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729E8" w14:textId="77777777" w:rsidR="00453AF4" w:rsidRDefault="000F6BA1" w:rsidP="00453AF4">
      <w:pPr>
        <w:pStyle w:val="TOCHeading"/>
        <w:spacing w:before="0" w:after="0" w:line="240" w:lineRule="auto"/>
        <w:jc w:val="center"/>
        <w:rPr>
          <w:rFonts w:ascii="Arial" w:hAnsi="Arial"/>
          <w:b w:val="0"/>
          <w:bCs w:val="0"/>
          <w:color w:val="auto"/>
          <w:sz w:val="22"/>
          <w:szCs w:val="24"/>
          <w:lang w:val="en-AU"/>
        </w:rPr>
      </w:pPr>
      <w:r>
        <w:rPr>
          <w:rFonts w:ascii="Arial" w:hAnsi="Arial"/>
          <w:b w:val="0"/>
          <w:bCs w:val="0"/>
          <w:color w:val="auto"/>
          <w:sz w:val="22"/>
          <w:szCs w:val="24"/>
          <w:lang w:val="en-AU"/>
        </w:rPr>
        <w:t xml:space="preserve"> </w:t>
      </w:r>
    </w:p>
    <w:p w14:paraId="56CF96C0" w14:textId="77777777" w:rsidR="00453AF4" w:rsidRDefault="00453AF4" w:rsidP="00453AF4">
      <w:pPr>
        <w:pStyle w:val="TOCHeading"/>
        <w:spacing w:before="0" w:after="0" w:line="240" w:lineRule="auto"/>
        <w:jc w:val="center"/>
        <w:rPr>
          <w:rFonts w:ascii="Arial" w:hAnsi="Arial"/>
          <w:b w:val="0"/>
          <w:bCs w:val="0"/>
          <w:color w:val="auto"/>
          <w:sz w:val="22"/>
          <w:szCs w:val="24"/>
          <w:lang w:val="en-AU"/>
        </w:rPr>
      </w:pPr>
    </w:p>
    <w:p w14:paraId="74D72C0C" w14:textId="77777777" w:rsidR="00453AF4" w:rsidRDefault="00453AF4" w:rsidP="00453AF4">
      <w:pPr>
        <w:pStyle w:val="TOCHeading"/>
        <w:spacing w:before="0" w:after="0" w:line="240" w:lineRule="auto"/>
        <w:jc w:val="center"/>
        <w:rPr>
          <w:rFonts w:ascii="Arial" w:hAnsi="Arial"/>
          <w:b w:val="0"/>
          <w:bCs w:val="0"/>
          <w:color w:val="auto"/>
          <w:sz w:val="22"/>
          <w:szCs w:val="24"/>
          <w:lang w:val="en-AU"/>
        </w:rPr>
      </w:pPr>
    </w:p>
    <w:p w14:paraId="51439FA6" w14:textId="77777777" w:rsidR="00413C62" w:rsidRDefault="00413C62" w:rsidP="00413C62">
      <w:pPr>
        <w:rPr>
          <w:lang w:val="en-US"/>
        </w:rPr>
      </w:pPr>
    </w:p>
    <w:p w14:paraId="2A5083AA" w14:textId="77777777" w:rsidR="00413C62" w:rsidRDefault="00413C62" w:rsidP="00413C62">
      <w:pPr>
        <w:rPr>
          <w:lang w:val="en-US"/>
        </w:rPr>
      </w:pPr>
    </w:p>
    <w:p w14:paraId="6DD7DADC" w14:textId="77777777" w:rsidR="00413C62" w:rsidRPr="00752CE9" w:rsidRDefault="00413C62" w:rsidP="00413C62">
      <w:pPr>
        <w:rPr>
          <w:lang w:val="en-US"/>
        </w:rPr>
      </w:pPr>
    </w:p>
    <w:p w14:paraId="0CF41C6A" w14:textId="77777777" w:rsidR="00413C62" w:rsidRDefault="00413C62" w:rsidP="00413C62">
      <w:pPr>
        <w:rPr>
          <w:lang w:val="en-US"/>
        </w:rPr>
      </w:pPr>
    </w:p>
    <w:p w14:paraId="0BF2D6F8" w14:textId="77777777" w:rsidR="00413C62" w:rsidRDefault="00413C62" w:rsidP="00413C62">
      <w:pPr>
        <w:rPr>
          <w:lang w:val="en-US"/>
        </w:rPr>
      </w:pPr>
    </w:p>
    <w:p w14:paraId="7E2D8E01" w14:textId="77777777" w:rsidR="00413C62" w:rsidRDefault="00413C62" w:rsidP="00413C62">
      <w:pPr>
        <w:rPr>
          <w:lang w:val="en-US"/>
        </w:rPr>
      </w:pPr>
      <w:r w:rsidRPr="00746222">
        <w:rPr>
          <w:noProof/>
          <w:sz w:val="80"/>
          <w:szCs w:val="80"/>
          <w:lang w:eastAsia="en-AU"/>
        </w:rPr>
        <w:drawing>
          <wp:anchor distT="0" distB="0" distL="114300" distR="114300" simplePos="0" relativeHeight="251659264" behindDoc="1" locked="0" layoutInCell="1" allowOverlap="1" wp14:anchorId="26F632FF" wp14:editId="4E0F354E">
            <wp:simplePos x="0" y="0"/>
            <wp:positionH relativeFrom="page">
              <wp:align>left</wp:align>
            </wp:positionH>
            <wp:positionV relativeFrom="paragraph">
              <wp:posOffset>159921</wp:posOffset>
            </wp:positionV>
            <wp:extent cx="9476735" cy="3404178"/>
            <wp:effectExtent l="0" t="0" r="0" b="6350"/>
            <wp:wrapNone/>
            <wp:docPr id="2" name="Picture 2" descr="Red and black cover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476735" cy="3404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DB91F" w14:textId="77777777" w:rsidR="00413C62" w:rsidRDefault="00413C62" w:rsidP="00413C62">
      <w:pPr>
        <w:rPr>
          <w:lang w:val="en-US"/>
        </w:rPr>
      </w:pPr>
    </w:p>
    <w:p w14:paraId="07A39E60" w14:textId="77777777" w:rsidR="00413C62" w:rsidRPr="00746222" w:rsidRDefault="00413C62" w:rsidP="00413C62">
      <w:pPr>
        <w:pStyle w:val="SWACoverHeader"/>
        <w:spacing w:before="1200"/>
        <w:rPr>
          <w:sz w:val="80"/>
          <w:szCs w:val="80"/>
        </w:rPr>
      </w:pPr>
      <w:bookmarkStart w:id="0" w:name="_Toc532216652"/>
      <w:bookmarkStart w:id="1" w:name="_Toc493240587"/>
      <w:r>
        <w:rPr>
          <w:sz w:val="80"/>
          <w:szCs w:val="80"/>
        </w:rPr>
        <w:t>Safe Work Australia Enterprise Agreement</w:t>
      </w:r>
      <w:bookmarkEnd w:id="0"/>
      <w:r>
        <w:rPr>
          <w:sz w:val="80"/>
          <w:szCs w:val="80"/>
        </w:rPr>
        <w:t xml:space="preserve"> </w:t>
      </w:r>
      <w:bookmarkEnd w:id="1"/>
    </w:p>
    <w:p w14:paraId="2AFF80A0" w14:textId="77777777" w:rsidR="00413C62" w:rsidRPr="00C41FE7" w:rsidRDefault="00413C62" w:rsidP="00413C62">
      <w:pPr>
        <w:pStyle w:val="SWACoverSubhead1"/>
        <w:spacing w:after="1560"/>
        <w:rPr>
          <w:i w:val="0"/>
        </w:rPr>
      </w:pPr>
      <w:r w:rsidRPr="00C41FE7">
        <w:rPr>
          <w:i w:val="0"/>
        </w:rPr>
        <w:t>2019-2022</w:t>
      </w:r>
    </w:p>
    <w:p w14:paraId="0B3C8C11" w14:textId="7C32FBE5" w:rsidR="00BA7D3C" w:rsidRDefault="00FD7619" w:rsidP="00FD7619">
      <w:r w:rsidRPr="002D08C1" w:rsidDel="00FD7619">
        <w:rPr>
          <w:rFonts w:cs="Arial"/>
          <w:b/>
          <w:color w:val="C00000"/>
          <w:sz w:val="24"/>
        </w:rPr>
        <w:t xml:space="preserve"> </w:t>
      </w:r>
      <w:bookmarkStart w:id="2" w:name="_Toc305680416"/>
      <w:bookmarkStart w:id="3" w:name="_Toc308100944"/>
      <w:bookmarkStart w:id="4" w:name="_Toc434490691"/>
      <w:bookmarkStart w:id="5" w:name="_Toc305680417"/>
    </w:p>
    <w:p w14:paraId="78FDDB16" w14:textId="77777777" w:rsidR="001F3159" w:rsidRDefault="00BA7D3C" w:rsidP="001F3159">
      <w:pPr>
        <w:pStyle w:val="Partheading"/>
      </w:pPr>
      <w:r>
        <w:br w:type="page"/>
      </w:r>
    </w:p>
    <w:sdt>
      <w:sdtPr>
        <w:rPr>
          <w:rFonts w:cs="Times New Roman"/>
          <w:b w:val="0"/>
          <w:color w:val="auto"/>
          <w:sz w:val="22"/>
          <w:szCs w:val="24"/>
        </w:rPr>
        <w:id w:val="-1512139442"/>
        <w:docPartObj>
          <w:docPartGallery w:val="Table of Contents"/>
          <w:docPartUnique/>
        </w:docPartObj>
      </w:sdtPr>
      <w:sdtEndPr>
        <w:rPr>
          <w:bCs/>
          <w:noProof/>
        </w:rPr>
      </w:sdtEndPr>
      <w:sdtContent>
        <w:p w14:paraId="3DCAC6AA" w14:textId="61D3E89E" w:rsidR="001F3159" w:rsidRDefault="001F3159" w:rsidP="001F3159">
          <w:pPr>
            <w:pStyle w:val="Partheading"/>
            <w:spacing w:before="60" w:after="60"/>
          </w:pPr>
          <w:r>
            <w:t>Contents</w:t>
          </w:r>
        </w:p>
        <w:p w14:paraId="7EC600BE" w14:textId="799E30E3" w:rsidR="00536A41" w:rsidRDefault="001F3159">
          <w:pPr>
            <w:pStyle w:val="TOC1"/>
            <w:rPr>
              <w:rFonts w:asciiTheme="minorHAnsi" w:eastAsiaTheme="minorEastAsia" w:hAnsiTheme="minorHAnsi" w:cstheme="minorBidi"/>
            </w:rPr>
          </w:pPr>
          <w:r>
            <w:rPr>
              <w:rFonts w:ascii="Calibri" w:hAnsi="Calibri"/>
              <w:b/>
              <w:bCs/>
            </w:rPr>
            <w:fldChar w:fldCharType="begin"/>
          </w:r>
          <w:r>
            <w:rPr>
              <w:b/>
              <w:bCs/>
            </w:rPr>
            <w:instrText xml:space="preserve"> TOC \o "1-3" \h \z \u </w:instrText>
          </w:r>
          <w:r>
            <w:rPr>
              <w:rFonts w:ascii="Calibri" w:hAnsi="Calibri"/>
              <w:b/>
              <w:bCs/>
            </w:rPr>
            <w:fldChar w:fldCharType="separate"/>
          </w:r>
          <w:hyperlink w:anchor="_Toc532216652" w:history="1">
            <w:r w:rsidR="00536A41" w:rsidRPr="005B40FE">
              <w:rPr>
                <w:rStyle w:val="Hyperlink"/>
              </w:rPr>
              <w:t>Safe Work Australia Enterprise Agreement</w:t>
            </w:r>
            <w:r w:rsidR="00536A41">
              <w:rPr>
                <w:webHidden/>
              </w:rPr>
              <w:tab/>
            </w:r>
            <w:r w:rsidR="00536A41">
              <w:rPr>
                <w:webHidden/>
              </w:rPr>
              <w:fldChar w:fldCharType="begin"/>
            </w:r>
            <w:r w:rsidR="00536A41">
              <w:rPr>
                <w:webHidden/>
              </w:rPr>
              <w:instrText xml:space="preserve"> PAGEREF _Toc532216652 \h </w:instrText>
            </w:r>
            <w:r w:rsidR="00536A41">
              <w:rPr>
                <w:webHidden/>
              </w:rPr>
            </w:r>
            <w:r w:rsidR="00536A41">
              <w:rPr>
                <w:webHidden/>
              </w:rPr>
              <w:fldChar w:fldCharType="separate"/>
            </w:r>
            <w:r w:rsidR="0090045D">
              <w:rPr>
                <w:webHidden/>
              </w:rPr>
              <w:t>1</w:t>
            </w:r>
            <w:r w:rsidR="00536A41">
              <w:rPr>
                <w:webHidden/>
              </w:rPr>
              <w:fldChar w:fldCharType="end"/>
            </w:r>
          </w:hyperlink>
        </w:p>
        <w:p w14:paraId="0D1776D5" w14:textId="0E0BE390" w:rsidR="00536A41" w:rsidRDefault="005551E4">
          <w:pPr>
            <w:pStyle w:val="TOC2"/>
            <w:rPr>
              <w:rFonts w:asciiTheme="minorHAnsi" w:eastAsiaTheme="minorEastAsia" w:hAnsiTheme="minorHAnsi" w:cstheme="minorBidi"/>
              <w:noProof/>
              <w:szCs w:val="22"/>
              <w:lang w:eastAsia="en-AU"/>
            </w:rPr>
          </w:pPr>
          <w:hyperlink w:anchor="_Toc532216653" w:history="1">
            <w:r w:rsidR="00536A41" w:rsidRPr="005B40FE">
              <w:rPr>
                <w:rStyle w:val="Hyperlink"/>
                <w:noProof/>
              </w:rPr>
              <w:t>PART A - SCOPE OF THE AGREEMENT</w:t>
            </w:r>
            <w:r w:rsidR="00536A41">
              <w:rPr>
                <w:noProof/>
                <w:webHidden/>
              </w:rPr>
              <w:tab/>
            </w:r>
            <w:r w:rsidR="00536A41">
              <w:rPr>
                <w:noProof/>
                <w:webHidden/>
              </w:rPr>
              <w:fldChar w:fldCharType="begin"/>
            </w:r>
            <w:r w:rsidR="00536A41">
              <w:rPr>
                <w:noProof/>
                <w:webHidden/>
              </w:rPr>
              <w:instrText xml:space="preserve"> PAGEREF _Toc532216653 \h </w:instrText>
            </w:r>
            <w:r w:rsidR="00536A41">
              <w:rPr>
                <w:noProof/>
                <w:webHidden/>
              </w:rPr>
            </w:r>
            <w:r w:rsidR="00536A41">
              <w:rPr>
                <w:noProof/>
                <w:webHidden/>
              </w:rPr>
              <w:fldChar w:fldCharType="separate"/>
            </w:r>
            <w:r w:rsidR="0090045D">
              <w:rPr>
                <w:noProof/>
                <w:webHidden/>
              </w:rPr>
              <w:t>6</w:t>
            </w:r>
            <w:r w:rsidR="00536A41">
              <w:rPr>
                <w:noProof/>
                <w:webHidden/>
              </w:rPr>
              <w:fldChar w:fldCharType="end"/>
            </w:r>
          </w:hyperlink>
        </w:p>
        <w:p w14:paraId="58367BF4" w14:textId="372C4788" w:rsidR="00536A41" w:rsidRDefault="005551E4">
          <w:pPr>
            <w:pStyle w:val="TOC3"/>
            <w:rPr>
              <w:rFonts w:asciiTheme="minorHAnsi" w:eastAsiaTheme="minorEastAsia" w:hAnsiTheme="minorHAnsi" w:cstheme="minorBidi"/>
              <w:noProof/>
              <w:szCs w:val="22"/>
              <w:lang w:eastAsia="en-AU"/>
            </w:rPr>
          </w:pPr>
          <w:hyperlink w:anchor="_Toc532216654" w:history="1">
            <w:r w:rsidR="00536A41" w:rsidRPr="005B40FE">
              <w:rPr>
                <w:rStyle w:val="Hyperlink"/>
                <w:noProof/>
              </w:rPr>
              <w:t>Agreement title</w:t>
            </w:r>
            <w:r w:rsidR="00536A41">
              <w:rPr>
                <w:noProof/>
                <w:webHidden/>
              </w:rPr>
              <w:tab/>
            </w:r>
            <w:r w:rsidR="00536A41">
              <w:rPr>
                <w:noProof/>
                <w:webHidden/>
              </w:rPr>
              <w:fldChar w:fldCharType="begin"/>
            </w:r>
            <w:r w:rsidR="00536A41">
              <w:rPr>
                <w:noProof/>
                <w:webHidden/>
              </w:rPr>
              <w:instrText xml:space="preserve"> PAGEREF _Toc532216654 \h </w:instrText>
            </w:r>
            <w:r w:rsidR="00536A41">
              <w:rPr>
                <w:noProof/>
                <w:webHidden/>
              </w:rPr>
            </w:r>
            <w:r w:rsidR="00536A41">
              <w:rPr>
                <w:noProof/>
                <w:webHidden/>
              </w:rPr>
              <w:fldChar w:fldCharType="separate"/>
            </w:r>
            <w:r w:rsidR="0090045D">
              <w:rPr>
                <w:noProof/>
                <w:webHidden/>
              </w:rPr>
              <w:t>6</w:t>
            </w:r>
            <w:r w:rsidR="00536A41">
              <w:rPr>
                <w:noProof/>
                <w:webHidden/>
              </w:rPr>
              <w:fldChar w:fldCharType="end"/>
            </w:r>
          </w:hyperlink>
        </w:p>
        <w:p w14:paraId="3D3E30C8" w14:textId="5E5344FE" w:rsidR="00536A41" w:rsidRDefault="005551E4">
          <w:pPr>
            <w:pStyle w:val="TOC3"/>
            <w:rPr>
              <w:rFonts w:asciiTheme="minorHAnsi" w:eastAsiaTheme="minorEastAsia" w:hAnsiTheme="minorHAnsi" w:cstheme="minorBidi"/>
              <w:noProof/>
              <w:szCs w:val="22"/>
              <w:lang w:eastAsia="en-AU"/>
            </w:rPr>
          </w:pPr>
          <w:hyperlink w:anchor="_Toc532216655" w:history="1">
            <w:r w:rsidR="00536A41" w:rsidRPr="005B40FE">
              <w:rPr>
                <w:rStyle w:val="Hyperlink"/>
                <w:noProof/>
              </w:rPr>
              <w:t>Purpose</w:t>
            </w:r>
            <w:r w:rsidR="00536A41">
              <w:rPr>
                <w:noProof/>
                <w:webHidden/>
              </w:rPr>
              <w:tab/>
            </w:r>
            <w:r w:rsidR="00536A41">
              <w:rPr>
                <w:noProof/>
                <w:webHidden/>
              </w:rPr>
              <w:fldChar w:fldCharType="begin"/>
            </w:r>
            <w:r w:rsidR="00536A41">
              <w:rPr>
                <w:noProof/>
                <w:webHidden/>
              </w:rPr>
              <w:instrText xml:space="preserve"> PAGEREF _Toc532216655 \h </w:instrText>
            </w:r>
            <w:r w:rsidR="00536A41">
              <w:rPr>
                <w:noProof/>
                <w:webHidden/>
              </w:rPr>
            </w:r>
            <w:r w:rsidR="00536A41">
              <w:rPr>
                <w:noProof/>
                <w:webHidden/>
              </w:rPr>
              <w:fldChar w:fldCharType="separate"/>
            </w:r>
            <w:r w:rsidR="0090045D">
              <w:rPr>
                <w:noProof/>
                <w:webHidden/>
              </w:rPr>
              <w:t>6</w:t>
            </w:r>
            <w:r w:rsidR="00536A41">
              <w:rPr>
                <w:noProof/>
                <w:webHidden/>
              </w:rPr>
              <w:fldChar w:fldCharType="end"/>
            </w:r>
          </w:hyperlink>
        </w:p>
        <w:p w14:paraId="15E24D23" w14:textId="4FA712CB" w:rsidR="00536A41" w:rsidRDefault="005551E4">
          <w:pPr>
            <w:pStyle w:val="TOC3"/>
            <w:rPr>
              <w:rFonts w:asciiTheme="minorHAnsi" w:eastAsiaTheme="minorEastAsia" w:hAnsiTheme="minorHAnsi" w:cstheme="minorBidi"/>
              <w:noProof/>
              <w:szCs w:val="22"/>
              <w:lang w:eastAsia="en-AU"/>
            </w:rPr>
          </w:pPr>
          <w:hyperlink w:anchor="_Toc532216656" w:history="1">
            <w:r w:rsidR="00536A41" w:rsidRPr="005B40FE">
              <w:rPr>
                <w:rStyle w:val="Hyperlink"/>
                <w:noProof/>
              </w:rPr>
              <w:t>Coverage of the Agreement</w:t>
            </w:r>
            <w:r w:rsidR="00536A41">
              <w:rPr>
                <w:noProof/>
                <w:webHidden/>
              </w:rPr>
              <w:tab/>
            </w:r>
            <w:r w:rsidR="00536A41">
              <w:rPr>
                <w:noProof/>
                <w:webHidden/>
              </w:rPr>
              <w:fldChar w:fldCharType="begin"/>
            </w:r>
            <w:r w:rsidR="00536A41">
              <w:rPr>
                <w:noProof/>
                <w:webHidden/>
              </w:rPr>
              <w:instrText xml:space="preserve"> PAGEREF _Toc532216656 \h </w:instrText>
            </w:r>
            <w:r w:rsidR="00536A41">
              <w:rPr>
                <w:noProof/>
                <w:webHidden/>
              </w:rPr>
            </w:r>
            <w:r w:rsidR="00536A41">
              <w:rPr>
                <w:noProof/>
                <w:webHidden/>
              </w:rPr>
              <w:fldChar w:fldCharType="separate"/>
            </w:r>
            <w:r w:rsidR="0090045D">
              <w:rPr>
                <w:noProof/>
                <w:webHidden/>
              </w:rPr>
              <w:t>6</w:t>
            </w:r>
            <w:r w:rsidR="00536A41">
              <w:rPr>
                <w:noProof/>
                <w:webHidden/>
              </w:rPr>
              <w:fldChar w:fldCharType="end"/>
            </w:r>
          </w:hyperlink>
        </w:p>
        <w:p w14:paraId="25B60172" w14:textId="3759B61D" w:rsidR="00536A41" w:rsidRDefault="005551E4">
          <w:pPr>
            <w:pStyle w:val="TOC3"/>
            <w:rPr>
              <w:rFonts w:asciiTheme="minorHAnsi" w:eastAsiaTheme="minorEastAsia" w:hAnsiTheme="minorHAnsi" w:cstheme="minorBidi"/>
              <w:noProof/>
              <w:szCs w:val="22"/>
              <w:lang w:eastAsia="en-AU"/>
            </w:rPr>
          </w:pPr>
          <w:hyperlink w:anchor="_Toc532216657" w:history="1">
            <w:r w:rsidR="00536A41" w:rsidRPr="005B40FE">
              <w:rPr>
                <w:rStyle w:val="Hyperlink"/>
                <w:noProof/>
              </w:rPr>
              <w:t>Commencement and duration</w:t>
            </w:r>
            <w:r w:rsidR="00536A41">
              <w:rPr>
                <w:noProof/>
                <w:webHidden/>
              </w:rPr>
              <w:tab/>
            </w:r>
            <w:r w:rsidR="00536A41">
              <w:rPr>
                <w:noProof/>
                <w:webHidden/>
              </w:rPr>
              <w:fldChar w:fldCharType="begin"/>
            </w:r>
            <w:r w:rsidR="00536A41">
              <w:rPr>
                <w:noProof/>
                <w:webHidden/>
              </w:rPr>
              <w:instrText xml:space="preserve"> PAGEREF _Toc532216657 \h </w:instrText>
            </w:r>
            <w:r w:rsidR="00536A41">
              <w:rPr>
                <w:noProof/>
                <w:webHidden/>
              </w:rPr>
            </w:r>
            <w:r w:rsidR="00536A41">
              <w:rPr>
                <w:noProof/>
                <w:webHidden/>
              </w:rPr>
              <w:fldChar w:fldCharType="separate"/>
            </w:r>
            <w:r w:rsidR="0090045D">
              <w:rPr>
                <w:noProof/>
                <w:webHidden/>
              </w:rPr>
              <w:t>6</w:t>
            </w:r>
            <w:r w:rsidR="00536A41">
              <w:rPr>
                <w:noProof/>
                <w:webHidden/>
              </w:rPr>
              <w:fldChar w:fldCharType="end"/>
            </w:r>
          </w:hyperlink>
        </w:p>
        <w:p w14:paraId="52624210" w14:textId="758667B8" w:rsidR="00536A41" w:rsidRDefault="005551E4">
          <w:pPr>
            <w:pStyle w:val="TOC3"/>
            <w:rPr>
              <w:rFonts w:asciiTheme="minorHAnsi" w:eastAsiaTheme="minorEastAsia" w:hAnsiTheme="minorHAnsi" w:cstheme="minorBidi"/>
              <w:noProof/>
              <w:szCs w:val="22"/>
              <w:lang w:eastAsia="en-AU"/>
            </w:rPr>
          </w:pPr>
          <w:hyperlink w:anchor="_Toc532216658" w:history="1">
            <w:r w:rsidR="00536A41" w:rsidRPr="005B40FE">
              <w:rPr>
                <w:rStyle w:val="Hyperlink"/>
                <w:noProof/>
              </w:rPr>
              <w:t>Relationship to other documents and instruments</w:t>
            </w:r>
            <w:r w:rsidR="00536A41">
              <w:rPr>
                <w:noProof/>
                <w:webHidden/>
              </w:rPr>
              <w:tab/>
            </w:r>
            <w:r w:rsidR="00536A41">
              <w:rPr>
                <w:noProof/>
                <w:webHidden/>
              </w:rPr>
              <w:fldChar w:fldCharType="begin"/>
            </w:r>
            <w:r w:rsidR="00536A41">
              <w:rPr>
                <w:noProof/>
                <w:webHidden/>
              </w:rPr>
              <w:instrText xml:space="preserve"> PAGEREF _Toc532216658 \h </w:instrText>
            </w:r>
            <w:r w:rsidR="00536A41">
              <w:rPr>
                <w:noProof/>
                <w:webHidden/>
              </w:rPr>
            </w:r>
            <w:r w:rsidR="00536A41">
              <w:rPr>
                <w:noProof/>
                <w:webHidden/>
              </w:rPr>
              <w:fldChar w:fldCharType="separate"/>
            </w:r>
            <w:r w:rsidR="0090045D">
              <w:rPr>
                <w:noProof/>
                <w:webHidden/>
              </w:rPr>
              <w:t>6</w:t>
            </w:r>
            <w:r w:rsidR="00536A41">
              <w:rPr>
                <w:noProof/>
                <w:webHidden/>
              </w:rPr>
              <w:fldChar w:fldCharType="end"/>
            </w:r>
          </w:hyperlink>
        </w:p>
        <w:p w14:paraId="1E8D3CE0" w14:textId="59609665" w:rsidR="00536A41" w:rsidRDefault="005551E4">
          <w:pPr>
            <w:pStyle w:val="TOC3"/>
            <w:rPr>
              <w:rFonts w:asciiTheme="minorHAnsi" w:eastAsiaTheme="minorEastAsia" w:hAnsiTheme="minorHAnsi" w:cstheme="minorBidi"/>
              <w:noProof/>
              <w:szCs w:val="22"/>
              <w:lang w:eastAsia="en-AU"/>
            </w:rPr>
          </w:pPr>
          <w:hyperlink w:anchor="_Toc532216659" w:history="1">
            <w:r w:rsidR="00536A41" w:rsidRPr="005B40FE">
              <w:rPr>
                <w:rStyle w:val="Hyperlink"/>
                <w:noProof/>
              </w:rPr>
              <w:t>Delegation</w:t>
            </w:r>
            <w:r w:rsidR="00536A41">
              <w:rPr>
                <w:noProof/>
                <w:webHidden/>
              </w:rPr>
              <w:tab/>
            </w:r>
            <w:r w:rsidR="00536A41">
              <w:rPr>
                <w:noProof/>
                <w:webHidden/>
              </w:rPr>
              <w:fldChar w:fldCharType="begin"/>
            </w:r>
            <w:r w:rsidR="00536A41">
              <w:rPr>
                <w:noProof/>
                <w:webHidden/>
              </w:rPr>
              <w:instrText xml:space="preserve"> PAGEREF _Toc532216659 \h </w:instrText>
            </w:r>
            <w:r w:rsidR="00536A41">
              <w:rPr>
                <w:noProof/>
                <w:webHidden/>
              </w:rPr>
            </w:r>
            <w:r w:rsidR="00536A41">
              <w:rPr>
                <w:noProof/>
                <w:webHidden/>
              </w:rPr>
              <w:fldChar w:fldCharType="separate"/>
            </w:r>
            <w:r w:rsidR="0090045D">
              <w:rPr>
                <w:noProof/>
                <w:webHidden/>
              </w:rPr>
              <w:t>6</w:t>
            </w:r>
            <w:r w:rsidR="00536A41">
              <w:rPr>
                <w:noProof/>
                <w:webHidden/>
              </w:rPr>
              <w:fldChar w:fldCharType="end"/>
            </w:r>
          </w:hyperlink>
        </w:p>
        <w:p w14:paraId="2B6527C8" w14:textId="05C83139" w:rsidR="00536A41" w:rsidRDefault="005551E4">
          <w:pPr>
            <w:pStyle w:val="TOC3"/>
            <w:rPr>
              <w:rFonts w:asciiTheme="minorHAnsi" w:eastAsiaTheme="minorEastAsia" w:hAnsiTheme="minorHAnsi" w:cstheme="minorBidi"/>
              <w:noProof/>
              <w:szCs w:val="22"/>
              <w:lang w:eastAsia="en-AU"/>
            </w:rPr>
          </w:pPr>
          <w:hyperlink w:anchor="_Toc532216660" w:history="1">
            <w:r w:rsidR="00536A41" w:rsidRPr="005B40FE">
              <w:rPr>
                <w:rStyle w:val="Hyperlink"/>
                <w:noProof/>
              </w:rPr>
              <w:t>Consultation with Employees</w:t>
            </w:r>
            <w:r w:rsidR="00536A41">
              <w:rPr>
                <w:noProof/>
                <w:webHidden/>
              </w:rPr>
              <w:tab/>
            </w:r>
            <w:r w:rsidR="00536A41">
              <w:rPr>
                <w:noProof/>
                <w:webHidden/>
              </w:rPr>
              <w:fldChar w:fldCharType="begin"/>
            </w:r>
            <w:r w:rsidR="00536A41">
              <w:rPr>
                <w:noProof/>
                <w:webHidden/>
              </w:rPr>
              <w:instrText xml:space="preserve"> PAGEREF _Toc532216660 \h </w:instrText>
            </w:r>
            <w:r w:rsidR="00536A41">
              <w:rPr>
                <w:noProof/>
                <w:webHidden/>
              </w:rPr>
            </w:r>
            <w:r w:rsidR="00536A41">
              <w:rPr>
                <w:noProof/>
                <w:webHidden/>
              </w:rPr>
              <w:fldChar w:fldCharType="separate"/>
            </w:r>
            <w:r w:rsidR="0090045D">
              <w:rPr>
                <w:noProof/>
                <w:webHidden/>
              </w:rPr>
              <w:t>6</w:t>
            </w:r>
            <w:r w:rsidR="00536A41">
              <w:rPr>
                <w:noProof/>
                <w:webHidden/>
              </w:rPr>
              <w:fldChar w:fldCharType="end"/>
            </w:r>
          </w:hyperlink>
        </w:p>
        <w:p w14:paraId="62B3E54B" w14:textId="7DD98190" w:rsidR="00536A41" w:rsidRDefault="005551E4">
          <w:pPr>
            <w:pStyle w:val="TOC3"/>
            <w:rPr>
              <w:rFonts w:asciiTheme="minorHAnsi" w:eastAsiaTheme="minorEastAsia" w:hAnsiTheme="minorHAnsi" w:cstheme="minorBidi"/>
              <w:noProof/>
              <w:szCs w:val="22"/>
              <w:lang w:eastAsia="en-AU"/>
            </w:rPr>
          </w:pPr>
          <w:hyperlink w:anchor="_Toc532216661" w:history="1">
            <w:r w:rsidR="00536A41" w:rsidRPr="005B40FE">
              <w:rPr>
                <w:rStyle w:val="Hyperlink"/>
                <w:noProof/>
              </w:rPr>
              <w:t>Consultation on major change</w:t>
            </w:r>
            <w:r w:rsidR="00536A41">
              <w:rPr>
                <w:noProof/>
                <w:webHidden/>
              </w:rPr>
              <w:tab/>
            </w:r>
            <w:r w:rsidR="00536A41">
              <w:rPr>
                <w:noProof/>
                <w:webHidden/>
              </w:rPr>
              <w:fldChar w:fldCharType="begin"/>
            </w:r>
            <w:r w:rsidR="00536A41">
              <w:rPr>
                <w:noProof/>
                <w:webHidden/>
              </w:rPr>
              <w:instrText xml:space="preserve"> PAGEREF _Toc532216661 \h </w:instrText>
            </w:r>
            <w:r w:rsidR="00536A41">
              <w:rPr>
                <w:noProof/>
                <w:webHidden/>
              </w:rPr>
            </w:r>
            <w:r w:rsidR="00536A41">
              <w:rPr>
                <w:noProof/>
                <w:webHidden/>
              </w:rPr>
              <w:fldChar w:fldCharType="separate"/>
            </w:r>
            <w:r w:rsidR="0090045D">
              <w:rPr>
                <w:noProof/>
                <w:webHidden/>
              </w:rPr>
              <w:t>7</w:t>
            </w:r>
            <w:r w:rsidR="00536A41">
              <w:rPr>
                <w:noProof/>
                <w:webHidden/>
              </w:rPr>
              <w:fldChar w:fldCharType="end"/>
            </w:r>
          </w:hyperlink>
        </w:p>
        <w:p w14:paraId="2A704C95" w14:textId="3AA8F257" w:rsidR="00536A41" w:rsidRDefault="005551E4">
          <w:pPr>
            <w:pStyle w:val="TOC3"/>
            <w:rPr>
              <w:rFonts w:asciiTheme="minorHAnsi" w:eastAsiaTheme="minorEastAsia" w:hAnsiTheme="minorHAnsi" w:cstheme="minorBidi"/>
              <w:noProof/>
              <w:szCs w:val="22"/>
              <w:lang w:eastAsia="en-AU"/>
            </w:rPr>
          </w:pPr>
          <w:hyperlink w:anchor="_Toc532216662" w:history="1">
            <w:r w:rsidR="00536A41" w:rsidRPr="005B40FE">
              <w:rPr>
                <w:rStyle w:val="Hyperlink"/>
                <w:noProof/>
              </w:rPr>
              <w:t>Consultation on change to regular roster or ordinary hours of work</w:t>
            </w:r>
            <w:r w:rsidR="00536A41">
              <w:rPr>
                <w:noProof/>
                <w:webHidden/>
              </w:rPr>
              <w:tab/>
            </w:r>
            <w:r w:rsidR="00536A41">
              <w:rPr>
                <w:noProof/>
                <w:webHidden/>
              </w:rPr>
              <w:fldChar w:fldCharType="begin"/>
            </w:r>
            <w:r w:rsidR="00536A41">
              <w:rPr>
                <w:noProof/>
                <w:webHidden/>
              </w:rPr>
              <w:instrText xml:space="preserve"> PAGEREF _Toc532216662 \h </w:instrText>
            </w:r>
            <w:r w:rsidR="00536A41">
              <w:rPr>
                <w:noProof/>
                <w:webHidden/>
              </w:rPr>
            </w:r>
            <w:r w:rsidR="00536A41">
              <w:rPr>
                <w:noProof/>
                <w:webHidden/>
              </w:rPr>
              <w:fldChar w:fldCharType="separate"/>
            </w:r>
            <w:r w:rsidR="0090045D">
              <w:rPr>
                <w:noProof/>
                <w:webHidden/>
              </w:rPr>
              <w:t>8</w:t>
            </w:r>
            <w:r w:rsidR="00536A41">
              <w:rPr>
                <w:noProof/>
                <w:webHidden/>
              </w:rPr>
              <w:fldChar w:fldCharType="end"/>
            </w:r>
          </w:hyperlink>
        </w:p>
        <w:p w14:paraId="3136BDE8" w14:textId="2198CAD2" w:rsidR="00536A41" w:rsidRDefault="005551E4">
          <w:pPr>
            <w:pStyle w:val="TOC3"/>
            <w:rPr>
              <w:rFonts w:asciiTheme="minorHAnsi" w:eastAsiaTheme="minorEastAsia" w:hAnsiTheme="minorHAnsi" w:cstheme="minorBidi"/>
              <w:noProof/>
              <w:szCs w:val="22"/>
              <w:lang w:eastAsia="en-AU"/>
            </w:rPr>
          </w:pPr>
          <w:hyperlink w:anchor="_Toc532216663" w:history="1">
            <w:r w:rsidR="00536A41" w:rsidRPr="005B40FE">
              <w:rPr>
                <w:rStyle w:val="Hyperlink"/>
                <w:noProof/>
                <w:lang w:eastAsia="en-AU"/>
              </w:rPr>
              <w:t>Individual Flexibility Arrangements</w:t>
            </w:r>
            <w:r w:rsidR="00536A41">
              <w:rPr>
                <w:noProof/>
                <w:webHidden/>
              </w:rPr>
              <w:tab/>
            </w:r>
            <w:r w:rsidR="00536A41">
              <w:rPr>
                <w:noProof/>
                <w:webHidden/>
              </w:rPr>
              <w:fldChar w:fldCharType="begin"/>
            </w:r>
            <w:r w:rsidR="00536A41">
              <w:rPr>
                <w:noProof/>
                <w:webHidden/>
              </w:rPr>
              <w:instrText xml:space="preserve"> PAGEREF _Toc532216663 \h </w:instrText>
            </w:r>
            <w:r w:rsidR="00536A41">
              <w:rPr>
                <w:noProof/>
                <w:webHidden/>
              </w:rPr>
            </w:r>
            <w:r w:rsidR="00536A41">
              <w:rPr>
                <w:noProof/>
                <w:webHidden/>
              </w:rPr>
              <w:fldChar w:fldCharType="separate"/>
            </w:r>
            <w:r w:rsidR="0090045D">
              <w:rPr>
                <w:noProof/>
                <w:webHidden/>
              </w:rPr>
              <w:t>9</w:t>
            </w:r>
            <w:r w:rsidR="00536A41">
              <w:rPr>
                <w:noProof/>
                <w:webHidden/>
              </w:rPr>
              <w:fldChar w:fldCharType="end"/>
            </w:r>
          </w:hyperlink>
        </w:p>
        <w:p w14:paraId="1C203597" w14:textId="71E62DDD" w:rsidR="00536A41" w:rsidRDefault="005551E4">
          <w:pPr>
            <w:pStyle w:val="TOC2"/>
            <w:rPr>
              <w:rFonts w:asciiTheme="minorHAnsi" w:eastAsiaTheme="minorEastAsia" w:hAnsiTheme="minorHAnsi" w:cstheme="minorBidi"/>
              <w:noProof/>
              <w:szCs w:val="22"/>
              <w:lang w:eastAsia="en-AU"/>
            </w:rPr>
          </w:pPr>
          <w:hyperlink w:anchor="_Toc532216664" w:history="1">
            <w:r w:rsidR="00536A41" w:rsidRPr="005B40FE">
              <w:rPr>
                <w:rStyle w:val="Hyperlink"/>
                <w:noProof/>
              </w:rPr>
              <w:t>PART B – ENGAGEMENT OF SAFE WORK AUSTRALIA EMPLOYEES</w:t>
            </w:r>
            <w:r w:rsidR="00536A41">
              <w:rPr>
                <w:noProof/>
                <w:webHidden/>
              </w:rPr>
              <w:tab/>
            </w:r>
            <w:r w:rsidR="00536A41">
              <w:rPr>
                <w:noProof/>
                <w:webHidden/>
              </w:rPr>
              <w:fldChar w:fldCharType="begin"/>
            </w:r>
            <w:r w:rsidR="00536A41">
              <w:rPr>
                <w:noProof/>
                <w:webHidden/>
              </w:rPr>
              <w:instrText xml:space="preserve"> PAGEREF _Toc532216664 \h </w:instrText>
            </w:r>
            <w:r w:rsidR="00536A41">
              <w:rPr>
                <w:noProof/>
                <w:webHidden/>
              </w:rPr>
            </w:r>
            <w:r w:rsidR="00536A41">
              <w:rPr>
                <w:noProof/>
                <w:webHidden/>
              </w:rPr>
              <w:fldChar w:fldCharType="separate"/>
            </w:r>
            <w:r w:rsidR="0090045D">
              <w:rPr>
                <w:noProof/>
                <w:webHidden/>
              </w:rPr>
              <w:t>11</w:t>
            </w:r>
            <w:r w:rsidR="00536A41">
              <w:rPr>
                <w:noProof/>
                <w:webHidden/>
              </w:rPr>
              <w:fldChar w:fldCharType="end"/>
            </w:r>
          </w:hyperlink>
        </w:p>
        <w:p w14:paraId="1AB4A033" w14:textId="44213E54" w:rsidR="00536A41" w:rsidRDefault="005551E4">
          <w:pPr>
            <w:pStyle w:val="TOC3"/>
            <w:rPr>
              <w:rFonts w:asciiTheme="minorHAnsi" w:eastAsiaTheme="minorEastAsia" w:hAnsiTheme="minorHAnsi" w:cstheme="minorBidi"/>
              <w:noProof/>
              <w:szCs w:val="22"/>
              <w:lang w:eastAsia="en-AU"/>
            </w:rPr>
          </w:pPr>
          <w:hyperlink w:anchor="_Toc532216665" w:history="1">
            <w:r w:rsidR="00536A41" w:rsidRPr="005B40FE">
              <w:rPr>
                <w:rStyle w:val="Hyperlink"/>
                <w:noProof/>
              </w:rPr>
              <w:t>Full-time Employees</w:t>
            </w:r>
            <w:r w:rsidR="00536A41">
              <w:rPr>
                <w:noProof/>
                <w:webHidden/>
              </w:rPr>
              <w:tab/>
            </w:r>
            <w:r w:rsidR="00536A41">
              <w:rPr>
                <w:noProof/>
                <w:webHidden/>
              </w:rPr>
              <w:fldChar w:fldCharType="begin"/>
            </w:r>
            <w:r w:rsidR="00536A41">
              <w:rPr>
                <w:noProof/>
                <w:webHidden/>
              </w:rPr>
              <w:instrText xml:space="preserve"> PAGEREF _Toc532216665 \h </w:instrText>
            </w:r>
            <w:r w:rsidR="00536A41">
              <w:rPr>
                <w:noProof/>
                <w:webHidden/>
              </w:rPr>
            </w:r>
            <w:r w:rsidR="00536A41">
              <w:rPr>
                <w:noProof/>
                <w:webHidden/>
              </w:rPr>
              <w:fldChar w:fldCharType="separate"/>
            </w:r>
            <w:r w:rsidR="0090045D">
              <w:rPr>
                <w:noProof/>
                <w:webHidden/>
              </w:rPr>
              <w:t>11</w:t>
            </w:r>
            <w:r w:rsidR="00536A41">
              <w:rPr>
                <w:noProof/>
                <w:webHidden/>
              </w:rPr>
              <w:fldChar w:fldCharType="end"/>
            </w:r>
          </w:hyperlink>
        </w:p>
        <w:p w14:paraId="1E727CCD" w14:textId="04E07259" w:rsidR="00536A41" w:rsidRDefault="005551E4">
          <w:pPr>
            <w:pStyle w:val="TOC3"/>
            <w:rPr>
              <w:rFonts w:asciiTheme="minorHAnsi" w:eastAsiaTheme="minorEastAsia" w:hAnsiTheme="minorHAnsi" w:cstheme="minorBidi"/>
              <w:noProof/>
              <w:szCs w:val="22"/>
              <w:lang w:eastAsia="en-AU"/>
            </w:rPr>
          </w:pPr>
          <w:hyperlink w:anchor="_Toc532216667" w:history="1">
            <w:r w:rsidR="00536A41" w:rsidRPr="005B40FE">
              <w:rPr>
                <w:rStyle w:val="Hyperlink"/>
                <w:noProof/>
              </w:rPr>
              <w:t>Part-time Employees</w:t>
            </w:r>
            <w:r w:rsidR="00536A41">
              <w:rPr>
                <w:noProof/>
                <w:webHidden/>
              </w:rPr>
              <w:tab/>
            </w:r>
            <w:r w:rsidR="00536A41">
              <w:rPr>
                <w:noProof/>
                <w:webHidden/>
              </w:rPr>
              <w:fldChar w:fldCharType="begin"/>
            </w:r>
            <w:r w:rsidR="00536A41">
              <w:rPr>
                <w:noProof/>
                <w:webHidden/>
              </w:rPr>
              <w:instrText xml:space="preserve"> PAGEREF _Toc532216667 \h </w:instrText>
            </w:r>
            <w:r w:rsidR="00536A41">
              <w:rPr>
                <w:noProof/>
                <w:webHidden/>
              </w:rPr>
            </w:r>
            <w:r w:rsidR="00536A41">
              <w:rPr>
                <w:noProof/>
                <w:webHidden/>
              </w:rPr>
              <w:fldChar w:fldCharType="separate"/>
            </w:r>
            <w:r w:rsidR="0090045D">
              <w:rPr>
                <w:noProof/>
                <w:webHidden/>
              </w:rPr>
              <w:t>11</w:t>
            </w:r>
            <w:r w:rsidR="00536A41">
              <w:rPr>
                <w:noProof/>
                <w:webHidden/>
              </w:rPr>
              <w:fldChar w:fldCharType="end"/>
            </w:r>
          </w:hyperlink>
        </w:p>
        <w:p w14:paraId="292A87C3" w14:textId="656F13FC" w:rsidR="00536A41" w:rsidRDefault="005551E4">
          <w:pPr>
            <w:pStyle w:val="TOC3"/>
            <w:rPr>
              <w:rFonts w:asciiTheme="minorHAnsi" w:eastAsiaTheme="minorEastAsia" w:hAnsiTheme="minorHAnsi" w:cstheme="minorBidi"/>
              <w:noProof/>
              <w:szCs w:val="22"/>
              <w:lang w:eastAsia="en-AU"/>
            </w:rPr>
          </w:pPr>
          <w:hyperlink w:anchor="_Toc532216668" w:history="1">
            <w:r w:rsidR="00536A41" w:rsidRPr="005B40FE">
              <w:rPr>
                <w:rStyle w:val="Hyperlink"/>
                <w:noProof/>
              </w:rPr>
              <w:t>Non-ongoing Employees</w:t>
            </w:r>
            <w:r w:rsidR="00536A41">
              <w:rPr>
                <w:noProof/>
                <w:webHidden/>
              </w:rPr>
              <w:tab/>
            </w:r>
            <w:r w:rsidR="00536A41">
              <w:rPr>
                <w:noProof/>
                <w:webHidden/>
              </w:rPr>
              <w:fldChar w:fldCharType="begin"/>
            </w:r>
            <w:r w:rsidR="00536A41">
              <w:rPr>
                <w:noProof/>
                <w:webHidden/>
              </w:rPr>
              <w:instrText xml:space="preserve"> PAGEREF _Toc532216668 \h </w:instrText>
            </w:r>
            <w:r w:rsidR="00536A41">
              <w:rPr>
                <w:noProof/>
                <w:webHidden/>
              </w:rPr>
            </w:r>
            <w:r w:rsidR="00536A41">
              <w:rPr>
                <w:noProof/>
                <w:webHidden/>
              </w:rPr>
              <w:fldChar w:fldCharType="separate"/>
            </w:r>
            <w:r w:rsidR="0090045D">
              <w:rPr>
                <w:noProof/>
                <w:webHidden/>
              </w:rPr>
              <w:t>11</w:t>
            </w:r>
            <w:r w:rsidR="00536A41">
              <w:rPr>
                <w:noProof/>
                <w:webHidden/>
              </w:rPr>
              <w:fldChar w:fldCharType="end"/>
            </w:r>
          </w:hyperlink>
        </w:p>
        <w:p w14:paraId="5FA6FBA9" w14:textId="5417A3F8" w:rsidR="00536A41" w:rsidRDefault="005551E4">
          <w:pPr>
            <w:pStyle w:val="TOC3"/>
            <w:rPr>
              <w:rFonts w:asciiTheme="minorHAnsi" w:eastAsiaTheme="minorEastAsia" w:hAnsiTheme="minorHAnsi" w:cstheme="minorBidi"/>
              <w:noProof/>
              <w:szCs w:val="22"/>
              <w:lang w:eastAsia="en-AU"/>
            </w:rPr>
          </w:pPr>
          <w:hyperlink w:anchor="_Toc532216669" w:history="1">
            <w:r w:rsidR="00536A41" w:rsidRPr="005B40FE">
              <w:rPr>
                <w:rStyle w:val="Hyperlink"/>
                <w:noProof/>
              </w:rPr>
              <w:t>Training classifications</w:t>
            </w:r>
            <w:r w:rsidR="00536A41">
              <w:rPr>
                <w:noProof/>
                <w:webHidden/>
              </w:rPr>
              <w:tab/>
            </w:r>
            <w:r w:rsidR="00536A41">
              <w:rPr>
                <w:noProof/>
                <w:webHidden/>
              </w:rPr>
              <w:fldChar w:fldCharType="begin"/>
            </w:r>
            <w:r w:rsidR="00536A41">
              <w:rPr>
                <w:noProof/>
                <w:webHidden/>
              </w:rPr>
              <w:instrText xml:space="preserve"> PAGEREF _Toc532216669 \h </w:instrText>
            </w:r>
            <w:r w:rsidR="00536A41">
              <w:rPr>
                <w:noProof/>
                <w:webHidden/>
              </w:rPr>
            </w:r>
            <w:r w:rsidR="00536A41">
              <w:rPr>
                <w:noProof/>
                <w:webHidden/>
              </w:rPr>
              <w:fldChar w:fldCharType="separate"/>
            </w:r>
            <w:r w:rsidR="0090045D">
              <w:rPr>
                <w:noProof/>
                <w:webHidden/>
              </w:rPr>
              <w:t>11</w:t>
            </w:r>
            <w:r w:rsidR="00536A41">
              <w:rPr>
                <w:noProof/>
                <w:webHidden/>
              </w:rPr>
              <w:fldChar w:fldCharType="end"/>
            </w:r>
          </w:hyperlink>
        </w:p>
        <w:p w14:paraId="24116899" w14:textId="019C5E84" w:rsidR="00536A41" w:rsidRDefault="005551E4">
          <w:pPr>
            <w:pStyle w:val="TOC3"/>
            <w:rPr>
              <w:rFonts w:asciiTheme="minorHAnsi" w:eastAsiaTheme="minorEastAsia" w:hAnsiTheme="minorHAnsi" w:cstheme="minorBidi"/>
              <w:noProof/>
              <w:szCs w:val="22"/>
              <w:lang w:eastAsia="en-AU"/>
            </w:rPr>
          </w:pPr>
          <w:hyperlink w:anchor="_Toc532216670" w:history="1">
            <w:r w:rsidR="00536A41" w:rsidRPr="005B40FE">
              <w:rPr>
                <w:rStyle w:val="Hyperlink"/>
                <w:noProof/>
              </w:rPr>
              <w:t>Trainees</w:t>
            </w:r>
            <w:r w:rsidR="00536A41">
              <w:rPr>
                <w:noProof/>
                <w:webHidden/>
              </w:rPr>
              <w:tab/>
            </w:r>
            <w:r w:rsidR="00536A41">
              <w:rPr>
                <w:noProof/>
                <w:webHidden/>
              </w:rPr>
              <w:fldChar w:fldCharType="begin"/>
            </w:r>
            <w:r w:rsidR="00536A41">
              <w:rPr>
                <w:noProof/>
                <w:webHidden/>
              </w:rPr>
              <w:instrText xml:space="preserve"> PAGEREF _Toc532216670 \h </w:instrText>
            </w:r>
            <w:r w:rsidR="00536A41">
              <w:rPr>
                <w:noProof/>
                <w:webHidden/>
              </w:rPr>
            </w:r>
            <w:r w:rsidR="00536A41">
              <w:rPr>
                <w:noProof/>
                <w:webHidden/>
              </w:rPr>
              <w:fldChar w:fldCharType="separate"/>
            </w:r>
            <w:r w:rsidR="0090045D">
              <w:rPr>
                <w:noProof/>
                <w:webHidden/>
              </w:rPr>
              <w:t>12</w:t>
            </w:r>
            <w:r w:rsidR="00536A41">
              <w:rPr>
                <w:noProof/>
                <w:webHidden/>
              </w:rPr>
              <w:fldChar w:fldCharType="end"/>
            </w:r>
          </w:hyperlink>
        </w:p>
        <w:p w14:paraId="4AE68621" w14:textId="1DC55CBE" w:rsidR="00536A41" w:rsidRDefault="005551E4">
          <w:pPr>
            <w:pStyle w:val="TOC3"/>
            <w:rPr>
              <w:rFonts w:asciiTheme="minorHAnsi" w:eastAsiaTheme="minorEastAsia" w:hAnsiTheme="minorHAnsi" w:cstheme="minorBidi"/>
              <w:noProof/>
              <w:szCs w:val="22"/>
              <w:lang w:eastAsia="en-AU"/>
            </w:rPr>
          </w:pPr>
          <w:hyperlink w:anchor="_Toc532216671" w:history="1">
            <w:r w:rsidR="00536A41" w:rsidRPr="005B40FE">
              <w:rPr>
                <w:rStyle w:val="Hyperlink"/>
                <w:noProof/>
              </w:rPr>
              <w:t>Cadets</w:t>
            </w:r>
            <w:r w:rsidR="00536A41">
              <w:rPr>
                <w:noProof/>
                <w:webHidden/>
              </w:rPr>
              <w:tab/>
            </w:r>
            <w:r w:rsidR="00536A41">
              <w:rPr>
                <w:noProof/>
                <w:webHidden/>
              </w:rPr>
              <w:fldChar w:fldCharType="begin"/>
            </w:r>
            <w:r w:rsidR="00536A41">
              <w:rPr>
                <w:noProof/>
                <w:webHidden/>
              </w:rPr>
              <w:instrText xml:space="preserve"> PAGEREF _Toc532216671 \h </w:instrText>
            </w:r>
            <w:r w:rsidR="00536A41">
              <w:rPr>
                <w:noProof/>
                <w:webHidden/>
              </w:rPr>
            </w:r>
            <w:r w:rsidR="00536A41">
              <w:rPr>
                <w:noProof/>
                <w:webHidden/>
              </w:rPr>
              <w:fldChar w:fldCharType="separate"/>
            </w:r>
            <w:r w:rsidR="0090045D">
              <w:rPr>
                <w:noProof/>
                <w:webHidden/>
              </w:rPr>
              <w:t>12</w:t>
            </w:r>
            <w:r w:rsidR="00536A41">
              <w:rPr>
                <w:noProof/>
                <w:webHidden/>
              </w:rPr>
              <w:fldChar w:fldCharType="end"/>
            </w:r>
          </w:hyperlink>
        </w:p>
        <w:p w14:paraId="08B483F2" w14:textId="505E4293" w:rsidR="00536A41" w:rsidRDefault="005551E4">
          <w:pPr>
            <w:pStyle w:val="TOC3"/>
            <w:rPr>
              <w:rFonts w:asciiTheme="minorHAnsi" w:eastAsiaTheme="minorEastAsia" w:hAnsiTheme="minorHAnsi" w:cstheme="minorBidi"/>
              <w:noProof/>
              <w:szCs w:val="22"/>
              <w:lang w:eastAsia="en-AU"/>
            </w:rPr>
          </w:pPr>
          <w:hyperlink w:anchor="_Toc532216672" w:history="1">
            <w:r w:rsidR="00536A41" w:rsidRPr="005B40FE">
              <w:rPr>
                <w:rStyle w:val="Hyperlink"/>
                <w:noProof/>
              </w:rPr>
              <w:t>Graduates</w:t>
            </w:r>
            <w:r w:rsidR="00536A41">
              <w:rPr>
                <w:noProof/>
                <w:webHidden/>
              </w:rPr>
              <w:tab/>
            </w:r>
            <w:r w:rsidR="00536A41">
              <w:rPr>
                <w:noProof/>
                <w:webHidden/>
              </w:rPr>
              <w:fldChar w:fldCharType="begin"/>
            </w:r>
            <w:r w:rsidR="00536A41">
              <w:rPr>
                <w:noProof/>
                <w:webHidden/>
              </w:rPr>
              <w:instrText xml:space="preserve"> PAGEREF _Toc532216672 \h </w:instrText>
            </w:r>
            <w:r w:rsidR="00536A41">
              <w:rPr>
                <w:noProof/>
                <w:webHidden/>
              </w:rPr>
            </w:r>
            <w:r w:rsidR="00536A41">
              <w:rPr>
                <w:noProof/>
                <w:webHidden/>
              </w:rPr>
              <w:fldChar w:fldCharType="separate"/>
            </w:r>
            <w:r w:rsidR="0090045D">
              <w:rPr>
                <w:noProof/>
                <w:webHidden/>
              </w:rPr>
              <w:t>12</w:t>
            </w:r>
            <w:r w:rsidR="00536A41">
              <w:rPr>
                <w:noProof/>
                <w:webHidden/>
              </w:rPr>
              <w:fldChar w:fldCharType="end"/>
            </w:r>
          </w:hyperlink>
        </w:p>
        <w:p w14:paraId="10369A3B" w14:textId="132B87F7" w:rsidR="00536A41" w:rsidRDefault="005551E4">
          <w:pPr>
            <w:pStyle w:val="TOC3"/>
            <w:rPr>
              <w:rFonts w:asciiTheme="minorHAnsi" w:eastAsiaTheme="minorEastAsia" w:hAnsiTheme="minorHAnsi" w:cstheme="minorBidi"/>
              <w:noProof/>
              <w:szCs w:val="22"/>
              <w:lang w:eastAsia="en-AU"/>
            </w:rPr>
          </w:pPr>
          <w:hyperlink w:anchor="_Toc532216673" w:history="1">
            <w:r w:rsidR="00536A41" w:rsidRPr="005B40FE">
              <w:rPr>
                <w:rStyle w:val="Hyperlink"/>
                <w:noProof/>
              </w:rPr>
              <w:t>Advancement for Graduates, Cadets and Trainees</w:t>
            </w:r>
            <w:r w:rsidR="00536A41">
              <w:rPr>
                <w:noProof/>
                <w:webHidden/>
              </w:rPr>
              <w:tab/>
            </w:r>
            <w:r w:rsidR="00536A41">
              <w:rPr>
                <w:noProof/>
                <w:webHidden/>
              </w:rPr>
              <w:fldChar w:fldCharType="begin"/>
            </w:r>
            <w:r w:rsidR="00536A41">
              <w:rPr>
                <w:noProof/>
                <w:webHidden/>
              </w:rPr>
              <w:instrText xml:space="preserve"> PAGEREF _Toc532216673 \h </w:instrText>
            </w:r>
            <w:r w:rsidR="00536A41">
              <w:rPr>
                <w:noProof/>
                <w:webHidden/>
              </w:rPr>
            </w:r>
            <w:r w:rsidR="00536A41">
              <w:rPr>
                <w:noProof/>
                <w:webHidden/>
              </w:rPr>
              <w:fldChar w:fldCharType="separate"/>
            </w:r>
            <w:r w:rsidR="0090045D">
              <w:rPr>
                <w:noProof/>
                <w:webHidden/>
              </w:rPr>
              <w:t>13</w:t>
            </w:r>
            <w:r w:rsidR="00536A41">
              <w:rPr>
                <w:noProof/>
                <w:webHidden/>
              </w:rPr>
              <w:fldChar w:fldCharType="end"/>
            </w:r>
          </w:hyperlink>
        </w:p>
        <w:p w14:paraId="19C78F92" w14:textId="47E3C8E1" w:rsidR="00536A41" w:rsidRDefault="005551E4">
          <w:pPr>
            <w:pStyle w:val="TOC2"/>
            <w:rPr>
              <w:rFonts w:asciiTheme="minorHAnsi" w:eastAsiaTheme="minorEastAsia" w:hAnsiTheme="minorHAnsi" w:cstheme="minorBidi"/>
              <w:noProof/>
              <w:szCs w:val="22"/>
              <w:lang w:eastAsia="en-AU"/>
            </w:rPr>
          </w:pPr>
          <w:hyperlink w:anchor="_Toc532216674" w:history="1">
            <w:r w:rsidR="00536A41" w:rsidRPr="005B40FE">
              <w:rPr>
                <w:rStyle w:val="Hyperlink"/>
                <w:noProof/>
              </w:rPr>
              <w:t>PART C – SALARY AND ALLOWANCES</w:t>
            </w:r>
            <w:r w:rsidR="00536A41">
              <w:rPr>
                <w:noProof/>
                <w:webHidden/>
              </w:rPr>
              <w:tab/>
            </w:r>
            <w:r w:rsidR="00536A41">
              <w:rPr>
                <w:noProof/>
                <w:webHidden/>
              </w:rPr>
              <w:fldChar w:fldCharType="begin"/>
            </w:r>
            <w:r w:rsidR="00536A41">
              <w:rPr>
                <w:noProof/>
                <w:webHidden/>
              </w:rPr>
              <w:instrText xml:space="preserve"> PAGEREF _Toc532216674 \h </w:instrText>
            </w:r>
            <w:r w:rsidR="00536A41">
              <w:rPr>
                <w:noProof/>
                <w:webHidden/>
              </w:rPr>
            </w:r>
            <w:r w:rsidR="00536A41">
              <w:rPr>
                <w:noProof/>
                <w:webHidden/>
              </w:rPr>
              <w:fldChar w:fldCharType="separate"/>
            </w:r>
            <w:r w:rsidR="0090045D">
              <w:rPr>
                <w:noProof/>
                <w:webHidden/>
              </w:rPr>
              <w:t>14</w:t>
            </w:r>
            <w:r w:rsidR="00536A41">
              <w:rPr>
                <w:noProof/>
                <w:webHidden/>
              </w:rPr>
              <w:fldChar w:fldCharType="end"/>
            </w:r>
          </w:hyperlink>
        </w:p>
        <w:p w14:paraId="17DB881E" w14:textId="3B04FE11" w:rsidR="00536A41" w:rsidRDefault="005551E4">
          <w:pPr>
            <w:pStyle w:val="TOC3"/>
            <w:rPr>
              <w:rFonts w:asciiTheme="minorHAnsi" w:eastAsiaTheme="minorEastAsia" w:hAnsiTheme="minorHAnsi" w:cstheme="minorBidi"/>
              <w:noProof/>
              <w:szCs w:val="22"/>
              <w:lang w:eastAsia="en-AU"/>
            </w:rPr>
          </w:pPr>
          <w:hyperlink w:anchor="_Toc532216675" w:history="1">
            <w:r w:rsidR="00536A41" w:rsidRPr="005B40FE">
              <w:rPr>
                <w:rStyle w:val="Hyperlink"/>
                <w:rFonts w:eastAsiaTheme="majorEastAsia"/>
                <w:noProof/>
              </w:rPr>
              <w:t>Classification and salary bands</w:t>
            </w:r>
            <w:r w:rsidR="00536A41">
              <w:rPr>
                <w:noProof/>
                <w:webHidden/>
              </w:rPr>
              <w:tab/>
            </w:r>
            <w:r w:rsidR="00536A41">
              <w:rPr>
                <w:noProof/>
                <w:webHidden/>
              </w:rPr>
              <w:fldChar w:fldCharType="begin"/>
            </w:r>
            <w:r w:rsidR="00536A41">
              <w:rPr>
                <w:noProof/>
                <w:webHidden/>
              </w:rPr>
              <w:instrText xml:space="preserve"> PAGEREF _Toc532216675 \h </w:instrText>
            </w:r>
            <w:r w:rsidR="00536A41">
              <w:rPr>
                <w:noProof/>
                <w:webHidden/>
              </w:rPr>
            </w:r>
            <w:r w:rsidR="00536A41">
              <w:rPr>
                <w:noProof/>
                <w:webHidden/>
              </w:rPr>
              <w:fldChar w:fldCharType="separate"/>
            </w:r>
            <w:r w:rsidR="0090045D">
              <w:rPr>
                <w:noProof/>
                <w:webHidden/>
              </w:rPr>
              <w:t>14</w:t>
            </w:r>
            <w:r w:rsidR="00536A41">
              <w:rPr>
                <w:noProof/>
                <w:webHidden/>
              </w:rPr>
              <w:fldChar w:fldCharType="end"/>
            </w:r>
          </w:hyperlink>
        </w:p>
        <w:p w14:paraId="5C01A397" w14:textId="3DCE2E92" w:rsidR="00536A41" w:rsidRDefault="005551E4">
          <w:pPr>
            <w:pStyle w:val="TOC3"/>
            <w:rPr>
              <w:rFonts w:asciiTheme="minorHAnsi" w:eastAsiaTheme="minorEastAsia" w:hAnsiTheme="minorHAnsi" w:cstheme="minorBidi"/>
              <w:noProof/>
              <w:szCs w:val="22"/>
              <w:lang w:eastAsia="en-AU"/>
            </w:rPr>
          </w:pPr>
          <w:hyperlink w:anchor="_Toc532216676" w:history="1">
            <w:r w:rsidR="00536A41" w:rsidRPr="005B40FE">
              <w:rPr>
                <w:rStyle w:val="Hyperlink"/>
                <w:noProof/>
              </w:rPr>
              <w:t>Salary on commencement of this Agreement</w:t>
            </w:r>
            <w:r w:rsidR="00536A41">
              <w:rPr>
                <w:noProof/>
                <w:webHidden/>
              </w:rPr>
              <w:tab/>
            </w:r>
            <w:r w:rsidR="00536A41">
              <w:rPr>
                <w:noProof/>
                <w:webHidden/>
              </w:rPr>
              <w:fldChar w:fldCharType="begin"/>
            </w:r>
            <w:r w:rsidR="00536A41">
              <w:rPr>
                <w:noProof/>
                <w:webHidden/>
              </w:rPr>
              <w:instrText xml:space="preserve"> PAGEREF _Toc532216676 \h </w:instrText>
            </w:r>
            <w:r w:rsidR="00536A41">
              <w:rPr>
                <w:noProof/>
                <w:webHidden/>
              </w:rPr>
            </w:r>
            <w:r w:rsidR="00536A41">
              <w:rPr>
                <w:noProof/>
                <w:webHidden/>
              </w:rPr>
              <w:fldChar w:fldCharType="separate"/>
            </w:r>
            <w:r w:rsidR="0090045D">
              <w:rPr>
                <w:noProof/>
                <w:webHidden/>
              </w:rPr>
              <w:t>14</w:t>
            </w:r>
            <w:r w:rsidR="00536A41">
              <w:rPr>
                <w:noProof/>
                <w:webHidden/>
              </w:rPr>
              <w:fldChar w:fldCharType="end"/>
            </w:r>
          </w:hyperlink>
        </w:p>
        <w:p w14:paraId="45EDB6A4" w14:textId="2DD329D6" w:rsidR="00536A41" w:rsidRDefault="005551E4">
          <w:pPr>
            <w:pStyle w:val="TOC3"/>
            <w:rPr>
              <w:rFonts w:asciiTheme="minorHAnsi" w:eastAsiaTheme="minorEastAsia" w:hAnsiTheme="minorHAnsi" w:cstheme="minorBidi"/>
              <w:noProof/>
              <w:szCs w:val="22"/>
              <w:lang w:eastAsia="en-AU"/>
            </w:rPr>
          </w:pPr>
          <w:hyperlink w:anchor="_Toc532216677" w:history="1">
            <w:r w:rsidR="00536A41" w:rsidRPr="005B40FE">
              <w:rPr>
                <w:rStyle w:val="Hyperlink"/>
                <w:noProof/>
              </w:rPr>
              <w:t>Salary increases</w:t>
            </w:r>
            <w:r w:rsidR="00536A41">
              <w:rPr>
                <w:noProof/>
                <w:webHidden/>
              </w:rPr>
              <w:tab/>
            </w:r>
            <w:r w:rsidR="00536A41">
              <w:rPr>
                <w:noProof/>
                <w:webHidden/>
              </w:rPr>
              <w:fldChar w:fldCharType="begin"/>
            </w:r>
            <w:r w:rsidR="00536A41">
              <w:rPr>
                <w:noProof/>
                <w:webHidden/>
              </w:rPr>
              <w:instrText xml:space="preserve"> PAGEREF _Toc532216677 \h </w:instrText>
            </w:r>
            <w:r w:rsidR="00536A41">
              <w:rPr>
                <w:noProof/>
                <w:webHidden/>
              </w:rPr>
            </w:r>
            <w:r w:rsidR="00536A41">
              <w:rPr>
                <w:noProof/>
                <w:webHidden/>
              </w:rPr>
              <w:fldChar w:fldCharType="separate"/>
            </w:r>
            <w:r w:rsidR="0090045D">
              <w:rPr>
                <w:noProof/>
                <w:webHidden/>
              </w:rPr>
              <w:t>14</w:t>
            </w:r>
            <w:r w:rsidR="00536A41">
              <w:rPr>
                <w:noProof/>
                <w:webHidden/>
              </w:rPr>
              <w:fldChar w:fldCharType="end"/>
            </w:r>
          </w:hyperlink>
        </w:p>
        <w:p w14:paraId="4B8482CD" w14:textId="1A476E3F" w:rsidR="00536A41" w:rsidRDefault="005551E4">
          <w:pPr>
            <w:pStyle w:val="TOC3"/>
            <w:rPr>
              <w:rFonts w:asciiTheme="minorHAnsi" w:eastAsiaTheme="minorEastAsia" w:hAnsiTheme="minorHAnsi" w:cstheme="minorBidi"/>
              <w:noProof/>
              <w:szCs w:val="22"/>
              <w:lang w:eastAsia="en-AU"/>
            </w:rPr>
          </w:pPr>
          <w:hyperlink w:anchor="_Toc532216678" w:history="1">
            <w:r w:rsidR="00536A41" w:rsidRPr="005B40FE">
              <w:rPr>
                <w:rStyle w:val="Hyperlink"/>
                <w:noProof/>
              </w:rPr>
              <w:t>Salary payment</w:t>
            </w:r>
            <w:r w:rsidR="00536A41">
              <w:rPr>
                <w:noProof/>
                <w:webHidden/>
              </w:rPr>
              <w:tab/>
            </w:r>
            <w:r w:rsidR="00536A41">
              <w:rPr>
                <w:noProof/>
                <w:webHidden/>
              </w:rPr>
              <w:fldChar w:fldCharType="begin"/>
            </w:r>
            <w:r w:rsidR="00536A41">
              <w:rPr>
                <w:noProof/>
                <w:webHidden/>
              </w:rPr>
              <w:instrText xml:space="preserve"> PAGEREF _Toc532216678 \h </w:instrText>
            </w:r>
            <w:r w:rsidR="00536A41">
              <w:rPr>
                <w:noProof/>
                <w:webHidden/>
              </w:rPr>
            </w:r>
            <w:r w:rsidR="00536A41">
              <w:rPr>
                <w:noProof/>
                <w:webHidden/>
              </w:rPr>
              <w:fldChar w:fldCharType="separate"/>
            </w:r>
            <w:r w:rsidR="0090045D">
              <w:rPr>
                <w:noProof/>
                <w:webHidden/>
              </w:rPr>
              <w:t>14</w:t>
            </w:r>
            <w:r w:rsidR="00536A41">
              <w:rPr>
                <w:noProof/>
                <w:webHidden/>
              </w:rPr>
              <w:fldChar w:fldCharType="end"/>
            </w:r>
          </w:hyperlink>
        </w:p>
        <w:p w14:paraId="359AC86B" w14:textId="2D758030" w:rsidR="00536A41" w:rsidRDefault="005551E4">
          <w:pPr>
            <w:pStyle w:val="TOC3"/>
            <w:rPr>
              <w:rFonts w:asciiTheme="minorHAnsi" w:eastAsiaTheme="minorEastAsia" w:hAnsiTheme="minorHAnsi" w:cstheme="minorBidi"/>
              <w:noProof/>
              <w:szCs w:val="22"/>
              <w:lang w:eastAsia="en-AU"/>
            </w:rPr>
          </w:pPr>
          <w:hyperlink w:anchor="_Toc532216679" w:history="1">
            <w:r w:rsidR="00536A41" w:rsidRPr="005B40FE">
              <w:rPr>
                <w:rStyle w:val="Hyperlink"/>
                <w:noProof/>
              </w:rPr>
              <w:t>Salary maintenance – existing Employees</w:t>
            </w:r>
            <w:r w:rsidR="00536A41">
              <w:rPr>
                <w:noProof/>
                <w:webHidden/>
              </w:rPr>
              <w:tab/>
            </w:r>
            <w:r w:rsidR="00536A41">
              <w:rPr>
                <w:noProof/>
                <w:webHidden/>
              </w:rPr>
              <w:fldChar w:fldCharType="begin"/>
            </w:r>
            <w:r w:rsidR="00536A41">
              <w:rPr>
                <w:noProof/>
                <w:webHidden/>
              </w:rPr>
              <w:instrText xml:space="preserve"> PAGEREF _Toc532216679 \h </w:instrText>
            </w:r>
            <w:r w:rsidR="00536A41">
              <w:rPr>
                <w:noProof/>
                <w:webHidden/>
              </w:rPr>
            </w:r>
            <w:r w:rsidR="00536A41">
              <w:rPr>
                <w:noProof/>
                <w:webHidden/>
              </w:rPr>
              <w:fldChar w:fldCharType="separate"/>
            </w:r>
            <w:r w:rsidR="0090045D">
              <w:rPr>
                <w:noProof/>
                <w:webHidden/>
              </w:rPr>
              <w:t>14</w:t>
            </w:r>
            <w:r w:rsidR="00536A41">
              <w:rPr>
                <w:noProof/>
                <w:webHidden/>
              </w:rPr>
              <w:fldChar w:fldCharType="end"/>
            </w:r>
          </w:hyperlink>
        </w:p>
        <w:p w14:paraId="0E077176" w14:textId="5BA915A1" w:rsidR="00536A41" w:rsidRDefault="005551E4">
          <w:pPr>
            <w:pStyle w:val="TOC3"/>
            <w:rPr>
              <w:rFonts w:asciiTheme="minorHAnsi" w:eastAsiaTheme="minorEastAsia" w:hAnsiTheme="minorHAnsi" w:cstheme="minorBidi"/>
              <w:noProof/>
              <w:szCs w:val="22"/>
              <w:lang w:eastAsia="en-AU"/>
            </w:rPr>
          </w:pPr>
          <w:hyperlink w:anchor="_Toc532216680" w:history="1">
            <w:r w:rsidR="00536A41" w:rsidRPr="005B40FE">
              <w:rPr>
                <w:rStyle w:val="Hyperlink"/>
                <w:noProof/>
              </w:rPr>
              <w:t>Determinations of salary</w:t>
            </w:r>
            <w:r w:rsidR="00536A41">
              <w:rPr>
                <w:noProof/>
                <w:webHidden/>
              </w:rPr>
              <w:tab/>
            </w:r>
            <w:r w:rsidR="00536A41">
              <w:rPr>
                <w:noProof/>
                <w:webHidden/>
              </w:rPr>
              <w:fldChar w:fldCharType="begin"/>
            </w:r>
            <w:r w:rsidR="00536A41">
              <w:rPr>
                <w:noProof/>
                <w:webHidden/>
              </w:rPr>
              <w:instrText xml:space="preserve"> PAGEREF _Toc532216680 \h </w:instrText>
            </w:r>
            <w:r w:rsidR="00536A41">
              <w:rPr>
                <w:noProof/>
                <w:webHidden/>
              </w:rPr>
            </w:r>
            <w:r w:rsidR="00536A41">
              <w:rPr>
                <w:noProof/>
                <w:webHidden/>
              </w:rPr>
              <w:fldChar w:fldCharType="separate"/>
            </w:r>
            <w:r w:rsidR="0090045D">
              <w:rPr>
                <w:noProof/>
                <w:webHidden/>
              </w:rPr>
              <w:t>14</w:t>
            </w:r>
            <w:r w:rsidR="00536A41">
              <w:rPr>
                <w:noProof/>
                <w:webHidden/>
              </w:rPr>
              <w:fldChar w:fldCharType="end"/>
            </w:r>
          </w:hyperlink>
        </w:p>
        <w:p w14:paraId="4E98855F" w14:textId="6BA49A29" w:rsidR="00536A41" w:rsidRDefault="005551E4">
          <w:pPr>
            <w:pStyle w:val="TOC3"/>
            <w:rPr>
              <w:rFonts w:asciiTheme="minorHAnsi" w:eastAsiaTheme="minorEastAsia" w:hAnsiTheme="minorHAnsi" w:cstheme="minorBidi"/>
              <w:noProof/>
              <w:szCs w:val="22"/>
              <w:lang w:eastAsia="en-AU"/>
            </w:rPr>
          </w:pPr>
          <w:hyperlink w:anchor="_Toc532216681" w:history="1">
            <w:r w:rsidR="00536A41" w:rsidRPr="005B40FE">
              <w:rPr>
                <w:rStyle w:val="Hyperlink"/>
                <w:noProof/>
              </w:rPr>
              <w:t>Salary of junior Employees and Cadets</w:t>
            </w:r>
            <w:r w:rsidR="00536A41">
              <w:rPr>
                <w:noProof/>
                <w:webHidden/>
              </w:rPr>
              <w:tab/>
            </w:r>
            <w:r w:rsidR="00536A41">
              <w:rPr>
                <w:noProof/>
                <w:webHidden/>
              </w:rPr>
              <w:fldChar w:fldCharType="begin"/>
            </w:r>
            <w:r w:rsidR="00536A41">
              <w:rPr>
                <w:noProof/>
                <w:webHidden/>
              </w:rPr>
              <w:instrText xml:space="preserve"> PAGEREF _Toc532216681 \h </w:instrText>
            </w:r>
            <w:r w:rsidR="00536A41">
              <w:rPr>
                <w:noProof/>
                <w:webHidden/>
              </w:rPr>
            </w:r>
            <w:r w:rsidR="00536A41">
              <w:rPr>
                <w:noProof/>
                <w:webHidden/>
              </w:rPr>
              <w:fldChar w:fldCharType="separate"/>
            </w:r>
            <w:r w:rsidR="0090045D">
              <w:rPr>
                <w:noProof/>
                <w:webHidden/>
              </w:rPr>
              <w:t>15</w:t>
            </w:r>
            <w:r w:rsidR="00536A41">
              <w:rPr>
                <w:noProof/>
                <w:webHidden/>
              </w:rPr>
              <w:fldChar w:fldCharType="end"/>
            </w:r>
          </w:hyperlink>
        </w:p>
        <w:p w14:paraId="4C416E9E" w14:textId="3555BB1E" w:rsidR="00536A41" w:rsidRDefault="005551E4">
          <w:pPr>
            <w:pStyle w:val="TOC3"/>
            <w:rPr>
              <w:rFonts w:asciiTheme="minorHAnsi" w:eastAsiaTheme="minorEastAsia" w:hAnsiTheme="minorHAnsi" w:cstheme="minorBidi"/>
              <w:noProof/>
              <w:szCs w:val="22"/>
              <w:lang w:eastAsia="en-AU"/>
            </w:rPr>
          </w:pPr>
          <w:hyperlink w:anchor="_Toc532216682" w:history="1">
            <w:r w:rsidR="00536A41" w:rsidRPr="005B40FE">
              <w:rPr>
                <w:rStyle w:val="Hyperlink"/>
                <w:noProof/>
              </w:rPr>
              <w:t>Casual Employees</w:t>
            </w:r>
            <w:r w:rsidR="00536A41">
              <w:rPr>
                <w:noProof/>
                <w:webHidden/>
              </w:rPr>
              <w:tab/>
            </w:r>
            <w:r w:rsidR="00536A41">
              <w:rPr>
                <w:noProof/>
                <w:webHidden/>
              </w:rPr>
              <w:fldChar w:fldCharType="begin"/>
            </w:r>
            <w:r w:rsidR="00536A41">
              <w:rPr>
                <w:noProof/>
                <w:webHidden/>
              </w:rPr>
              <w:instrText xml:space="preserve"> PAGEREF _Toc532216682 \h </w:instrText>
            </w:r>
            <w:r w:rsidR="00536A41">
              <w:rPr>
                <w:noProof/>
                <w:webHidden/>
              </w:rPr>
            </w:r>
            <w:r w:rsidR="00536A41">
              <w:rPr>
                <w:noProof/>
                <w:webHidden/>
              </w:rPr>
              <w:fldChar w:fldCharType="separate"/>
            </w:r>
            <w:r w:rsidR="0090045D">
              <w:rPr>
                <w:noProof/>
                <w:webHidden/>
              </w:rPr>
              <w:t>15</w:t>
            </w:r>
            <w:r w:rsidR="00536A41">
              <w:rPr>
                <w:noProof/>
                <w:webHidden/>
              </w:rPr>
              <w:fldChar w:fldCharType="end"/>
            </w:r>
          </w:hyperlink>
        </w:p>
        <w:p w14:paraId="053D8CD4" w14:textId="32442216" w:rsidR="00536A41" w:rsidRDefault="005551E4">
          <w:pPr>
            <w:pStyle w:val="TOC3"/>
            <w:rPr>
              <w:rFonts w:asciiTheme="minorHAnsi" w:eastAsiaTheme="minorEastAsia" w:hAnsiTheme="minorHAnsi" w:cstheme="minorBidi"/>
              <w:noProof/>
              <w:szCs w:val="22"/>
              <w:lang w:eastAsia="en-AU"/>
            </w:rPr>
          </w:pPr>
          <w:hyperlink w:anchor="_Toc532216683" w:history="1">
            <w:r w:rsidR="00536A41" w:rsidRPr="005B40FE">
              <w:rPr>
                <w:rStyle w:val="Hyperlink"/>
                <w:noProof/>
              </w:rPr>
              <w:t>Salary on engagement in the Agency or movement to the Agency</w:t>
            </w:r>
            <w:r w:rsidR="00536A41">
              <w:rPr>
                <w:noProof/>
                <w:webHidden/>
              </w:rPr>
              <w:tab/>
            </w:r>
            <w:r w:rsidR="00536A41">
              <w:rPr>
                <w:noProof/>
                <w:webHidden/>
              </w:rPr>
              <w:fldChar w:fldCharType="begin"/>
            </w:r>
            <w:r w:rsidR="00536A41">
              <w:rPr>
                <w:noProof/>
                <w:webHidden/>
              </w:rPr>
              <w:instrText xml:space="preserve"> PAGEREF _Toc532216683 \h </w:instrText>
            </w:r>
            <w:r w:rsidR="00536A41">
              <w:rPr>
                <w:noProof/>
                <w:webHidden/>
              </w:rPr>
            </w:r>
            <w:r w:rsidR="00536A41">
              <w:rPr>
                <w:noProof/>
                <w:webHidden/>
              </w:rPr>
              <w:fldChar w:fldCharType="separate"/>
            </w:r>
            <w:r w:rsidR="0090045D">
              <w:rPr>
                <w:noProof/>
                <w:webHidden/>
              </w:rPr>
              <w:t>15</w:t>
            </w:r>
            <w:r w:rsidR="00536A41">
              <w:rPr>
                <w:noProof/>
                <w:webHidden/>
              </w:rPr>
              <w:fldChar w:fldCharType="end"/>
            </w:r>
          </w:hyperlink>
        </w:p>
        <w:p w14:paraId="255043EF" w14:textId="759FDCE3" w:rsidR="00536A41" w:rsidRDefault="005551E4">
          <w:pPr>
            <w:pStyle w:val="TOC3"/>
            <w:rPr>
              <w:rFonts w:asciiTheme="minorHAnsi" w:eastAsiaTheme="minorEastAsia" w:hAnsiTheme="minorHAnsi" w:cstheme="minorBidi"/>
              <w:noProof/>
              <w:szCs w:val="22"/>
              <w:lang w:eastAsia="en-AU"/>
            </w:rPr>
          </w:pPr>
          <w:hyperlink w:anchor="_Toc532216684" w:history="1">
            <w:r w:rsidR="00536A41" w:rsidRPr="005B40FE">
              <w:rPr>
                <w:rStyle w:val="Hyperlink"/>
                <w:noProof/>
              </w:rPr>
              <w:t>Salary on promotion</w:t>
            </w:r>
            <w:r w:rsidR="00536A41">
              <w:rPr>
                <w:noProof/>
                <w:webHidden/>
              </w:rPr>
              <w:tab/>
            </w:r>
            <w:r w:rsidR="00536A41">
              <w:rPr>
                <w:noProof/>
                <w:webHidden/>
              </w:rPr>
              <w:fldChar w:fldCharType="begin"/>
            </w:r>
            <w:r w:rsidR="00536A41">
              <w:rPr>
                <w:noProof/>
                <w:webHidden/>
              </w:rPr>
              <w:instrText xml:space="preserve"> PAGEREF _Toc532216684 \h </w:instrText>
            </w:r>
            <w:r w:rsidR="00536A41">
              <w:rPr>
                <w:noProof/>
                <w:webHidden/>
              </w:rPr>
            </w:r>
            <w:r w:rsidR="00536A41">
              <w:rPr>
                <w:noProof/>
                <w:webHidden/>
              </w:rPr>
              <w:fldChar w:fldCharType="separate"/>
            </w:r>
            <w:r w:rsidR="0090045D">
              <w:rPr>
                <w:noProof/>
                <w:webHidden/>
              </w:rPr>
              <w:t>16</w:t>
            </w:r>
            <w:r w:rsidR="00536A41">
              <w:rPr>
                <w:noProof/>
                <w:webHidden/>
              </w:rPr>
              <w:fldChar w:fldCharType="end"/>
            </w:r>
          </w:hyperlink>
        </w:p>
        <w:p w14:paraId="134AF408" w14:textId="7972257C" w:rsidR="00536A41" w:rsidRDefault="005551E4">
          <w:pPr>
            <w:pStyle w:val="TOC3"/>
            <w:rPr>
              <w:rFonts w:asciiTheme="minorHAnsi" w:eastAsiaTheme="minorEastAsia" w:hAnsiTheme="minorHAnsi" w:cstheme="minorBidi"/>
              <w:noProof/>
              <w:szCs w:val="22"/>
              <w:lang w:eastAsia="en-AU"/>
            </w:rPr>
          </w:pPr>
          <w:hyperlink w:anchor="_Toc532216685" w:history="1">
            <w:r w:rsidR="00536A41" w:rsidRPr="005B40FE">
              <w:rPr>
                <w:rStyle w:val="Hyperlink"/>
                <w:noProof/>
              </w:rPr>
              <w:t>Salary on reduction in classification</w:t>
            </w:r>
            <w:r w:rsidR="00536A41">
              <w:rPr>
                <w:noProof/>
                <w:webHidden/>
              </w:rPr>
              <w:tab/>
            </w:r>
            <w:r w:rsidR="00536A41">
              <w:rPr>
                <w:noProof/>
                <w:webHidden/>
              </w:rPr>
              <w:fldChar w:fldCharType="begin"/>
            </w:r>
            <w:r w:rsidR="00536A41">
              <w:rPr>
                <w:noProof/>
                <w:webHidden/>
              </w:rPr>
              <w:instrText xml:space="preserve"> PAGEREF _Toc532216685 \h </w:instrText>
            </w:r>
            <w:r w:rsidR="00536A41">
              <w:rPr>
                <w:noProof/>
                <w:webHidden/>
              </w:rPr>
            </w:r>
            <w:r w:rsidR="00536A41">
              <w:rPr>
                <w:noProof/>
                <w:webHidden/>
              </w:rPr>
              <w:fldChar w:fldCharType="separate"/>
            </w:r>
            <w:r w:rsidR="0090045D">
              <w:rPr>
                <w:noProof/>
                <w:webHidden/>
              </w:rPr>
              <w:t>16</w:t>
            </w:r>
            <w:r w:rsidR="00536A41">
              <w:rPr>
                <w:noProof/>
                <w:webHidden/>
              </w:rPr>
              <w:fldChar w:fldCharType="end"/>
            </w:r>
          </w:hyperlink>
        </w:p>
        <w:p w14:paraId="3D807FF8" w14:textId="61A32B4D" w:rsidR="00536A41" w:rsidRDefault="005551E4">
          <w:pPr>
            <w:pStyle w:val="TOC3"/>
            <w:rPr>
              <w:rFonts w:asciiTheme="minorHAnsi" w:eastAsiaTheme="minorEastAsia" w:hAnsiTheme="minorHAnsi" w:cstheme="minorBidi"/>
              <w:noProof/>
              <w:szCs w:val="22"/>
              <w:lang w:eastAsia="en-AU"/>
            </w:rPr>
          </w:pPr>
          <w:hyperlink w:anchor="_Toc532216686" w:history="1">
            <w:r w:rsidR="00536A41" w:rsidRPr="005B40FE">
              <w:rPr>
                <w:rStyle w:val="Hyperlink"/>
                <w:noProof/>
              </w:rPr>
              <w:t>Salary for Government lawyers</w:t>
            </w:r>
            <w:r w:rsidR="00536A41">
              <w:rPr>
                <w:noProof/>
                <w:webHidden/>
              </w:rPr>
              <w:tab/>
            </w:r>
            <w:r w:rsidR="00536A41">
              <w:rPr>
                <w:noProof/>
                <w:webHidden/>
              </w:rPr>
              <w:fldChar w:fldCharType="begin"/>
            </w:r>
            <w:r w:rsidR="00536A41">
              <w:rPr>
                <w:noProof/>
                <w:webHidden/>
              </w:rPr>
              <w:instrText xml:space="preserve"> PAGEREF _Toc532216686 \h </w:instrText>
            </w:r>
            <w:r w:rsidR="00536A41">
              <w:rPr>
                <w:noProof/>
                <w:webHidden/>
              </w:rPr>
            </w:r>
            <w:r w:rsidR="00536A41">
              <w:rPr>
                <w:noProof/>
                <w:webHidden/>
              </w:rPr>
              <w:fldChar w:fldCharType="separate"/>
            </w:r>
            <w:r w:rsidR="0090045D">
              <w:rPr>
                <w:noProof/>
                <w:webHidden/>
              </w:rPr>
              <w:t>16</w:t>
            </w:r>
            <w:r w:rsidR="00536A41">
              <w:rPr>
                <w:noProof/>
                <w:webHidden/>
              </w:rPr>
              <w:fldChar w:fldCharType="end"/>
            </w:r>
          </w:hyperlink>
        </w:p>
        <w:p w14:paraId="05BA1541" w14:textId="49E5B115" w:rsidR="00536A41" w:rsidRDefault="005551E4">
          <w:pPr>
            <w:pStyle w:val="TOC3"/>
            <w:rPr>
              <w:rFonts w:asciiTheme="minorHAnsi" w:eastAsiaTheme="minorEastAsia" w:hAnsiTheme="minorHAnsi" w:cstheme="minorBidi"/>
              <w:noProof/>
              <w:szCs w:val="22"/>
              <w:lang w:eastAsia="en-AU"/>
            </w:rPr>
          </w:pPr>
          <w:hyperlink w:anchor="_Toc532216687" w:history="1">
            <w:r w:rsidR="00536A41" w:rsidRPr="005B40FE">
              <w:rPr>
                <w:rStyle w:val="Hyperlink"/>
                <w:noProof/>
              </w:rPr>
              <w:t>Salary on movement to the Government Lawyer Broadband</w:t>
            </w:r>
            <w:r w:rsidR="00536A41">
              <w:rPr>
                <w:noProof/>
                <w:webHidden/>
              </w:rPr>
              <w:tab/>
            </w:r>
            <w:r w:rsidR="00536A41">
              <w:rPr>
                <w:noProof/>
                <w:webHidden/>
              </w:rPr>
              <w:fldChar w:fldCharType="begin"/>
            </w:r>
            <w:r w:rsidR="00536A41">
              <w:rPr>
                <w:noProof/>
                <w:webHidden/>
              </w:rPr>
              <w:instrText xml:space="preserve"> PAGEREF _Toc532216687 \h </w:instrText>
            </w:r>
            <w:r w:rsidR="00536A41">
              <w:rPr>
                <w:noProof/>
                <w:webHidden/>
              </w:rPr>
            </w:r>
            <w:r w:rsidR="00536A41">
              <w:rPr>
                <w:noProof/>
                <w:webHidden/>
              </w:rPr>
              <w:fldChar w:fldCharType="separate"/>
            </w:r>
            <w:r w:rsidR="0090045D">
              <w:rPr>
                <w:noProof/>
                <w:webHidden/>
              </w:rPr>
              <w:t>16</w:t>
            </w:r>
            <w:r w:rsidR="00536A41">
              <w:rPr>
                <w:noProof/>
                <w:webHidden/>
              </w:rPr>
              <w:fldChar w:fldCharType="end"/>
            </w:r>
          </w:hyperlink>
        </w:p>
        <w:p w14:paraId="4ECE0F04" w14:textId="7985357A" w:rsidR="00536A41" w:rsidRDefault="005551E4">
          <w:pPr>
            <w:pStyle w:val="TOC3"/>
            <w:rPr>
              <w:rFonts w:asciiTheme="minorHAnsi" w:eastAsiaTheme="minorEastAsia" w:hAnsiTheme="minorHAnsi" w:cstheme="minorBidi"/>
              <w:noProof/>
              <w:szCs w:val="22"/>
              <w:lang w:eastAsia="en-AU"/>
            </w:rPr>
          </w:pPr>
          <w:hyperlink w:anchor="_Toc532216688" w:history="1">
            <w:r w:rsidR="00536A41" w:rsidRPr="005B40FE">
              <w:rPr>
                <w:rStyle w:val="Hyperlink"/>
                <w:noProof/>
              </w:rPr>
              <w:t>Salary advancement through classifications</w:t>
            </w:r>
            <w:r w:rsidR="00536A41">
              <w:rPr>
                <w:noProof/>
                <w:webHidden/>
              </w:rPr>
              <w:tab/>
            </w:r>
            <w:r w:rsidR="00536A41">
              <w:rPr>
                <w:noProof/>
                <w:webHidden/>
              </w:rPr>
              <w:fldChar w:fldCharType="begin"/>
            </w:r>
            <w:r w:rsidR="00536A41">
              <w:rPr>
                <w:noProof/>
                <w:webHidden/>
              </w:rPr>
              <w:instrText xml:space="preserve"> PAGEREF _Toc532216688 \h </w:instrText>
            </w:r>
            <w:r w:rsidR="00536A41">
              <w:rPr>
                <w:noProof/>
                <w:webHidden/>
              </w:rPr>
            </w:r>
            <w:r w:rsidR="00536A41">
              <w:rPr>
                <w:noProof/>
                <w:webHidden/>
              </w:rPr>
              <w:fldChar w:fldCharType="separate"/>
            </w:r>
            <w:r w:rsidR="0090045D">
              <w:rPr>
                <w:noProof/>
                <w:webHidden/>
              </w:rPr>
              <w:t>17</w:t>
            </w:r>
            <w:r w:rsidR="00536A41">
              <w:rPr>
                <w:noProof/>
                <w:webHidden/>
              </w:rPr>
              <w:fldChar w:fldCharType="end"/>
            </w:r>
          </w:hyperlink>
        </w:p>
        <w:p w14:paraId="5222F354" w14:textId="6453691D" w:rsidR="00536A41" w:rsidRDefault="005551E4">
          <w:pPr>
            <w:pStyle w:val="TOC3"/>
            <w:rPr>
              <w:rFonts w:asciiTheme="minorHAnsi" w:eastAsiaTheme="minorEastAsia" w:hAnsiTheme="minorHAnsi" w:cstheme="minorBidi"/>
              <w:noProof/>
              <w:szCs w:val="22"/>
              <w:lang w:eastAsia="en-AU"/>
            </w:rPr>
          </w:pPr>
          <w:hyperlink w:anchor="_Toc532216689" w:history="1">
            <w:r w:rsidR="00536A41" w:rsidRPr="005B40FE">
              <w:rPr>
                <w:rStyle w:val="Hyperlink"/>
                <w:noProof/>
              </w:rPr>
              <w:t>Salary advancement and temporary performance of duties at a higher classification</w:t>
            </w:r>
            <w:r w:rsidR="00536A41">
              <w:rPr>
                <w:noProof/>
                <w:webHidden/>
              </w:rPr>
              <w:tab/>
            </w:r>
            <w:r w:rsidR="00536A41">
              <w:rPr>
                <w:noProof/>
                <w:webHidden/>
              </w:rPr>
              <w:fldChar w:fldCharType="begin"/>
            </w:r>
            <w:r w:rsidR="00536A41">
              <w:rPr>
                <w:noProof/>
                <w:webHidden/>
              </w:rPr>
              <w:instrText xml:space="preserve"> PAGEREF _Toc532216689 \h </w:instrText>
            </w:r>
            <w:r w:rsidR="00536A41">
              <w:rPr>
                <w:noProof/>
                <w:webHidden/>
              </w:rPr>
            </w:r>
            <w:r w:rsidR="00536A41">
              <w:rPr>
                <w:noProof/>
                <w:webHidden/>
              </w:rPr>
              <w:fldChar w:fldCharType="separate"/>
            </w:r>
            <w:r w:rsidR="0090045D">
              <w:rPr>
                <w:noProof/>
                <w:webHidden/>
              </w:rPr>
              <w:t>17</w:t>
            </w:r>
            <w:r w:rsidR="00536A41">
              <w:rPr>
                <w:noProof/>
                <w:webHidden/>
              </w:rPr>
              <w:fldChar w:fldCharType="end"/>
            </w:r>
          </w:hyperlink>
        </w:p>
        <w:p w14:paraId="21DDC66B" w14:textId="3440B091" w:rsidR="00536A41" w:rsidRDefault="005551E4">
          <w:pPr>
            <w:pStyle w:val="TOC3"/>
            <w:rPr>
              <w:rFonts w:asciiTheme="minorHAnsi" w:eastAsiaTheme="minorEastAsia" w:hAnsiTheme="minorHAnsi" w:cstheme="minorBidi"/>
              <w:noProof/>
              <w:szCs w:val="22"/>
              <w:lang w:eastAsia="en-AU"/>
            </w:rPr>
          </w:pPr>
          <w:hyperlink w:anchor="_Toc532216690" w:history="1">
            <w:r w:rsidR="00536A41" w:rsidRPr="005B40FE">
              <w:rPr>
                <w:rStyle w:val="Hyperlink"/>
                <w:noProof/>
              </w:rPr>
              <w:t>Salary advancement through broadbands</w:t>
            </w:r>
            <w:r w:rsidR="00536A41">
              <w:rPr>
                <w:noProof/>
                <w:webHidden/>
              </w:rPr>
              <w:tab/>
            </w:r>
            <w:r w:rsidR="00536A41">
              <w:rPr>
                <w:noProof/>
                <w:webHidden/>
              </w:rPr>
              <w:fldChar w:fldCharType="begin"/>
            </w:r>
            <w:r w:rsidR="00536A41">
              <w:rPr>
                <w:noProof/>
                <w:webHidden/>
              </w:rPr>
              <w:instrText xml:space="preserve"> PAGEREF _Toc532216690 \h </w:instrText>
            </w:r>
            <w:r w:rsidR="00536A41">
              <w:rPr>
                <w:noProof/>
                <w:webHidden/>
              </w:rPr>
            </w:r>
            <w:r w:rsidR="00536A41">
              <w:rPr>
                <w:noProof/>
                <w:webHidden/>
              </w:rPr>
              <w:fldChar w:fldCharType="separate"/>
            </w:r>
            <w:r w:rsidR="0090045D">
              <w:rPr>
                <w:noProof/>
                <w:webHidden/>
              </w:rPr>
              <w:t>17</w:t>
            </w:r>
            <w:r w:rsidR="00536A41">
              <w:rPr>
                <w:noProof/>
                <w:webHidden/>
              </w:rPr>
              <w:fldChar w:fldCharType="end"/>
            </w:r>
          </w:hyperlink>
        </w:p>
        <w:p w14:paraId="5411B5BC" w14:textId="2F856318" w:rsidR="00536A41" w:rsidRDefault="005551E4">
          <w:pPr>
            <w:pStyle w:val="TOC3"/>
            <w:rPr>
              <w:rFonts w:asciiTheme="minorHAnsi" w:eastAsiaTheme="minorEastAsia" w:hAnsiTheme="minorHAnsi" w:cstheme="minorBidi"/>
              <w:noProof/>
              <w:szCs w:val="22"/>
              <w:lang w:eastAsia="en-AU"/>
            </w:rPr>
          </w:pPr>
          <w:hyperlink w:anchor="_Toc532216691" w:history="1">
            <w:r w:rsidR="00536A41" w:rsidRPr="005B40FE">
              <w:rPr>
                <w:rStyle w:val="Hyperlink"/>
                <w:noProof/>
              </w:rPr>
              <w:t>Government Lawyer advancement provisions</w:t>
            </w:r>
            <w:r w:rsidR="00536A41">
              <w:rPr>
                <w:noProof/>
                <w:webHidden/>
              </w:rPr>
              <w:tab/>
            </w:r>
            <w:r w:rsidR="00536A41">
              <w:rPr>
                <w:noProof/>
                <w:webHidden/>
              </w:rPr>
              <w:fldChar w:fldCharType="begin"/>
            </w:r>
            <w:r w:rsidR="00536A41">
              <w:rPr>
                <w:noProof/>
                <w:webHidden/>
              </w:rPr>
              <w:instrText xml:space="preserve"> PAGEREF _Toc532216691 \h </w:instrText>
            </w:r>
            <w:r w:rsidR="00536A41">
              <w:rPr>
                <w:noProof/>
                <w:webHidden/>
              </w:rPr>
            </w:r>
            <w:r w:rsidR="00536A41">
              <w:rPr>
                <w:noProof/>
                <w:webHidden/>
              </w:rPr>
              <w:fldChar w:fldCharType="separate"/>
            </w:r>
            <w:r w:rsidR="0090045D">
              <w:rPr>
                <w:noProof/>
                <w:webHidden/>
              </w:rPr>
              <w:t>18</w:t>
            </w:r>
            <w:r w:rsidR="00536A41">
              <w:rPr>
                <w:noProof/>
                <w:webHidden/>
              </w:rPr>
              <w:fldChar w:fldCharType="end"/>
            </w:r>
          </w:hyperlink>
        </w:p>
        <w:p w14:paraId="4675D659" w14:textId="06D0F086" w:rsidR="00536A41" w:rsidRDefault="005551E4">
          <w:pPr>
            <w:pStyle w:val="TOC3"/>
            <w:rPr>
              <w:rFonts w:asciiTheme="minorHAnsi" w:eastAsiaTheme="minorEastAsia" w:hAnsiTheme="minorHAnsi" w:cstheme="minorBidi"/>
              <w:noProof/>
              <w:szCs w:val="22"/>
              <w:lang w:eastAsia="en-AU"/>
            </w:rPr>
          </w:pPr>
          <w:hyperlink w:anchor="_Toc532216692" w:history="1">
            <w:r w:rsidR="00536A41" w:rsidRPr="005B40FE">
              <w:rPr>
                <w:rStyle w:val="Hyperlink"/>
                <w:noProof/>
              </w:rPr>
              <w:t>Higher duties and Temporary Performance Loading (TPL)</w:t>
            </w:r>
            <w:r w:rsidR="00536A41">
              <w:rPr>
                <w:noProof/>
                <w:webHidden/>
              </w:rPr>
              <w:tab/>
            </w:r>
            <w:r w:rsidR="00536A41">
              <w:rPr>
                <w:noProof/>
                <w:webHidden/>
              </w:rPr>
              <w:fldChar w:fldCharType="begin"/>
            </w:r>
            <w:r w:rsidR="00536A41">
              <w:rPr>
                <w:noProof/>
                <w:webHidden/>
              </w:rPr>
              <w:instrText xml:space="preserve"> PAGEREF _Toc532216692 \h </w:instrText>
            </w:r>
            <w:r w:rsidR="00536A41">
              <w:rPr>
                <w:noProof/>
                <w:webHidden/>
              </w:rPr>
            </w:r>
            <w:r w:rsidR="00536A41">
              <w:rPr>
                <w:noProof/>
                <w:webHidden/>
              </w:rPr>
              <w:fldChar w:fldCharType="separate"/>
            </w:r>
            <w:r w:rsidR="0090045D">
              <w:rPr>
                <w:noProof/>
                <w:webHidden/>
              </w:rPr>
              <w:t>18</w:t>
            </w:r>
            <w:r w:rsidR="00536A41">
              <w:rPr>
                <w:noProof/>
                <w:webHidden/>
              </w:rPr>
              <w:fldChar w:fldCharType="end"/>
            </w:r>
          </w:hyperlink>
        </w:p>
        <w:p w14:paraId="31ACE122" w14:textId="7E2A30BC" w:rsidR="00536A41" w:rsidRDefault="005551E4">
          <w:pPr>
            <w:pStyle w:val="TOC3"/>
            <w:rPr>
              <w:rFonts w:asciiTheme="minorHAnsi" w:eastAsiaTheme="minorEastAsia" w:hAnsiTheme="minorHAnsi" w:cstheme="minorBidi"/>
              <w:noProof/>
              <w:szCs w:val="22"/>
              <w:lang w:eastAsia="en-AU"/>
            </w:rPr>
          </w:pPr>
          <w:hyperlink w:anchor="_Toc532216693" w:history="1">
            <w:r w:rsidR="00536A41" w:rsidRPr="005B40FE">
              <w:rPr>
                <w:rStyle w:val="Hyperlink"/>
                <w:noProof/>
              </w:rPr>
              <w:t>Superannuation</w:t>
            </w:r>
            <w:r w:rsidR="00536A41">
              <w:rPr>
                <w:noProof/>
                <w:webHidden/>
              </w:rPr>
              <w:tab/>
            </w:r>
            <w:r w:rsidR="00536A41">
              <w:rPr>
                <w:noProof/>
                <w:webHidden/>
              </w:rPr>
              <w:fldChar w:fldCharType="begin"/>
            </w:r>
            <w:r w:rsidR="00536A41">
              <w:rPr>
                <w:noProof/>
                <w:webHidden/>
              </w:rPr>
              <w:instrText xml:space="preserve"> PAGEREF _Toc532216693 \h </w:instrText>
            </w:r>
            <w:r w:rsidR="00536A41">
              <w:rPr>
                <w:noProof/>
                <w:webHidden/>
              </w:rPr>
            </w:r>
            <w:r w:rsidR="00536A41">
              <w:rPr>
                <w:noProof/>
                <w:webHidden/>
              </w:rPr>
              <w:fldChar w:fldCharType="separate"/>
            </w:r>
            <w:r w:rsidR="0090045D">
              <w:rPr>
                <w:noProof/>
                <w:webHidden/>
              </w:rPr>
              <w:t>19</w:t>
            </w:r>
            <w:r w:rsidR="00536A41">
              <w:rPr>
                <w:noProof/>
                <w:webHidden/>
              </w:rPr>
              <w:fldChar w:fldCharType="end"/>
            </w:r>
          </w:hyperlink>
        </w:p>
        <w:p w14:paraId="5045B629" w14:textId="1A9FA714" w:rsidR="00536A41" w:rsidRDefault="005551E4">
          <w:pPr>
            <w:pStyle w:val="TOC3"/>
            <w:rPr>
              <w:rFonts w:asciiTheme="minorHAnsi" w:eastAsiaTheme="minorEastAsia" w:hAnsiTheme="minorHAnsi" w:cstheme="minorBidi"/>
              <w:noProof/>
              <w:szCs w:val="22"/>
              <w:lang w:eastAsia="en-AU"/>
            </w:rPr>
          </w:pPr>
          <w:hyperlink w:anchor="_Toc532216694" w:history="1">
            <w:r w:rsidR="00536A41" w:rsidRPr="005B40FE">
              <w:rPr>
                <w:rStyle w:val="Hyperlink"/>
                <w:noProof/>
              </w:rPr>
              <w:t>Allowances</w:t>
            </w:r>
            <w:r w:rsidR="00536A41">
              <w:rPr>
                <w:noProof/>
                <w:webHidden/>
              </w:rPr>
              <w:tab/>
            </w:r>
            <w:r w:rsidR="00536A41">
              <w:rPr>
                <w:noProof/>
                <w:webHidden/>
              </w:rPr>
              <w:fldChar w:fldCharType="begin"/>
            </w:r>
            <w:r w:rsidR="00536A41">
              <w:rPr>
                <w:noProof/>
                <w:webHidden/>
              </w:rPr>
              <w:instrText xml:space="preserve"> PAGEREF _Toc532216694 \h </w:instrText>
            </w:r>
            <w:r w:rsidR="00536A41">
              <w:rPr>
                <w:noProof/>
                <w:webHidden/>
              </w:rPr>
            </w:r>
            <w:r w:rsidR="00536A41">
              <w:rPr>
                <w:noProof/>
                <w:webHidden/>
              </w:rPr>
              <w:fldChar w:fldCharType="separate"/>
            </w:r>
            <w:r w:rsidR="0090045D">
              <w:rPr>
                <w:noProof/>
                <w:webHidden/>
              </w:rPr>
              <w:t>19</w:t>
            </w:r>
            <w:r w:rsidR="00536A41">
              <w:rPr>
                <w:noProof/>
                <w:webHidden/>
              </w:rPr>
              <w:fldChar w:fldCharType="end"/>
            </w:r>
          </w:hyperlink>
        </w:p>
        <w:p w14:paraId="1D6A1073" w14:textId="22333C1B" w:rsidR="00536A41" w:rsidRDefault="005551E4">
          <w:pPr>
            <w:pStyle w:val="TOC3"/>
            <w:rPr>
              <w:rFonts w:asciiTheme="minorHAnsi" w:eastAsiaTheme="minorEastAsia" w:hAnsiTheme="minorHAnsi" w:cstheme="minorBidi"/>
              <w:noProof/>
              <w:szCs w:val="22"/>
              <w:lang w:eastAsia="en-AU"/>
            </w:rPr>
          </w:pPr>
          <w:hyperlink w:anchor="_Toc532216695" w:history="1">
            <w:r w:rsidR="00536A41" w:rsidRPr="005B40FE">
              <w:rPr>
                <w:rStyle w:val="Hyperlink"/>
                <w:noProof/>
              </w:rPr>
              <w:t>Salary packaging</w:t>
            </w:r>
            <w:r w:rsidR="00536A41">
              <w:rPr>
                <w:noProof/>
                <w:webHidden/>
              </w:rPr>
              <w:tab/>
            </w:r>
            <w:r w:rsidR="00536A41">
              <w:rPr>
                <w:noProof/>
                <w:webHidden/>
              </w:rPr>
              <w:fldChar w:fldCharType="begin"/>
            </w:r>
            <w:r w:rsidR="00536A41">
              <w:rPr>
                <w:noProof/>
                <w:webHidden/>
              </w:rPr>
              <w:instrText xml:space="preserve"> PAGEREF _Toc532216695 \h </w:instrText>
            </w:r>
            <w:r w:rsidR="00536A41">
              <w:rPr>
                <w:noProof/>
                <w:webHidden/>
              </w:rPr>
            </w:r>
            <w:r w:rsidR="00536A41">
              <w:rPr>
                <w:noProof/>
                <w:webHidden/>
              </w:rPr>
              <w:fldChar w:fldCharType="separate"/>
            </w:r>
            <w:r w:rsidR="0090045D">
              <w:rPr>
                <w:noProof/>
                <w:webHidden/>
              </w:rPr>
              <w:t>20</w:t>
            </w:r>
            <w:r w:rsidR="00536A41">
              <w:rPr>
                <w:noProof/>
                <w:webHidden/>
              </w:rPr>
              <w:fldChar w:fldCharType="end"/>
            </w:r>
          </w:hyperlink>
        </w:p>
        <w:p w14:paraId="0905BF2F" w14:textId="5DE50300" w:rsidR="00536A41" w:rsidRDefault="005551E4">
          <w:pPr>
            <w:pStyle w:val="TOC3"/>
            <w:rPr>
              <w:rFonts w:asciiTheme="minorHAnsi" w:eastAsiaTheme="minorEastAsia" w:hAnsiTheme="minorHAnsi" w:cstheme="minorBidi"/>
              <w:noProof/>
              <w:szCs w:val="22"/>
              <w:lang w:eastAsia="en-AU"/>
            </w:rPr>
          </w:pPr>
          <w:hyperlink w:anchor="_Toc532216696" w:history="1">
            <w:r w:rsidR="00536A41" w:rsidRPr="005B40FE">
              <w:rPr>
                <w:rStyle w:val="Hyperlink"/>
                <w:noProof/>
              </w:rPr>
              <w:t>Overpayments</w:t>
            </w:r>
            <w:r w:rsidR="00536A41">
              <w:rPr>
                <w:noProof/>
                <w:webHidden/>
              </w:rPr>
              <w:tab/>
            </w:r>
            <w:r w:rsidR="00536A41">
              <w:rPr>
                <w:noProof/>
                <w:webHidden/>
              </w:rPr>
              <w:fldChar w:fldCharType="begin"/>
            </w:r>
            <w:r w:rsidR="00536A41">
              <w:rPr>
                <w:noProof/>
                <w:webHidden/>
              </w:rPr>
              <w:instrText xml:space="preserve"> PAGEREF _Toc532216696 \h </w:instrText>
            </w:r>
            <w:r w:rsidR="00536A41">
              <w:rPr>
                <w:noProof/>
                <w:webHidden/>
              </w:rPr>
            </w:r>
            <w:r w:rsidR="00536A41">
              <w:rPr>
                <w:noProof/>
                <w:webHidden/>
              </w:rPr>
              <w:fldChar w:fldCharType="separate"/>
            </w:r>
            <w:r w:rsidR="0090045D">
              <w:rPr>
                <w:noProof/>
                <w:webHidden/>
              </w:rPr>
              <w:t>21</w:t>
            </w:r>
            <w:r w:rsidR="00536A41">
              <w:rPr>
                <w:noProof/>
                <w:webHidden/>
              </w:rPr>
              <w:fldChar w:fldCharType="end"/>
            </w:r>
          </w:hyperlink>
        </w:p>
        <w:p w14:paraId="3C84126A" w14:textId="62E8992F" w:rsidR="00536A41" w:rsidRDefault="005551E4">
          <w:pPr>
            <w:pStyle w:val="TOC2"/>
            <w:rPr>
              <w:rFonts w:asciiTheme="minorHAnsi" w:eastAsiaTheme="minorEastAsia" w:hAnsiTheme="minorHAnsi" w:cstheme="minorBidi"/>
              <w:noProof/>
              <w:szCs w:val="22"/>
              <w:lang w:eastAsia="en-AU"/>
            </w:rPr>
          </w:pPr>
          <w:hyperlink w:anchor="_Toc532216697" w:history="1">
            <w:r w:rsidR="00536A41" w:rsidRPr="005B40FE">
              <w:rPr>
                <w:rStyle w:val="Hyperlink"/>
                <w:noProof/>
              </w:rPr>
              <w:t>PART D - WORK LIFE BALANCE</w:t>
            </w:r>
            <w:r w:rsidR="00536A41">
              <w:rPr>
                <w:noProof/>
                <w:webHidden/>
              </w:rPr>
              <w:tab/>
            </w:r>
            <w:r w:rsidR="00536A41">
              <w:rPr>
                <w:noProof/>
                <w:webHidden/>
              </w:rPr>
              <w:fldChar w:fldCharType="begin"/>
            </w:r>
            <w:r w:rsidR="00536A41">
              <w:rPr>
                <w:noProof/>
                <w:webHidden/>
              </w:rPr>
              <w:instrText xml:space="preserve"> PAGEREF _Toc532216697 \h </w:instrText>
            </w:r>
            <w:r w:rsidR="00536A41">
              <w:rPr>
                <w:noProof/>
                <w:webHidden/>
              </w:rPr>
            </w:r>
            <w:r w:rsidR="00536A41">
              <w:rPr>
                <w:noProof/>
                <w:webHidden/>
              </w:rPr>
              <w:fldChar w:fldCharType="separate"/>
            </w:r>
            <w:r w:rsidR="0090045D">
              <w:rPr>
                <w:noProof/>
                <w:webHidden/>
              </w:rPr>
              <w:t>22</w:t>
            </w:r>
            <w:r w:rsidR="00536A41">
              <w:rPr>
                <w:noProof/>
                <w:webHidden/>
              </w:rPr>
              <w:fldChar w:fldCharType="end"/>
            </w:r>
          </w:hyperlink>
        </w:p>
        <w:p w14:paraId="31C34A05" w14:textId="731DDAE5" w:rsidR="00536A41" w:rsidRDefault="005551E4">
          <w:pPr>
            <w:pStyle w:val="TOC3"/>
            <w:rPr>
              <w:rFonts w:asciiTheme="minorHAnsi" w:eastAsiaTheme="minorEastAsia" w:hAnsiTheme="minorHAnsi" w:cstheme="minorBidi"/>
              <w:noProof/>
              <w:szCs w:val="22"/>
              <w:lang w:eastAsia="en-AU"/>
            </w:rPr>
          </w:pPr>
          <w:hyperlink w:anchor="_Toc532216698" w:history="1">
            <w:r w:rsidR="00536A41" w:rsidRPr="005B40FE">
              <w:rPr>
                <w:rStyle w:val="Hyperlink"/>
                <w:rFonts w:eastAsiaTheme="majorEastAsia"/>
                <w:noProof/>
              </w:rPr>
              <w:t>Hours of work and attendance</w:t>
            </w:r>
            <w:r w:rsidR="00536A41">
              <w:rPr>
                <w:noProof/>
                <w:webHidden/>
              </w:rPr>
              <w:tab/>
            </w:r>
            <w:r w:rsidR="00536A41">
              <w:rPr>
                <w:noProof/>
                <w:webHidden/>
              </w:rPr>
              <w:fldChar w:fldCharType="begin"/>
            </w:r>
            <w:r w:rsidR="00536A41">
              <w:rPr>
                <w:noProof/>
                <w:webHidden/>
              </w:rPr>
              <w:instrText xml:space="preserve"> PAGEREF _Toc532216698 \h </w:instrText>
            </w:r>
            <w:r w:rsidR="00536A41">
              <w:rPr>
                <w:noProof/>
                <w:webHidden/>
              </w:rPr>
            </w:r>
            <w:r w:rsidR="00536A41">
              <w:rPr>
                <w:noProof/>
                <w:webHidden/>
              </w:rPr>
              <w:fldChar w:fldCharType="separate"/>
            </w:r>
            <w:r w:rsidR="0090045D">
              <w:rPr>
                <w:noProof/>
                <w:webHidden/>
              </w:rPr>
              <w:t>22</w:t>
            </w:r>
            <w:r w:rsidR="00536A41">
              <w:rPr>
                <w:noProof/>
                <w:webHidden/>
              </w:rPr>
              <w:fldChar w:fldCharType="end"/>
            </w:r>
          </w:hyperlink>
        </w:p>
        <w:p w14:paraId="2BFB6FAB" w14:textId="10D4AC8C" w:rsidR="00536A41" w:rsidRDefault="005551E4">
          <w:pPr>
            <w:pStyle w:val="TOC3"/>
            <w:rPr>
              <w:rFonts w:asciiTheme="minorHAnsi" w:eastAsiaTheme="minorEastAsia" w:hAnsiTheme="minorHAnsi" w:cstheme="minorBidi"/>
              <w:noProof/>
              <w:szCs w:val="22"/>
              <w:lang w:eastAsia="en-AU"/>
            </w:rPr>
          </w:pPr>
          <w:hyperlink w:anchor="_Toc532216699" w:history="1">
            <w:r w:rsidR="00536A41" w:rsidRPr="005B40FE">
              <w:rPr>
                <w:rStyle w:val="Hyperlink"/>
                <w:rFonts w:eastAsiaTheme="majorEastAsia"/>
                <w:noProof/>
              </w:rPr>
              <w:t>Unapproved absences</w:t>
            </w:r>
            <w:r w:rsidR="00536A41">
              <w:rPr>
                <w:noProof/>
                <w:webHidden/>
              </w:rPr>
              <w:tab/>
            </w:r>
            <w:r w:rsidR="00536A41">
              <w:rPr>
                <w:noProof/>
                <w:webHidden/>
              </w:rPr>
              <w:fldChar w:fldCharType="begin"/>
            </w:r>
            <w:r w:rsidR="00536A41">
              <w:rPr>
                <w:noProof/>
                <w:webHidden/>
              </w:rPr>
              <w:instrText xml:space="preserve"> PAGEREF _Toc532216699 \h </w:instrText>
            </w:r>
            <w:r w:rsidR="00536A41">
              <w:rPr>
                <w:noProof/>
                <w:webHidden/>
              </w:rPr>
            </w:r>
            <w:r w:rsidR="00536A41">
              <w:rPr>
                <w:noProof/>
                <w:webHidden/>
              </w:rPr>
              <w:fldChar w:fldCharType="separate"/>
            </w:r>
            <w:r w:rsidR="0090045D">
              <w:rPr>
                <w:noProof/>
                <w:webHidden/>
              </w:rPr>
              <w:t>22</w:t>
            </w:r>
            <w:r w:rsidR="00536A41">
              <w:rPr>
                <w:noProof/>
                <w:webHidden/>
              </w:rPr>
              <w:fldChar w:fldCharType="end"/>
            </w:r>
          </w:hyperlink>
        </w:p>
        <w:p w14:paraId="67F7C265" w14:textId="07FAEA8F" w:rsidR="00536A41" w:rsidRDefault="005551E4">
          <w:pPr>
            <w:pStyle w:val="TOC3"/>
            <w:rPr>
              <w:rFonts w:asciiTheme="minorHAnsi" w:eastAsiaTheme="minorEastAsia" w:hAnsiTheme="minorHAnsi" w:cstheme="minorBidi"/>
              <w:noProof/>
              <w:szCs w:val="22"/>
              <w:lang w:eastAsia="en-AU"/>
            </w:rPr>
          </w:pPr>
          <w:hyperlink w:anchor="_Toc532216700" w:history="1">
            <w:r w:rsidR="00536A41" w:rsidRPr="005B40FE">
              <w:rPr>
                <w:rStyle w:val="Hyperlink"/>
                <w:noProof/>
              </w:rPr>
              <w:t>Rest break</w:t>
            </w:r>
            <w:r w:rsidR="00536A41">
              <w:rPr>
                <w:noProof/>
                <w:webHidden/>
              </w:rPr>
              <w:tab/>
            </w:r>
            <w:r w:rsidR="00536A41">
              <w:rPr>
                <w:noProof/>
                <w:webHidden/>
              </w:rPr>
              <w:fldChar w:fldCharType="begin"/>
            </w:r>
            <w:r w:rsidR="00536A41">
              <w:rPr>
                <w:noProof/>
                <w:webHidden/>
              </w:rPr>
              <w:instrText xml:space="preserve"> PAGEREF _Toc532216700 \h </w:instrText>
            </w:r>
            <w:r w:rsidR="00536A41">
              <w:rPr>
                <w:noProof/>
                <w:webHidden/>
              </w:rPr>
            </w:r>
            <w:r w:rsidR="00536A41">
              <w:rPr>
                <w:noProof/>
                <w:webHidden/>
              </w:rPr>
              <w:fldChar w:fldCharType="separate"/>
            </w:r>
            <w:r w:rsidR="0090045D">
              <w:rPr>
                <w:noProof/>
                <w:webHidden/>
              </w:rPr>
              <w:t>22</w:t>
            </w:r>
            <w:r w:rsidR="00536A41">
              <w:rPr>
                <w:noProof/>
                <w:webHidden/>
              </w:rPr>
              <w:fldChar w:fldCharType="end"/>
            </w:r>
          </w:hyperlink>
        </w:p>
        <w:p w14:paraId="26E97D47" w14:textId="20FEB4D5" w:rsidR="00536A41" w:rsidRDefault="005551E4">
          <w:pPr>
            <w:pStyle w:val="TOC3"/>
            <w:rPr>
              <w:rFonts w:asciiTheme="minorHAnsi" w:eastAsiaTheme="minorEastAsia" w:hAnsiTheme="minorHAnsi" w:cstheme="minorBidi"/>
              <w:noProof/>
              <w:szCs w:val="22"/>
              <w:lang w:eastAsia="en-AU"/>
            </w:rPr>
          </w:pPr>
          <w:hyperlink w:anchor="_Toc532216701" w:history="1">
            <w:r w:rsidR="00536A41" w:rsidRPr="005B40FE">
              <w:rPr>
                <w:rStyle w:val="Hyperlink"/>
                <w:noProof/>
              </w:rPr>
              <w:t>Flex Time</w:t>
            </w:r>
            <w:r w:rsidR="00536A41">
              <w:rPr>
                <w:noProof/>
                <w:webHidden/>
              </w:rPr>
              <w:tab/>
            </w:r>
            <w:r w:rsidR="00536A41">
              <w:rPr>
                <w:noProof/>
                <w:webHidden/>
              </w:rPr>
              <w:fldChar w:fldCharType="begin"/>
            </w:r>
            <w:r w:rsidR="00536A41">
              <w:rPr>
                <w:noProof/>
                <w:webHidden/>
              </w:rPr>
              <w:instrText xml:space="preserve"> PAGEREF _Toc532216701 \h </w:instrText>
            </w:r>
            <w:r w:rsidR="00536A41">
              <w:rPr>
                <w:noProof/>
                <w:webHidden/>
              </w:rPr>
            </w:r>
            <w:r w:rsidR="00536A41">
              <w:rPr>
                <w:noProof/>
                <w:webHidden/>
              </w:rPr>
              <w:fldChar w:fldCharType="separate"/>
            </w:r>
            <w:r w:rsidR="0090045D">
              <w:rPr>
                <w:noProof/>
                <w:webHidden/>
              </w:rPr>
              <w:t>22</w:t>
            </w:r>
            <w:r w:rsidR="00536A41">
              <w:rPr>
                <w:noProof/>
                <w:webHidden/>
              </w:rPr>
              <w:fldChar w:fldCharType="end"/>
            </w:r>
          </w:hyperlink>
        </w:p>
        <w:p w14:paraId="6677C570" w14:textId="598DF388" w:rsidR="00536A41" w:rsidRDefault="005551E4">
          <w:pPr>
            <w:pStyle w:val="TOC3"/>
            <w:rPr>
              <w:rFonts w:asciiTheme="minorHAnsi" w:eastAsiaTheme="minorEastAsia" w:hAnsiTheme="minorHAnsi" w:cstheme="minorBidi"/>
              <w:noProof/>
              <w:szCs w:val="22"/>
              <w:lang w:eastAsia="en-AU"/>
            </w:rPr>
          </w:pPr>
          <w:hyperlink w:anchor="_Toc532216702" w:history="1">
            <w:r w:rsidR="00536A41" w:rsidRPr="005B40FE">
              <w:rPr>
                <w:rStyle w:val="Hyperlink"/>
                <w:noProof/>
              </w:rPr>
              <w:t>Executive Level Employees – flexible working arrangements</w:t>
            </w:r>
            <w:r w:rsidR="00536A41">
              <w:rPr>
                <w:noProof/>
                <w:webHidden/>
              </w:rPr>
              <w:tab/>
            </w:r>
            <w:r w:rsidR="00536A41">
              <w:rPr>
                <w:noProof/>
                <w:webHidden/>
              </w:rPr>
              <w:fldChar w:fldCharType="begin"/>
            </w:r>
            <w:r w:rsidR="00536A41">
              <w:rPr>
                <w:noProof/>
                <w:webHidden/>
              </w:rPr>
              <w:instrText xml:space="preserve"> PAGEREF _Toc532216702 \h </w:instrText>
            </w:r>
            <w:r w:rsidR="00536A41">
              <w:rPr>
                <w:noProof/>
                <w:webHidden/>
              </w:rPr>
            </w:r>
            <w:r w:rsidR="00536A41">
              <w:rPr>
                <w:noProof/>
                <w:webHidden/>
              </w:rPr>
              <w:fldChar w:fldCharType="separate"/>
            </w:r>
            <w:r w:rsidR="0090045D">
              <w:rPr>
                <w:noProof/>
                <w:webHidden/>
              </w:rPr>
              <w:t>23</w:t>
            </w:r>
            <w:r w:rsidR="00536A41">
              <w:rPr>
                <w:noProof/>
                <w:webHidden/>
              </w:rPr>
              <w:fldChar w:fldCharType="end"/>
            </w:r>
          </w:hyperlink>
        </w:p>
        <w:p w14:paraId="1BDE3FD1" w14:textId="4E60E116" w:rsidR="00536A41" w:rsidRDefault="005551E4">
          <w:pPr>
            <w:pStyle w:val="TOC3"/>
            <w:rPr>
              <w:rFonts w:asciiTheme="minorHAnsi" w:eastAsiaTheme="minorEastAsia" w:hAnsiTheme="minorHAnsi" w:cstheme="minorBidi"/>
              <w:noProof/>
              <w:szCs w:val="22"/>
              <w:lang w:eastAsia="en-AU"/>
            </w:rPr>
          </w:pPr>
          <w:hyperlink w:anchor="_Toc532216703" w:history="1">
            <w:r w:rsidR="00536A41" w:rsidRPr="005B40FE">
              <w:rPr>
                <w:rStyle w:val="Hyperlink"/>
                <w:noProof/>
              </w:rPr>
              <w:t>Overtime</w:t>
            </w:r>
            <w:r w:rsidR="00536A41">
              <w:rPr>
                <w:noProof/>
                <w:webHidden/>
              </w:rPr>
              <w:tab/>
            </w:r>
            <w:r w:rsidR="00536A41">
              <w:rPr>
                <w:noProof/>
                <w:webHidden/>
              </w:rPr>
              <w:fldChar w:fldCharType="begin"/>
            </w:r>
            <w:r w:rsidR="00536A41">
              <w:rPr>
                <w:noProof/>
                <w:webHidden/>
              </w:rPr>
              <w:instrText xml:space="preserve"> PAGEREF _Toc532216703 \h </w:instrText>
            </w:r>
            <w:r w:rsidR="00536A41">
              <w:rPr>
                <w:noProof/>
                <w:webHidden/>
              </w:rPr>
            </w:r>
            <w:r w:rsidR="00536A41">
              <w:rPr>
                <w:noProof/>
                <w:webHidden/>
              </w:rPr>
              <w:fldChar w:fldCharType="separate"/>
            </w:r>
            <w:r w:rsidR="0090045D">
              <w:rPr>
                <w:noProof/>
                <w:webHidden/>
              </w:rPr>
              <w:t>23</w:t>
            </w:r>
            <w:r w:rsidR="00536A41">
              <w:rPr>
                <w:noProof/>
                <w:webHidden/>
              </w:rPr>
              <w:fldChar w:fldCharType="end"/>
            </w:r>
          </w:hyperlink>
        </w:p>
        <w:p w14:paraId="3842FE82" w14:textId="434307BC" w:rsidR="00536A41" w:rsidRDefault="005551E4">
          <w:pPr>
            <w:pStyle w:val="TOC3"/>
            <w:rPr>
              <w:rFonts w:asciiTheme="minorHAnsi" w:eastAsiaTheme="minorEastAsia" w:hAnsiTheme="minorHAnsi" w:cstheme="minorBidi"/>
              <w:noProof/>
              <w:szCs w:val="22"/>
              <w:lang w:eastAsia="en-AU"/>
            </w:rPr>
          </w:pPr>
          <w:hyperlink w:anchor="_Toc532216704" w:history="1">
            <w:r w:rsidR="00536A41" w:rsidRPr="005B40FE">
              <w:rPr>
                <w:rStyle w:val="Hyperlink"/>
                <w:noProof/>
              </w:rPr>
              <w:t>Overtime Meal Allowance</w:t>
            </w:r>
            <w:r w:rsidR="00536A41">
              <w:rPr>
                <w:noProof/>
                <w:webHidden/>
              </w:rPr>
              <w:tab/>
            </w:r>
            <w:r w:rsidR="00536A41">
              <w:rPr>
                <w:noProof/>
                <w:webHidden/>
              </w:rPr>
              <w:fldChar w:fldCharType="begin"/>
            </w:r>
            <w:r w:rsidR="00536A41">
              <w:rPr>
                <w:noProof/>
                <w:webHidden/>
              </w:rPr>
              <w:instrText xml:space="preserve"> PAGEREF _Toc532216704 \h </w:instrText>
            </w:r>
            <w:r w:rsidR="00536A41">
              <w:rPr>
                <w:noProof/>
                <w:webHidden/>
              </w:rPr>
            </w:r>
            <w:r w:rsidR="00536A41">
              <w:rPr>
                <w:noProof/>
                <w:webHidden/>
              </w:rPr>
              <w:fldChar w:fldCharType="separate"/>
            </w:r>
            <w:r w:rsidR="0090045D">
              <w:rPr>
                <w:noProof/>
                <w:webHidden/>
              </w:rPr>
              <w:t>24</w:t>
            </w:r>
            <w:r w:rsidR="00536A41">
              <w:rPr>
                <w:noProof/>
                <w:webHidden/>
              </w:rPr>
              <w:fldChar w:fldCharType="end"/>
            </w:r>
          </w:hyperlink>
        </w:p>
        <w:p w14:paraId="7D2A82EF" w14:textId="13C8877A" w:rsidR="00536A41" w:rsidRDefault="005551E4">
          <w:pPr>
            <w:pStyle w:val="TOC3"/>
            <w:rPr>
              <w:rFonts w:asciiTheme="minorHAnsi" w:eastAsiaTheme="minorEastAsia" w:hAnsiTheme="minorHAnsi" w:cstheme="minorBidi"/>
              <w:noProof/>
              <w:szCs w:val="22"/>
              <w:lang w:eastAsia="en-AU"/>
            </w:rPr>
          </w:pPr>
          <w:hyperlink w:anchor="_Toc532216705" w:history="1">
            <w:r w:rsidR="00536A41" w:rsidRPr="005B40FE">
              <w:rPr>
                <w:rStyle w:val="Hyperlink"/>
                <w:noProof/>
              </w:rPr>
              <w:t>Working from home or another location</w:t>
            </w:r>
            <w:r w:rsidR="00536A41">
              <w:rPr>
                <w:noProof/>
                <w:webHidden/>
              </w:rPr>
              <w:tab/>
            </w:r>
            <w:r w:rsidR="00536A41">
              <w:rPr>
                <w:noProof/>
                <w:webHidden/>
              </w:rPr>
              <w:fldChar w:fldCharType="begin"/>
            </w:r>
            <w:r w:rsidR="00536A41">
              <w:rPr>
                <w:noProof/>
                <w:webHidden/>
              </w:rPr>
              <w:instrText xml:space="preserve"> PAGEREF _Toc532216705 \h </w:instrText>
            </w:r>
            <w:r w:rsidR="00536A41">
              <w:rPr>
                <w:noProof/>
                <w:webHidden/>
              </w:rPr>
            </w:r>
            <w:r w:rsidR="00536A41">
              <w:rPr>
                <w:noProof/>
                <w:webHidden/>
              </w:rPr>
              <w:fldChar w:fldCharType="separate"/>
            </w:r>
            <w:r w:rsidR="0090045D">
              <w:rPr>
                <w:noProof/>
                <w:webHidden/>
              </w:rPr>
              <w:t>24</w:t>
            </w:r>
            <w:r w:rsidR="00536A41">
              <w:rPr>
                <w:noProof/>
                <w:webHidden/>
              </w:rPr>
              <w:fldChar w:fldCharType="end"/>
            </w:r>
          </w:hyperlink>
        </w:p>
        <w:p w14:paraId="62EE167D" w14:textId="5DE7F977" w:rsidR="00536A41" w:rsidRDefault="005551E4">
          <w:pPr>
            <w:pStyle w:val="TOC3"/>
            <w:rPr>
              <w:rFonts w:asciiTheme="minorHAnsi" w:eastAsiaTheme="minorEastAsia" w:hAnsiTheme="minorHAnsi" w:cstheme="minorBidi"/>
              <w:noProof/>
              <w:szCs w:val="22"/>
              <w:lang w:eastAsia="en-AU"/>
            </w:rPr>
          </w:pPr>
          <w:hyperlink w:anchor="_Toc532216706" w:history="1">
            <w:r w:rsidR="00536A41" w:rsidRPr="005B40FE">
              <w:rPr>
                <w:rStyle w:val="Hyperlink"/>
                <w:noProof/>
              </w:rPr>
              <w:t>Workplace Health and Wellbeing</w:t>
            </w:r>
            <w:r w:rsidR="00536A41">
              <w:rPr>
                <w:noProof/>
                <w:webHidden/>
              </w:rPr>
              <w:tab/>
            </w:r>
            <w:r w:rsidR="00536A41">
              <w:rPr>
                <w:noProof/>
                <w:webHidden/>
              </w:rPr>
              <w:fldChar w:fldCharType="begin"/>
            </w:r>
            <w:r w:rsidR="00536A41">
              <w:rPr>
                <w:noProof/>
                <w:webHidden/>
              </w:rPr>
              <w:instrText xml:space="preserve"> PAGEREF _Toc532216706 \h </w:instrText>
            </w:r>
            <w:r w:rsidR="00536A41">
              <w:rPr>
                <w:noProof/>
                <w:webHidden/>
              </w:rPr>
            </w:r>
            <w:r w:rsidR="00536A41">
              <w:rPr>
                <w:noProof/>
                <w:webHidden/>
              </w:rPr>
              <w:fldChar w:fldCharType="separate"/>
            </w:r>
            <w:r w:rsidR="0090045D">
              <w:rPr>
                <w:noProof/>
                <w:webHidden/>
              </w:rPr>
              <w:t>25</w:t>
            </w:r>
            <w:r w:rsidR="00536A41">
              <w:rPr>
                <w:noProof/>
                <w:webHidden/>
              </w:rPr>
              <w:fldChar w:fldCharType="end"/>
            </w:r>
          </w:hyperlink>
        </w:p>
        <w:p w14:paraId="62E1A96D" w14:textId="4CB5A3B4" w:rsidR="00536A41" w:rsidRDefault="005551E4">
          <w:pPr>
            <w:pStyle w:val="TOC3"/>
            <w:rPr>
              <w:rFonts w:asciiTheme="minorHAnsi" w:eastAsiaTheme="minorEastAsia" w:hAnsiTheme="minorHAnsi" w:cstheme="minorBidi"/>
              <w:noProof/>
              <w:szCs w:val="22"/>
              <w:lang w:eastAsia="en-AU"/>
            </w:rPr>
          </w:pPr>
          <w:hyperlink w:anchor="_Toc532216707" w:history="1">
            <w:r w:rsidR="00536A41" w:rsidRPr="005B40FE">
              <w:rPr>
                <w:rStyle w:val="Hyperlink"/>
                <w:noProof/>
              </w:rPr>
              <w:t>Emergency duty and additional childcare costs</w:t>
            </w:r>
            <w:r w:rsidR="00536A41">
              <w:rPr>
                <w:noProof/>
                <w:webHidden/>
              </w:rPr>
              <w:tab/>
            </w:r>
            <w:r w:rsidR="00536A41">
              <w:rPr>
                <w:noProof/>
                <w:webHidden/>
              </w:rPr>
              <w:fldChar w:fldCharType="begin"/>
            </w:r>
            <w:r w:rsidR="00536A41">
              <w:rPr>
                <w:noProof/>
                <w:webHidden/>
              </w:rPr>
              <w:instrText xml:space="preserve"> PAGEREF _Toc532216707 \h </w:instrText>
            </w:r>
            <w:r w:rsidR="00536A41">
              <w:rPr>
                <w:noProof/>
                <w:webHidden/>
              </w:rPr>
            </w:r>
            <w:r w:rsidR="00536A41">
              <w:rPr>
                <w:noProof/>
                <w:webHidden/>
              </w:rPr>
              <w:fldChar w:fldCharType="separate"/>
            </w:r>
            <w:r w:rsidR="0090045D">
              <w:rPr>
                <w:noProof/>
                <w:webHidden/>
              </w:rPr>
              <w:t>25</w:t>
            </w:r>
            <w:r w:rsidR="00536A41">
              <w:rPr>
                <w:noProof/>
                <w:webHidden/>
              </w:rPr>
              <w:fldChar w:fldCharType="end"/>
            </w:r>
          </w:hyperlink>
        </w:p>
        <w:p w14:paraId="062DA9A5" w14:textId="54FB3246" w:rsidR="00536A41" w:rsidRDefault="005551E4">
          <w:pPr>
            <w:pStyle w:val="TOC3"/>
            <w:rPr>
              <w:rFonts w:asciiTheme="minorHAnsi" w:eastAsiaTheme="minorEastAsia" w:hAnsiTheme="minorHAnsi" w:cstheme="minorBidi"/>
              <w:noProof/>
              <w:szCs w:val="22"/>
              <w:lang w:eastAsia="en-AU"/>
            </w:rPr>
          </w:pPr>
          <w:hyperlink w:anchor="_Toc532216708" w:history="1">
            <w:r w:rsidR="00536A41" w:rsidRPr="005B40FE">
              <w:rPr>
                <w:rStyle w:val="Hyperlink"/>
                <w:noProof/>
              </w:rPr>
              <w:t>Christmas Closedown</w:t>
            </w:r>
            <w:r w:rsidR="00536A41">
              <w:rPr>
                <w:noProof/>
                <w:webHidden/>
              </w:rPr>
              <w:tab/>
            </w:r>
            <w:r w:rsidR="00536A41">
              <w:rPr>
                <w:noProof/>
                <w:webHidden/>
              </w:rPr>
              <w:fldChar w:fldCharType="begin"/>
            </w:r>
            <w:r w:rsidR="00536A41">
              <w:rPr>
                <w:noProof/>
                <w:webHidden/>
              </w:rPr>
              <w:instrText xml:space="preserve"> PAGEREF _Toc532216708 \h </w:instrText>
            </w:r>
            <w:r w:rsidR="00536A41">
              <w:rPr>
                <w:noProof/>
                <w:webHidden/>
              </w:rPr>
            </w:r>
            <w:r w:rsidR="00536A41">
              <w:rPr>
                <w:noProof/>
                <w:webHidden/>
              </w:rPr>
              <w:fldChar w:fldCharType="separate"/>
            </w:r>
            <w:r w:rsidR="0090045D">
              <w:rPr>
                <w:noProof/>
                <w:webHidden/>
              </w:rPr>
              <w:t>25</w:t>
            </w:r>
            <w:r w:rsidR="00536A41">
              <w:rPr>
                <w:noProof/>
                <w:webHidden/>
              </w:rPr>
              <w:fldChar w:fldCharType="end"/>
            </w:r>
          </w:hyperlink>
        </w:p>
        <w:p w14:paraId="20D1D9C3" w14:textId="66BC6D6C" w:rsidR="00536A41" w:rsidRDefault="005551E4">
          <w:pPr>
            <w:pStyle w:val="TOC3"/>
            <w:rPr>
              <w:rFonts w:asciiTheme="minorHAnsi" w:eastAsiaTheme="minorEastAsia" w:hAnsiTheme="minorHAnsi" w:cstheme="minorBidi"/>
              <w:noProof/>
              <w:szCs w:val="22"/>
              <w:lang w:eastAsia="en-AU"/>
            </w:rPr>
          </w:pPr>
          <w:hyperlink w:anchor="_Toc532216709" w:history="1">
            <w:r w:rsidR="00536A41" w:rsidRPr="005B40FE">
              <w:rPr>
                <w:rStyle w:val="Hyperlink"/>
                <w:rFonts w:eastAsiaTheme="majorEastAsia"/>
                <w:noProof/>
              </w:rPr>
              <w:t>Public Holidays</w:t>
            </w:r>
            <w:r w:rsidR="00536A41">
              <w:rPr>
                <w:noProof/>
                <w:webHidden/>
              </w:rPr>
              <w:tab/>
            </w:r>
            <w:r w:rsidR="00536A41">
              <w:rPr>
                <w:noProof/>
                <w:webHidden/>
              </w:rPr>
              <w:fldChar w:fldCharType="begin"/>
            </w:r>
            <w:r w:rsidR="00536A41">
              <w:rPr>
                <w:noProof/>
                <w:webHidden/>
              </w:rPr>
              <w:instrText xml:space="preserve"> PAGEREF _Toc532216709 \h </w:instrText>
            </w:r>
            <w:r w:rsidR="00536A41">
              <w:rPr>
                <w:noProof/>
                <w:webHidden/>
              </w:rPr>
            </w:r>
            <w:r w:rsidR="00536A41">
              <w:rPr>
                <w:noProof/>
                <w:webHidden/>
              </w:rPr>
              <w:fldChar w:fldCharType="separate"/>
            </w:r>
            <w:r w:rsidR="0090045D">
              <w:rPr>
                <w:noProof/>
                <w:webHidden/>
              </w:rPr>
              <w:t>25</w:t>
            </w:r>
            <w:r w:rsidR="00536A41">
              <w:rPr>
                <w:noProof/>
                <w:webHidden/>
              </w:rPr>
              <w:fldChar w:fldCharType="end"/>
            </w:r>
          </w:hyperlink>
        </w:p>
        <w:p w14:paraId="2D9BD7DF" w14:textId="61EB9011" w:rsidR="00536A41" w:rsidRDefault="005551E4">
          <w:pPr>
            <w:pStyle w:val="TOC2"/>
            <w:rPr>
              <w:rFonts w:asciiTheme="minorHAnsi" w:eastAsiaTheme="minorEastAsia" w:hAnsiTheme="minorHAnsi" w:cstheme="minorBidi"/>
              <w:noProof/>
              <w:szCs w:val="22"/>
              <w:lang w:eastAsia="en-AU"/>
            </w:rPr>
          </w:pPr>
          <w:hyperlink w:anchor="_Toc532216710" w:history="1">
            <w:r w:rsidR="00536A41" w:rsidRPr="005B40FE">
              <w:rPr>
                <w:rStyle w:val="Hyperlink"/>
                <w:noProof/>
              </w:rPr>
              <w:t>PART E - TRAVEL</w:t>
            </w:r>
            <w:r w:rsidR="00536A41">
              <w:rPr>
                <w:noProof/>
                <w:webHidden/>
              </w:rPr>
              <w:tab/>
            </w:r>
            <w:r w:rsidR="00536A41">
              <w:rPr>
                <w:noProof/>
                <w:webHidden/>
              </w:rPr>
              <w:fldChar w:fldCharType="begin"/>
            </w:r>
            <w:r w:rsidR="00536A41">
              <w:rPr>
                <w:noProof/>
                <w:webHidden/>
              </w:rPr>
              <w:instrText xml:space="preserve"> PAGEREF _Toc532216710 \h </w:instrText>
            </w:r>
            <w:r w:rsidR="00536A41">
              <w:rPr>
                <w:noProof/>
                <w:webHidden/>
              </w:rPr>
            </w:r>
            <w:r w:rsidR="00536A41">
              <w:rPr>
                <w:noProof/>
                <w:webHidden/>
              </w:rPr>
              <w:fldChar w:fldCharType="separate"/>
            </w:r>
            <w:r w:rsidR="0090045D">
              <w:rPr>
                <w:noProof/>
                <w:webHidden/>
              </w:rPr>
              <w:t>27</w:t>
            </w:r>
            <w:r w:rsidR="00536A41">
              <w:rPr>
                <w:noProof/>
                <w:webHidden/>
              </w:rPr>
              <w:fldChar w:fldCharType="end"/>
            </w:r>
          </w:hyperlink>
        </w:p>
        <w:p w14:paraId="4EB54B2C" w14:textId="7635704B" w:rsidR="00536A41" w:rsidRDefault="005551E4">
          <w:pPr>
            <w:pStyle w:val="TOC3"/>
            <w:rPr>
              <w:rFonts w:asciiTheme="minorHAnsi" w:eastAsiaTheme="minorEastAsia" w:hAnsiTheme="minorHAnsi" w:cstheme="minorBidi"/>
              <w:noProof/>
              <w:szCs w:val="22"/>
              <w:lang w:eastAsia="en-AU"/>
            </w:rPr>
          </w:pPr>
          <w:hyperlink w:anchor="_Toc532216711" w:history="1">
            <w:r w:rsidR="00536A41" w:rsidRPr="005B40FE">
              <w:rPr>
                <w:rStyle w:val="Hyperlink"/>
                <w:noProof/>
              </w:rPr>
              <w:t>Recognition of travel time</w:t>
            </w:r>
            <w:r w:rsidR="00536A41">
              <w:rPr>
                <w:noProof/>
                <w:webHidden/>
              </w:rPr>
              <w:tab/>
            </w:r>
            <w:r w:rsidR="00536A41">
              <w:rPr>
                <w:noProof/>
                <w:webHidden/>
              </w:rPr>
              <w:fldChar w:fldCharType="begin"/>
            </w:r>
            <w:r w:rsidR="00536A41">
              <w:rPr>
                <w:noProof/>
                <w:webHidden/>
              </w:rPr>
              <w:instrText xml:space="preserve"> PAGEREF _Toc532216711 \h </w:instrText>
            </w:r>
            <w:r w:rsidR="00536A41">
              <w:rPr>
                <w:noProof/>
                <w:webHidden/>
              </w:rPr>
            </w:r>
            <w:r w:rsidR="00536A41">
              <w:rPr>
                <w:noProof/>
                <w:webHidden/>
              </w:rPr>
              <w:fldChar w:fldCharType="separate"/>
            </w:r>
            <w:r w:rsidR="0090045D">
              <w:rPr>
                <w:noProof/>
                <w:webHidden/>
              </w:rPr>
              <w:t>27</w:t>
            </w:r>
            <w:r w:rsidR="00536A41">
              <w:rPr>
                <w:noProof/>
                <w:webHidden/>
              </w:rPr>
              <w:fldChar w:fldCharType="end"/>
            </w:r>
          </w:hyperlink>
        </w:p>
        <w:p w14:paraId="1C11A390" w14:textId="5BF610AF" w:rsidR="00536A41" w:rsidRDefault="005551E4">
          <w:pPr>
            <w:pStyle w:val="TOC3"/>
            <w:rPr>
              <w:rFonts w:asciiTheme="minorHAnsi" w:eastAsiaTheme="minorEastAsia" w:hAnsiTheme="minorHAnsi" w:cstheme="minorBidi"/>
              <w:noProof/>
              <w:szCs w:val="22"/>
              <w:lang w:eastAsia="en-AU"/>
            </w:rPr>
          </w:pPr>
          <w:hyperlink w:anchor="_Toc532216712" w:history="1">
            <w:r w:rsidR="00536A41" w:rsidRPr="005B40FE">
              <w:rPr>
                <w:rStyle w:val="Hyperlink"/>
                <w:noProof/>
              </w:rPr>
              <w:t>Part day travel allowance</w:t>
            </w:r>
            <w:r w:rsidR="00536A41">
              <w:rPr>
                <w:noProof/>
                <w:webHidden/>
              </w:rPr>
              <w:tab/>
            </w:r>
            <w:r w:rsidR="00536A41">
              <w:rPr>
                <w:noProof/>
                <w:webHidden/>
              </w:rPr>
              <w:fldChar w:fldCharType="begin"/>
            </w:r>
            <w:r w:rsidR="00536A41">
              <w:rPr>
                <w:noProof/>
                <w:webHidden/>
              </w:rPr>
              <w:instrText xml:space="preserve"> PAGEREF _Toc532216712 \h </w:instrText>
            </w:r>
            <w:r w:rsidR="00536A41">
              <w:rPr>
                <w:noProof/>
                <w:webHidden/>
              </w:rPr>
            </w:r>
            <w:r w:rsidR="00536A41">
              <w:rPr>
                <w:noProof/>
                <w:webHidden/>
              </w:rPr>
              <w:fldChar w:fldCharType="separate"/>
            </w:r>
            <w:r w:rsidR="0090045D">
              <w:rPr>
                <w:noProof/>
                <w:webHidden/>
              </w:rPr>
              <w:t>27</w:t>
            </w:r>
            <w:r w:rsidR="00536A41">
              <w:rPr>
                <w:noProof/>
                <w:webHidden/>
              </w:rPr>
              <w:fldChar w:fldCharType="end"/>
            </w:r>
          </w:hyperlink>
        </w:p>
        <w:p w14:paraId="6BBC9736" w14:textId="143CDE82" w:rsidR="00536A41" w:rsidRDefault="005551E4">
          <w:pPr>
            <w:pStyle w:val="TOC3"/>
            <w:rPr>
              <w:rFonts w:asciiTheme="minorHAnsi" w:eastAsiaTheme="minorEastAsia" w:hAnsiTheme="minorHAnsi" w:cstheme="minorBidi"/>
              <w:noProof/>
              <w:szCs w:val="22"/>
              <w:lang w:eastAsia="en-AU"/>
            </w:rPr>
          </w:pPr>
          <w:hyperlink w:anchor="_Toc532216713" w:history="1">
            <w:r w:rsidR="00536A41" w:rsidRPr="005B40FE">
              <w:rPr>
                <w:rStyle w:val="Hyperlink"/>
                <w:noProof/>
              </w:rPr>
              <w:t>Travel expenditure</w:t>
            </w:r>
            <w:r w:rsidR="00536A41">
              <w:rPr>
                <w:noProof/>
                <w:webHidden/>
              </w:rPr>
              <w:tab/>
            </w:r>
            <w:r w:rsidR="00536A41">
              <w:rPr>
                <w:noProof/>
                <w:webHidden/>
              </w:rPr>
              <w:fldChar w:fldCharType="begin"/>
            </w:r>
            <w:r w:rsidR="00536A41">
              <w:rPr>
                <w:noProof/>
                <w:webHidden/>
              </w:rPr>
              <w:instrText xml:space="preserve"> PAGEREF _Toc532216713 \h </w:instrText>
            </w:r>
            <w:r w:rsidR="00536A41">
              <w:rPr>
                <w:noProof/>
                <w:webHidden/>
              </w:rPr>
            </w:r>
            <w:r w:rsidR="00536A41">
              <w:rPr>
                <w:noProof/>
                <w:webHidden/>
              </w:rPr>
              <w:fldChar w:fldCharType="separate"/>
            </w:r>
            <w:r w:rsidR="0090045D">
              <w:rPr>
                <w:noProof/>
                <w:webHidden/>
              </w:rPr>
              <w:t>27</w:t>
            </w:r>
            <w:r w:rsidR="00536A41">
              <w:rPr>
                <w:noProof/>
                <w:webHidden/>
              </w:rPr>
              <w:fldChar w:fldCharType="end"/>
            </w:r>
          </w:hyperlink>
        </w:p>
        <w:p w14:paraId="3D01F2E5" w14:textId="3503308B" w:rsidR="00536A41" w:rsidRDefault="005551E4">
          <w:pPr>
            <w:pStyle w:val="TOC3"/>
            <w:rPr>
              <w:rFonts w:asciiTheme="minorHAnsi" w:eastAsiaTheme="minorEastAsia" w:hAnsiTheme="minorHAnsi" w:cstheme="minorBidi"/>
              <w:noProof/>
              <w:szCs w:val="22"/>
              <w:lang w:eastAsia="en-AU"/>
            </w:rPr>
          </w:pPr>
          <w:hyperlink w:anchor="_Toc532216714" w:history="1">
            <w:r w:rsidR="00536A41" w:rsidRPr="005B40FE">
              <w:rPr>
                <w:rStyle w:val="Hyperlink"/>
                <w:noProof/>
              </w:rPr>
              <w:t>Non-commercial accommodation allowance</w:t>
            </w:r>
            <w:r w:rsidR="00536A41">
              <w:rPr>
                <w:noProof/>
                <w:webHidden/>
              </w:rPr>
              <w:tab/>
            </w:r>
            <w:r w:rsidR="00536A41">
              <w:rPr>
                <w:noProof/>
                <w:webHidden/>
              </w:rPr>
              <w:fldChar w:fldCharType="begin"/>
            </w:r>
            <w:r w:rsidR="00536A41">
              <w:rPr>
                <w:noProof/>
                <w:webHidden/>
              </w:rPr>
              <w:instrText xml:space="preserve"> PAGEREF _Toc532216714 \h </w:instrText>
            </w:r>
            <w:r w:rsidR="00536A41">
              <w:rPr>
                <w:noProof/>
                <w:webHidden/>
              </w:rPr>
            </w:r>
            <w:r w:rsidR="00536A41">
              <w:rPr>
                <w:noProof/>
                <w:webHidden/>
              </w:rPr>
              <w:fldChar w:fldCharType="separate"/>
            </w:r>
            <w:r w:rsidR="0090045D">
              <w:rPr>
                <w:noProof/>
                <w:webHidden/>
              </w:rPr>
              <w:t>27</w:t>
            </w:r>
            <w:r w:rsidR="00536A41">
              <w:rPr>
                <w:noProof/>
                <w:webHidden/>
              </w:rPr>
              <w:fldChar w:fldCharType="end"/>
            </w:r>
          </w:hyperlink>
        </w:p>
        <w:p w14:paraId="0ED013D6" w14:textId="3E09B2B6" w:rsidR="00536A41" w:rsidRDefault="005551E4">
          <w:pPr>
            <w:pStyle w:val="TOC3"/>
            <w:rPr>
              <w:rFonts w:asciiTheme="minorHAnsi" w:eastAsiaTheme="minorEastAsia" w:hAnsiTheme="minorHAnsi" w:cstheme="minorBidi"/>
              <w:noProof/>
              <w:szCs w:val="22"/>
              <w:lang w:eastAsia="en-AU"/>
            </w:rPr>
          </w:pPr>
          <w:hyperlink w:anchor="_Toc532216715" w:history="1">
            <w:r w:rsidR="00536A41" w:rsidRPr="005B40FE">
              <w:rPr>
                <w:rStyle w:val="Hyperlink"/>
                <w:noProof/>
              </w:rPr>
              <w:t>Motor vehicle allowance</w:t>
            </w:r>
            <w:r w:rsidR="00536A41">
              <w:rPr>
                <w:noProof/>
                <w:webHidden/>
              </w:rPr>
              <w:tab/>
            </w:r>
            <w:r w:rsidR="00536A41">
              <w:rPr>
                <w:noProof/>
                <w:webHidden/>
              </w:rPr>
              <w:fldChar w:fldCharType="begin"/>
            </w:r>
            <w:r w:rsidR="00536A41">
              <w:rPr>
                <w:noProof/>
                <w:webHidden/>
              </w:rPr>
              <w:instrText xml:space="preserve"> PAGEREF _Toc532216715 \h </w:instrText>
            </w:r>
            <w:r w:rsidR="00536A41">
              <w:rPr>
                <w:noProof/>
                <w:webHidden/>
              </w:rPr>
            </w:r>
            <w:r w:rsidR="00536A41">
              <w:rPr>
                <w:noProof/>
                <w:webHidden/>
              </w:rPr>
              <w:fldChar w:fldCharType="separate"/>
            </w:r>
            <w:r w:rsidR="0090045D">
              <w:rPr>
                <w:noProof/>
                <w:webHidden/>
              </w:rPr>
              <w:t>27</w:t>
            </w:r>
            <w:r w:rsidR="00536A41">
              <w:rPr>
                <w:noProof/>
                <w:webHidden/>
              </w:rPr>
              <w:fldChar w:fldCharType="end"/>
            </w:r>
          </w:hyperlink>
        </w:p>
        <w:p w14:paraId="5F95A7A5" w14:textId="17FB5DF9" w:rsidR="00536A41" w:rsidRDefault="005551E4">
          <w:pPr>
            <w:pStyle w:val="TOC3"/>
            <w:rPr>
              <w:rFonts w:asciiTheme="minorHAnsi" w:eastAsiaTheme="minorEastAsia" w:hAnsiTheme="minorHAnsi" w:cstheme="minorBidi"/>
              <w:noProof/>
              <w:szCs w:val="22"/>
              <w:lang w:eastAsia="en-AU"/>
            </w:rPr>
          </w:pPr>
          <w:hyperlink w:anchor="_Toc532216716" w:history="1">
            <w:r w:rsidR="00536A41" w:rsidRPr="005B40FE">
              <w:rPr>
                <w:rStyle w:val="Hyperlink"/>
                <w:noProof/>
              </w:rPr>
              <w:t>Living away from home allowance</w:t>
            </w:r>
            <w:r w:rsidR="00536A41">
              <w:rPr>
                <w:noProof/>
                <w:webHidden/>
              </w:rPr>
              <w:tab/>
            </w:r>
            <w:r w:rsidR="00536A41">
              <w:rPr>
                <w:noProof/>
                <w:webHidden/>
              </w:rPr>
              <w:fldChar w:fldCharType="begin"/>
            </w:r>
            <w:r w:rsidR="00536A41">
              <w:rPr>
                <w:noProof/>
                <w:webHidden/>
              </w:rPr>
              <w:instrText xml:space="preserve"> PAGEREF _Toc532216716 \h </w:instrText>
            </w:r>
            <w:r w:rsidR="00536A41">
              <w:rPr>
                <w:noProof/>
                <w:webHidden/>
              </w:rPr>
            </w:r>
            <w:r w:rsidR="00536A41">
              <w:rPr>
                <w:noProof/>
                <w:webHidden/>
              </w:rPr>
              <w:fldChar w:fldCharType="separate"/>
            </w:r>
            <w:r w:rsidR="0090045D">
              <w:rPr>
                <w:noProof/>
                <w:webHidden/>
              </w:rPr>
              <w:t>28</w:t>
            </w:r>
            <w:r w:rsidR="00536A41">
              <w:rPr>
                <w:noProof/>
                <w:webHidden/>
              </w:rPr>
              <w:fldChar w:fldCharType="end"/>
            </w:r>
          </w:hyperlink>
        </w:p>
        <w:p w14:paraId="0B4D59E8" w14:textId="36D51BD6" w:rsidR="00536A41" w:rsidRDefault="005551E4">
          <w:pPr>
            <w:pStyle w:val="TOC2"/>
            <w:rPr>
              <w:rFonts w:asciiTheme="minorHAnsi" w:eastAsiaTheme="minorEastAsia" w:hAnsiTheme="minorHAnsi" w:cstheme="minorBidi"/>
              <w:noProof/>
              <w:szCs w:val="22"/>
              <w:lang w:eastAsia="en-AU"/>
            </w:rPr>
          </w:pPr>
          <w:hyperlink w:anchor="_Toc532216717" w:history="1">
            <w:r w:rsidR="00536A41" w:rsidRPr="005B40FE">
              <w:rPr>
                <w:rStyle w:val="Hyperlink"/>
                <w:noProof/>
              </w:rPr>
              <w:t>PART F - LEAVE</w:t>
            </w:r>
            <w:r w:rsidR="00536A41">
              <w:rPr>
                <w:noProof/>
                <w:webHidden/>
              </w:rPr>
              <w:tab/>
            </w:r>
            <w:r w:rsidR="00536A41">
              <w:rPr>
                <w:noProof/>
                <w:webHidden/>
              </w:rPr>
              <w:fldChar w:fldCharType="begin"/>
            </w:r>
            <w:r w:rsidR="00536A41">
              <w:rPr>
                <w:noProof/>
                <w:webHidden/>
              </w:rPr>
              <w:instrText xml:space="preserve"> PAGEREF _Toc532216717 \h </w:instrText>
            </w:r>
            <w:r w:rsidR="00536A41">
              <w:rPr>
                <w:noProof/>
                <w:webHidden/>
              </w:rPr>
            </w:r>
            <w:r w:rsidR="00536A41">
              <w:rPr>
                <w:noProof/>
                <w:webHidden/>
              </w:rPr>
              <w:fldChar w:fldCharType="separate"/>
            </w:r>
            <w:r w:rsidR="0090045D">
              <w:rPr>
                <w:noProof/>
                <w:webHidden/>
              </w:rPr>
              <w:t>29</w:t>
            </w:r>
            <w:r w:rsidR="00536A41">
              <w:rPr>
                <w:noProof/>
                <w:webHidden/>
              </w:rPr>
              <w:fldChar w:fldCharType="end"/>
            </w:r>
          </w:hyperlink>
        </w:p>
        <w:p w14:paraId="317EE183" w14:textId="2DBCEA9C" w:rsidR="00536A41" w:rsidRDefault="005551E4">
          <w:pPr>
            <w:pStyle w:val="TOC3"/>
            <w:rPr>
              <w:rFonts w:asciiTheme="minorHAnsi" w:eastAsiaTheme="minorEastAsia" w:hAnsiTheme="minorHAnsi" w:cstheme="minorBidi"/>
              <w:noProof/>
              <w:szCs w:val="22"/>
              <w:lang w:eastAsia="en-AU"/>
            </w:rPr>
          </w:pPr>
          <w:hyperlink w:anchor="_Toc532216718" w:history="1">
            <w:r w:rsidR="00536A41" w:rsidRPr="005B40FE">
              <w:rPr>
                <w:rStyle w:val="Hyperlink"/>
                <w:noProof/>
              </w:rPr>
              <w:t>Annual Leave</w:t>
            </w:r>
            <w:r w:rsidR="00536A41">
              <w:rPr>
                <w:noProof/>
                <w:webHidden/>
              </w:rPr>
              <w:tab/>
            </w:r>
            <w:r w:rsidR="00536A41">
              <w:rPr>
                <w:noProof/>
                <w:webHidden/>
              </w:rPr>
              <w:fldChar w:fldCharType="begin"/>
            </w:r>
            <w:r w:rsidR="00536A41">
              <w:rPr>
                <w:noProof/>
                <w:webHidden/>
              </w:rPr>
              <w:instrText xml:space="preserve"> PAGEREF _Toc532216718 \h </w:instrText>
            </w:r>
            <w:r w:rsidR="00536A41">
              <w:rPr>
                <w:noProof/>
                <w:webHidden/>
              </w:rPr>
            </w:r>
            <w:r w:rsidR="00536A41">
              <w:rPr>
                <w:noProof/>
                <w:webHidden/>
              </w:rPr>
              <w:fldChar w:fldCharType="separate"/>
            </w:r>
            <w:r w:rsidR="0090045D">
              <w:rPr>
                <w:noProof/>
                <w:webHidden/>
              </w:rPr>
              <w:t>29</w:t>
            </w:r>
            <w:r w:rsidR="00536A41">
              <w:rPr>
                <w:noProof/>
                <w:webHidden/>
              </w:rPr>
              <w:fldChar w:fldCharType="end"/>
            </w:r>
          </w:hyperlink>
        </w:p>
        <w:p w14:paraId="6B9E3C53" w14:textId="50293D31" w:rsidR="00536A41" w:rsidRDefault="005551E4">
          <w:pPr>
            <w:pStyle w:val="TOC3"/>
            <w:rPr>
              <w:rFonts w:asciiTheme="minorHAnsi" w:eastAsiaTheme="minorEastAsia" w:hAnsiTheme="minorHAnsi" w:cstheme="minorBidi"/>
              <w:noProof/>
              <w:szCs w:val="22"/>
              <w:lang w:eastAsia="en-AU"/>
            </w:rPr>
          </w:pPr>
          <w:hyperlink w:anchor="_Toc532216719" w:history="1">
            <w:r w:rsidR="00536A41" w:rsidRPr="005B40FE">
              <w:rPr>
                <w:rStyle w:val="Hyperlink"/>
                <w:noProof/>
              </w:rPr>
              <w:t>Cashing Out of Annual Leave</w:t>
            </w:r>
            <w:r w:rsidR="00536A41">
              <w:rPr>
                <w:noProof/>
                <w:webHidden/>
              </w:rPr>
              <w:tab/>
            </w:r>
            <w:r w:rsidR="00536A41">
              <w:rPr>
                <w:noProof/>
                <w:webHidden/>
              </w:rPr>
              <w:fldChar w:fldCharType="begin"/>
            </w:r>
            <w:r w:rsidR="00536A41">
              <w:rPr>
                <w:noProof/>
                <w:webHidden/>
              </w:rPr>
              <w:instrText xml:space="preserve"> PAGEREF _Toc532216719 \h </w:instrText>
            </w:r>
            <w:r w:rsidR="00536A41">
              <w:rPr>
                <w:noProof/>
                <w:webHidden/>
              </w:rPr>
            </w:r>
            <w:r w:rsidR="00536A41">
              <w:rPr>
                <w:noProof/>
                <w:webHidden/>
              </w:rPr>
              <w:fldChar w:fldCharType="separate"/>
            </w:r>
            <w:r w:rsidR="0090045D">
              <w:rPr>
                <w:noProof/>
                <w:webHidden/>
              </w:rPr>
              <w:t>29</w:t>
            </w:r>
            <w:r w:rsidR="00536A41">
              <w:rPr>
                <w:noProof/>
                <w:webHidden/>
              </w:rPr>
              <w:fldChar w:fldCharType="end"/>
            </w:r>
          </w:hyperlink>
        </w:p>
        <w:p w14:paraId="307D1EE9" w14:textId="57B7C567" w:rsidR="00536A41" w:rsidRDefault="005551E4">
          <w:pPr>
            <w:pStyle w:val="TOC3"/>
            <w:rPr>
              <w:rFonts w:asciiTheme="minorHAnsi" w:eastAsiaTheme="minorEastAsia" w:hAnsiTheme="minorHAnsi" w:cstheme="minorBidi"/>
              <w:noProof/>
              <w:szCs w:val="22"/>
              <w:lang w:eastAsia="en-AU"/>
            </w:rPr>
          </w:pPr>
          <w:hyperlink w:anchor="_Toc532216720" w:history="1">
            <w:r w:rsidR="00536A41" w:rsidRPr="005B40FE">
              <w:rPr>
                <w:rStyle w:val="Hyperlink"/>
                <w:noProof/>
              </w:rPr>
              <w:t>Purchased Leave</w:t>
            </w:r>
            <w:r w:rsidR="00536A41">
              <w:rPr>
                <w:noProof/>
                <w:webHidden/>
              </w:rPr>
              <w:tab/>
            </w:r>
            <w:r w:rsidR="00536A41">
              <w:rPr>
                <w:noProof/>
                <w:webHidden/>
              </w:rPr>
              <w:fldChar w:fldCharType="begin"/>
            </w:r>
            <w:r w:rsidR="00536A41">
              <w:rPr>
                <w:noProof/>
                <w:webHidden/>
              </w:rPr>
              <w:instrText xml:space="preserve"> PAGEREF _Toc532216720 \h </w:instrText>
            </w:r>
            <w:r w:rsidR="00536A41">
              <w:rPr>
                <w:noProof/>
                <w:webHidden/>
              </w:rPr>
            </w:r>
            <w:r w:rsidR="00536A41">
              <w:rPr>
                <w:noProof/>
                <w:webHidden/>
              </w:rPr>
              <w:fldChar w:fldCharType="separate"/>
            </w:r>
            <w:r w:rsidR="0090045D">
              <w:rPr>
                <w:noProof/>
                <w:webHidden/>
              </w:rPr>
              <w:t>29</w:t>
            </w:r>
            <w:r w:rsidR="00536A41">
              <w:rPr>
                <w:noProof/>
                <w:webHidden/>
              </w:rPr>
              <w:fldChar w:fldCharType="end"/>
            </w:r>
          </w:hyperlink>
        </w:p>
        <w:p w14:paraId="4B1793B4" w14:textId="2EDF5CC9" w:rsidR="00536A41" w:rsidRDefault="005551E4">
          <w:pPr>
            <w:pStyle w:val="TOC3"/>
            <w:rPr>
              <w:rFonts w:asciiTheme="minorHAnsi" w:eastAsiaTheme="minorEastAsia" w:hAnsiTheme="minorHAnsi" w:cstheme="minorBidi"/>
              <w:noProof/>
              <w:szCs w:val="22"/>
              <w:lang w:eastAsia="en-AU"/>
            </w:rPr>
          </w:pPr>
          <w:hyperlink w:anchor="_Toc532216721" w:history="1">
            <w:r w:rsidR="00536A41" w:rsidRPr="005B40FE">
              <w:rPr>
                <w:rStyle w:val="Hyperlink"/>
                <w:noProof/>
              </w:rPr>
              <w:t>Personal/Carer's Leave</w:t>
            </w:r>
            <w:r w:rsidR="00536A41">
              <w:rPr>
                <w:noProof/>
                <w:webHidden/>
              </w:rPr>
              <w:tab/>
            </w:r>
            <w:r w:rsidR="00536A41">
              <w:rPr>
                <w:noProof/>
                <w:webHidden/>
              </w:rPr>
              <w:fldChar w:fldCharType="begin"/>
            </w:r>
            <w:r w:rsidR="00536A41">
              <w:rPr>
                <w:noProof/>
                <w:webHidden/>
              </w:rPr>
              <w:instrText xml:space="preserve"> PAGEREF _Toc532216721 \h </w:instrText>
            </w:r>
            <w:r w:rsidR="00536A41">
              <w:rPr>
                <w:noProof/>
                <w:webHidden/>
              </w:rPr>
            </w:r>
            <w:r w:rsidR="00536A41">
              <w:rPr>
                <w:noProof/>
                <w:webHidden/>
              </w:rPr>
              <w:fldChar w:fldCharType="separate"/>
            </w:r>
            <w:r w:rsidR="0090045D">
              <w:rPr>
                <w:noProof/>
                <w:webHidden/>
              </w:rPr>
              <w:t>30</w:t>
            </w:r>
            <w:r w:rsidR="00536A41">
              <w:rPr>
                <w:noProof/>
                <w:webHidden/>
              </w:rPr>
              <w:fldChar w:fldCharType="end"/>
            </w:r>
          </w:hyperlink>
        </w:p>
        <w:p w14:paraId="628A5008" w14:textId="32B15FEC" w:rsidR="00536A41" w:rsidRDefault="005551E4">
          <w:pPr>
            <w:pStyle w:val="TOC3"/>
            <w:rPr>
              <w:rFonts w:asciiTheme="minorHAnsi" w:eastAsiaTheme="minorEastAsia" w:hAnsiTheme="minorHAnsi" w:cstheme="minorBidi"/>
              <w:noProof/>
              <w:szCs w:val="22"/>
              <w:lang w:eastAsia="en-AU"/>
            </w:rPr>
          </w:pPr>
          <w:hyperlink w:anchor="_Toc532216722" w:history="1">
            <w:r w:rsidR="00536A41" w:rsidRPr="005B40FE">
              <w:rPr>
                <w:rStyle w:val="Hyperlink"/>
                <w:noProof/>
              </w:rPr>
              <w:t>Notice and evidence required for taking Personal/Carer's Leave</w:t>
            </w:r>
            <w:r w:rsidR="00536A41">
              <w:rPr>
                <w:noProof/>
                <w:webHidden/>
              </w:rPr>
              <w:tab/>
            </w:r>
            <w:r w:rsidR="00536A41">
              <w:rPr>
                <w:noProof/>
                <w:webHidden/>
              </w:rPr>
              <w:fldChar w:fldCharType="begin"/>
            </w:r>
            <w:r w:rsidR="00536A41">
              <w:rPr>
                <w:noProof/>
                <w:webHidden/>
              </w:rPr>
              <w:instrText xml:space="preserve"> PAGEREF _Toc532216722 \h </w:instrText>
            </w:r>
            <w:r w:rsidR="00536A41">
              <w:rPr>
                <w:noProof/>
                <w:webHidden/>
              </w:rPr>
            </w:r>
            <w:r w:rsidR="00536A41">
              <w:rPr>
                <w:noProof/>
                <w:webHidden/>
              </w:rPr>
              <w:fldChar w:fldCharType="separate"/>
            </w:r>
            <w:r w:rsidR="0090045D">
              <w:rPr>
                <w:noProof/>
                <w:webHidden/>
              </w:rPr>
              <w:t>31</w:t>
            </w:r>
            <w:r w:rsidR="00536A41">
              <w:rPr>
                <w:noProof/>
                <w:webHidden/>
              </w:rPr>
              <w:fldChar w:fldCharType="end"/>
            </w:r>
          </w:hyperlink>
        </w:p>
        <w:p w14:paraId="6F2D3578" w14:textId="44C4703F" w:rsidR="00536A41" w:rsidRDefault="005551E4">
          <w:pPr>
            <w:pStyle w:val="TOC3"/>
            <w:rPr>
              <w:rFonts w:asciiTheme="minorHAnsi" w:eastAsiaTheme="minorEastAsia" w:hAnsiTheme="minorHAnsi" w:cstheme="minorBidi"/>
              <w:noProof/>
              <w:szCs w:val="22"/>
              <w:lang w:eastAsia="en-AU"/>
            </w:rPr>
          </w:pPr>
          <w:hyperlink w:anchor="_Toc532216723" w:history="1">
            <w:r w:rsidR="00536A41" w:rsidRPr="005B40FE">
              <w:rPr>
                <w:rStyle w:val="Hyperlink"/>
                <w:noProof/>
              </w:rPr>
              <w:t>Compassionate Leave</w:t>
            </w:r>
            <w:r w:rsidR="00536A41">
              <w:rPr>
                <w:noProof/>
                <w:webHidden/>
              </w:rPr>
              <w:tab/>
            </w:r>
            <w:r w:rsidR="00536A41">
              <w:rPr>
                <w:noProof/>
                <w:webHidden/>
              </w:rPr>
              <w:fldChar w:fldCharType="begin"/>
            </w:r>
            <w:r w:rsidR="00536A41">
              <w:rPr>
                <w:noProof/>
                <w:webHidden/>
              </w:rPr>
              <w:instrText xml:space="preserve"> PAGEREF _Toc532216723 \h </w:instrText>
            </w:r>
            <w:r w:rsidR="00536A41">
              <w:rPr>
                <w:noProof/>
                <w:webHidden/>
              </w:rPr>
            </w:r>
            <w:r w:rsidR="00536A41">
              <w:rPr>
                <w:noProof/>
                <w:webHidden/>
              </w:rPr>
              <w:fldChar w:fldCharType="separate"/>
            </w:r>
            <w:r w:rsidR="0090045D">
              <w:rPr>
                <w:noProof/>
                <w:webHidden/>
              </w:rPr>
              <w:t>31</w:t>
            </w:r>
            <w:r w:rsidR="00536A41">
              <w:rPr>
                <w:noProof/>
                <w:webHidden/>
              </w:rPr>
              <w:fldChar w:fldCharType="end"/>
            </w:r>
          </w:hyperlink>
        </w:p>
        <w:p w14:paraId="34693262" w14:textId="57CD305C" w:rsidR="00536A41" w:rsidRDefault="005551E4">
          <w:pPr>
            <w:pStyle w:val="TOC3"/>
            <w:rPr>
              <w:rFonts w:asciiTheme="minorHAnsi" w:eastAsiaTheme="minorEastAsia" w:hAnsiTheme="minorHAnsi" w:cstheme="minorBidi"/>
              <w:noProof/>
              <w:szCs w:val="22"/>
              <w:lang w:eastAsia="en-AU"/>
            </w:rPr>
          </w:pPr>
          <w:hyperlink w:anchor="_Toc532216724" w:history="1">
            <w:r w:rsidR="00536A41" w:rsidRPr="005B40FE">
              <w:rPr>
                <w:rStyle w:val="Hyperlink"/>
                <w:noProof/>
              </w:rPr>
              <w:t>Family and domestic violence support</w:t>
            </w:r>
            <w:r w:rsidR="00536A41">
              <w:rPr>
                <w:noProof/>
                <w:webHidden/>
              </w:rPr>
              <w:tab/>
            </w:r>
            <w:r w:rsidR="00536A41">
              <w:rPr>
                <w:noProof/>
                <w:webHidden/>
              </w:rPr>
              <w:fldChar w:fldCharType="begin"/>
            </w:r>
            <w:r w:rsidR="00536A41">
              <w:rPr>
                <w:noProof/>
                <w:webHidden/>
              </w:rPr>
              <w:instrText xml:space="preserve"> PAGEREF _Toc532216724 \h </w:instrText>
            </w:r>
            <w:r w:rsidR="00536A41">
              <w:rPr>
                <w:noProof/>
                <w:webHidden/>
              </w:rPr>
            </w:r>
            <w:r w:rsidR="00536A41">
              <w:rPr>
                <w:noProof/>
                <w:webHidden/>
              </w:rPr>
              <w:fldChar w:fldCharType="separate"/>
            </w:r>
            <w:r w:rsidR="0090045D">
              <w:rPr>
                <w:noProof/>
                <w:webHidden/>
              </w:rPr>
              <w:t>32</w:t>
            </w:r>
            <w:r w:rsidR="00536A41">
              <w:rPr>
                <w:noProof/>
                <w:webHidden/>
              </w:rPr>
              <w:fldChar w:fldCharType="end"/>
            </w:r>
          </w:hyperlink>
        </w:p>
        <w:p w14:paraId="42BEA1C2" w14:textId="26412ED7" w:rsidR="00536A41" w:rsidRDefault="005551E4">
          <w:pPr>
            <w:pStyle w:val="TOC3"/>
            <w:rPr>
              <w:rFonts w:asciiTheme="minorHAnsi" w:eastAsiaTheme="minorEastAsia" w:hAnsiTheme="minorHAnsi" w:cstheme="minorBidi"/>
              <w:noProof/>
              <w:szCs w:val="22"/>
              <w:lang w:eastAsia="en-AU"/>
            </w:rPr>
          </w:pPr>
          <w:hyperlink w:anchor="_Toc532216725" w:history="1">
            <w:r w:rsidR="00536A41" w:rsidRPr="005B40FE">
              <w:rPr>
                <w:rStyle w:val="Hyperlink"/>
                <w:noProof/>
              </w:rPr>
              <w:t>Long Service Leave</w:t>
            </w:r>
            <w:r w:rsidR="00536A41">
              <w:rPr>
                <w:noProof/>
                <w:webHidden/>
              </w:rPr>
              <w:tab/>
            </w:r>
            <w:r w:rsidR="00536A41">
              <w:rPr>
                <w:noProof/>
                <w:webHidden/>
              </w:rPr>
              <w:fldChar w:fldCharType="begin"/>
            </w:r>
            <w:r w:rsidR="00536A41">
              <w:rPr>
                <w:noProof/>
                <w:webHidden/>
              </w:rPr>
              <w:instrText xml:space="preserve"> PAGEREF _Toc532216725 \h </w:instrText>
            </w:r>
            <w:r w:rsidR="00536A41">
              <w:rPr>
                <w:noProof/>
                <w:webHidden/>
              </w:rPr>
            </w:r>
            <w:r w:rsidR="00536A41">
              <w:rPr>
                <w:noProof/>
                <w:webHidden/>
              </w:rPr>
              <w:fldChar w:fldCharType="separate"/>
            </w:r>
            <w:r w:rsidR="0090045D">
              <w:rPr>
                <w:noProof/>
                <w:webHidden/>
              </w:rPr>
              <w:t>32</w:t>
            </w:r>
            <w:r w:rsidR="00536A41">
              <w:rPr>
                <w:noProof/>
                <w:webHidden/>
              </w:rPr>
              <w:fldChar w:fldCharType="end"/>
            </w:r>
          </w:hyperlink>
        </w:p>
        <w:p w14:paraId="2650663F" w14:textId="20D29349" w:rsidR="00536A41" w:rsidRDefault="005551E4">
          <w:pPr>
            <w:pStyle w:val="TOC3"/>
            <w:rPr>
              <w:rFonts w:asciiTheme="minorHAnsi" w:eastAsiaTheme="minorEastAsia" w:hAnsiTheme="minorHAnsi" w:cstheme="minorBidi"/>
              <w:noProof/>
              <w:szCs w:val="22"/>
              <w:lang w:eastAsia="en-AU"/>
            </w:rPr>
          </w:pPr>
          <w:hyperlink w:anchor="_Toc532216726" w:history="1">
            <w:r w:rsidR="00536A41" w:rsidRPr="005B40FE">
              <w:rPr>
                <w:rStyle w:val="Hyperlink"/>
                <w:noProof/>
              </w:rPr>
              <w:t>Miscellaneous Leave</w:t>
            </w:r>
            <w:r w:rsidR="00536A41">
              <w:rPr>
                <w:noProof/>
                <w:webHidden/>
              </w:rPr>
              <w:tab/>
            </w:r>
            <w:r w:rsidR="00536A41">
              <w:rPr>
                <w:noProof/>
                <w:webHidden/>
              </w:rPr>
              <w:fldChar w:fldCharType="begin"/>
            </w:r>
            <w:r w:rsidR="00536A41">
              <w:rPr>
                <w:noProof/>
                <w:webHidden/>
              </w:rPr>
              <w:instrText xml:space="preserve"> PAGEREF _Toc532216726 \h </w:instrText>
            </w:r>
            <w:r w:rsidR="00536A41">
              <w:rPr>
                <w:noProof/>
                <w:webHidden/>
              </w:rPr>
            </w:r>
            <w:r w:rsidR="00536A41">
              <w:rPr>
                <w:noProof/>
                <w:webHidden/>
              </w:rPr>
              <w:fldChar w:fldCharType="separate"/>
            </w:r>
            <w:r w:rsidR="0090045D">
              <w:rPr>
                <w:noProof/>
                <w:webHidden/>
              </w:rPr>
              <w:t>32</w:t>
            </w:r>
            <w:r w:rsidR="00536A41">
              <w:rPr>
                <w:noProof/>
                <w:webHidden/>
              </w:rPr>
              <w:fldChar w:fldCharType="end"/>
            </w:r>
          </w:hyperlink>
        </w:p>
        <w:p w14:paraId="756F3F66" w14:textId="5E6763D7" w:rsidR="00536A41" w:rsidRDefault="005551E4">
          <w:pPr>
            <w:pStyle w:val="TOC3"/>
            <w:rPr>
              <w:rFonts w:asciiTheme="minorHAnsi" w:eastAsiaTheme="minorEastAsia" w:hAnsiTheme="minorHAnsi" w:cstheme="minorBidi"/>
              <w:noProof/>
              <w:szCs w:val="22"/>
              <w:lang w:eastAsia="en-AU"/>
            </w:rPr>
          </w:pPr>
          <w:hyperlink w:anchor="_Toc532216727" w:history="1">
            <w:r w:rsidR="00536A41" w:rsidRPr="005B40FE">
              <w:rPr>
                <w:rStyle w:val="Hyperlink"/>
                <w:noProof/>
              </w:rPr>
              <w:t>Maternity and Parental Leave</w:t>
            </w:r>
            <w:r w:rsidR="00536A41">
              <w:rPr>
                <w:noProof/>
                <w:webHidden/>
              </w:rPr>
              <w:tab/>
            </w:r>
            <w:r w:rsidR="00536A41">
              <w:rPr>
                <w:noProof/>
                <w:webHidden/>
              </w:rPr>
              <w:fldChar w:fldCharType="begin"/>
            </w:r>
            <w:r w:rsidR="00536A41">
              <w:rPr>
                <w:noProof/>
                <w:webHidden/>
              </w:rPr>
              <w:instrText xml:space="preserve"> PAGEREF _Toc532216727 \h </w:instrText>
            </w:r>
            <w:r w:rsidR="00536A41">
              <w:rPr>
                <w:noProof/>
                <w:webHidden/>
              </w:rPr>
            </w:r>
            <w:r w:rsidR="00536A41">
              <w:rPr>
                <w:noProof/>
                <w:webHidden/>
              </w:rPr>
              <w:fldChar w:fldCharType="separate"/>
            </w:r>
            <w:r w:rsidR="0090045D">
              <w:rPr>
                <w:noProof/>
                <w:webHidden/>
              </w:rPr>
              <w:t>33</w:t>
            </w:r>
            <w:r w:rsidR="00536A41">
              <w:rPr>
                <w:noProof/>
                <w:webHidden/>
              </w:rPr>
              <w:fldChar w:fldCharType="end"/>
            </w:r>
          </w:hyperlink>
        </w:p>
        <w:p w14:paraId="47E014F4" w14:textId="7EE654B7" w:rsidR="00536A41" w:rsidRDefault="005551E4">
          <w:pPr>
            <w:pStyle w:val="TOC3"/>
            <w:rPr>
              <w:rFonts w:asciiTheme="minorHAnsi" w:eastAsiaTheme="minorEastAsia" w:hAnsiTheme="minorHAnsi" w:cstheme="minorBidi"/>
              <w:noProof/>
              <w:szCs w:val="22"/>
              <w:lang w:eastAsia="en-AU"/>
            </w:rPr>
          </w:pPr>
          <w:hyperlink w:anchor="_Toc532216728" w:history="1">
            <w:r w:rsidR="00536A41" w:rsidRPr="005B40FE">
              <w:rPr>
                <w:rStyle w:val="Hyperlink"/>
                <w:noProof/>
              </w:rPr>
              <w:t>Supporting Partner Leave</w:t>
            </w:r>
            <w:r w:rsidR="00536A41">
              <w:rPr>
                <w:noProof/>
                <w:webHidden/>
              </w:rPr>
              <w:tab/>
            </w:r>
            <w:r w:rsidR="00536A41">
              <w:rPr>
                <w:noProof/>
                <w:webHidden/>
              </w:rPr>
              <w:fldChar w:fldCharType="begin"/>
            </w:r>
            <w:r w:rsidR="00536A41">
              <w:rPr>
                <w:noProof/>
                <w:webHidden/>
              </w:rPr>
              <w:instrText xml:space="preserve"> PAGEREF _Toc532216728 \h </w:instrText>
            </w:r>
            <w:r w:rsidR="00536A41">
              <w:rPr>
                <w:noProof/>
                <w:webHidden/>
              </w:rPr>
            </w:r>
            <w:r w:rsidR="00536A41">
              <w:rPr>
                <w:noProof/>
                <w:webHidden/>
              </w:rPr>
              <w:fldChar w:fldCharType="separate"/>
            </w:r>
            <w:r w:rsidR="0090045D">
              <w:rPr>
                <w:noProof/>
                <w:webHidden/>
              </w:rPr>
              <w:t>34</w:t>
            </w:r>
            <w:r w:rsidR="00536A41">
              <w:rPr>
                <w:noProof/>
                <w:webHidden/>
              </w:rPr>
              <w:fldChar w:fldCharType="end"/>
            </w:r>
          </w:hyperlink>
        </w:p>
        <w:p w14:paraId="7A90B9DE" w14:textId="53F9787A" w:rsidR="00536A41" w:rsidRDefault="005551E4">
          <w:pPr>
            <w:pStyle w:val="TOC3"/>
            <w:rPr>
              <w:rFonts w:asciiTheme="minorHAnsi" w:eastAsiaTheme="minorEastAsia" w:hAnsiTheme="minorHAnsi" w:cstheme="minorBidi"/>
              <w:noProof/>
              <w:szCs w:val="22"/>
              <w:lang w:eastAsia="en-AU"/>
            </w:rPr>
          </w:pPr>
          <w:hyperlink w:anchor="_Toc532216729" w:history="1">
            <w:r w:rsidR="00536A41" w:rsidRPr="005B40FE">
              <w:rPr>
                <w:rStyle w:val="Hyperlink"/>
                <w:noProof/>
              </w:rPr>
              <w:t>Defence Reserve Leave</w:t>
            </w:r>
            <w:r w:rsidR="00536A41">
              <w:rPr>
                <w:noProof/>
                <w:webHidden/>
              </w:rPr>
              <w:tab/>
            </w:r>
            <w:r w:rsidR="00536A41">
              <w:rPr>
                <w:noProof/>
                <w:webHidden/>
              </w:rPr>
              <w:fldChar w:fldCharType="begin"/>
            </w:r>
            <w:r w:rsidR="00536A41">
              <w:rPr>
                <w:noProof/>
                <w:webHidden/>
              </w:rPr>
              <w:instrText xml:space="preserve"> PAGEREF _Toc532216729 \h </w:instrText>
            </w:r>
            <w:r w:rsidR="00536A41">
              <w:rPr>
                <w:noProof/>
                <w:webHidden/>
              </w:rPr>
            </w:r>
            <w:r w:rsidR="00536A41">
              <w:rPr>
                <w:noProof/>
                <w:webHidden/>
              </w:rPr>
              <w:fldChar w:fldCharType="separate"/>
            </w:r>
            <w:r w:rsidR="0090045D">
              <w:rPr>
                <w:noProof/>
                <w:webHidden/>
              </w:rPr>
              <w:t>34</w:t>
            </w:r>
            <w:r w:rsidR="00536A41">
              <w:rPr>
                <w:noProof/>
                <w:webHidden/>
              </w:rPr>
              <w:fldChar w:fldCharType="end"/>
            </w:r>
          </w:hyperlink>
        </w:p>
        <w:p w14:paraId="1D3762B3" w14:textId="37C8F55F" w:rsidR="00536A41" w:rsidRDefault="005551E4">
          <w:pPr>
            <w:pStyle w:val="TOC3"/>
            <w:rPr>
              <w:rFonts w:asciiTheme="minorHAnsi" w:eastAsiaTheme="minorEastAsia" w:hAnsiTheme="minorHAnsi" w:cstheme="minorBidi"/>
              <w:noProof/>
              <w:szCs w:val="22"/>
              <w:lang w:eastAsia="en-AU"/>
            </w:rPr>
          </w:pPr>
          <w:hyperlink w:anchor="_Toc532216730" w:history="1">
            <w:r w:rsidR="00536A41" w:rsidRPr="005B40FE">
              <w:rPr>
                <w:rStyle w:val="Hyperlink"/>
                <w:noProof/>
              </w:rPr>
              <w:t>War Service Sick Leave</w:t>
            </w:r>
            <w:r w:rsidR="00536A41">
              <w:rPr>
                <w:noProof/>
                <w:webHidden/>
              </w:rPr>
              <w:tab/>
            </w:r>
            <w:r w:rsidR="00536A41">
              <w:rPr>
                <w:noProof/>
                <w:webHidden/>
              </w:rPr>
              <w:fldChar w:fldCharType="begin"/>
            </w:r>
            <w:r w:rsidR="00536A41">
              <w:rPr>
                <w:noProof/>
                <w:webHidden/>
              </w:rPr>
              <w:instrText xml:space="preserve"> PAGEREF _Toc532216730 \h </w:instrText>
            </w:r>
            <w:r w:rsidR="00536A41">
              <w:rPr>
                <w:noProof/>
                <w:webHidden/>
              </w:rPr>
            </w:r>
            <w:r w:rsidR="00536A41">
              <w:rPr>
                <w:noProof/>
                <w:webHidden/>
              </w:rPr>
              <w:fldChar w:fldCharType="separate"/>
            </w:r>
            <w:r w:rsidR="0090045D">
              <w:rPr>
                <w:noProof/>
                <w:webHidden/>
              </w:rPr>
              <w:t>34</w:t>
            </w:r>
            <w:r w:rsidR="00536A41">
              <w:rPr>
                <w:noProof/>
                <w:webHidden/>
              </w:rPr>
              <w:fldChar w:fldCharType="end"/>
            </w:r>
          </w:hyperlink>
        </w:p>
        <w:p w14:paraId="70D239FA" w14:textId="6BB3E253" w:rsidR="00536A41" w:rsidRDefault="005551E4">
          <w:pPr>
            <w:pStyle w:val="TOC3"/>
            <w:rPr>
              <w:rFonts w:asciiTheme="minorHAnsi" w:eastAsiaTheme="minorEastAsia" w:hAnsiTheme="minorHAnsi" w:cstheme="minorBidi"/>
              <w:noProof/>
              <w:szCs w:val="22"/>
              <w:lang w:eastAsia="en-AU"/>
            </w:rPr>
          </w:pPr>
          <w:hyperlink w:anchor="_Toc532216731" w:history="1">
            <w:r w:rsidR="00536A41" w:rsidRPr="005B40FE">
              <w:rPr>
                <w:rStyle w:val="Hyperlink"/>
                <w:noProof/>
              </w:rPr>
              <w:t>Community service Leave</w:t>
            </w:r>
            <w:r w:rsidR="00536A41">
              <w:rPr>
                <w:noProof/>
                <w:webHidden/>
              </w:rPr>
              <w:tab/>
            </w:r>
            <w:r w:rsidR="00536A41">
              <w:rPr>
                <w:noProof/>
                <w:webHidden/>
              </w:rPr>
              <w:fldChar w:fldCharType="begin"/>
            </w:r>
            <w:r w:rsidR="00536A41">
              <w:rPr>
                <w:noProof/>
                <w:webHidden/>
              </w:rPr>
              <w:instrText xml:space="preserve"> PAGEREF _Toc532216731 \h </w:instrText>
            </w:r>
            <w:r w:rsidR="00536A41">
              <w:rPr>
                <w:noProof/>
                <w:webHidden/>
              </w:rPr>
            </w:r>
            <w:r w:rsidR="00536A41">
              <w:rPr>
                <w:noProof/>
                <w:webHidden/>
              </w:rPr>
              <w:fldChar w:fldCharType="separate"/>
            </w:r>
            <w:r w:rsidR="0090045D">
              <w:rPr>
                <w:noProof/>
                <w:webHidden/>
              </w:rPr>
              <w:t>35</w:t>
            </w:r>
            <w:r w:rsidR="00536A41">
              <w:rPr>
                <w:noProof/>
                <w:webHidden/>
              </w:rPr>
              <w:fldChar w:fldCharType="end"/>
            </w:r>
          </w:hyperlink>
        </w:p>
        <w:p w14:paraId="4C071A90" w14:textId="3473893A" w:rsidR="00536A41" w:rsidRDefault="005551E4">
          <w:pPr>
            <w:pStyle w:val="TOC3"/>
            <w:rPr>
              <w:rFonts w:asciiTheme="minorHAnsi" w:eastAsiaTheme="minorEastAsia" w:hAnsiTheme="minorHAnsi" w:cstheme="minorBidi"/>
              <w:noProof/>
              <w:szCs w:val="22"/>
              <w:lang w:eastAsia="en-AU"/>
            </w:rPr>
          </w:pPr>
          <w:hyperlink w:anchor="_Toc532216732" w:history="1">
            <w:r w:rsidR="00536A41" w:rsidRPr="005B40FE">
              <w:rPr>
                <w:rStyle w:val="Hyperlink"/>
                <w:noProof/>
              </w:rPr>
              <w:t>Community Volunteer Leave</w:t>
            </w:r>
            <w:r w:rsidR="00536A41">
              <w:rPr>
                <w:noProof/>
                <w:webHidden/>
              </w:rPr>
              <w:tab/>
            </w:r>
            <w:r w:rsidR="00536A41">
              <w:rPr>
                <w:noProof/>
                <w:webHidden/>
              </w:rPr>
              <w:fldChar w:fldCharType="begin"/>
            </w:r>
            <w:r w:rsidR="00536A41">
              <w:rPr>
                <w:noProof/>
                <w:webHidden/>
              </w:rPr>
              <w:instrText xml:space="preserve"> PAGEREF _Toc532216732 \h </w:instrText>
            </w:r>
            <w:r w:rsidR="00536A41">
              <w:rPr>
                <w:noProof/>
                <w:webHidden/>
              </w:rPr>
            </w:r>
            <w:r w:rsidR="00536A41">
              <w:rPr>
                <w:noProof/>
                <w:webHidden/>
              </w:rPr>
              <w:fldChar w:fldCharType="separate"/>
            </w:r>
            <w:r w:rsidR="0090045D">
              <w:rPr>
                <w:noProof/>
                <w:webHidden/>
              </w:rPr>
              <w:t>35</w:t>
            </w:r>
            <w:r w:rsidR="00536A41">
              <w:rPr>
                <w:noProof/>
                <w:webHidden/>
              </w:rPr>
              <w:fldChar w:fldCharType="end"/>
            </w:r>
          </w:hyperlink>
        </w:p>
        <w:p w14:paraId="4792F222" w14:textId="52A01A40" w:rsidR="00536A41" w:rsidRDefault="005551E4">
          <w:pPr>
            <w:pStyle w:val="TOC3"/>
            <w:rPr>
              <w:rFonts w:asciiTheme="minorHAnsi" w:eastAsiaTheme="minorEastAsia" w:hAnsiTheme="minorHAnsi" w:cstheme="minorBidi"/>
              <w:noProof/>
              <w:szCs w:val="22"/>
              <w:lang w:eastAsia="en-AU"/>
            </w:rPr>
          </w:pPr>
          <w:hyperlink w:anchor="_Toc532216733" w:history="1">
            <w:r w:rsidR="00536A41" w:rsidRPr="005B40FE">
              <w:rPr>
                <w:rStyle w:val="Hyperlink"/>
                <w:noProof/>
              </w:rPr>
              <w:t>Leave portability</w:t>
            </w:r>
            <w:r w:rsidR="00536A41">
              <w:rPr>
                <w:noProof/>
                <w:webHidden/>
              </w:rPr>
              <w:tab/>
            </w:r>
            <w:r w:rsidR="00536A41">
              <w:rPr>
                <w:noProof/>
                <w:webHidden/>
              </w:rPr>
              <w:fldChar w:fldCharType="begin"/>
            </w:r>
            <w:r w:rsidR="00536A41">
              <w:rPr>
                <w:noProof/>
                <w:webHidden/>
              </w:rPr>
              <w:instrText xml:space="preserve"> PAGEREF _Toc532216733 \h </w:instrText>
            </w:r>
            <w:r w:rsidR="00536A41">
              <w:rPr>
                <w:noProof/>
                <w:webHidden/>
              </w:rPr>
            </w:r>
            <w:r w:rsidR="00536A41">
              <w:rPr>
                <w:noProof/>
                <w:webHidden/>
              </w:rPr>
              <w:fldChar w:fldCharType="separate"/>
            </w:r>
            <w:r w:rsidR="0090045D">
              <w:rPr>
                <w:noProof/>
                <w:webHidden/>
              </w:rPr>
              <w:t>35</w:t>
            </w:r>
            <w:r w:rsidR="00536A41">
              <w:rPr>
                <w:noProof/>
                <w:webHidden/>
              </w:rPr>
              <w:fldChar w:fldCharType="end"/>
            </w:r>
          </w:hyperlink>
        </w:p>
        <w:p w14:paraId="6B5FEACD" w14:textId="43A3CFD5" w:rsidR="00536A41" w:rsidRDefault="005551E4">
          <w:pPr>
            <w:pStyle w:val="TOC3"/>
            <w:rPr>
              <w:rFonts w:asciiTheme="minorHAnsi" w:eastAsiaTheme="minorEastAsia" w:hAnsiTheme="minorHAnsi" w:cstheme="minorBidi"/>
              <w:noProof/>
              <w:szCs w:val="22"/>
              <w:lang w:eastAsia="en-AU"/>
            </w:rPr>
          </w:pPr>
          <w:hyperlink w:anchor="_Toc532216734" w:history="1">
            <w:r w:rsidR="00536A41" w:rsidRPr="005B40FE">
              <w:rPr>
                <w:rStyle w:val="Hyperlink"/>
                <w:noProof/>
              </w:rPr>
              <w:t>Leave deferral</w:t>
            </w:r>
            <w:r w:rsidR="00536A41">
              <w:rPr>
                <w:noProof/>
                <w:webHidden/>
              </w:rPr>
              <w:tab/>
            </w:r>
            <w:r w:rsidR="00536A41">
              <w:rPr>
                <w:noProof/>
                <w:webHidden/>
              </w:rPr>
              <w:fldChar w:fldCharType="begin"/>
            </w:r>
            <w:r w:rsidR="00536A41">
              <w:rPr>
                <w:noProof/>
                <w:webHidden/>
              </w:rPr>
              <w:instrText xml:space="preserve"> PAGEREF _Toc532216734 \h </w:instrText>
            </w:r>
            <w:r w:rsidR="00536A41">
              <w:rPr>
                <w:noProof/>
                <w:webHidden/>
              </w:rPr>
            </w:r>
            <w:r w:rsidR="00536A41">
              <w:rPr>
                <w:noProof/>
                <w:webHidden/>
              </w:rPr>
              <w:fldChar w:fldCharType="separate"/>
            </w:r>
            <w:r w:rsidR="0090045D">
              <w:rPr>
                <w:noProof/>
                <w:webHidden/>
              </w:rPr>
              <w:t>35</w:t>
            </w:r>
            <w:r w:rsidR="00536A41">
              <w:rPr>
                <w:noProof/>
                <w:webHidden/>
              </w:rPr>
              <w:fldChar w:fldCharType="end"/>
            </w:r>
          </w:hyperlink>
        </w:p>
        <w:p w14:paraId="59BF9C41" w14:textId="1CA846C7" w:rsidR="00536A41" w:rsidRDefault="005551E4">
          <w:pPr>
            <w:pStyle w:val="TOC3"/>
            <w:rPr>
              <w:rFonts w:asciiTheme="minorHAnsi" w:eastAsiaTheme="minorEastAsia" w:hAnsiTheme="minorHAnsi" w:cstheme="minorBidi"/>
              <w:noProof/>
              <w:szCs w:val="22"/>
              <w:lang w:eastAsia="en-AU"/>
            </w:rPr>
          </w:pPr>
          <w:hyperlink w:anchor="_Toc532216735" w:history="1">
            <w:r w:rsidR="00536A41" w:rsidRPr="005B40FE">
              <w:rPr>
                <w:rStyle w:val="Hyperlink"/>
                <w:noProof/>
              </w:rPr>
              <w:t>Cancellation of leave and recall to duty from leave</w:t>
            </w:r>
            <w:r w:rsidR="00536A41">
              <w:rPr>
                <w:noProof/>
                <w:webHidden/>
              </w:rPr>
              <w:tab/>
            </w:r>
            <w:r w:rsidR="00536A41">
              <w:rPr>
                <w:noProof/>
                <w:webHidden/>
              </w:rPr>
              <w:fldChar w:fldCharType="begin"/>
            </w:r>
            <w:r w:rsidR="00536A41">
              <w:rPr>
                <w:noProof/>
                <w:webHidden/>
              </w:rPr>
              <w:instrText xml:space="preserve"> PAGEREF _Toc532216735 \h </w:instrText>
            </w:r>
            <w:r w:rsidR="00536A41">
              <w:rPr>
                <w:noProof/>
                <w:webHidden/>
              </w:rPr>
            </w:r>
            <w:r w:rsidR="00536A41">
              <w:rPr>
                <w:noProof/>
                <w:webHidden/>
              </w:rPr>
              <w:fldChar w:fldCharType="separate"/>
            </w:r>
            <w:r w:rsidR="0090045D">
              <w:rPr>
                <w:noProof/>
                <w:webHidden/>
              </w:rPr>
              <w:t>36</w:t>
            </w:r>
            <w:r w:rsidR="00536A41">
              <w:rPr>
                <w:noProof/>
                <w:webHidden/>
              </w:rPr>
              <w:fldChar w:fldCharType="end"/>
            </w:r>
          </w:hyperlink>
        </w:p>
        <w:p w14:paraId="26DA451A" w14:textId="3F051FCA" w:rsidR="00536A41" w:rsidRDefault="005551E4">
          <w:pPr>
            <w:pStyle w:val="TOC3"/>
            <w:rPr>
              <w:rFonts w:asciiTheme="minorHAnsi" w:eastAsiaTheme="minorEastAsia" w:hAnsiTheme="minorHAnsi" w:cstheme="minorBidi"/>
              <w:noProof/>
              <w:szCs w:val="22"/>
              <w:lang w:eastAsia="en-AU"/>
            </w:rPr>
          </w:pPr>
          <w:hyperlink w:anchor="_Toc532216736" w:history="1">
            <w:r w:rsidR="00536A41" w:rsidRPr="005B40FE">
              <w:rPr>
                <w:rStyle w:val="Hyperlink"/>
                <w:noProof/>
              </w:rPr>
              <w:t>Re-crediting of Annual Leave</w:t>
            </w:r>
            <w:r w:rsidR="00536A41">
              <w:rPr>
                <w:noProof/>
                <w:webHidden/>
              </w:rPr>
              <w:tab/>
            </w:r>
            <w:r w:rsidR="00536A41">
              <w:rPr>
                <w:noProof/>
                <w:webHidden/>
              </w:rPr>
              <w:fldChar w:fldCharType="begin"/>
            </w:r>
            <w:r w:rsidR="00536A41">
              <w:rPr>
                <w:noProof/>
                <w:webHidden/>
              </w:rPr>
              <w:instrText xml:space="preserve"> PAGEREF _Toc532216736 \h </w:instrText>
            </w:r>
            <w:r w:rsidR="00536A41">
              <w:rPr>
                <w:noProof/>
                <w:webHidden/>
              </w:rPr>
            </w:r>
            <w:r w:rsidR="00536A41">
              <w:rPr>
                <w:noProof/>
                <w:webHidden/>
              </w:rPr>
              <w:fldChar w:fldCharType="separate"/>
            </w:r>
            <w:r w:rsidR="0090045D">
              <w:rPr>
                <w:noProof/>
                <w:webHidden/>
              </w:rPr>
              <w:t>36</w:t>
            </w:r>
            <w:r w:rsidR="00536A41">
              <w:rPr>
                <w:noProof/>
                <w:webHidden/>
              </w:rPr>
              <w:fldChar w:fldCharType="end"/>
            </w:r>
          </w:hyperlink>
        </w:p>
        <w:p w14:paraId="1E99C7F8" w14:textId="45DFE3C2" w:rsidR="00536A41" w:rsidRDefault="005551E4">
          <w:pPr>
            <w:pStyle w:val="TOC2"/>
            <w:rPr>
              <w:rFonts w:asciiTheme="minorHAnsi" w:eastAsiaTheme="minorEastAsia" w:hAnsiTheme="minorHAnsi" w:cstheme="minorBidi"/>
              <w:noProof/>
              <w:szCs w:val="22"/>
              <w:lang w:eastAsia="en-AU"/>
            </w:rPr>
          </w:pPr>
          <w:hyperlink w:anchor="_Toc532216737" w:history="1">
            <w:r w:rsidR="00536A41" w:rsidRPr="005B40FE">
              <w:rPr>
                <w:rStyle w:val="Hyperlink"/>
                <w:noProof/>
              </w:rPr>
              <w:t>PART G - PERFORMANCE MANAGEMENT, LEARNING AND DEVELOPMENT</w:t>
            </w:r>
            <w:r w:rsidR="00536A41">
              <w:rPr>
                <w:noProof/>
                <w:webHidden/>
              </w:rPr>
              <w:tab/>
            </w:r>
            <w:r w:rsidR="00536A41">
              <w:rPr>
                <w:noProof/>
                <w:webHidden/>
              </w:rPr>
              <w:fldChar w:fldCharType="begin"/>
            </w:r>
            <w:r w:rsidR="00536A41">
              <w:rPr>
                <w:noProof/>
                <w:webHidden/>
              </w:rPr>
              <w:instrText xml:space="preserve"> PAGEREF _Toc532216737 \h </w:instrText>
            </w:r>
            <w:r w:rsidR="00536A41">
              <w:rPr>
                <w:noProof/>
                <w:webHidden/>
              </w:rPr>
            </w:r>
            <w:r w:rsidR="00536A41">
              <w:rPr>
                <w:noProof/>
                <w:webHidden/>
              </w:rPr>
              <w:fldChar w:fldCharType="separate"/>
            </w:r>
            <w:r w:rsidR="0090045D">
              <w:rPr>
                <w:noProof/>
                <w:webHidden/>
              </w:rPr>
              <w:t>37</w:t>
            </w:r>
            <w:r w:rsidR="00536A41">
              <w:rPr>
                <w:noProof/>
                <w:webHidden/>
              </w:rPr>
              <w:fldChar w:fldCharType="end"/>
            </w:r>
          </w:hyperlink>
        </w:p>
        <w:p w14:paraId="0C99408D" w14:textId="33F8CBEA" w:rsidR="00536A41" w:rsidRDefault="005551E4">
          <w:pPr>
            <w:pStyle w:val="TOC3"/>
            <w:rPr>
              <w:rFonts w:asciiTheme="minorHAnsi" w:eastAsiaTheme="minorEastAsia" w:hAnsiTheme="minorHAnsi" w:cstheme="minorBidi"/>
              <w:noProof/>
              <w:szCs w:val="22"/>
              <w:lang w:eastAsia="en-AU"/>
            </w:rPr>
          </w:pPr>
          <w:hyperlink w:anchor="_Toc532216738" w:history="1">
            <w:r w:rsidR="00536A41" w:rsidRPr="005B40FE">
              <w:rPr>
                <w:rStyle w:val="Hyperlink"/>
                <w:noProof/>
              </w:rPr>
              <w:t>Performance management</w:t>
            </w:r>
            <w:r w:rsidR="00536A41">
              <w:rPr>
                <w:noProof/>
                <w:webHidden/>
              </w:rPr>
              <w:tab/>
            </w:r>
            <w:r w:rsidR="00536A41">
              <w:rPr>
                <w:noProof/>
                <w:webHidden/>
              </w:rPr>
              <w:fldChar w:fldCharType="begin"/>
            </w:r>
            <w:r w:rsidR="00536A41">
              <w:rPr>
                <w:noProof/>
                <w:webHidden/>
              </w:rPr>
              <w:instrText xml:space="preserve"> PAGEREF _Toc532216738 \h </w:instrText>
            </w:r>
            <w:r w:rsidR="00536A41">
              <w:rPr>
                <w:noProof/>
                <w:webHidden/>
              </w:rPr>
            </w:r>
            <w:r w:rsidR="00536A41">
              <w:rPr>
                <w:noProof/>
                <w:webHidden/>
              </w:rPr>
              <w:fldChar w:fldCharType="separate"/>
            </w:r>
            <w:r w:rsidR="0090045D">
              <w:rPr>
                <w:noProof/>
                <w:webHidden/>
              </w:rPr>
              <w:t>37</w:t>
            </w:r>
            <w:r w:rsidR="00536A41">
              <w:rPr>
                <w:noProof/>
                <w:webHidden/>
              </w:rPr>
              <w:fldChar w:fldCharType="end"/>
            </w:r>
          </w:hyperlink>
        </w:p>
        <w:p w14:paraId="6E4E1153" w14:textId="0629624E" w:rsidR="00536A41" w:rsidRDefault="005551E4">
          <w:pPr>
            <w:pStyle w:val="TOC3"/>
            <w:rPr>
              <w:rFonts w:asciiTheme="minorHAnsi" w:eastAsiaTheme="minorEastAsia" w:hAnsiTheme="minorHAnsi" w:cstheme="minorBidi"/>
              <w:noProof/>
              <w:szCs w:val="22"/>
              <w:lang w:eastAsia="en-AU"/>
            </w:rPr>
          </w:pPr>
          <w:hyperlink w:anchor="_Toc532216739" w:history="1">
            <w:r w:rsidR="00536A41" w:rsidRPr="005B40FE">
              <w:rPr>
                <w:rStyle w:val="Hyperlink"/>
                <w:noProof/>
              </w:rPr>
              <w:t>Learning and development</w:t>
            </w:r>
            <w:r w:rsidR="00536A41">
              <w:rPr>
                <w:noProof/>
                <w:webHidden/>
              </w:rPr>
              <w:tab/>
            </w:r>
            <w:r w:rsidR="00536A41">
              <w:rPr>
                <w:noProof/>
                <w:webHidden/>
              </w:rPr>
              <w:fldChar w:fldCharType="begin"/>
            </w:r>
            <w:r w:rsidR="00536A41">
              <w:rPr>
                <w:noProof/>
                <w:webHidden/>
              </w:rPr>
              <w:instrText xml:space="preserve"> PAGEREF _Toc532216739 \h </w:instrText>
            </w:r>
            <w:r w:rsidR="00536A41">
              <w:rPr>
                <w:noProof/>
                <w:webHidden/>
              </w:rPr>
            </w:r>
            <w:r w:rsidR="00536A41">
              <w:rPr>
                <w:noProof/>
                <w:webHidden/>
              </w:rPr>
              <w:fldChar w:fldCharType="separate"/>
            </w:r>
            <w:r w:rsidR="0090045D">
              <w:rPr>
                <w:noProof/>
                <w:webHidden/>
              </w:rPr>
              <w:t>37</w:t>
            </w:r>
            <w:r w:rsidR="00536A41">
              <w:rPr>
                <w:noProof/>
                <w:webHidden/>
              </w:rPr>
              <w:fldChar w:fldCharType="end"/>
            </w:r>
          </w:hyperlink>
        </w:p>
        <w:p w14:paraId="43FB8E85" w14:textId="14CE1803" w:rsidR="00536A41" w:rsidRDefault="005551E4">
          <w:pPr>
            <w:pStyle w:val="TOC2"/>
            <w:rPr>
              <w:rFonts w:asciiTheme="minorHAnsi" w:eastAsiaTheme="minorEastAsia" w:hAnsiTheme="minorHAnsi" w:cstheme="minorBidi"/>
              <w:noProof/>
              <w:szCs w:val="22"/>
              <w:lang w:eastAsia="en-AU"/>
            </w:rPr>
          </w:pPr>
          <w:hyperlink w:anchor="_Toc532216740" w:history="1">
            <w:r w:rsidR="00536A41" w:rsidRPr="005B40FE">
              <w:rPr>
                <w:rStyle w:val="Hyperlink"/>
                <w:noProof/>
              </w:rPr>
              <w:t>PART H – EMPLOYEE SEPARATION</w:t>
            </w:r>
            <w:r w:rsidR="00536A41">
              <w:rPr>
                <w:noProof/>
                <w:webHidden/>
              </w:rPr>
              <w:tab/>
            </w:r>
            <w:r w:rsidR="00536A41">
              <w:rPr>
                <w:noProof/>
                <w:webHidden/>
              </w:rPr>
              <w:fldChar w:fldCharType="begin"/>
            </w:r>
            <w:r w:rsidR="00536A41">
              <w:rPr>
                <w:noProof/>
                <w:webHidden/>
              </w:rPr>
              <w:instrText xml:space="preserve"> PAGEREF _Toc532216740 \h </w:instrText>
            </w:r>
            <w:r w:rsidR="00536A41">
              <w:rPr>
                <w:noProof/>
                <w:webHidden/>
              </w:rPr>
            </w:r>
            <w:r w:rsidR="00536A41">
              <w:rPr>
                <w:noProof/>
                <w:webHidden/>
              </w:rPr>
              <w:fldChar w:fldCharType="separate"/>
            </w:r>
            <w:r w:rsidR="0090045D">
              <w:rPr>
                <w:noProof/>
                <w:webHidden/>
              </w:rPr>
              <w:t>38</w:t>
            </w:r>
            <w:r w:rsidR="00536A41">
              <w:rPr>
                <w:noProof/>
                <w:webHidden/>
              </w:rPr>
              <w:fldChar w:fldCharType="end"/>
            </w:r>
          </w:hyperlink>
        </w:p>
        <w:p w14:paraId="2497576A" w14:textId="491326F7" w:rsidR="00536A41" w:rsidRDefault="005551E4">
          <w:pPr>
            <w:pStyle w:val="TOC3"/>
            <w:rPr>
              <w:rFonts w:asciiTheme="minorHAnsi" w:eastAsiaTheme="minorEastAsia" w:hAnsiTheme="minorHAnsi" w:cstheme="minorBidi"/>
              <w:noProof/>
              <w:szCs w:val="22"/>
              <w:lang w:eastAsia="en-AU"/>
            </w:rPr>
          </w:pPr>
          <w:hyperlink w:anchor="_Toc532216741" w:history="1">
            <w:r w:rsidR="00536A41" w:rsidRPr="005B40FE">
              <w:rPr>
                <w:rStyle w:val="Hyperlink"/>
                <w:rFonts w:eastAsiaTheme="majorEastAsia"/>
                <w:noProof/>
              </w:rPr>
              <w:t>Employee initiated separation from the APS</w:t>
            </w:r>
            <w:r w:rsidR="00536A41">
              <w:rPr>
                <w:noProof/>
                <w:webHidden/>
              </w:rPr>
              <w:tab/>
            </w:r>
            <w:r w:rsidR="00536A41">
              <w:rPr>
                <w:noProof/>
                <w:webHidden/>
              </w:rPr>
              <w:fldChar w:fldCharType="begin"/>
            </w:r>
            <w:r w:rsidR="00536A41">
              <w:rPr>
                <w:noProof/>
                <w:webHidden/>
              </w:rPr>
              <w:instrText xml:space="preserve"> PAGEREF _Toc532216741 \h </w:instrText>
            </w:r>
            <w:r w:rsidR="00536A41">
              <w:rPr>
                <w:noProof/>
                <w:webHidden/>
              </w:rPr>
            </w:r>
            <w:r w:rsidR="00536A41">
              <w:rPr>
                <w:noProof/>
                <w:webHidden/>
              </w:rPr>
              <w:fldChar w:fldCharType="separate"/>
            </w:r>
            <w:r w:rsidR="0090045D">
              <w:rPr>
                <w:noProof/>
                <w:webHidden/>
              </w:rPr>
              <w:t>38</w:t>
            </w:r>
            <w:r w:rsidR="00536A41">
              <w:rPr>
                <w:noProof/>
                <w:webHidden/>
              </w:rPr>
              <w:fldChar w:fldCharType="end"/>
            </w:r>
          </w:hyperlink>
        </w:p>
        <w:p w14:paraId="5D0141D7" w14:textId="43386E47" w:rsidR="00536A41" w:rsidRDefault="005551E4">
          <w:pPr>
            <w:pStyle w:val="TOC3"/>
            <w:rPr>
              <w:rFonts w:asciiTheme="minorHAnsi" w:eastAsiaTheme="minorEastAsia" w:hAnsiTheme="minorHAnsi" w:cstheme="minorBidi"/>
              <w:noProof/>
              <w:szCs w:val="22"/>
              <w:lang w:eastAsia="en-AU"/>
            </w:rPr>
          </w:pPr>
          <w:hyperlink w:anchor="_Toc532216742" w:history="1">
            <w:r w:rsidR="00536A41" w:rsidRPr="005B40FE">
              <w:rPr>
                <w:rStyle w:val="Hyperlink"/>
                <w:noProof/>
              </w:rPr>
              <w:t>Death of Employee</w:t>
            </w:r>
            <w:r w:rsidR="00536A41">
              <w:rPr>
                <w:noProof/>
                <w:webHidden/>
              </w:rPr>
              <w:tab/>
            </w:r>
            <w:r w:rsidR="00536A41">
              <w:rPr>
                <w:noProof/>
                <w:webHidden/>
              </w:rPr>
              <w:fldChar w:fldCharType="begin"/>
            </w:r>
            <w:r w:rsidR="00536A41">
              <w:rPr>
                <w:noProof/>
                <w:webHidden/>
              </w:rPr>
              <w:instrText xml:space="preserve"> PAGEREF _Toc532216742 \h </w:instrText>
            </w:r>
            <w:r w:rsidR="00536A41">
              <w:rPr>
                <w:noProof/>
                <w:webHidden/>
              </w:rPr>
            </w:r>
            <w:r w:rsidR="00536A41">
              <w:rPr>
                <w:noProof/>
                <w:webHidden/>
              </w:rPr>
              <w:fldChar w:fldCharType="separate"/>
            </w:r>
            <w:r w:rsidR="0090045D">
              <w:rPr>
                <w:noProof/>
                <w:webHidden/>
              </w:rPr>
              <w:t>38</w:t>
            </w:r>
            <w:r w:rsidR="00536A41">
              <w:rPr>
                <w:noProof/>
                <w:webHidden/>
              </w:rPr>
              <w:fldChar w:fldCharType="end"/>
            </w:r>
          </w:hyperlink>
        </w:p>
        <w:p w14:paraId="1447C820" w14:textId="6F307D02" w:rsidR="00536A41" w:rsidRDefault="005551E4">
          <w:pPr>
            <w:pStyle w:val="TOC3"/>
            <w:rPr>
              <w:rFonts w:asciiTheme="minorHAnsi" w:eastAsiaTheme="minorEastAsia" w:hAnsiTheme="minorHAnsi" w:cstheme="minorBidi"/>
              <w:noProof/>
              <w:szCs w:val="22"/>
              <w:lang w:eastAsia="en-AU"/>
            </w:rPr>
          </w:pPr>
          <w:hyperlink w:anchor="_Toc532216743" w:history="1">
            <w:r w:rsidR="00536A41" w:rsidRPr="005B40FE">
              <w:rPr>
                <w:rStyle w:val="Hyperlink"/>
                <w:noProof/>
              </w:rPr>
              <w:t>Excess Employees</w:t>
            </w:r>
            <w:r w:rsidR="00536A41">
              <w:rPr>
                <w:noProof/>
                <w:webHidden/>
              </w:rPr>
              <w:tab/>
            </w:r>
            <w:r w:rsidR="00536A41">
              <w:rPr>
                <w:noProof/>
                <w:webHidden/>
              </w:rPr>
              <w:fldChar w:fldCharType="begin"/>
            </w:r>
            <w:r w:rsidR="00536A41">
              <w:rPr>
                <w:noProof/>
                <w:webHidden/>
              </w:rPr>
              <w:instrText xml:space="preserve"> PAGEREF _Toc532216743 \h </w:instrText>
            </w:r>
            <w:r w:rsidR="00536A41">
              <w:rPr>
                <w:noProof/>
                <w:webHidden/>
              </w:rPr>
            </w:r>
            <w:r w:rsidR="00536A41">
              <w:rPr>
                <w:noProof/>
                <w:webHidden/>
              </w:rPr>
              <w:fldChar w:fldCharType="separate"/>
            </w:r>
            <w:r w:rsidR="0090045D">
              <w:rPr>
                <w:noProof/>
                <w:webHidden/>
              </w:rPr>
              <w:t>38</w:t>
            </w:r>
            <w:r w:rsidR="00536A41">
              <w:rPr>
                <w:noProof/>
                <w:webHidden/>
              </w:rPr>
              <w:fldChar w:fldCharType="end"/>
            </w:r>
          </w:hyperlink>
        </w:p>
        <w:p w14:paraId="20D52022" w14:textId="41AB9F9C" w:rsidR="00536A41" w:rsidRDefault="005551E4">
          <w:pPr>
            <w:pStyle w:val="TOC3"/>
            <w:rPr>
              <w:rFonts w:asciiTheme="minorHAnsi" w:eastAsiaTheme="minorEastAsia" w:hAnsiTheme="minorHAnsi" w:cstheme="minorBidi"/>
              <w:noProof/>
              <w:szCs w:val="22"/>
              <w:lang w:eastAsia="en-AU"/>
            </w:rPr>
          </w:pPr>
          <w:hyperlink w:anchor="_Toc532216744" w:history="1">
            <w:r w:rsidR="00536A41" w:rsidRPr="005B40FE">
              <w:rPr>
                <w:rStyle w:val="Hyperlink"/>
                <w:noProof/>
              </w:rPr>
              <w:t>Definition of ‘excess’</w:t>
            </w:r>
            <w:r w:rsidR="00536A41">
              <w:rPr>
                <w:noProof/>
                <w:webHidden/>
              </w:rPr>
              <w:tab/>
            </w:r>
            <w:r w:rsidR="00536A41">
              <w:rPr>
                <w:noProof/>
                <w:webHidden/>
              </w:rPr>
              <w:fldChar w:fldCharType="begin"/>
            </w:r>
            <w:r w:rsidR="00536A41">
              <w:rPr>
                <w:noProof/>
                <w:webHidden/>
              </w:rPr>
              <w:instrText xml:space="preserve"> PAGEREF _Toc532216744 \h </w:instrText>
            </w:r>
            <w:r w:rsidR="00536A41">
              <w:rPr>
                <w:noProof/>
                <w:webHidden/>
              </w:rPr>
            </w:r>
            <w:r w:rsidR="00536A41">
              <w:rPr>
                <w:noProof/>
                <w:webHidden/>
              </w:rPr>
              <w:fldChar w:fldCharType="separate"/>
            </w:r>
            <w:r w:rsidR="0090045D">
              <w:rPr>
                <w:noProof/>
                <w:webHidden/>
              </w:rPr>
              <w:t>38</w:t>
            </w:r>
            <w:r w:rsidR="00536A41">
              <w:rPr>
                <w:noProof/>
                <w:webHidden/>
              </w:rPr>
              <w:fldChar w:fldCharType="end"/>
            </w:r>
          </w:hyperlink>
        </w:p>
        <w:p w14:paraId="2B3E8E25" w14:textId="3B8FCD34" w:rsidR="00536A41" w:rsidRDefault="005551E4">
          <w:pPr>
            <w:pStyle w:val="TOC3"/>
            <w:rPr>
              <w:rFonts w:asciiTheme="minorHAnsi" w:eastAsiaTheme="minorEastAsia" w:hAnsiTheme="minorHAnsi" w:cstheme="minorBidi"/>
              <w:noProof/>
              <w:szCs w:val="22"/>
              <w:lang w:eastAsia="en-AU"/>
            </w:rPr>
          </w:pPr>
          <w:hyperlink w:anchor="_Toc532216745" w:history="1">
            <w:r w:rsidR="00536A41" w:rsidRPr="005B40FE">
              <w:rPr>
                <w:rStyle w:val="Hyperlink"/>
                <w:rFonts w:eastAsiaTheme="majorEastAsia"/>
                <w:noProof/>
              </w:rPr>
              <w:t>Voluntary redundancy</w:t>
            </w:r>
            <w:r w:rsidR="00536A41">
              <w:rPr>
                <w:noProof/>
                <w:webHidden/>
              </w:rPr>
              <w:tab/>
            </w:r>
            <w:r w:rsidR="00536A41">
              <w:rPr>
                <w:noProof/>
                <w:webHidden/>
              </w:rPr>
              <w:fldChar w:fldCharType="begin"/>
            </w:r>
            <w:r w:rsidR="00536A41">
              <w:rPr>
                <w:noProof/>
                <w:webHidden/>
              </w:rPr>
              <w:instrText xml:space="preserve"> PAGEREF _Toc532216745 \h </w:instrText>
            </w:r>
            <w:r w:rsidR="00536A41">
              <w:rPr>
                <w:noProof/>
                <w:webHidden/>
              </w:rPr>
            </w:r>
            <w:r w:rsidR="00536A41">
              <w:rPr>
                <w:noProof/>
                <w:webHidden/>
              </w:rPr>
              <w:fldChar w:fldCharType="separate"/>
            </w:r>
            <w:r w:rsidR="0090045D">
              <w:rPr>
                <w:noProof/>
                <w:webHidden/>
              </w:rPr>
              <w:t>39</w:t>
            </w:r>
            <w:r w:rsidR="00536A41">
              <w:rPr>
                <w:noProof/>
                <w:webHidden/>
              </w:rPr>
              <w:fldChar w:fldCharType="end"/>
            </w:r>
          </w:hyperlink>
        </w:p>
        <w:p w14:paraId="19DFFA75" w14:textId="639D5C77" w:rsidR="00536A41" w:rsidRDefault="005551E4">
          <w:pPr>
            <w:pStyle w:val="TOC3"/>
            <w:rPr>
              <w:rFonts w:asciiTheme="minorHAnsi" w:eastAsiaTheme="minorEastAsia" w:hAnsiTheme="minorHAnsi" w:cstheme="minorBidi"/>
              <w:noProof/>
              <w:szCs w:val="22"/>
              <w:lang w:eastAsia="en-AU"/>
            </w:rPr>
          </w:pPr>
          <w:hyperlink w:anchor="_Toc532216746" w:history="1">
            <w:r w:rsidR="00536A41" w:rsidRPr="005B40FE">
              <w:rPr>
                <w:rStyle w:val="Hyperlink"/>
                <w:noProof/>
              </w:rPr>
              <w:t>Consideration Period</w:t>
            </w:r>
            <w:r w:rsidR="00536A41">
              <w:rPr>
                <w:noProof/>
                <w:webHidden/>
              </w:rPr>
              <w:tab/>
            </w:r>
            <w:r w:rsidR="00536A41">
              <w:rPr>
                <w:noProof/>
                <w:webHidden/>
              </w:rPr>
              <w:fldChar w:fldCharType="begin"/>
            </w:r>
            <w:r w:rsidR="00536A41">
              <w:rPr>
                <w:noProof/>
                <w:webHidden/>
              </w:rPr>
              <w:instrText xml:space="preserve"> PAGEREF _Toc532216746 \h </w:instrText>
            </w:r>
            <w:r w:rsidR="00536A41">
              <w:rPr>
                <w:noProof/>
                <w:webHidden/>
              </w:rPr>
            </w:r>
            <w:r w:rsidR="00536A41">
              <w:rPr>
                <w:noProof/>
                <w:webHidden/>
              </w:rPr>
              <w:fldChar w:fldCharType="separate"/>
            </w:r>
            <w:r w:rsidR="0090045D">
              <w:rPr>
                <w:noProof/>
                <w:webHidden/>
              </w:rPr>
              <w:t>39</w:t>
            </w:r>
            <w:r w:rsidR="00536A41">
              <w:rPr>
                <w:noProof/>
                <w:webHidden/>
              </w:rPr>
              <w:fldChar w:fldCharType="end"/>
            </w:r>
          </w:hyperlink>
        </w:p>
        <w:p w14:paraId="40982C40" w14:textId="0DD2EEBF" w:rsidR="00536A41" w:rsidRDefault="005551E4">
          <w:pPr>
            <w:pStyle w:val="TOC3"/>
            <w:rPr>
              <w:rFonts w:asciiTheme="minorHAnsi" w:eastAsiaTheme="minorEastAsia" w:hAnsiTheme="minorHAnsi" w:cstheme="minorBidi"/>
              <w:noProof/>
              <w:szCs w:val="22"/>
              <w:lang w:eastAsia="en-AU"/>
            </w:rPr>
          </w:pPr>
          <w:hyperlink w:anchor="_Toc532216747" w:history="1">
            <w:r w:rsidR="00536A41" w:rsidRPr="005B40FE">
              <w:rPr>
                <w:rStyle w:val="Hyperlink"/>
                <w:noProof/>
              </w:rPr>
              <w:t>Career Transition Assistance</w:t>
            </w:r>
            <w:r w:rsidR="00536A41">
              <w:rPr>
                <w:noProof/>
                <w:webHidden/>
              </w:rPr>
              <w:tab/>
            </w:r>
            <w:r w:rsidR="00536A41">
              <w:rPr>
                <w:noProof/>
                <w:webHidden/>
              </w:rPr>
              <w:fldChar w:fldCharType="begin"/>
            </w:r>
            <w:r w:rsidR="00536A41">
              <w:rPr>
                <w:noProof/>
                <w:webHidden/>
              </w:rPr>
              <w:instrText xml:space="preserve"> PAGEREF _Toc532216747 \h </w:instrText>
            </w:r>
            <w:r w:rsidR="00536A41">
              <w:rPr>
                <w:noProof/>
                <w:webHidden/>
              </w:rPr>
            </w:r>
            <w:r w:rsidR="00536A41">
              <w:rPr>
                <w:noProof/>
                <w:webHidden/>
              </w:rPr>
              <w:fldChar w:fldCharType="separate"/>
            </w:r>
            <w:r w:rsidR="0090045D">
              <w:rPr>
                <w:noProof/>
                <w:webHidden/>
              </w:rPr>
              <w:t>40</w:t>
            </w:r>
            <w:r w:rsidR="00536A41">
              <w:rPr>
                <w:noProof/>
                <w:webHidden/>
              </w:rPr>
              <w:fldChar w:fldCharType="end"/>
            </w:r>
          </w:hyperlink>
        </w:p>
        <w:p w14:paraId="28E6739C" w14:textId="3FEF2C22" w:rsidR="00536A41" w:rsidRDefault="005551E4">
          <w:pPr>
            <w:pStyle w:val="TOC3"/>
            <w:rPr>
              <w:rFonts w:asciiTheme="minorHAnsi" w:eastAsiaTheme="minorEastAsia" w:hAnsiTheme="minorHAnsi" w:cstheme="minorBidi"/>
              <w:noProof/>
              <w:szCs w:val="22"/>
              <w:lang w:eastAsia="en-AU"/>
            </w:rPr>
          </w:pPr>
          <w:hyperlink w:anchor="_Toc532216748" w:history="1">
            <w:r w:rsidR="00536A41" w:rsidRPr="005B40FE">
              <w:rPr>
                <w:rStyle w:val="Hyperlink"/>
                <w:noProof/>
              </w:rPr>
              <w:t>Notice of termination of employment</w:t>
            </w:r>
            <w:r w:rsidR="00536A41">
              <w:rPr>
                <w:noProof/>
                <w:webHidden/>
              </w:rPr>
              <w:tab/>
            </w:r>
            <w:r w:rsidR="00536A41">
              <w:rPr>
                <w:noProof/>
                <w:webHidden/>
              </w:rPr>
              <w:fldChar w:fldCharType="begin"/>
            </w:r>
            <w:r w:rsidR="00536A41">
              <w:rPr>
                <w:noProof/>
                <w:webHidden/>
              </w:rPr>
              <w:instrText xml:space="preserve"> PAGEREF _Toc532216748 \h </w:instrText>
            </w:r>
            <w:r w:rsidR="00536A41">
              <w:rPr>
                <w:noProof/>
                <w:webHidden/>
              </w:rPr>
            </w:r>
            <w:r w:rsidR="00536A41">
              <w:rPr>
                <w:noProof/>
                <w:webHidden/>
              </w:rPr>
              <w:fldChar w:fldCharType="separate"/>
            </w:r>
            <w:r w:rsidR="0090045D">
              <w:rPr>
                <w:noProof/>
                <w:webHidden/>
              </w:rPr>
              <w:t>40</w:t>
            </w:r>
            <w:r w:rsidR="00536A41">
              <w:rPr>
                <w:noProof/>
                <w:webHidden/>
              </w:rPr>
              <w:fldChar w:fldCharType="end"/>
            </w:r>
          </w:hyperlink>
        </w:p>
        <w:p w14:paraId="2BEDF1C7" w14:textId="335AB007" w:rsidR="00536A41" w:rsidRDefault="005551E4">
          <w:pPr>
            <w:pStyle w:val="TOC3"/>
            <w:rPr>
              <w:rFonts w:asciiTheme="minorHAnsi" w:eastAsiaTheme="minorEastAsia" w:hAnsiTheme="minorHAnsi" w:cstheme="minorBidi"/>
              <w:noProof/>
              <w:szCs w:val="22"/>
              <w:lang w:eastAsia="en-AU"/>
            </w:rPr>
          </w:pPr>
          <w:hyperlink w:anchor="_Toc532216750" w:history="1">
            <w:r w:rsidR="00536A41" w:rsidRPr="005B40FE">
              <w:rPr>
                <w:rStyle w:val="Hyperlink"/>
                <w:noProof/>
              </w:rPr>
              <w:t>Severance pay</w:t>
            </w:r>
            <w:r w:rsidR="00536A41">
              <w:rPr>
                <w:noProof/>
                <w:webHidden/>
              </w:rPr>
              <w:tab/>
            </w:r>
            <w:r w:rsidR="00536A41">
              <w:rPr>
                <w:noProof/>
                <w:webHidden/>
              </w:rPr>
              <w:fldChar w:fldCharType="begin"/>
            </w:r>
            <w:r w:rsidR="00536A41">
              <w:rPr>
                <w:noProof/>
                <w:webHidden/>
              </w:rPr>
              <w:instrText xml:space="preserve"> PAGEREF _Toc532216750 \h </w:instrText>
            </w:r>
            <w:r w:rsidR="00536A41">
              <w:rPr>
                <w:noProof/>
                <w:webHidden/>
              </w:rPr>
            </w:r>
            <w:r w:rsidR="00536A41">
              <w:rPr>
                <w:noProof/>
                <w:webHidden/>
              </w:rPr>
              <w:fldChar w:fldCharType="separate"/>
            </w:r>
            <w:r w:rsidR="0090045D">
              <w:rPr>
                <w:noProof/>
                <w:webHidden/>
              </w:rPr>
              <w:t>40</w:t>
            </w:r>
            <w:r w:rsidR="00536A41">
              <w:rPr>
                <w:noProof/>
                <w:webHidden/>
              </w:rPr>
              <w:fldChar w:fldCharType="end"/>
            </w:r>
          </w:hyperlink>
        </w:p>
        <w:p w14:paraId="62612B6B" w14:textId="13EF109B" w:rsidR="00536A41" w:rsidRDefault="005551E4">
          <w:pPr>
            <w:pStyle w:val="TOC3"/>
            <w:rPr>
              <w:rFonts w:asciiTheme="minorHAnsi" w:eastAsiaTheme="minorEastAsia" w:hAnsiTheme="minorHAnsi" w:cstheme="minorBidi"/>
              <w:noProof/>
              <w:szCs w:val="22"/>
              <w:lang w:eastAsia="en-AU"/>
            </w:rPr>
          </w:pPr>
          <w:hyperlink w:anchor="_Toc532216751" w:history="1">
            <w:r w:rsidR="00536A41" w:rsidRPr="005B40FE">
              <w:rPr>
                <w:rStyle w:val="Hyperlink"/>
                <w:noProof/>
              </w:rPr>
              <w:t>Service for severance pay purposes</w:t>
            </w:r>
            <w:r w:rsidR="00536A41">
              <w:rPr>
                <w:noProof/>
                <w:webHidden/>
              </w:rPr>
              <w:tab/>
            </w:r>
            <w:r w:rsidR="00536A41">
              <w:rPr>
                <w:noProof/>
                <w:webHidden/>
              </w:rPr>
              <w:fldChar w:fldCharType="begin"/>
            </w:r>
            <w:r w:rsidR="00536A41">
              <w:rPr>
                <w:noProof/>
                <w:webHidden/>
              </w:rPr>
              <w:instrText xml:space="preserve"> PAGEREF _Toc532216751 \h </w:instrText>
            </w:r>
            <w:r w:rsidR="00536A41">
              <w:rPr>
                <w:noProof/>
                <w:webHidden/>
              </w:rPr>
            </w:r>
            <w:r w:rsidR="00536A41">
              <w:rPr>
                <w:noProof/>
                <w:webHidden/>
              </w:rPr>
              <w:fldChar w:fldCharType="separate"/>
            </w:r>
            <w:r w:rsidR="0090045D">
              <w:rPr>
                <w:noProof/>
                <w:webHidden/>
              </w:rPr>
              <w:t>41</w:t>
            </w:r>
            <w:r w:rsidR="00536A41">
              <w:rPr>
                <w:noProof/>
                <w:webHidden/>
              </w:rPr>
              <w:fldChar w:fldCharType="end"/>
            </w:r>
          </w:hyperlink>
        </w:p>
        <w:p w14:paraId="44CB96B1" w14:textId="641D0057" w:rsidR="00536A41" w:rsidRDefault="005551E4">
          <w:pPr>
            <w:pStyle w:val="TOC3"/>
            <w:rPr>
              <w:rFonts w:asciiTheme="minorHAnsi" w:eastAsiaTheme="minorEastAsia" w:hAnsiTheme="minorHAnsi" w:cstheme="minorBidi"/>
              <w:noProof/>
              <w:szCs w:val="22"/>
              <w:lang w:eastAsia="en-AU"/>
            </w:rPr>
          </w:pPr>
          <w:hyperlink w:anchor="_Toc532216752" w:history="1">
            <w:r w:rsidR="00536A41" w:rsidRPr="005B40FE">
              <w:rPr>
                <w:rStyle w:val="Hyperlink"/>
                <w:noProof/>
              </w:rPr>
              <w:t>Service not to count for severance pay purposes</w:t>
            </w:r>
            <w:r w:rsidR="00536A41">
              <w:rPr>
                <w:noProof/>
                <w:webHidden/>
              </w:rPr>
              <w:tab/>
            </w:r>
            <w:r w:rsidR="00536A41">
              <w:rPr>
                <w:noProof/>
                <w:webHidden/>
              </w:rPr>
              <w:fldChar w:fldCharType="begin"/>
            </w:r>
            <w:r w:rsidR="00536A41">
              <w:rPr>
                <w:noProof/>
                <w:webHidden/>
              </w:rPr>
              <w:instrText xml:space="preserve"> PAGEREF _Toc532216752 \h </w:instrText>
            </w:r>
            <w:r w:rsidR="00536A41">
              <w:rPr>
                <w:noProof/>
                <w:webHidden/>
              </w:rPr>
            </w:r>
            <w:r w:rsidR="00536A41">
              <w:rPr>
                <w:noProof/>
                <w:webHidden/>
              </w:rPr>
              <w:fldChar w:fldCharType="separate"/>
            </w:r>
            <w:r w:rsidR="0090045D">
              <w:rPr>
                <w:noProof/>
                <w:webHidden/>
              </w:rPr>
              <w:t>41</w:t>
            </w:r>
            <w:r w:rsidR="00536A41">
              <w:rPr>
                <w:noProof/>
                <w:webHidden/>
              </w:rPr>
              <w:fldChar w:fldCharType="end"/>
            </w:r>
          </w:hyperlink>
        </w:p>
        <w:p w14:paraId="5160D094" w14:textId="545A6044" w:rsidR="00536A41" w:rsidRDefault="005551E4">
          <w:pPr>
            <w:pStyle w:val="TOC3"/>
            <w:rPr>
              <w:rFonts w:asciiTheme="minorHAnsi" w:eastAsiaTheme="minorEastAsia" w:hAnsiTheme="minorHAnsi" w:cstheme="minorBidi"/>
              <w:noProof/>
              <w:szCs w:val="22"/>
              <w:lang w:eastAsia="en-AU"/>
            </w:rPr>
          </w:pPr>
          <w:hyperlink w:anchor="_Toc532216753" w:history="1">
            <w:r w:rsidR="00536A41" w:rsidRPr="005B40FE">
              <w:rPr>
                <w:rStyle w:val="Hyperlink"/>
                <w:noProof/>
              </w:rPr>
              <w:t>Salary for redundancy calculations</w:t>
            </w:r>
            <w:r w:rsidR="00536A41">
              <w:rPr>
                <w:noProof/>
                <w:webHidden/>
              </w:rPr>
              <w:tab/>
            </w:r>
            <w:r w:rsidR="00536A41">
              <w:rPr>
                <w:noProof/>
                <w:webHidden/>
              </w:rPr>
              <w:fldChar w:fldCharType="begin"/>
            </w:r>
            <w:r w:rsidR="00536A41">
              <w:rPr>
                <w:noProof/>
                <w:webHidden/>
              </w:rPr>
              <w:instrText xml:space="preserve"> PAGEREF _Toc532216753 \h </w:instrText>
            </w:r>
            <w:r w:rsidR="00536A41">
              <w:rPr>
                <w:noProof/>
                <w:webHidden/>
              </w:rPr>
            </w:r>
            <w:r w:rsidR="00536A41">
              <w:rPr>
                <w:noProof/>
                <w:webHidden/>
              </w:rPr>
              <w:fldChar w:fldCharType="separate"/>
            </w:r>
            <w:r w:rsidR="0090045D">
              <w:rPr>
                <w:noProof/>
                <w:webHidden/>
              </w:rPr>
              <w:t>42</w:t>
            </w:r>
            <w:r w:rsidR="00536A41">
              <w:rPr>
                <w:noProof/>
                <w:webHidden/>
              </w:rPr>
              <w:fldChar w:fldCharType="end"/>
            </w:r>
          </w:hyperlink>
        </w:p>
        <w:p w14:paraId="0A2E9429" w14:textId="75807DBF" w:rsidR="00536A41" w:rsidRDefault="005551E4">
          <w:pPr>
            <w:pStyle w:val="TOC3"/>
            <w:rPr>
              <w:rFonts w:asciiTheme="minorHAnsi" w:eastAsiaTheme="minorEastAsia" w:hAnsiTheme="minorHAnsi" w:cstheme="minorBidi"/>
              <w:noProof/>
              <w:szCs w:val="22"/>
              <w:lang w:eastAsia="en-AU"/>
            </w:rPr>
          </w:pPr>
          <w:hyperlink w:anchor="_Toc532216754" w:history="1">
            <w:r w:rsidR="00536A41" w:rsidRPr="005B40FE">
              <w:rPr>
                <w:rStyle w:val="Hyperlink"/>
                <w:noProof/>
              </w:rPr>
              <w:t>Transfer with another Employee (job swap)</w:t>
            </w:r>
            <w:r w:rsidR="00536A41">
              <w:rPr>
                <w:noProof/>
                <w:webHidden/>
              </w:rPr>
              <w:tab/>
            </w:r>
            <w:r w:rsidR="00536A41">
              <w:rPr>
                <w:noProof/>
                <w:webHidden/>
              </w:rPr>
              <w:fldChar w:fldCharType="begin"/>
            </w:r>
            <w:r w:rsidR="00536A41">
              <w:rPr>
                <w:noProof/>
                <w:webHidden/>
              </w:rPr>
              <w:instrText xml:space="preserve"> PAGEREF _Toc532216754 \h </w:instrText>
            </w:r>
            <w:r w:rsidR="00536A41">
              <w:rPr>
                <w:noProof/>
                <w:webHidden/>
              </w:rPr>
            </w:r>
            <w:r w:rsidR="00536A41">
              <w:rPr>
                <w:noProof/>
                <w:webHidden/>
              </w:rPr>
              <w:fldChar w:fldCharType="separate"/>
            </w:r>
            <w:r w:rsidR="0090045D">
              <w:rPr>
                <w:noProof/>
                <w:webHidden/>
              </w:rPr>
              <w:t>42</w:t>
            </w:r>
            <w:r w:rsidR="00536A41">
              <w:rPr>
                <w:noProof/>
                <w:webHidden/>
              </w:rPr>
              <w:fldChar w:fldCharType="end"/>
            </w:r>
          </w:hyperlink>
        </w:p>
        <w:p w14:paraId="37F6ACEE" w14:textId="069D2AE7" w:rsidR="00536A41" w:rsidRDefault="005551E4">
          <w:pPr>
            <w:pStyle w:val="TOC3"/>
            <w:rPr>
              <w:rFonts w:asciiTheme="minorHAnsi" w:eastAsiaTheme="minorEastAsia" w:hAnsiTheme="minorHAnsi" w:cstheme="minorBidi"/>
              <w:noProof/>
              <w:szCs w:val="22"/>
              <w:lang w:eastAsia="en-AU"/>
            </w:rPr>
          </w:pPr>
          <w:hyperlink w:anchor="_Toc532216755" w:history="1">
            <w:r w:rsidR="00536A41" w:rsidRPr="005B40FE">
              <w:rPr>
                <w:rStyle w:val="Hyperlink"/>
                <w:noProof/>
              </w:rPr>
              <w:t>Retention Period</w:t>
            </w:r>
            <w:r w:rsidR="00536A41">
              <w:rPr>
                <w:noProof/>
                <w:webHidden/>
              </w:rPr>
              <w:tab/>
            </w:r>
            <w:r w:rsidR="00536A41">
              <w:rPr>
                <w:noProof/>
                <w:webHidden/>
              </w:rPr>
              <w:fldChar w:fldCharType="begin"/>
            </w:r>
            <w:r w:rsidR="00536A41">
              <w:rPr>
                <w:noProof/>
                <w:webHidden/>
              </w:rPr>
              <w:instrText xml:space="preserve"> PAGEREF _Toc532216755 \h </w:instrText>
            </w:r>
            <w:r w:rsidR="00536A41">
              <w:rPr>
                <w:noProof/>
                <w:webHidden/>
              </w:rPr>
            </w:r>
            <w:r w:rsidR="00536A41">
              <w:rPr>
                <w:noProof/>
                <w:webHidden/>
              </w:rPr>
              <w:fldChar w:fldCharType="separate"/>
            </w:r>
            <w:r w:rsidR="0090045D">
              <w:rPr>
                <w:noProof/>
                <w:webHidden/>
              </w:rPr>
              <w:t>42</w:t>
            </w:r>
            <w:r w:rsidR="00536A41">
              <w:rPr>
                <w:noProof/>
                <w:webHidden/>
              </w:rPr>
              <w:fldChar w:fldCharType="end"/>
            </w:r>
          </w:hyperlink>
        </w:p>
        <w:p w14:paraId="0D54FD9B" w14:textId="0F084EE5" w:rsidR="00536A41" w:rsidRDefault="005551E4">
          <w:pPr>
            <w:pStyle w:val="TOC3"/>
            <w:rPr>
              <w:rFonts w:asciiTheme="minorHAnsi" w:eastAsiaTheme="minorEastAsia" w:hAnsiTheme="minorHAnsi" w:cstheme="minorBidi"/>
              <w:noProof/>
              <w:szCs w:val="22"/>
              <w:lang w:eastAsia="en-AU"/>
            </w:rPr>
          </w:pPr>
          <w:hyperlink w:anchor="_Toc532216756" w:history="1">
            <w:r w:rsidR="00536A41" w:rsidRPr="005B40FE">
              <w:rPr>
                <w:rStyle w:val="Hyperlink"/>
                <w:noProof/>
              </w:rPr>
              <w:t>Reassignment of duties and reduction in classification</w:t>
            </w:r>
            <w:r w:rsidR="00536A41">
              <w:rPr>
                <w:noProof/>
                <w:webHidden/>
              </w:rPr>
              <w:tab/>
            </w:r>
            <w:r w:rsidR="00536A41">
              <w:rPr>
                <w:noProof/>
                <w:webHidden/>
              </w:rPr>
              <w:fldChar w:fldCharType="begin"/>
            </w:r>
            <w:r w:rsidR="00536A41">
              <w:rPr>
                <w:noProof/>
                <w:webHidden/>
              </w:rPr>
              <w:instrText xml:space="preserve"> PAGEREF _Toc532216756 \h </w:instrText>
            </w:r>
            <w:r w:rsidR="00536A41">
              <w:rPr>
                <w:noProof/>
                <w:webHidden/>
              </w:rPr>
            </w:r>
            <w:r w:rsidR="00536A41">
              <w:rPr>
                <w:noProof/>
                <w:webHidden/>
              </w:rPr>
              <w:fldChar w:fldCharType="separate"/>
            </w:r>
            <w:r w:rsidR="0090045D">
              <w:rPr>
                <w:noProof/>
                <w:webHidden/>
              </w:rPr>
              <w:t>43</w:t>
            </w:r>
            <w:r w:rsidR="00536A41">
              <w:rPr>
                <w:noProof/>
                <w:webHidden/>
              </w:rPr>
              <w:fldChar w:fldCharType="end"/>
            </w:r>
          </w:hyperlink>
        </w:p>
        <w:p w14:paraId="1091E04E" w14:textId="1821B5F5" w:rsidR="00536A41" w:rsidRDefault="005551E4">
          <w:pPr>
            <w:pStyle w:val="TOC3"/>
            <w:rPr>
              <w:rFonts w:asciiTheme="minorHAnsi" w:eastAsiaTheme="minorEastAsia" w:hAnsiTheme="minorHAnsi" w:cstheme="minorBidi"/>
              <w:noProof/>
              <w:szCs w:val="22"/>
              <w:lang w:eastAsia="en-AU"/>
            </w:rPr>
          </w:pPr>
          <w:hyperlink w:anchor="_Toc532216757" w:history="1">
            <w:r w:rsidR="00536A41" w:rsidRPr="005B40FE">
              <w:rPr>
                <w:rStyle w:val="Hyperlink"/>
                <w:noProof/>
              </w:rPr>
              <w:t>Extension of the retention period</w:t>
            </w:r>
            <w:r w:rsidR="00536A41">
              <w:rPr>
                <w:noProof/>
                <w:webHidden/>
              </w:rPr>
              <w:tab/>
            </w:r>
            <w:r w:rsidR="00536A41">
              <w:rPr>
                <w:noProof/>
                <w:webHidden/>
              </w:rPr>
              <w:fldChar w:fldCharType="begin"/>
            </w:r>
            <w:r w:rsidR="00536A41">
              <w:rPr>
                <w:noProof/>
                <w:webHidden/>
              </w:rPr>
              <w:instrText xml:space="preserve"> PAGEREF _Toc532216757 \h </w:instrText>
            </w:r>
            <w:r w:rsidR="00536A41">
              <w:rPr>
                <w:noProof/>
                <w:webHidden/>
              </w:rPr>
            </w:r>
            <w:r w:rsidR="00536A41">
              <w:rPr>
                <w:noProof/>
                <w:webHidden/>
              </w:rPr>
              <w:fldChar w:fldCharType="separate"/>
            </w:r>
            <w:r w:rsidR="0090045D">
              <w:rPr>
                <w:noProof/>
                <w:webHidden/>
              </w:rPr>
              <w:t>43</w:t>
            </w:r>
            <w:r w:rsidR="00536A41">
              <w:rPr>
                <w:noProof/>
                <w:webHidden/>
              </w:rPr>
              <w:fldChar w:fldCharType="end"/>
            </w:r>
          </w:hyperlink>
        </w:p>
        <w:p w14:paraId="4756BE44" w14:textId="34BE1EA3" w:rsidR="00536A41" w:rsidRDefault="005551E4">
          <w:pPr>
            <w:pStyle w:val="TOC3"/>
            <w:rPr>
              <w:rFonts w:asciiTheme="minorHAnsi" w:eastAsiaTheme="minorEastAsia" w:hAnsiTheme="minorHAnsi" w:cstheme="minorBidi"/>
              <w:noProof/>
              <w:szCs w:val="22"/>
              <w:lang w:eastAsia="en-AU"/>
            </w:rPr>
          </w:pPr>
          <w:hyperlink w:anchor="_Toc532216758" w:history="1">
            <w:r w:rsidR="00536A41" w:rsidRPr="005B40FE">
              <w:rPr>
                <w:rStyle w:val="Hyperlink"/>
                <w:noProof/>
              </w:rPr>
              <w:t>Involuntary Redundancy</w:t>
            </w:r>
            <w:r w:rsidR="00536A41">
              <w:rPr>
                <w:noProof/>
                <w:webHidden/>
              </w:rPr>
              <w:tab/>
            </w:r>
            <w:r w:rsidR="00536A41">
              <w:rPr>
                <w:noProof/>
                <w:webHidden/>
              </w:rPr>
              <w:fldChar w:fldCharType="begin"/>
            </w:r>
            <w:r w:rsidR="00536A41">
              <w:rPr>
                <w:noProof/>
                <w:webHidden/>
              </w:rPr>
              <w:instrText xml:space="preserve"> PAGEREF _Toc532216758 \h </w:instrText>
            </w:r>
            <w:r w:rsidR="00536A41">
              <w:rPr>
                <w:noProof/>
                <w:webHidden/>
              </w:rPr>
            </w:r>
            <w:r w:rsidR="00536A41">
              <w:rPr>
                <w:noProof/>
                <w:webHidden/>
              </w:rPr>
              <w:fldChar w:fldCharType="separate"/>
            </w:r>
            <w:r w:rsidR="0090045D">
              <w:rPr>
                <w:noProof/>
                <w:webHidden/>
              </w:rPr>
              <w:t>44</w:t>
            </w:r>
            <w:r w:rsidR="00536A41">
              <w:rPr>
                <w:noProof/>
                <w:webHidden/>
              </w:rPr>
              <w:fldChar w:fldCharType="end"/>
            </w:r>
          </w:hyperlink>
        </w:p>
        <w:p w14:paraId="65CE1DCD" w14:textId="2678704E" w:rsidR="00536A41" w:rsidRDefault="005551E4">
          <w:pPr>
            <w:pStyle w:val="TOC2"/>
            <w:rPr>
              <w:rFonts w:asciiTheme="minorHAnsi" w:eastAsiaTheme="minorEastAsia" w:hAnsiTheme="minorHAnsi" w:cstheme="minorBidi"/>
              <w:noProof/>
              <w:szCs w:val="22"/>
              <w:lang w:eastAsia="en-AU"/>
            </w:rPr>
          </w:pPr>
          <w:hyperlink w:anchor="_Toc532216759" w:history="1">
            <w:r w:rsidR="00536A41" w:rsidRPr="005B40FE">
              <w:rPr>
                <w:rStyle w:val="Hyperlink"/>
                <w:noProof/>
              </w:rPr>
              <w:t>PART I - DISPUTE RESOLUTION</w:t>
            </w:r>
            <w:r w:rsidR="00536A41">
              <w:rPr>
                <w:noProof/>
                <w:webHidden/>
              </w:rPr>
              <w:tab/>
            </w:r>
            <w:r w:rsidR="00536A41">
              <w:rPr>
                <w:noProof/>
                <w:webHidden/>
              </w:rPr>
              <w:fldChar w:fldCharType="begin"/>
            </w:r>
            <w:r w:rsidR="00536A41">
              <w:rPr>
                <w:noProof/>
                <w:webHidden/>
              </w:rPr>
              <w:instrText xml:space="preserve"> PAGEREF _Toc532216759 \h </w:instrText>
            </w:r>
            <w:r w:rsidR="00536A41">
              <w:rPr>
                <w:noProof/>
                <w:webHidden/>
              </w:rPr>
            </w:r>
            <w:r w:rsidR="00536A41">
              <w:rPr>
                <w:noProof/>
                <w:webHidden/>
              </w:rPr>
              <w:fldChar w:fldCharType="separate"/>
            </w:r>
            <w:r w:rsidR="0090045D">
              <w:rPr>
                <w:noProof/>
                <w:webHidden/>
              </w:rPr>
              <w:t>45</w:t>
            </w:r>
            <w:r w:rsidR="00536A41">
              <w:rPr>
                <w:noProof/>
                <w:webHidden/>
              </w:rPr>
              <w:fldChar w:fldCharType="end"/>
            </w:r>
          </w:hyperlink>
        </w:p>
        <w:p w14:paraId="2F5A3F47" w14:textId="43558913" w:rsidR="00536A41" w:rsidRDefault="005551E4">
          <w:pPr>
            <w:pStyle w:val="TOC3"/>
            <w:rPr>
              <w:rFonts w:asciiTheme="minorHAnsi" w:eastAsiaTheme="minorEastAsia" w:hAnsiTheme="minorHAnsi" w:cstheme="minorBidi"/>
              <w:noProof/>
              <w:szCs w:val="22"/>
              <w:lang w:eastAsia="en-AU"/>
            </w:rPr>
          </w:pPr>
          <w:hyperlink w:anchor="_Toc532216760" w:history="1">
            <w:r w:rsidR="00536A41" w:rsidRPr="005B40FE">
              <w:rPr>
                <w:rStyle w:val="Hyperlink"/>
                <w:rFonts w:eastAsiaTheme="majorEastAsia"/>
                <w:noProof/>
              </w:rPr>
              <w:t>Introductory clauses</w:t>
            </w:r>
            <w:r w:rsidR="00536A41">
              <w:rPr>
                <w:noProof/>
                <w:webHidden/>
              </w:rPr>
              <w:tab/>
            </w:r>
            <w:r w:rsidR="00536A41">
              <w:rPr>
                <w:noProof/>
                <w:webHidden/>
              </w:rPr>
              <w:fldChar w:fldCharType="begin"/>
            </w:r>
            <w:r w:rsidR="00536A41">
              <w:rPr>
                <w:noProof/>
                <w:webHidden/>
              </w:rPr>
              <w:instrText xml:space="preserve"> PAGEREF _Toc532216760 \h </w:instrText>
            </w:r>
            <w:r w:rsidR="00536A41">
              <w:rPr>
                <w:noProof/>
                <w:webHidden/>
              </w:rPr>
            </w:r>
            <w:r w:rsidR="00536A41">
              <w:rPr>
                <w:noProof/>
                <w:webHidden/>
              </w:rPr>
              <w:fldChar w:fldCharType="separate"/>
            </w:r>
            <w:r w:rsidR="0090045D">
              <w:rPr>
                <w:noProof/>
                <w:webHidden/>
              </w:rPr>
              <w:t>45</w:t>
            </w:r>
            <w:r w:rsidR="00536A41">
              <w:rPr>
                <w:noProof/>
                <w:webHidden/>
              </w:rPr>
              <w:fldChar w:fldCharType="end"/>
            </w:r>
          </w:hyperlink>
        </w:p>
        <w:p w14:paraId="343A5FA9" w14:textId="020EE93F" w:rsidR="00536A41" w:rsidRDefault="005551E4">
          <w:pPr>
            <w:pStyle w:val="TOC3"/>
            <w:rPr>
              <w:rFonts w:asciiTheme="minorHAnsi" w:eastAsiaTheme="minorEastAsia" w:hAnsiTheme="minorHAnsi" w:cstheme="minorBidi"/>
              <w:noProof/>
              <w:szCs w:val="22"/>
              <w:lang w:eastAsia="en-AU"/>
            </w:rPr>
          </w:pPr>
          <w:hyperlink w:anchor="_Toc532216761" w:history="1">
            <w:r w:rsidR="00536A41" w:rsidRPr="005B40FE">
              <w:rPr>
                <w:rStyle w:val="Hyperlink"/>
                <w:noProof/>
              </w:rPr>
              <w:t>Internal dispute resolution</w:t>
            </w:r>
            <w:r w:rsidR="00536A41">
              <w:rPr>
                <w:noProof/>
                <w:webHidden/>
              </w:rPr>
              <w:tab/>
            </w:r>
            <w:r w:rsidR="00536A41">
              <w:rPr>
                <w:noProof/>
                <w:webHidden/>
              </w:rPr>
              <w:fldChar w:fldCharType="begin"/>
            </w:r>
            <w:r w:rsidR="00536A41">
              <w:rPr>
                <w:noProof/>
                <w:webHidden/>
              </w:rPr>
              <w:instrText xml:space="preserve"> PAGEREF _Toc532216761 \h </w:instrText>
            </w:r>
            <w:r w:rsidR="00536A41">
              <w:rPr>
                <w:noProof/>
                <w:webHidden/>
              </w:rPr>
            </w:r>
            <w:r w:rsidR="00536A41">
              <w:rPr>
                <w:noProof/>
                <w:webHidden/>
              </w:rPr>
              <w:fldChar w:fldCharType="separate"/>
            </w:r>
            <w:r w:rsidR="0090045D">
              <w:rPr>
                <w:noProof/>
                <w:webHidden/>
              </w:rPr>
              <w:t>45</w:t>
            </w:r>
            <w:r w:rsidR="00536A41">
              <w:rPr>
                <w:noProof/>
                <w:webHidden/>
              </w:rPr>
              <w:fldChar w:fldCharType="end"/>
            </w:r>
          </w:hyperlink>
        </w:p>
        <w:p w14:paraId="3E749A34" w14:textId="3442EEEC" w:rsidR="00536A41" w:rsidRDefault="005551E4">
          <w:pPr>
            <w:pStyle w:val="TOC3"/>
            <w:rPr>
              <w:rFonts w:asciiTheme="minorHAnsi" w:eastAsiaTheme="minorEastAsia" w:hAnsiTheme="minorHAnsi" w:cstheme="minorBidi"/>
              <w:noProof/>
              <w:szCs w:val="22"/>
              <w:lang w:eastAsia="en-AU"/>
            </w:rPr>
          </w:pPr>
          <w:hyperlink w:anchor="_Toc532216762" w:history="1">
            <w:r w:rsidR="00536A41" w:rsidRPr="005B40FE">
              <w:rPr>
                <w:rStyle w:val="Hyperlink"/>
                <w:noProof/>
              </w:rPr>
              <w:t>External dispute resolution</w:t>
            </w:r>
            <w:r w:rsidR="00536A41">
              <w:rPr>
                <w:noProof/>
                <w:webHidden/>
              </w:rPr>
              <w:tab/>
            </w:r>
            <w:r w:rsidR="00536A41">
              <w:rPr>
                <w:noProof/>
                <w:webHidden/>
              </w:rPr>
              <w:fldChar w:fldCharType="begin"/>
            </w:r>
            <w:r w:rsidR="00536A41">
              <w:rPr>
                <w:noProof/>
                <w:webHidden/>
              </w:rPr>
              <w:instrText xml:space="preserve"> PAGEREF _Toc532216762 \h </w:instrText>
            </w:r>
            <w:r w:rsidR="00536A41">
              <w:rPr>
                <w:noProof/>
                <w:webHidden/>
              </w:rPr>
            </w:r>
            <w:r w:rsidR="00536A41">
              <w:rPr>
                <w:noProof/>
                <w:webHidden/>
              </w:rPr>
              <w:fldChar w:fldCharType="separate"/>
            </w:r>
            <w:r w:rsidR="0090045D">
              <w:rPr>
                <w:noProof/>
                <w:webHidden/>
              </w:rPr>
              <w:t>45</w:t>
            </w:r>
            <w:r w:rsidR="00536A41">
              <w:rPr>
                <w:noProof/>
                <w:webHidden/>
              </w:rPr>
              <w:fldChar w:fldCharType="end"/>
            </w:r>
          </w:hyperlink>
        </w:p>
        <w:p w14:paraId="1A4CA57E" w14:textId="284A4F9E" w:rsidR="00536A41" w:rsidRDefault="005551E4">
          <w:pPr>
            <w:pStyle w:val="TOC2"/>
            <w:rPr>
              <w:rFonts w:asciiTheme="minorHAnsi" w:eastAsiaTheme="minorEastAsia" w:hAnsiTheme="minorHAnsi" w:cstheme="minorBidi"/>
              <w:noProof/>
              <w:szCs w:val="22"/>
              <w:lang w:eastAsia="en-AU"/>
            </w:rPr>
          </w:pPr>
          <w:hyperlink w:anchor="_Toc532216763" w:history="1">
            <w:r w:rsidR="00536A41" w:rsidRPr="005B40FE">
              <w:rPr>
                <w:rStyle w:val="Hyperlink"/>
                <w:noProof/>
              </w:rPr>
              <w:t>APPENDIX 1 – Definitions</w:t>
            </w:r>
            <w:r w:rsidR="00536A41">
              <w:rPr>
                <w:noProof/>
                <w:webHidden/>
              </w:rPr>
              <w:tab/>
            </w:r>
            <w:r w:rsidR="00536A41">
              <w:rPr>
                <w:noProof/>
                <w:webHidden/>
              </w:rPr>
              <w:fldChar w:fldCharType="begin"/>
            </w:r>
            <w:r w:rsidR="00536A41">
              <w:rPr>
                <w:noProof/>
                <w:webHidden/>
              </w:rPr>
              <w:instrText xml:space="preserve"> PAGEREF _Toc532216763 \h </w:instrText>
            </w:r>
            <w:r w:rsidR="00536A41">
              <w:rPr>
                <w:noProof/>
                <w:webHidden/>
              </w:rPr>
            </w:r>
            <w:r w:rsidR="00536A41">
              <w:rPr>
                <w:noProof/>
                <w:webHidden/>
              </w:rPr>
              <w:fldChar w:fldCharType="separate"/>
            </w:r>
            <w:r w:rsidR="0090045D">
              <w:rPr>
                <w:noProof/>
                <w:webHidden/>
              </w:rPr>
              <w:t>47</w:t>
            </w:r>
            <w:r w:rsidR="00536A41">
              <w:rPr>
                <w:noProof/>
                <w:webHidden/>
              </w:rPr>
              <w:fldChar w:fldCharType="end"/>
            </w:r>
          </w:hyperlink>
        </w:p>
        <w:p w14:paraId="09759C22" w14:textId="52C26B53" w:rsidR="00536A41" w:rsidRDefault="005551E4">
          <w:pPr>
            <w:pStyle w:val="TOC2"/>
            <w:rPr>
              <w:rFonts w:asciiTheme="minorHAnsi" w:eastAsiaTheme="minorEastAsia" w:hAnsiTheme="minorHAnsi" w:cstheme="minorBidi"/>
              <w:noProof/>
              <w:szCs w:val="22"/>
              <w:lang w:eastAsia="en-AU"/>
            </w:rPr>
          </w:pPr>
          <w:hyperlink w:anchor="_Toc532216764" w:history="1">
            <w:r w:rsidR="00536A41" w:rsidRPr="005B40FE">
              <w:rPr>
                <w:rStyle w:val="Hyperlink"/>
                <w:noProof/>
              </w:rPr>
              <w:t xml:space="preserve">APPENDIX 2 </w:t>
            </w:r>
            <w:r w:rsidR="00B01EAC" w:rsidRPr="00B01EAC">
              <w:rPr>
                <w:rStyle w:val="Hyperlink"/>
                <w:noProof/>
              </w:rPr>
              <w:t>–</w:t>
            </w:r>
            <w:r w:rsidR="00536A41" w:rsidRPr="005B40FE">
              <w:rPr>
                <w:rStyle w:val="Hyperlink"/>
                <w:noProof/>
              </w:rPr>
              <w:t xml:space="preserve"> General salary rates</w:t>
            </w:r>
            <w:r w:rsidR="00536A41">
              <w:rPr>
                <w:noProof/>
                <w:webHidden/>
              </w:rPr>
              <w:tab/>
            </w:r>
            <w:r w:rsidR="00536A41">
              <w:rPr>
                <w:noProof/>
                <w:webHidden/>
              </w:rPr>
              <w:fldChar w:fldCharType="begin"/>
            </w:r>
            <w:r w:rsidR="00536A41">
              <w:rPr>
                <w:noProof/>
                <w:webHidden/>
              </w:rPr>
              <w:instrText xml:space="preserve"> PAGEREF _Toc532216764 \h </w:instrText>
            </w:r>
            <w:r w:rsidR="00536A41">
              <w:rPr>
                <w:noProof/>
                <w:webHidden/>
              </w:rPr>
            </w:r>
            <w:r w:rsidR="00536A41">
              <w:rPr>
                <w:noProof/>
                <w:webHidden/>
              </w:rPr>
              <w:fldChar w:fldCharType="separate"/>
            </w:r>
            <w:r w:rsidR="0090045D">
              <w:rPr>
                <w:noProof/>
                <w:webHidden/>
              </w:rPr>
              <w:t>51</w:t>
            </w:r>
            <w:r w:rsidR="00536A41">
              <w:rPr>
                <w:noProof/>
                <w:webHidden/>
              </w:rPr>
              <w:fldChar w:fldCharType="end"/>
            </w:r>
          </w:hyperlink>
        </w:p>
        <w:p w14:paraId="7FF37128" w14:textId="0C399152" w:rsidR="00536A41" w:rsidRDefault="005551E4">
          <w:pPr>
            <w:pStyle w:val="TOC2"/>
            <w:rPr>
              <w:rFonts w:asciiTheme="minorHAnsi" w:eastAsiaTheme="minorEastAsia" w:hAnsiTheme="minorHAnsi" w:cstheme="minorBidi"/>
              <w:noProof/>
              <w:szCs w:val="22"/>
              <w:lang w:eastAsia="en-AU"/>
            </w:rPr>
          </w:pPr>
          <w:hyperlink w:anchor="_Toc532216765" w:history="1">
            <w:r w:rsidR="00536A41" w:rsidRPr="005B40FE">
              <w:rPr>
                <w:rStyle w:val="Hyperlink"/>
                <w:noProof/>
              </w:rPr>
              <w:t xml:space="preserve">APPENDIX 3 </w:t>
            </w:r>
            <w:r w:rsidR="00B01EAC" w:rsidRPr="00B01EAC">
              <w:rPr>
                <w:rStyle w:val="Hyperlink"/>
                <w:noProof/>
              </w:rPr>
              <w:t>–</w:t>
            </w:r>
            <w:r w:rsidR="00536A41" w:rsidRPr="005B40FE">
              <w:rPr>
                <w:rStyle w:val="Hyperlink"/>
                <w:noProof/>
              </w:rPr>
              <w:t xml:space="preserve"> Government Lawyer salary rates</w:t>
            </w:r>
            <w:r w:rsidR="00536A41">
              <w:rPr>
                <w:noProof/>
                <w:webHidden/>
              </w:rPr>
              <w:tab/>
            </w:r>
            <w:r w:rsidR="00536A41">
              <w:rPr>
                <w:noProof/>
                <w:webHidden/>
              </w:rPr>
              <w:fldChar w:fldCharType="begin"/>
            </w:r>
            <w:r w:rsidR="00536A41">
              <w:rPr>
                <w:noProof/>
                <w:webHidden/>
              </w:rPr>
              <w:instrText xml:space="preserve"> PAGEREF _Toc532216765 \h </w:instrText>
            </w:r>
            <w:r w:rsidR="00536A41">
              <w:rPr>
                <w:noProof/>
                <w:webHidden/>
              </w:rPr>
            </w:r>
            <w:r w:rsidR="00536A41">
              <w:rPr>
                <w:noProof/>
                <w:webHidden/>
              </w:rPr>
              <w:fldChar w:fldCharType="separate"/>
            </w:r>
            <w:r w:rsidR="0090045D">
              <w:rPr>
                <w:noProof/>
                <w:webHidden/>
              </w:rPr>
              <w:t>52</w:t>
            </w:r>
            <w:r w:rsidR="00536A41">
              <w:rPr>
                <w:noProof/>
                <w:webHidden/>
              </w:rPr>
              <w:fldChar w:fldCharType="end"/>
            </w:r>
          </w:hyperlink>
        </w:p>
        <w:p w14:paraId="1449448E" w14:textId="719C9D00" w:rsidR="001825F2" w:rsidRDefault="005551E4" w:rsidP="001825F2">
          <w:pPr>
            <w:pStyle w:val="TOC2"/>
            <w:rPr>
              <w:bCs/>
              <w:noProof/>
            </w:rPr>
          </w:pPr>
          <w:hyperlink w:anchor="_Toc532216766" w:history="1">
            <w:r w:rsidR="00536A41" w:rsidRPr="005B40FE">
              <w:rPr>
                <w:rStyle w:val="Hyperlink"/>
                <w:noProof/>
              </w:rPr>
              <w:t xml:space="preserve">APPENDIX 4 </w:t>
            </w:r>
            <w:r w:rsidR="00B01EAC" w:rsidRPr="00B01EAC">
              <w:rPr>
                <w:rStyle w:val="Hyperlink"/>
                <w:noProof/>
              </w:rPr>
              <w:t>–</w:t>
            </w:r>
            <w:r w:rsidR="00B01EAC">
              <w:rPr>
                <w:rStyle w:val="Hyperlink"/>
                <w:noProof/>
              </w:rPr>
              <w:t xml:space="preserve"> </w:t>
            </w:r>
            <w:r w:rsidR="00536A41" w:rsidRPr="005B40FE">
              <w:rPr>
                <w:rStyle w:val="Hyperlink"/>
                <w:noProof/>
              </w:rPr>
              <w:t>Training salary rates</w:t>
            </w:r>
            <w:r w:rsidR="00536A41">
              <w:rPr>
                <w:noProof/>
                <w:webHidden/>
              </w:rPr>
              <w:tab/>
            </w:r>
            <w:r w:rsidR="00536A41">
              <w:rPr>
                <w:noProof/>
                <w:webHidden/>
              </w:rPr>
              <w:fldChar w:fldCharType="begin"/>
            </w:r>
            <w:r w:rsidR="00536A41">
              <w:rPr>
                <w:noProof/>
                <w:webHidden/>
              </w:rPr>
              <w:instrText xml:space="preserve"> PAGEREF _Toc532216766 \h </w:instrText>
            </w:r>
            <w:r w:rsidR="00536A41">
              <w:rPr>
                <w:noProof/>
                <w:webHidden/>
              </w:rPr>
            </w:r>
            <w:r w:rsidR="00536A41">
              <w:rPr>
                <w:noProof/>
                <w:webHidden/>
              </w:rPr>
              <w:fldChar w:fldCharType="separate"/>
            </w:r>
            <w:r w:rsidR="0090045D">
              <w:rPr>
                <w:noProof/>
                <w:webHidden/>
              </w:rPr>
              <w:t>53</w:t>
            </w:r>
            <w:r w:rsidR="00536A41">
              <w:rPr>
                <w:noProof/>
                <w:webHidden/>
              </w:rPr>
              <w:fldChar w:fldCharType="end"/>
            </w:r>
          </w:hyperlink>
          <w:r w:rsidR="001F3159">
            <w:rPr>
              <w:b/>
              <w:bCs/>
              <w:noProof/>
            </w:rPr>
            <w:fldChar w:fldCharType="end"/>
          </w:r>
        </w:p>
      </w:sdtContent>
    </w:sdt>
    <w:p w14:paraId="2CD60C5E" w14:textId="66D4FF0B" w:rsidR="00B9755F" w:rsidRDefault="001F3159" w:rsidP="001825F2">
      <w:pPr>
        <w:pStyle w:val="Heading2"/>
        <w:ind w:hanging="1276"/>
      </w:pPr>
      <w:r>
        <w:br w:type="page"/>
      </w:r>
      <w:r w:rsidR="00B9755F" w:rsidRPr="00BA7D3C">
        <w:lastRenderedPageBreak/>
        <w:t>FORMAL ACCEPTANCE OF AGREEMENT AND SIGNATORIES</w:t>
      </w:r>
      <w:bookmarkEnd w:id="2"/>
      <w:bookmarkEnd w:id="3"/>
      <w:bookmarkEnd w:id="4"/>
    </w:p>
    <w:p w14:paraId="2AA541B9" w14:textId="78CCFE48" w:rsidR="004C7366" w:rsidRDefault="004C7366" w:rsidP="00E4348E">
      <w:pPr>
        <w:ind w:left="-142"/>
      </w:pPr>
      <w:r w:rsidRPr="004C7366">
        <w:t>The Safe Work Australia Enterprise Agreement 2019-2022 is made and approved under Part</w:t>
      </w:r>
      <w:r w:rsidR="00FD7891">
        <w:t> </w:t>
      </w:r>
      <w:r w:rsidRPr="004C7366">
        <w:t xml:space="preserve">2-4 of the </w:t>
      </w:r>
      <w:r w:rsidRPr="00D24D79">
        <w:rPr>
          <w:i/>
        </w:rPr>
        <w:t>Fair Work Act 2009</w:t>
      </w:r>
      <w:r w:rsidRPr="004C7366">
        <w:t xml:space="preserve">. It is an </w:t>
      </w:r>
      <w:r w:rsidR="00D24D79">
        <w:t>E</w:t>
      </w:r>
      <w:r w:rsidRPr="004C7366">
        <w:t xml:space="preserve">nterprise </w:t>
      </w:r>
      <w:r w:rsidR="00D24D79">
        <w:t>A</w:t>
      </w:r>
      <w:r w:rsidRPr="004C7366">
        <w:t xml:space="preserve">greement between Safe Work Australia and </w:t>
      </w:r>
      <w:r w:rsidR="006C47DF">
        <w:t xml:space="preserve">those of </w:t>
      </w:r>
      <w:r w:rsidRPr="004C7366">
        <w:t xml:space="preserve">its </w:t>
      </w:r>
      <w:r w:rsidR="004A5B23">
        <w:t>Employee</w:t>
      </w:r>
      <w:r w:rsidR="00D24D79">
        <w:t>s</w:t>
      </w:r>
      <w:r w:rsidRPr="004C7366">
        <w:t xml:space="preserve"> whose employment is subject to this </w:t>
      </w:r>
      <w:r w:rsidR="00D24D79">
        <w:t>A</w:t>
      </w:r>
      <w:r w:rsidRPr="004C7366">
        <w:t>greement.</w:t>
      </w:r>
    </w:p>
    <w:p w14:paraId="20D72C4D" w14:textId="77777777" w:rsidR="004C7366" w:rsidRPr="00F37BDA" w:rsidRDefault="004C7366" w:rsidP="00F37BDA">
      <w:pPr>
        <w:keepLines/>
        <w:spacing w:before="0" w:after="0"/>
        <w:ind w:left="-142"/>
        <w:rPr>
          <w:rFonts w:cs="Arial"/>
          <w:b/>
          <w:szCs w:val="22"/>
        </w:rPr>
      </w:pPr>
      <w:r w:rsidRPr="00F37BDA">
        <w:rPr>
          <w:rFonts w:cs="Arial"/>
          <w:b/>
          <w:szCs w:val="22"/>
        </w:rPr>
        <w:t>The Agency</w:t>
      </w:r>
    </w:p>
    <w:p w14:paraId="79CB547F" w14:textId="4B02267E" w:rsidR="004C7366" w:rsidRPr="00F37BDA" w:rsidRDefault="004C7366" w:rsidP="00F37BDA">
      <w:pPr>
        <w:keepNext/>
        <w:keepLines/>
        <w:spacing w:before="0" w:after="0"/>
        <w:ind w:left="-142"/>
        <w:rPr>
          <w:rFonts w:cs="Arial"/>
          <w:vanish/>
          <w:color w:val="FF0000"/>
          <w:szCs w:val="22"/>
        </w:rPr>
      </w:pPr>
    </w:p>
    <w:tbl>
      <w:tblPr>
        <w:tblW w:w="9352" w:type="dxa"/>
        <w:tblInd w:w="-142" w:type="dxa"/>
        <w:tblLayout w:type="fixed"/>
        <w:tblCellMar>
          <w:left w:w="0" w:type="dxa"/>
          <w:right w:w="0" w:type="dxa"/>
        </w:tblCellMar>
        <w:tblLook w:val="0000" w:firstRow="0" w:lastRow="0" w:firstColumn="0" w:lastColumn="0" w:noHBand="0" w:noVBand="0"/>
      </w:tblPr>
      <w:tblGrid>
        <w:gridCol w:w="4400"/>
        <w:gridCol w:w="330"/>
        <w:gridCol w:w="374"/>
        <w:gridCol w:w="4248"/>
      </w:tblGrid>
      <w:tr w:rsidR="004C7366" w:rsidRPr="00F37BDA" w14:paraId="375B41E6" w14:textId="77777777" w:rsidTr="005551E4">
        <w:trPr>
          <w:cantSplit/>
          <w:tblHeader/>
        </w:trPr>
        <w:tc>
          <w:tcPr>
            <w:tcW w:w="4400" w:type="dxa"/>
          </w:tcPr>
          <w:p w14:paraId="087573C4" w14:textId="0D9C2D25" w:rsidR="004C7366" w:rsidRPr="00F37BDA" w:rsidRDefault="006016D3" w:rsidP="00F37BDA">
            <w:pPr>
              <w:keepNext/>
              <w:keepLines/>
              <w:spacing w:before="0" w:after="0"/>
              <w:rPr>
                <w:szCs w:val="22"/>
              </w:rPr>
            </w:pPr>
            <w:r w:rsidRPr="00F37BDA">
              <w:rPr>
                <w:rFonts w:cs="Arial"/>
                <w:b/>
                <w:bCs/>
                <w:szCs w:val="22"/>
              </w:rPr>
              <w:t>S</w:t>
            </w:r>
            <w:r w:rsidR="004C7366" w:rsidRPr="00F37BDA">
              <w:rPr>
                <w:rFonts w:cs="Arial"/>
                <w:b/>
                <w:bCs/>
                <w:szCs w:val="22"/>
              </w:rPr>
              <w:t xml:space="preserve">igned </w:t>
            </w:r>
            <w:r w:rsidR="004C7366" w:rsidRPr="00F37BDA">
              <w:rPr>
                <w:szCs w:val="22"/>
              </w:rPr>
              <w:t xml:space="preserve">for and on behalf of </w:t>
            </w:r>
            <w:r w:rsidRPr="00F37BDA">
              <w:rPr>
                <w:rFonts w:cs="Arial"/>
                <w:b/>
                <w:bCs/>
                <w:szCs w:val="22"/>
              </w:rPr>
              <w:t>S</w:t>
            </w:r>
            <w:r w:rsidR="004C7366" w:rsidRPr="00F37BDA">
              <w:rPr>
                <w:rFonts w:cs="Arial"/>
                <w:b/>
                <w:bCs/>
                <w:szCs w:val="22"/>
              </w:rPr>
              <w:t>afe Work Australia</w:t>
            </w:r>
            <w:r w:rsidR="004C7366" w:rsidRPr="00F37BDA">
              <w:rPr>
                <w:szCs w:val="22"/>
              </w:rPr>
              <w:t xml:space="preserve"> by its authorised </w:t>
            </w:r>
            <w:r w:rsidRPr="00F37BDA">
              <w:rPr>
                <w:szCs w:val="22"/>
              </w:rPr>
              <w:t>S</w:t>
            </w:r>
            <w:r w:rsidR="004C7366" w:rsidRPr="00F37BDA">
              <w:rPr>
                <w:szCs w:val="22"/>
              </w:rPr>
              <w:t>ignatory:</w:t>
            </w:r>
          </w:p>
        </w:tc>
        <w:tc>
          <w:tcPr>
            <w:tcW w:w="330" w:type="dxa"/>
          </w:tcPr>
          <w:p w14:paraId="1CE6E1C6" w14:textId="77777777" w:rsidR="004C7366" w:rsidRPr="00F37BDA" w:rsidRDefault="004C7366" w:rsidP="00F37BDA">
            <w:pPr>
              <w:keepNext/>
              <w:keepLines/>
              <w:spacing w:before="0" w:after="0"/>
              <w:ind w:left="-142"/>
              <w:rPr>
                <w:szCs w:val="22"/>
              </w:rPr>
            </w:pPr>
          </w:p>
        </w:tc>
        <w:tc>
          <w:tcPr>
            <w:tcW w:w="374" w:type="dxa"/>
          </w:tcPr>
          <w:p w14:paraId="60702BEA" w14:textId="623EDD14" w:rsidR="004C7366" w:rsidRPr="00F37BDA" w:rsidRDefault="004C7366" w:rsidP="00F37BDA">
            <w:pPr>
              <w:keepNext/>
              <w:keepLines/>
              <w:spacing w:before="0" w:after="0"/>
              <w:ind w:left="-142"/>
              <w:rPr>
                <w:szCs w:val="22"/>
              </w:rPr>
            </w:pPr>
          </w:p>
        </w:tc>
        <w:tc>
          <w:tcPr>
            <w:tcW w:w="4248" w:type="dxa"/>
            <w:tcBorders>
              <w:bottom w:val="single" w:sz="4" w:space="0" w:color="auto"/>
            </w:tcBorders>
          </w:tcPr>
          <w:p w14:paraId="4A5198AF" w14:textId="77777777" w:rsidR="004C7366" w:rsidRPr="00F37BDA" w:rsidRDefault="004C7366" w:rsidP="00F37BDA">
            <w:pPr>
              <w:keepNext/>
              <w:keepLines/>
              <w:spacing w:before="0" w:after="0"/>
              <w:ind w:left="-142"/>
              <w:rPr>
                <w:szCs w:val="22"/>
              </w:rPr>
            </w:pPr>
          </w:p>
        </w:tc>
      </w:tr>
      <w:tr w:rsidR="004C7366" w:rsidRPr="00F37BDA" w14:paraId="23B8B5B3" w14:textId="77777777" w:rsidTr="005551E4">
        <w:trPr>
          <w:cantSplit/>
          <w:tblHeader/>
        </w:trPr>
        <w:tc>
          <w:tcPr>
            <w:tcW w:w="4400" w:type="dxa"/>
            <w:vMerge w:val="restart"/>
          </w:tcPr>
          <w:p w14:paraId="3DDAA1C4" w14:textId="77777777" w:rsidR="004C7366" w:rsidRPr="00F37BDA" w:rsidRDefault="004C7366" w:rsidP="00F37BDA">
            <w:pPr>
              <w:keepLines/>
              <w:spacing w:before="0" w:after="0"/>
              <w:rPr>
                <w:szCs w:val="22"/>
              </w:rPr>
            </w:pPr>
          </w:p>
        </w:tc>
        <w:tc>
          <w:tcPr>
            <w:tcW w:w="330" w:type="dxa"/>
            <w:shd w:val="clear" w:color="auto" w:fill="auto"/>
          </w:tcPr>
          <w:p w14:paraId="077CA710" w14:textId="77777777" w:rsidR="004C7366" w:rsidRPr="00F37BDA" w:rsidRDefault="004C7366" w:rsidP="00F37BDA">
            <w:pPr>
              <w:keepNext/>
              <w:keepLines/>
              <w:spacing w:before="0" w:after="0"/>
              <w:rPr>
                <w:szCs w:val="22"/>
              </w:rPr>
            </w:pPr>
          </w:p>
        </w:tc>
        <w:tc>
          <w:tcPr>
            <w:tcW w:w="374" w:type="dxa"/>
            <w:shd w:val="clear" w:color="auto" w:fill="auto"/>
          </w:tcPr>
          <w:p w14:paraId="5421C689" w14:textId="77777777" w:rsidR="004C7366" w:rsidRPr="00F37BDA" w:rsidRDefault="004C7366" w:rsidP="00F37BDA">
            <w:pPr>
              <w:keepNext/>
              <w:keepLines/>
              <w:spacing w:before="0" w:after="0"/>
              <w:rPr>
                <w:szCs w:val="22"/>
              </w:rPr>
            </w:pPr>
          </w:p>
        </w:tc>
        <w:tc>
          <w:tcPr>
            <w:tcW w:w="4248" w:type="dxa"/>
            <w:tcBorders>
              <w:top w:val="single" w:sz="4" w:space="0" w:color="auto"/>
            </w:tcBorders>
            <w:shd w:val="clear" w:color="auto" w:fill="auto"/>
          </w:tcPr>
          <w:p w14:paraId="318D8631" w14:textId="5E41F20E" w:rsidR="004C7366" w:rsidRDefault="004C7366" w:rsidP="00F37BDA">
            <w:pPr>
              <w:keepNext/>
              <w:keepLines/>
              <w:spacing w:before="0" w:after="0"/>
              <w:rPr>
                <w:szCs w:val="22"/>
              </w:rPr>
            </w:pPr>
            <w:r w:rsidRPr="00F37BDA">
              <w:rPr>
                <w:szCs w:val="22"/>
              </w:rPr>
              <w:t>Signature of authorised signatory</w:t>
            </w:r>
          </w:p>
          <w:p w14:paraId="2D613D91" w14:textId="77777777" w:rsidR="00F37BDA" w:rsidRDefault="00F37BDA" w:rsidP="00F37BDA">
            <w:pPr>
              <w:keepNext/>
              <w:keepLines/>
              <w:spacing w:before="0" w:after="0"/>
              <w:rPr>
                <w:szCs w:val="22"/>
              </w:rPr>
            </w:pPr>
          </w:p>
          <w:p w14:paraId="73C5ED80" w14:textId="77777777" w:rsidR="00F37BDA" w:rsidRDefault="00F37BDA" w:rsidP="00F37BDA">
            <w:pPr>
              <w:keepNext/>
              <w:keepLines/>
              <w:spacing w:before="0" w:after="0"/>
              <w:rPr>
                <w:szCs w:val="22"/>
              </w:rPr>
            </w:pPr>
          </w:p>
          <w:p w14:paraId="2ECA58AD" w14:textId="20E7B2E0" w:rsidR="00F37BDA" w:rsidRPr="00F37BDA" w:rsidRDefault="00F37BDA" w:rsidP="00F37BDA">
            <w:pPr>
              <w:keepNext/>
              <w:keepLines/>
              <w:spacing w:before="0" w:after="0"/>
              <w:rPr>
                <w:szCs w:val="22"/>
              </w:rPr>
            </w:pPr>
          </w:p>
        </w:tc>
      </w:tr>
      <w:tr w:rsidR="004C7366" w:rsidRPr="00F37BDA" w14:paraId="5BB54638" w14:textId="77777777" w:rsidTr="005551E4">
        <w:trPr>
          <w:cantSplit/>
          <w:tblHeader/>
        </w:trPr>
        <w:tc>
          <w:tcPr>
            <w:tcW w:w="4400" w:type="dxa"/>
            <w:vMerge/>
          </w:tcPr>
          <w:p w14:paraId="1851FFE9" w14:textId="77777777" w:rsidR="004C7366" w:rsidRPr="00F37BDA" w:rsidRDefault="004C7366" w:rsidP="00F37BDA">
            <w:pPr>
              <w:keepLines/>
              <w:spacing w:before="0" w:after="0"/>
              <w:rPr>
                <w:noProof/>
                <w:szCs w:val="22"/>
              </w:rPr>
            </w:pPr>
          </w:p>
        </w:tc>
        <w:tc>
          <w:tcPr>
            <w:tcW w:w="330" w:type="dxa"/>
            <w:shd w:val="clear" w:color="auto" w:fill="auto"/>
          </w:tcPr>
          <w:p w14:paraId="1CD33A14" w14:textId="77777777" w:rsidR="004C7366" w:rsidRPr="00F37BDA" w:rsidRDefault="004C7366" w:rsidP="00F37BDA">
            <w:pPr>
              <w:keepLines/>
              <w:spacing w:before="0" w:after="0"/>
              <w:rPr>
                <w:szCs w:val="22"/>
              </w:rPr>
            </w:pPr>
          </w:p>
        </w:tc>
        <w:tc>
          <w:tcPr>
            <w:tcW w:w="374" w:type="dxa"/>
            <w:shd w:val="clear" w:color="auto" w:fill="auto"/>
          </w:tcPr>
          <w:p w14:paraId="6E67E016" w14:textId="77777777" w:rsidR="004C7366" w:rsidRPr="00F37BDA" w:rsidRDefault="004C7366" w:rsidP="00F37BDA">
            <w:pPr>
              <w:keepLines/>
              <w:spacing w:before="0" w:after="0"/>
              <w:rPr>
                <w:szCs w:val="22"/>
              </w:rPr>
            </w:pPr>
          </w:p>
        </w:tc>
        <w:tc>
          <w:tcPr>
            <w:tcW w:w="4248" w:type="dxa"/>
            <w:tcBorders>
              <w:top w:val="single" w:sz="4" w:space="0" w:color="auto"/>
            </w:tcBorders>
            <w:shd w:val="clear" w:color="auto" w:fill="auto"/>
          </w:tcPr>
          <w:p w14:paraId="4C781DFB" w14:textId="3A89D025" w:rsidR="004C7366" w:rsidRDefault="004C7366" w:rsidP="00F37BDA">
            <w:pPr>
              <w:keepLines/>
              <w:spacing w:before="0" w:after="0"/>
              <w:rPr>
                <w:szCs w:val="22"/>
              </w:rPr>
            </w:pPr>
            <w:r w:rsidRPr="00F37BDA">
              <w:rPr>
                <w:szCs w:val="22"/>
              </w:rPr>
              <w:t>Full name of authorised signatory</w:t>
            </w:r>
          </w:p>
          <w:p w14:paraId="220CAF7E" w14:textId="65641B4C" w:rsidR="00F37BDA" w:rsidRPr="00F37BDA" w:rsidRDefault="00F37BDA" w:rsidP="00F37BDA">
            <w:pPr>
              <w:keepLines/>
              <w:spacing w:before="0" w:after="0"/>
              <w:rPr>
                <w:szCs w:val="22"/>
              </w:rPr>
            </w:pPr>
          </w:p>
        </w:tc>
      </w:tr>
      <w:tr w:rsidR="004C7366" w:rsidRPr="00F37BDA" w14:paraId="0AE71427" w14:textId="77777777" w:rsidTr="005551E4">
        <w:trPr>
          <w:cantSplit/>
          <w:tblHeader/>
        </w:trPr>
        <w:tc>
          <w:tcPr>
            <w:tcW w:w="4400" w:type="dxa"/>
            <w:vMerge/>
          </w:tcPr>
          <w:p w14:paraId="5453BD31" w14:textId="77777777" w:rsidR="004C7366" w:rsidRPr="00F37BDA" w:rsidRDefault="004C7366" w:rsidP="00F37BDA">
            <w:pPr>
              <w:keepLines/>
              <w:spacing w:before="0" w:after="0"/>
              <w:rPr>
                <w:noProof/>
                <w:szCs w:val="22"/>
              </w:rPr>
            </w:pPr>
          </w:p>
        </w:tc>
        <w:tc>
          <w:tcPr>
            <w:tcW w:w="330" w:type="dxa"/>
            <w:shd w:val="clear" w:color="auto" w:fill="auto"/>
          </w:tcPr>
          <w:p w14:paraId="2B8DDB64" w14:textId="77777777" w:rsidR="004C7366" w:rsidRPr="00F37BDA" w:rsidRDefault="004C7366" w:rsidP="00F37BDA">
            <w:pPr>
              <w:keepLines/>
              <w:spacing w:before="0" w:after="0"/>
              <w:rPr>
                <w:szCs w:val="22"/>
              </w:rPr>
            </w:pPr>
          </w:p>
        </w:tc>
        <w:tc>
          <w:tcPr>
            <w:tcW w:w="374" w:type="dxa"/>
            <w:shd w:val="clear" w:color="auto" w:fill="auto"/>
          </w:tcPr>
          <w:p w14:paraId="7C2655F4" w14:textId="0AA59BA3" w:rsidR="004C7366" w:rsidRPr="00F37BDA" w:rsidRDefault="004C7366" w:rsidP="00F37BDA">
            <w:pPr>
              <w:keepLines/>
              <w:spacing w:before="0" w:after="0"/>
              <w:rPr>
                <w:szCs w:val="22"/>
              </w:rPr>
            </w:pPr>
          </w:p>
        </w:tc>
        <w:tc>
          <w:tcPr>
            <w:tcW w:w="4248" w:type="dxa"/>
            <w:tcBorders>
              <w:bottom w:val="single" w:sz="4" w:space="0" w:color="auto"/>
            </w:tcBorders>
            <w:shd w:val="clear" w:color="auto" w:fill="auto"/>
          </w:tcPr>
          <w:p w14:paraId="65BC6E8B" w14:textId="77777777" w:rsidR="004C7366" w:rsidRPr="00F37BDA" w:rsidRDefault="004C7366" w:rsidP="00F37BDA">
            <w:pPr>
              <w:keepLines/>
              <w:spacing w:before="0" w:after="0"/>
              <w:rPr>
                <w:szCs w:val="22"/>
              </w:rPr>
            </w:pPr>
          </w:p>
          <w:p w14:paraId="08E9C2E9" w14:textId="77777777" w:rsidR="004C7366" w:rsidRPr="00F37BDA" w:rsidRDefault="004C7366" w:rsidP="00F37BDA">
            <w:pPr>
              <w:keepLines/>
              <w:spacing w:before="0" w:after="0"/>
              <w:rPr>
                <w:szCs w:val="22"/>
              </w:rPr>
            </w:pPr>
          </w:p>
        </w:tc>
      </w:tr>
      <w:tr w:rsidR="004C7366" w:rsidRPr="00F37BDA" w14:paraId="20DFB5CB" w14:textId="77777777" w:rsidTr="005551E4">
        <w:trPr>
          <w:cantSplit/>
          <w:tblHeader/>
        </w:trPr>
        <w:tc>
          <w:tcPr>
            <w:tcW w:w="4400" w:type="dxa"/>
            <w:vMerge/>
          </w:tcPr>
          <w:p w14:paraId="2DD89704" w14:textId="77777777" w:rsidR="004C7366" w:rsidRPr="00F37BDA" w:rsidRDefault="004C7366" w:rsidP="00F37BDA">
            <w:pPr>
              <w:keepLines/>
              <w:spacing w:before="0" w:after="0"/>
              <w:rPr>
                <w:szCs w:val="22"/>
              </w:rPr>
            </w:pPr>
          </w:p>
        </w:tc>
        <w:tc>
          <w:tcPr>
            <w:tcW w:w="330" w:type="dxa"/>
            <w:shd w:val="clear" w:color="auto" w:fill="auto"/>
          </w:tcPr>
          <w:p w14:paraId="69265136" w14:textId="77777777" w:rsidR="004C7366" w:rsidRPr="00F37BDA" w:rsidRDefault="004C7366" w:rsidP="00F37BDA">
            <w:pPr>
              <w:keepLines/>
              <w:spacing w:before="0" w:after="0"/>
              <w:rPr>
                <w:szCs w:val="22"/>
              </w:rPr>
            </w:pPr>
          </w:p>
        </w:tc>
        <w:tc>
          <w:tcPr>
            <w:tcW w:w="374" w:type="dxa"/>
            <w:shd w:val="clear" w:color="auto" w:fill="auto"/>
          </w:tcPr>
          <w:p w14:paraId="7E067FDF" w14:textId="77777777" w:rsidR="004C7366" w:rsidRPr="00F37BDA" w:rsidRDefault="004C7366" w:rsidP="00F37BDA">
            <w:pPr>
              <w:keepLines/>
              <w:spacing w:before="0" w:after="0"/>
              <w:rPr>
                <w:szCs w:val="22"/>
              </w:rPr>
            </w:pPr>
          </w:p>
        </w:tc>
        <w:tc>
          <w:tcPr>
            <w:tcW w:w="4248" w:type="dxa"/>
            <w:tcBorders>
              <w:top w:val="single" w:sz="4" w:space="0" w:color="auto"/>
            </w:tcBorders>
            <w:shd w:val="clear" w:color="auto" w:fill="auto"/>
          </w:tcPr>
          <w:p w14:paraId="5B7B3651" w14:textId="28131F6F" w:rsidR="004C7366" w:rsidRPr="00F37BDA" w:rsidRDefault="00F37BDA" w:rsidP="00F37BDA">
            <w:pPr>
              <w:keepLines/>
              <w:spacing w:before="0" w:after="0"/>
              <w:rPr>
                <w:szCs w:val="22"/>
              </w:rPr>
            </w:pPr>
            <w:r w:rsidRPr="00F37BDA">
              <w:rPr>
                <w:szCs w:val="22"/>
              </w:rPr>
              <w:t>Position of authorised signatory</w:t>
            </w:r>
          </w:p>
        </w:tc>
      </w:tr>
    </w:tbl>
    <w:p w14:paraId="1CD62892" w14:textId="77777777" w:rsidR="004C7366" w:rsidRPr="00F37BDA" w:rsidRDefault="004C7366" w:rsidP="00F37BDA">
      <w:pPr>
        <w:keepLines/>
        <w:spacing w:before="0" w:after="0"/>
        <w:rPr>
          <w:rFonts w:cs="Arial"/>
          <w:szCs w:val="22"/>
        </w:rPr>
      </w:pPr>
    </w:p>
    <w:p w14:paraId="5EDF1BC4" w14:textId="6B440FC2" w:rsidR="004C7366" w:rsidRPr="00F37BDA" w:rsidRDefault="004A5B23" w:rsidP="00F37BDA">
      <w:pPr>
        <w:keepLines/>
        <w:spacing w:before="0" w:after="0"/>
        <w:ind w:left="-142"/>
        <w:rPr>
          <w:rFonts w:cs="Arial"/>
          <w:b/>
          <w:szCs w:val="22"/>
        </w:rPr>
      </w:pPr>
      <w:r w:rsidRPr="00F37BDA">
        <w:rPr>
          <w:rFonts w:cs="Arial"/>
          <w:b/>
          <w:szCs w:val="22"/>
        </w:rPr>
        <w:t>Employee</w:t>
      </w:r>
      <w:r w:rsidR="004C7366" w:rsidRPr="00F37BDA">
        <w:rPr>
          <w:rFonts w:cs="Arial"/>
          <w:b/>
          <w:szCs w:val="22"/>
        </w:rPr>
        <w:t>s</w:t>
      </w:r>
    </w:p>
    <w:p w14:paraId="303906EB" w14:textId="77777777" w:rsidR="004C7366" w:rsidRPr="00F37BDA" w:rsidRDefault="004C7366" w:rsidP="00F37BDA">
      <w:pPr>
        <w:keepNext/>
        <w:keepLines/>
        <w:spacing w:before="0" w:after="0"/>
        <w:rPr>
          <w:rFonts w:cs="Arial"/>
          <w:vanish/>
          <w:color w:val="FF0000"/>
          <w:szCs w:val="22"/>
        </w:rPr>
      </w:pPr>
    </w:p>
    <w:tbl>
      <w:tblPr>
        <w:tblW w:w="9361" w:type="dxa"/>
        <w:tblInd w:w="-147" w:type="dxa"/>
        <w:tblLayout w:type="fixed"/>
        <w:tblCellMar>
          <w:left w:w="0" w:type="dxa"/>
          <w:right w:w="0" w:type="dxa"/>
        </w:tblCellMar>
        <w:tblLook w:val="0000" w:firstRow="0" w:lastRow="0" w:firstColumn="0" w:lastColumn="0" w:noHBand="0" w:noVBand="0"/>
      </w:tblPr>
      <w:tblGrid>
        <w:gridCol w:w="4547"/>
        <w:gridCol w:w="395"/>
        <w:gridCol w:w="167"/>
        <w:gridCol w:w="4252"/>
      </w:tblGrid>
      <w:tr w:rsidR="004C7366" w:rsidRPr="00F37BDA" w14:paraId="688C8F97" w14:textId="77777777" w:rsidTr="005551E4">
        <w:trPr>
          <w:cantSplit/>
          <w:tblHeader/>
        </w:trPr>
        <w:tc>
          <w:tcPr>
            <w:tcW w:w="4547" w:type="dxa"/>
          </w:tcPr>
          <w:p w14:paraId="16CB419C" w14:textId="5EEFBF9A" w:rsidR="004C7366" w:rsidRPr="00F37BDA" w:rsidRDefault="004C7366" w:rsidP="00F37BDA">
            <w:pPr>
              <w:keepNext/>
              <w:keepLines/>
              <w:spacing w:before="0" w:after="0"/>
              <w:rPr>
                <w:szCs w:val="22"/>
              </w:rPr>
            </w:pPr>
            <w:r w:rsidRPr="00F37BDA">
              <w:rPr>
                <w:rFonts w:cs="Arial"/>
                <w:b/>
                <w:bCs/>
                <w:color w:val="000000"/>
                <w:szCs w:val="22"/>
              </w:rPr>
              <w:t>Signed</w:t>
            </w:r>
            <w:r w:rsidRPr="00F37BDA">
              <w:rPr>
                <w:szCs w:val="22"/>
              </w:rPr>
              <w:t xml:space="preserve"> for and on behalf of </w:t>
            </w:r>
            <w:r w:rsidR="004A5B23" w:rsidRPr="00F37BDA">
              <w:rPr>
                <w:b/>
                <w:szCs w:val="22"/>
              </w:rPr>
              <w:t>Employee</w:t>
            </w:r>
            <w:r w:rsidRPr="00F37BDA">
              <w:rPr>
                <w:b/>
                <w:szCs w:val="22"/>
              </w:rPr>
              <w:t>s</w:t>
            </w:r>
            <w:r w:rsidR="002A2471" w:rsidRPr="00F37BDA">
              <w:rPr>
                <w:szCs w:val="22"/>
              </w:rPr>
              <w:t>:</w:t>
            </w:r>
          </w:p>
        </w:tc>
        <w:tc>
          <w:tcPr>
            <w:tcW w:w="395" w:type="dxa"/>
          </w:tcPr>
          <w:p w14:paraId="0EA0C827" w14:textId="77777777" w:rsidR="004C7366" w:rsidRPr="00F37BDA" w:rsidRDefault="004C7366" w:rsidP="00F37BDA">
            <w:pPr>
              <w:keepNext/>
              <w:keepLines/>
              <w:spacing w:before="0" w:after="0"/>
              <w:rPr>
                <w:szCs w:val="22"/>
              </w:rPr>
            </w:pPr>
          </w:p>
        </w:tc>
        <w:tc>
          <w:tcPr>
            <w:tcW w:w="167" w:type="dxa"/>
          </w:tcPr>
          <w:p w14:paraId="492B48C6" w14:textId="11C5D6F8" w:rsidR="004C7366" w:rsidRPr="00F37BDA" w:rsidRDefault="004C7366" w:rsidP="00F37BDA">
            <w:pPr>
              <w:keepNext/>
              <w:keepLines/>
              <w:spacing w:before="0" w:after="0"/>
              <w:rPr>
                <w:szCs w:val="22"/>
              </w:rPr>
            </w:pPr>
          </w:p>
        </w:tc>
        <w:tc>
          <w:tcPr>
            <w:tcW w:w="4252" w:type="dxa"/>
          </w:tcPr>
          <w:p w14:paraId="6AE82DA2" w14:textId="45413A1A" w:rsidR="004C7366" w:rsidRDefault="004C7366" w:rsidP="00F37BDA">
            <w:pPr>
              <w:keepNext/>
              <w:keepLines/>
              <w:spacing w:before="0" w:after="0"/>
              <w:rPr>
                <w:szCs w:val="22"/>
              </w:rPr>
            </w:pPr>
          </w:p>
          <w:p w14:paraId="1C93AE25" w14:textId="3F9FA776" w:rsidR="00F37BDA" w:rsidRPr="00F37BDA" w:rsidRDefault="00F37BDA" w:rsidP="00F37BDA">
            <w:pPr>
              <w:keepNext/>
              <w:keepLines/>
              <w:spacing w:before="0" w:after="0"/>
              <w:rPr>
                <w:szCs w:val="22"/>
              </w:rPr>
            </w:pPr>
          </w:p>
        </w:tc>
      </w:tr>
      <w:tr w:rsidR="004C7366" w:rsidRPr="00F37BDA" w14:paraId="066931BD" w14:textId="77777777" w:rsidTr="005551E4">
        <w:trPr>
          <w:cantSplit/>
          <w:tblHeader/>
        </w:trPr>
        <w:tc>
          <w:tcPr>
            <w:tcW w:w="4547" w:type="dxa"/>
            <w:vMerge w:val="restart"/>
          </w:tcPr>
          <w:p w14:paraId="754F6726" w14:textId="77777777" w:rsidR="004C7366" w:rsidRPr="00F37BDA" w:rsidRDefault="004C7366" w:rsidP="00F37BDA">
            <w:pPr>
              <w:keepNext/>
              <w:keepLines/>
              <w:spacing w:before="0" w:after="0"/>
              <w:rPr>
                <w:noProof/>
                <w:szCs w:val="22"/>
              </w:rPr>
            </w:pPr>
          </w:p>
        </w:tc>
        <w:tc>
          <w:tcPr>
            <w:tcW w:w="395" w:type="dxa"/>
            <w:shd w:val="clear" w:color="auto" w:fill="auto"/>
          </w:tcPr>
          <w:p w14:paraId="02350CD4" w14:textId="77777777" w:rsidR="004C7366" w:rsidRPr="00F37BDA" w:rsidRDefault="004C7366" w:rsidP="00F37BDA">
            <w:pPr>
              <w:keepNext/>
              <w:keepLines/>
              <w:spacing w:before="0" w:after="0"/>
              <w:rPr>
                <w:szCs w:val="22"/>
              </w:rPr>
            </w:pPr>
          </w:p>
        </w:tc>
        <w:tc>
          <w:tcPr>
            <w:tcW w:w="167" w:type="dxa"/>
            <w:shd w:val="clear" w:color="auto" w:fill="auto"/>
          </w:tcPr>
          <w:p w14:paraId="4839C368" w14:textId="457A402A" w:rsidR="004C7366" w:rsidRPr="00F37BDA" w:rsidRDefault="004C7366" w:rsidP="00F37BDA">
            <w:pPr>
              <w:keepNext/>
              <w:keepLines/>
              <w:spacing w:before="0" w:after="0"/>
              <w:rPr>
                <w:szCs w:val="22"/>
              </w:rPr>
            </w:pPr>
          </w:p>
        </w:tc>
        <w:tc>
          <w:tcPr>
            <w:tcW w:w="4252" w:type="dxa"/>
            <w:tcBorders>
              <w:top w:val="single" w:sz="4" w:space="0" w:color="auto"/>
            </w:tcBorders>
            <w:shd w:val="clear" w:color="auto" w:fill="auto"/>
          </w:tcPr>
          <w:p w14:paraId="6C519E80" w14:textId="12681B4E" w:rsidR="004C7366" w:rsidRDefault="004C7366" w:rsidP="00F37BDA">
            <w:pPr>
              <w:keepNext/>
              <w:keepLines/>
              <w:spacing w:before="0" w:after="0"/>
              <w:rPr>
                <w:color w:val="000000"/>
                <w:szCs w:val="22"/>
              </w:rPr>
            </w:pPr>
            <w:r w:rsidRPr="00F37BDA">
              <w:rPr>
                <w:color w:val="000000"/>
                <w:szCs w:val="22"/>
              </w:rPr>
              <w:t>Signature</w:t>
            </w:r>
            <w:r w:rsidR="002A2471" w:rsidRPr="00F37BDA">
              <w:rPr>
                <w:color w:val="000000"/>
                <w:szCs w:val="22"/>
              </w:rPr>
              <w:t xml:space="preserve"> of bargaining representative</w:t>
            </w:r>
          </w:p>
          <w:p w14:paraId="48C3BC08" w14:textId="77777777" w:rsidR="00F37BDA" w:rsidRDefault="00F37BDA" w:rsidP="00F37BDA">
            <w:pPr>
              <w:keepNext/>
              <w:keepLines/>
              <w:spacing w:before="0" w:after="0"/>
              <w:rPr>
                <w:color w:val="000000"/>
                <w:szCs w:val="22"/>
              </w:rPr>
            </w:pPr>
          </w:p>
          <w:p w14:paraId="752DA920" w14:textId="77777777" w:rsidR="00F37BDA" w:rsidRDefault="00F37BDA" w:rsidP="00F37BDA">
            <w:pPr>
              <w:keepNext/>
              <w:keepLines/>
              <w:spacing w:before="0" w:after="0"/>
              <w:rPr>
                <w:color w:val="000000"/>
                <w:szCs w:val="22"/>
              </w:rPr>
            </w:pPr>
          </w:p>
          <w:p w14:paraId="6B0A54EE" w14:textId="77CFAD06" w:rsidR="00F37BDA" w:rsidRPr="00F37BDA" w:rsidRDefault="00F37BDA" w:rsidP="00F37BDA">
            <w:pPr>
              <w:keepNext/>
              <w:keepLines/>
              <w:spacing w:before="0" w:after="0"/>
              <w:rPr>
                <w:szCs w:val="22"/>
              </w:rPr>
            </w:pPr>
          </w:p>
        </w:tc>
      </w:tr>
      <w:tr w:rsidR="002A2471" w:rsidRPr="00F37BDA" w14:paraId="35EDB5CD" w14:textId="77777777" w:rsidTr="005551E4">
        <w:trPr>
          <w:cantSplit/>
          <w:tblHeader/>
        </w:trPr>
        <w:tc>
          <w:tcPr>
            <w:tcW w:w="4547" w:type="dxa"/>
            <w:vMerge/>
          </w:tcPr>
          <w:p w14:paraId="2EA77D2E" w14:textId="77777777" w:rsidR="002A2471" w:rsidRPr="00F37BDA" w:rsidRDefault="002A2471" w:rsidP="00F37BDA">
            <w:pPr>
              <w:keepNext/>
              <w:keepLines/>
              <w:spacing w:before="0" w:after="0"/>
              <w:rPr>
                <w:noProof/>
                <w:szCs w:val="22"/>
              </w:rPr>
            </w:pPr>
          </w:p>
        </w:tc>
        <w:tc>
          <w:tcPr>
            <w:tcW w:w="395" w:type="dxa"/>
            <w:shd w:val="clear" w:color="auto" w:fill="auto"/>
          </w:tcPr>
          <w:p w14:paraId="6A7A2932" w14:textId="77777777" w:rsidR="002A2471" w:rsidRPr="00F37BDA" w:rsidRDefault="002A2471" w:rsidP="00F37BDA">
            <w:pPr>
              <w:keepNext/>
              <w:keepLines/>
              <w:spacing w:before="0" w:after="0"/>
              <w:rPr>
                <w:szCs w:val="22"/>
              </w:rPr>
            </w:pPr>
          </w:p>
        </w:tc>
        <w:tc>
          <w:tcPr>
            <w:tcW w:w="167" w:type="dxa"/>
            <w:shd w:val="clear" w:color="auto" w:fill="auto"/>
          </w:tcPr>
          <w:p w14:paraId="6B8B5B0C" w14:textId="77777777" w:rsidR="002A2471" w:rsidRPr="00F37BDA" w:rsidRDefault="002A2471" w:rsidP="00F37BDA">
            <w:pPr>
              <w:keepNext/>
              <w:keepLines/>
              <w:spacing w:before="0" w:after="0"/>
              <w:rPr>
                <w:szCs w:val="22"/>
              </w:rPr>
            </w:pPr>
          </w:p>
        </w:tc>
        <w:tc>
          <w:tcPr>
            <w:tcW w:w="4252" w:type="dxa"/>
            <w:tcBorders>
              <w:top w:val="single" w:sz="4" w:space="0" w:color="auto"/>
            </w:tcBorders>
            <w:shd w:val="clear" w:color="auto" w:fill="auto"/>
          </w:tcPr>
          <w:p w14:paraId="5460F2B2" w14:textId="4FD21644" w:rsidR="002A2471" w:rsidRDefault="002A2471" w:rsidP="00F37BDA">
            <w:pPr>
              <w:keepNext/>
              <w:keepLines/>
              <w:spacing w:before="0" w:after="0"/>
              <w:rPr>
                <w:szCs w:val="22"/>
              </w:rPr>
            </w:pPr>
            <w:r w:rsidRPr="00F37BDA">
              <w:rPr>
                <w:szCs w:val="22"/>
              </w:rPr>
              <w:t xml:space="preserve">Full name of bargaining representative </w:t>
            </w:r>
          </w:p>
          <w:p w14:paraId="49AD0120" w14:textId="77777777" w:rsidR="00F37BDA" w:rsidRPr="00F37BDA" w:rsidRDefault="00F37BDA" w:rsidP="00F37BDA">
            <w:pPr>
              <w:keepNext/>
              <w:keepLines/>
              <w:spacing w:before="0" w:after="0"/>
              <w:rPr>
                <w:szCs w:val="22"/>
              </w:rPr>
            </w:pPr>
          </w:p>
          <w:p w14:paraId="573C0DE4" w14:textId="09BA8A86" w:rsidR="002A2471" w:rsidRPr="00F37BDA" w:rsidRDefault="002A2471" w:rsidP="00F37BDA">
            <w:pPr>
              <w:keepNext/>
              <w:keepLines/>
              <w:spacing w:before="0" w:after="0"/>
              <w:rPr>
                <w:szCs w:val="22"/>
              </w:rPr>
            </w:pPr>
          </w:p>
        </w:tc>
      </w:tr>
      <w:tr w:rsidR="002A2471" w:rsidRPr="00F37BDA" w14:paraId="201B96DD" w14:textId="77777777" w:rsidTr="005551E4">
        <w:trPr>
          <w:cantSplit/>
          <w:tblHeader/>
        </w:trPr>
        <w:tc>
          <w:tcPr>
            <w:tcW w:w="4547" w:type="dxa"/>
          </w:tcPr>
          <w:p w14:paraId="4F1E166E" w14:textId="099B0B75" w:rsidR="002A2471" w:rsidRPr="00F37BDA" w:rsidRDefault="002A2471" w:rsidP="00F37BDA">
            <w:pPr>
              <w:keepNext/>
              <w:keepLines/>
              <w:spacing w:before="0" w:after="0"/>
              <w:rPr>
                <w:color w:val="000000"/>
                <w:szCs w:val="22"/>
              </w:rPr>
            </w:pPr>
            <w:r w:rsidRPr="00F37BDA">
              <w:rPr>
                <w:rFonts w:cs="Arial"/>
                <w:b/>
                <w:bCs/>
                <w:color w:val="000000"/>
                <w:szCs w:val="22"/>
              </w:rPr>
              <w:t>Signed</w:t>
            </w:r>
            <w:r w:rsidRPr="00F37BDA">
              <w:rPr>
                <w:szCs w:val="22"/>
              </w:rPr>
              <w:t xml:space="preserve"> for and on behalf of </w:t>
            </w:r>
            <w:r w:rsidRPr="00F37BDA">
              <w:rPr>
                <w:b/>
                <w:szCs w:val="22"/>
              </w:rPr>
              <w:t>Employees</w:t>
            </w:r>
            <w:r w:rsidRPr="00F37BDA">
              <w:rPr>
                <w:szCs w:val="22"/>
              </w:rPr>
              <w:t xml:space="preserve"> by the Community and Public Sector Union:</w:t>
            </w:r>
          </w:p>
        </w:tc>
        <w:tc>
          <w:tcPr>
            <w:tcW w:w="395" w:type="dxa"/>
            <w:shd w:val="clear" w:color="auto" w:fill="auto"/>
          </w:tcPr>
          <w:p w14:paraId="504F65A2" w14:textId="77777777" w:rsidR="002A2471" w:rsidRPr="00F37BDA" w:rsidRDefault="002A2471" w:rsidP="00F37BDA">
            <w:pPr>
              <w:keepNext/>
              <w:keepLines/>
              <w:spacing w:before="0" w:after="0"/>
              <w:rPr>
                <w:szCs w:val="22"/>
              </w:rPr>
            </w:pPr>
          </w:p>
        </w:tc>
        <w:tc>
          <w:tcPr>
            <w:tcW w:w="167" w:type="dxa"/>
            <w:shd w:val="clear" w:color="auto" w:fill="auto"/>
          </w:tcPr>
          <w:p w14:paraId="10FAD25E" w14:textId="77777777" w:rsidR="002A2471" w:rsidRPr="00F37BDA" w:rsidRDefault="002A2471" w:rsidP="00F37BDA">
            <w:pPr>
              <w:keepNext/>
              <w:keepLines/>
              <w:spacing w:before="0" w:after="0"/>
              <w:rPr>
                <w:szCs w:val="22"/>
              </w:rPr>
            </w:pPr>
          </w:p>
        </w:tc>
        <w:tc>
          <w:tcPr>
            <w:tcW w:w="4252" w:type="dxa"/>
            <w:tcBorders>
              <w:bottom w:val="single" w:sz="4" w:space="0" w:color="auto"/>
            </w:tcBorders>
            <w:shd w:val="clear" w:color="auto" w:fill="auto"/>
          </w:tcPr>
          <w:p w14:paraId="215CF152" w14:textId="77777777" w:rsidR="002A2471" w:rsidRPr="00F37BDA" w:rsidRDefault="002A2471" w:rsidP="00F37BDA">
            <w:pPr>
              <w:keepNext/>
              <w:keepLines/>
              <w:spacing w:before="0" w:after="0"/>
              <w:rPr>
                <w:szCs w:val="22"/>
              </w:rPr>
            </w:pPr>
          </w:p>
          <w:p w14:paraId="44E6A2A4" w14:textId="77777777" w:rsidR="002A2471" w:rsidRPr="00F37BDA" w:rsidRDefault="002A2471" w:rsidP="00F37BDA">
            <w:pPr>
              <w:keepNext/>
              <w:keepLines/>
              <w:spacing w:before="0" w:after="0"/>
              <w:rPr>
                <w:szCs w:val="22"/>
              </w:rPr>
            </w:pPr>
          </w:p>
          <w:p w14:paraId="016523D0" w14:textId="14EF8C50" w:rsidR="002A2471" w:rsidRPr="00F37BDA" w:rsidRDefault="002A2471" w:rsidP="00F37BDA">
            <w:pPr>
              <w:keepNext/>
              <w:keepLines/>
              <w:spacing w:before="0" w:after="0"/>
              <w:rPr>
                <w:szCs w:val="22"/>
              </w:rPr>
            </w:pPr>
          </w:p>
        </w:tc>
      </w:tr>
      <w:tr w:rsidR="002A2471" w:rsidRPr="00F37BDA" w14:paraId="13A9E98A" w14:textId="77777777" w:rsidTr="005551E4">
        <w:trPr>
          <w:cantSplit/>
          <w:tblHeader/>
        </w:trPr>
        <w:tc>
          <w:tcPr>
            <w:tcW w:w="4547" w:type="dxa"/>
          </w:tcPr>
          <w:p w14:paraId="5804B464" w14:textId="77777777" w:rsidR="002A2471" w:rsidRPr="00F37BDA" w:rsidRDefault="002A2471" w:rsidP="00F37BDA">
            <w:pPr>
              <w:keepNext/>
              <w:keepLines/>
              <w:spacing w:before="0" w:after="0"/>
              <w:rPr>
                <w:color w:val="000000"/>
                <w:szCs w:val="22"/>
              </w:rPr>
            </w:pPr>
          </w:p>
        </w:tc>
        <w:tc>
          <w:tcPr>
            <w:tcW w:w="395" w:type="dxa"/>
            <w:shd w:val="clear" w:color="auto" w:fill="auto"/>
          </w:tcPr>
          <w:p w14:paraId="4789355F" w14:textId="77777777" w:rsidR="002A2471" w:rsidRPr="00F37BDA" w:rsidRDefault="002A2471" w:rsidP="00F37BDA">
            <w:pPr>
              <w:keepNext/>
              <w:keepLines/>
              <w:spacing w:before="0" w:after="0"/>
              <w:rPr>
                <w:szCs w:val="22"/>
              </w:rPr>
            </w:pPr>
          </w:p>
        </w:tc>
        <w:tc>
          <w:tcPr>
            <w:tcW w:w="167" w:type="dxa"/>
            <w:shd w:val="clear" w:color="auto" w:fill="auto"/>
          </w:tcPr>
          <w:p w14:paraId="75D15D91" w14:textId="77777777" w:rsidR="002A2471" w:rsidRPr="00F37BDA" w:rsidRDefault="002A2471" w:rsidP="00F37BDA">
            <w:pPr>
              <w:keepNext/>
              <w:keepLines/>
              <w:spacing w:before="0" w:after="0"/>
              <w:rPr>
                <w:szCs w:val="22"/>
              </w:rPr>
            </w:pPr>
          </w:p>
        </w:tc>
        <w:tc>
          <w:tcPr>
            <w:tcW w:w="4252" w:type="dxa"/>
            <w:tcBorders>
              <w:top w:val="single" w:sz="4" w:space="0" w:color="auto"/>
            </w:tcBorders>
            <w:shd w:val="clear" w:color="auto" w:fill="auto"/>
          </w:tcPr>
          <w:p w14:paraId="17D5CD42" w14:textId="77777777" w:rsidR="002A2471" w:rsidRDefault="002A2471" w:rsidP="00F37BDA">
            <w:pPr>
              <w:keepNext/>
              <w:keepLines/>
              <w:spacing w:before="0" w:after="0"/>
              <w:rPr>
                <w:color w:val="000000"/>
                <w:szCs w:val="22"/>
              </w:rPr>
            </w:pPr>
            <w:r w:rsidRPr="00F37BDA">
              <w:rPr>
                <w:color w:val="000000"/>
                <w:szCs w:val="22"/>
              </w:rPr>
              <w:t>Signature</w:t>
            </w:r>
          </w:p>
          <w:p w14:paraId="7BFF7EA1" w14:textId="0E601A18" w:rsidR="00F37BDA" w:rsidRPr="00F37BDA" w:rsidRDefault="00F37BDA" w:rsidP="00F37BDA">
            <w:pPr>
              <w:keepNext/>
              <w:keepLines/>
              <w:spacing w:before="0" w:after="0"/>
              <w:rPr>
                <w:szCs w:val="22"/>
              </w:rPr>
            </w:pPr>
          </w:p>
        </w:tc>
      </w:tr>
      <w:tr w:rsidR="002A2471" w:rsidRPr="00F37BDA" w14:paraId="55D3061C" w14:textId="77777777" w:rsidTr="005551E4">
        <w:trPr>
          <w:cantSplit/>
          <w:tblHeader/>
        </w:trPr>
        <w:tc>
          <w:tcPr>
            <w:tcW w:w="4547" w:type="dxa"/>
          </w:tcPr>
          <w:p w14:paraId="643BFB6F" w14:textId="77777777" w:rsidR="002A2471" w:rsidRPr="00F37BDA" w:rsidRDefault="002A2471" w:rsidP="00F37BDA">
            <w:pPr>
              <w:keepNext/>
              <w:keepLines/>
              <w:spacing w:before="0" w:after="0"/>
              <w:rPr>
                <w:color w:val="000000"/>
                <w:szCs w:val="22"/>
              </w:rPr>
            </w:pPr>
          </w:p>
        </w:tc>
        <w:tc>
          <w:tcPr>
            <w:tcW w:w="395" w:type="dxa"/>
            <w:shd w:val="clear" w:color="auto" w:fill="auto"/>
          </w:tcPr>
          <w:p w14:paraId="6C29CFBA" w14:textId="77777777" w:rsidR="002A2471" w:rsidRPr="00F37BDA" w:rsidRDefault="002A2471" w:rsidP="00F37BDA">
            <w:pPr>
              <w:keepNext/>
              <w:keepLines/>
              <w:spacing w:before="0" w:after="0"/>
              <w:rPr>
                <w:szCs w:val="22"/>
              </w:rPr>
            </w:pPr>
          </w:p>
        </w:tc>
        <w:tc>
          <w:tcPr>
            <w:tcW w:w="167" w:type="dxa"/>
            <w:shd w:val="clear" w:color="auto" w:fill="auto"/>
          </w:tcPr>
          <w:p w14:paraId="1B12FCD2" w14:textId="77777777" w:rsidR="002A2471" w:rsidRPr="00F37BDA" w:rsidRDefault="002A2471" w:rsidP="00F37BDA">
            <w:pPr>
              <w:keepNext/>
              <w:keepLines/>
              <w:spacing w:before="0" w:after="0"/>
              <w:rPr>
                <w:szCs w:val="22"/>
              </w:rPr>
            </w:pPr>
          </w:p>
        </w:tc>
        <w:tc>
          <w:tcPr>
            <w:tcW w:w="4252" w:type="dxa"/>
            <w:tcBorders>
              <w:bottom w:val="single" w:sz="4" w:space="0" w:color="auto"/>
            </w:tcBorders>
            <w:shd w:val="clear" w:color="auto" w:fill="auto"/>
          </w:tcPr>
          <w:p w14:paraId="28D1801E" w14:textId="77777777" w:rsidR="002A2471" w:rsidRPr="00F37BDA" w:rsidRDefault="002A2471" w:rsidP="00F37BDA">
            <w:pPr>
              <w:keepNext/>
              <w:keepLines/>
              <w:spacing w:before="0" w:after="0"/>
              <w:rPr>
                <w:szCs w:val="22"/>
              </w:rPr>
            </w:pPr>
          </w:p>
          <w:p w14:paraId="4279CDA5" w14:textId="06709A06" w:rsidR="002A2471" w:rsidRPr="00F37BDA" w:rsidRDefault="002A2471" w:rsidP="00F37BDA">
            <w:pPr>
              <w:keepNext/>
              <w:keepLines/>
              <w:spacing w:before="0" w:after="0"/>
              <w:rPr>
                <w:szCs w:val="22"/>
              </w:rPr>
            </w:pPr>
          </w:p>
        </w:tc>
      </w:tr>
      <w:tr w:rsidR="002A2471" w:rsidRPr="00F37BDA" w14:paraId="17DC3B2E" w14:textId="77777777" w:rsidTr="005551E4">
        <w:trPr>
          <w:cantSplit/>
          <w:tblHeader/>
        </w:trPr>
        <w:tc>
          <w:tcPr>
            <w:tcW w:w="4547" w:type="dxa"/>
          </w:tcPr>
          <w:p w14:paraId="254D1B83" w14:textId="77777777" w:rsidR="002A2471" w:rsidRPr="00F37BDA" w:rsidRDefault="002A2471" w:rsidP="00F37BDA">
            <w:pPr>
              <w:keepNext/>
              <w:keepLines/>
              <w:spacing w:before="0" w:after="0"/>
              <w:rPr>
                <w:color w:val="000000"/>
                <w:szCs w:val="22"/>
              </w:rPr>
            </w:pPr>
          </w:p>
        </w:tc>
        <w:tc>
          <w:tcPr>
            <w:tcW w:w="395" w:type="dxa"/>
            <w:shd w:val="clear" w:color="auto" w:fill="auto"/>
          </w:tcPr>
          <w:p w14:paraId="1A252544" w14:textId="77777777" w:rsidR="002A2471" w:rsidRPr="00F37BDA" w:rsidRDefault="002A2471" w:rsidP="00F37BDA">
            <w:pPr>
              <w:keepNext/>
              <w:keepLines/>
              <w:spacing w:before="0" w:after="0"/>
              <w:rPr>
                <w:szCs w:val="22"/>
              </w:rPr>
            </w:pPr>
          </w:p>
        </w:tc>
        <w:tc>
          <w:tcPr>
            <w:tcW w:w="167" w:type="dxa"/>
            <w:shd w:val="clear" w:color="auto" w:fill="auto"/>
          </w:tcPr>
          <w:p w14:paraId="1E136FC8" w14:textId="77777777" w:rsidR="002A2471" w:rsidRPr="00F37BDA" w:rsidRDefault="002A2471" w:rsidP="00F37BDA">
            <w:pPr>
              <w:keepNext/>
              <w:keepLines/>
              <w:spacing w:before="0" w:after="0"/>
              <w:rPr>
                <w:szCs w:val="22"/>
              </w:rPr>
            </w:pPr>
          </w:p>
        </w:tc>
        <w:tc>
          <w:tcPr>
            <w:tcW w:w="4252" w:type="dxa"/>
            <w:tcBorders>
              <w:top w:val="single" w:sz="4" w:space="0" w:color="auto"/>
            </w:tcBorders>
            <w:shd w:val="clear" w:color="auto" w:fill="auto"/>
          </w:tcPr>
          <w:p w14:paraId="611614E1" w14:textId="77777777" w:rsidR="002A2471" w:rsidRDefault="002A2471" w:rsidP="00F37BDA">
            <w:pPr>
              <w:keepNext/>
              <w:keepLines/>
              <w:spacing w:before="0" w:after="0"/>
              <w:rPr>
                <w:szCs w:val="22"/>
              </w:rPr>
            </w:pPr>
            <w:r w:rsidRPr="00F37BDA">
              <w:rPr>
                <w:szCs w:val="22"/>
              </w:rPr>
              <w:t>Full name of authorised signatory</w:t>
            </w:r>
          </w:p>
          <w:p w14:paraId="6AB40978" w14:textId="21C36C15" w:rsidR="00F37BDA" w:rsidRPr="00F37BDA" w:rsidRDefault="00F37BDA" w:rsidP="00F37BDA">
            <w:pPr>
              <w:keepNext/>
              <w:keepLines/>
              <w:spacing w:before="0" w:after="0"/>
              <w:rPr>
                <w:szCs w:val="22"/>
              </w:rPr>
            </w:pPr>
          </w:p>
        </w:tc>
      </w:tr>
      <w:tr w:rsidR="002A2471" w:rsidRPr="00F37BDA" w14:paraId="573E2D04" w14:textId="77777777" w:rsidTr="005551E4">
        <w:trPr>
          <w:cantSplit/>
          <w:tblHeader/>
        </w:trPr>
        <w:tc>
          <w:tcPr>
            <w:tcW w:w="4547" w:type="dxa"/>
          </w:tcPr>
          <w:p w14:paraId="17603B32" w14:textId="77777777" w:rsidR="002A2471" w:rsidRPr="00F37BDA" w:rsidRDefault="002A2471" w:rsidP="00F37BDA">
            <w:pPr>
              <w:keepNext/>
              <w:keepLines/>
              <w:spacing w:before="0" w:after="0"/>
              <w:rPr>
                <w:color w:val="000000"/>
                <w:szCs w:val="22"/>
              </w:rPr>
            </w:pPr>
          </w:p>
        </w:tc>
        <w:tc>
          <w:tcPr>
            <w:tcW w:w="395" w:type="dxa"/>
            <w:shd w:val="clear" w:color="auto" w:fill="auto"/>
          </w:tcPr>
          <w:p w14:paraId="61CBABCD" w14:textId="77777777" w:rsidR="002A2471" w:rsidRPr="00F37BDA" w:rsidRDefault="002A2471" w:rsidP="00F37BDA">
            <w:pPr>
              <w:keepNext/>
              <w:keepLines/>
              <w:spacing w:before="0" w:after="0"/>
              <w:rPr>
                <w:szCs w:val="22"/>
              </w:rPr>
            </w:pPr>
          </w:p>
        </w:tc>
        <w:tc>
          <w:tcPr>
            <w:tcW w:w="167" w:type="dxa"/>
            <w:shd w:val="clear" w:color="auto" w:fill="auto"/>
          </w:tcPr>
          <w:p w14:paraId="5D8AD1FB" w14:textId="77777777" w:rsidR="002A2471" w:rsidRPr="00F37BDA" w:rsidRDefault="002A2471" w:rsidP="00F37BDA">
            <w:pPr>
              <w:keepNext/>
              <w:keepLines/>
              <w:spacing w:before="0" w:after="0"/>
              <w:rPr>
                <w:szCs w:val="22"/>
              </w:rPr>
            </w:pPr>
          </w:p>
        </w:tc>
        <w:tc>
          <w:tcPr>
            <w:tcW w:w="4252" w:type="dxa"/>
            <w:tcBorders>
              <w:bottom w:val="single" w:sz="4" w:space="0" w:color="auto"/>
            </w:tcBorders>
            <w:shd w:val="clear" w:color="auto" w:fill="auto"/>
          </w:tcPr>
          <w:p w14:paraId="58131E8B" w14:textId="77777777" w:rsidR="002A2471" w:rsidRPr="00F37BDA" w:rsidRDefault="002A2471" w:rsidP="00F37BDA">
            <w:pPr>
              <w:keepNext/>
              <w:keepLines/>
              <w:spacing w:before="0" w:after="0"/>
              <w:rPr>
                <w:szCs w:val="22"/>
              </w:rPr>
            </w:pPr>
          </w:p>
          <w:p w14:paraId="31A66359" w14:textId="2A48085E" w:rsidR="002A2471" w:rsidRPr="00F37BDA" w:rsidRDefault="002A2471" w:rsidP="00F37BDA">
            <w:pPr>
              <w:keepNext/>
              <w:keepLines/>
              <w:spacing w:before="0" w:after="0"/>
              <w:rPr>
                <w:szCs w:val="22"/>
              </w:rPr>
            </w:pPr>
          </w:p>
        </w:tc>
      </w:tr>
      <w:tr w:rsidR="002A2471" w:rsidRPr="00F37BDA" w14:paraId="7830A287" w14:textId="77777777" w:rsidTr="005551E4">
        <w:trPr>
          <w:cantSplit/>
          <w:tblHeader/>
        </w:trPr>
        <w:tc>
          <w:tcPr>
            <w:tcW w:w="4547" w:type="dxa"/>
          </w:tcPr>
          <w:p w14:paraId="3049C062" w14:textId="77777777" w:rsidR="002A2471" w:rsidRPr="00F37BDA" w:rsidRDefault="002A2471" w:rsidP="00F37BDA">
            <w:pPr>
              <w:keepNext/>
              <w:keepLines/>
              <w:spacing w:before="0" w:after="0"/>
              <w:rPr>
                <w:color w:val="000000"/>
                <w:szCs w:val="22"/>
              </w:rPr>
            </w:pPr>
          </w:p>
        </w:tc>
        <w:tc>
          <w:tcPr>
            <w:tcW w:w="395" w:type="dxa"/>
            <w:shd w:val="clear" w:color="auto" w:fill="auto"/>
          </w:tcPr>
          <w:p w14:paraId="186631B1" w14:textId="77777777" w:rsidR="002A2471" w:rsidRPr="00F37BDA" w:rsidRDefault="002A2471" w:rsidP="00F37BDA">
            <w:pPr>
              <w:keepNext/>
              <w:keepLines/>
              <w:spacing w:before="0" w:after="0"/>
              <w:rPr>
                <w:szCs w:val="22"/>
              </w:rPr>
            </w:pPr>
          </w:p>
        </w:tc>
        <w:tc>
          <w:tcPr>
            <w:tcW w:w="167" w:type="dxa"/>
            <w:shd w:val="clear" w:color="auto" w:fill="auto"/>
          </w:tcPr>
          <w:p w14:paraId="238D0EB9" w14:textId="77777777" w:rsidR="002A2471" w:rsidRPr="00F37BDA" w:rsidRDefault="002A2471" w:rsidP="00F37BDA">
            <w:pPr>
              <w:keepNext/>
              <w:keepLines/>
              <w:spacing w:before="0" w:after="0"/>
              <w:rPr>
                <w:szCs w:val="22"/>
              </w:rPr>
            </w:pPr>
          </w:p>
        </w:tc>
        <w:tc>
          <w:tcPr>
            <w:tcW w:w="4252" w:type="dxa"/>
            <w:tcBorders>
              <w:top w:val="single" w:sz="4" w:space="0" w:color="auto"/>
            </w:tcBorders>
            <w:shd w:val="clear" w:color="auto" w:fill="auto"/>
          </w:tcPr>
          <w:p w14:paraId="757A8441" w14:textId="352E222D" w:rsidR="002A2471" w:rsidRPr="00F37BDA" w:rsidRDefault="002A2471" w:rsidP="00F37BDA">
            <w:pPr>
              <w:keepNext/>
              <w:keepLines/>
              <w:spacing w:before="0" w:after="0"/>
              <w:rPr>
                <w:szCs w:val="22"/>
              </w:rPr>
            </w:pPr>
            <w:r w:rsidRPr="00F37BDA">
              <w:rPr>
                <w:szCs w:val="22"/>
              </w:rPr>
              <w:t>Position of authorised signatory</w:t>
            </w:r>
          </w:p>
        </w:tc>
      </w:tr>
    </w:tbl>
    <w:p w14:paraId="7EB4C1D8" w14:textId="65F4E4B8" w:rsidR="002A2471" w:rsidRDefault="002A2471" w:rsidP="00F37BDA">
      <w:pPr>
        <w:spacing w:before="0" w:after="0"/>
        <w:rPr>
          <w:szCs w:val="22"/>
        </w:rPr>
      </w:pPr>
    </w:p>
    <w:p w14:paraId="7EF752E3" w14:textId="77777777" w:rsidR="00F37BDA" w:rsidRPr="00F37BDA" w:rsidRDefault="00F37BDA" w:rsidP="00F37BDA">
      <w:pPr>
        <w:spacing w:before="0" w:after="0"/>
        <w:rPr>
          <w:szCs w:val="22"/>
        </w:rPr>
      </w:pPr>
    </w:p>
    <w:p w14:paraId="6FE331C4" w14:textId="5AA17CED" w:rsidR="00F37BDA" w:rsidRPr="00F37BDA" w:rsidRDefault="002A2471" w:rsidP="00F37BDA">
      <w:pPr>
        <w:ind w:left="-142"/>
      </w:pPr>
      <w:r w:rsidRPr="00F37BDA">
        <w:t>Address for the Chief Executive Officer and all bargaining representatives except for the Community and Public Sector Union is Level 7, 2 Phillip Law Street, Canberra ACT 2601</w:t>
      </w:r>
    </w:p>
    <w:p w14:paraId="3D095E07" w14:textId="07D77654" w:rsidR="002A2471" w:rsidRPr="00F37BDA" w:rsidRDefault="002A2471" w:rsidP="00F37BDA">
      <w:pPr>
        <w:ind w:left="-142"/>
      </w:pPr>
      <w:r w:rsidRPr="00F37BDA">
        <w:t xml:space="preserve">Address for the Community and Public Sector Union is 1/40 Brisbane Avenue, Barton, </w:t>
      </w:r>
      <w:proofErr w:type="gramStart"/>
      <w:r w:rsidRPr="00F37BDA">
        <w:t>ACT</w:t>
      </w:r>
      <w:proofErr w:type="gramEnd"/>
      <w:r w:rsidRPr="00F37BDA">
        <w:t xml:space="preserve"> 2600</w:t>
      </w:r>
    </w:p>
    <w:p w14:paraId="17F01446" w14:textId="1AD7D4D8" w:rsidR="00E052D5" w:rsidRPr="00E4348E" w:rsidRDefault="00B9755F" w:rsidP="002A2471">
      <w:pPr>
        <w:pStyle w:val="Heading2"/>
        <w:spacing w:before="0" w:after="0"/>
      </w:pPr>
      <w:r w:rsidRPr="00E4348E">
        <w:br w:type="page"/>
      </w:r>
      <w:bookmarkStart w:id="6" w:name="_Toc308100945"/>
      <w:bookmarkStart w:id="7" w:name="_Toc434490692"/>
      <w:bookmarkStart w:id="8" w:name="_Toc532216653"/>
      <w:r w:rsidR="001C6E9A" w:rsidRPr="00E4348E">
        <w:lastRenderedPageBreak/>
        <w:t>PA</w:t>
      </w:r>
      <w:r w:rsidR="00781DA9" w:rsidRPr="00E4348E">
        <w:t xml:space="preserve">RT </w:t>
      </w:r>
      <w:r w:rsidR="004C7366" w:rsidRPr="00E4348E">
        <w:t>A</w:t>
      </w:r>
      <w:r w:rsidR="00781DA9" w:rsidRPr="00E4348E">
        <w:t xml:space="preserve"> </w:t>
      </w:r>
      <w:bookmarkEnd w:id="5"/>
      <w:bookmarkEnd w:id="6"/>
      <w:r w:rsidR="00E4348E" w:rsidRPr="00E4348E">
        <w:t xml:space="preserve">- </w:t>
      </w:r>
      <w:r w:rsidR="00D26249" w:rsidRPr="00E4348E">
        <w:t>SCOPE OF THE AGREEMENT</w:t>
      </w:r>
      <w:bookmarkEnd w:id="7"/>
      <w:bookmarkEnd w:id="8"/>
    </w:p>
    <w:p w14:paraId="70467B1F" w14:textId="74561EAA" w:rsidR="00E052D5" w:rsidRPr="007022D5" w:rsidRDefault="00D26249" w:rsidP="00D809D3">
      <w:pPr>
        <w:pStyle w:val="Heading3"/>
      </w:pPr>
      <w:bookmarkStart w:id="9" w:name="_Toc434490693"/>
      <w:bookmarkStart w:id="10" w:name="_Toc532216654"/>
      <w:r w:rsidRPr="00D809D3">
        <w:t>Agreement</w:t>
      </w:r>
      <w:bookmarkEnd w:id="9"/>
      <w:r w:rsidR="004C7366" w:rsidRPr="007022D5">
        <w:t xml:space="preserve"> title</w:t>
      </w:r>
      <w:bookmarkEnd w:id="10"/>
    </w:p>
    <w:p w14:paraId="5AEE4F38" w14:textId="52A78707" w:rsidR="00D26249" w:rsidRPr="001733A6" w:rsidRDefault="001C6E9A" w:rsidP="00C01875">
      <w:pPr>
        <w:pStyle w:val="ListParagraph"/>
      </w:pPr>
      <w:r w:rsidRPr="009953D9">
        <w:t xml:space="preserve">This Agreement </w:t>
      </w:r>
      <w:r w:rsidR="004C7366">
        <w:t>is</w:t>
      </w:r>
      <w:r w:rsidR="00413C62">
        <w:t xml:space="preserve"> </w:t>
      </w:r>
      <w:r w:rsidRPr="009953D9">
        <w:t xml:space="preserve">the </w:t>
      </w:r>
      <w:r w:rsidR="00425F86" w:rsidRPr="004C7366">
        <w:t>Safe Work Australia</w:t>
      </w:r>
      <w:r w:rsidR="008E57E9" w:rsidRPr="004C7366">
        <w:t xml:space="preserve"> Enterprise Agreement </w:t>
      </w:r>
      <w:r w:rsidR="00420B8F" w:rsidRPr="004C7366">
        <w:t>201</w:t>
      </w:r>
      <w:r w:rsidR="004C7366">
        <w:t>9</w:t>
      </w:r>
      <w:r w:rsidR="00420B8F" w:rsidRPr="004C7366">
        <w:t>–20</w:t>
      </w:r>
      <w:r w:rsidR="004C7366">
        <w:t>22.</w:t>
      </w:r>
    </w:p>
    <w:p w14:paraId="0361F409" w14:textId="77777777" w:rsidR="004C7366" w:rsidRDefault="004C7366" w:rsidP="00D809D3">
      <w:pPr>
        <w:pStyle w:val="Heading3"/>
      </w:pPr>
      <w:bookmarkStart w:id="11" w:name="_Toc532216655"/>
      <w:r w:rsidRPr="004C7366">
        <w:t>Purpose</w:t>
      </w:r>
      <w:bookmarkEnd w:id="11"/>
    </w:p>
    <w:p w14:paraId="5FDBA4D4" w14:textId="395571C2" w:rsidR="004C7366" w:rsidRDefault="004C7366" w:rsidP="00C01875">
      <w:pPr>
        <w:pStyle w:val="ListParagraph"/>
      </w:pPr>
      <w:r w:rsidRPr="004C7366">
        <w:t xml:space="preserve">The purpose of this Agreement is to provide terms and conditions of employment to </w:t>
      </w:r>
      <w:r w:rsidR="004A5B23">
        <w:t>Employee</w:t>
      </w:r>
      <w:r w:rsidRPr="004C7366">
        <w:t xml:space="preserve">s covered by the Agreement and to support the Agency to fulfil its functions under the </w:t>
      </w:r>
      <w:r w:rsidRPr="00413C62">
        <w:rPr>
          <w:i/>
        </w:rPr>
        <w:t>Safe</w:t>
      </w:r>
      <w:r w:rsidR="006C76E8">
        <w:rPr>
          <w:i/>
        </w:rPr>
        <w:t> </w:t>
      </w:r>
      <w:r w:rsidRPr="00413C62">
        <w:rPr>
          <w:i/>
        </w:rPr>
        <w:t>Work</w:t>
      </w:r>
      <w:r w:rsidR="006C76E8">
        <w:rPr>
          <w:i/>
        </w:rPr>
        <w:t> </w:t>
      </w:r>
      <w:r w:rsidRPr="00413C62">
        <w:rPr>
          <w:i/>
        </w:rPr>
        <w:t xml:space="preserve">Australia Act 2008 </w:t>
      </w:r>
      <w:r w:rsidRPr="006C47DF">
        <w:t>(</w:t>
      </w:r>
      <w:proofErr w:type="spellStart"/>
      <w:r w:rsidRPr="006C47DF">
        <w:t>Cth</w:t>
      </w:r>
      <w:proofErr w:type="spellEnd"/>
      <w:r w:rsidRPr="006C47DF">
        <w:t>)</w:t>
      </w:r>
      <w:r>
        <w:t>.</w:t>
      </w:r>
    </w:p>
    <w:p w14:paraId="084F55A0" w14:textId="77777777" w:rsidR="00804635" w:rsidRPr="00804635" w:rsidRDefault="00804635" w:rsidP="00E4348E">
      <w:pPr>
        <w:pStyle w:val="Heading3"/>
      </w:pPr>
      <w:bookmarkStart w:id="12" w:name="_Toc532216656"/>
      <w:r>
        <w:t>Coverage</w:t>
      </w:r>
      <w:r w:rsidR="004C7366" w:rsidRPr="004C7366">
        <w:t xml:space="preserve"> of the Agreement</w:t>
      </w:r>
      <w:bookmarkEnd w:id="12"/>
    </w:p>
    <w:p w14:paraId="66949139" w14:textId="77777777" w:rsidR="00D26249" w:rsidRDefault="00D26249" w:rsidP="00C01875">
      <w:pPr>
        <w:pStyle w:val="ListParagraph"/>
      </w:pPr>
      <w:r>
        <w:t>This Agreement covers:</w:t>
      </w:r>
    </w:p>
    <w:p w14:paraId="6C941717" w14:textId="1DF9EFBA" w:rsidR="00D26249" w:rsidRPr="00626505" w:rsidRDefault="00176CC9" w:rsidP="006919C3">
      <w:pPr>
        <w:pStyle w:val="Sublist"/>
      </w:pPr>
      <w:r w:rsidRPr="00626505">
        <w:t xml:space="preserve">the </w:t>
      </w:r>
      <w:r w:rsidR="00D26249" w:rsidRPr="00626505">
        <w:t>Chief Executive Officer of Safe Work Australia, for and on behalf of the Commonwealth of Australia as the employer</w:t>
      </w:r>
      <w:r w:rsidR="00C95E13">
        <w:t>,</w:t>
      </w:r>
      <w:r w:rsidR="00D26249" w:rsidRPr="00626505">
        <w:t xml:space="preserve"> and</w:t>
      </w:r>
    </w:p>
    <w:p w14:paraId="0846AFF7" w14:textId="5A71483A" w:rsidR="00D26249" w:rsidRPr="00626505" w:rsidRDefault="00176CC9" w:rsidP="006919C3">
      <w:pPr>
        <w:pStyle w:val="Sublist"/>
      </w:pPr>
      <w:bookmarkStart w:id="13" w:name="_Ref307987134"/>
      <w:proofErr w:type="gramStart"/>
      <w:r w:rsidRPr="00626505">
        <w:t>all</w:t>
      </w:r>
      <w:proofErr w:type="gramEnd"/>
      <w:r w:rsidRPr="00626505">
        <w:t xml:space="preserve"> </w:t>
      </w:r>
      <w:r w:rsidR="004A5B23">
        <w:t>Employee</w:t>
      </w:r>
      <w:r w:rsidR="00D26249" w:rsidRPr="00626505">
        <w:t xml:space="preserve">s of Safe Work Australia </w:t>
      </w:r>
      <w:bookmarkEnd w:id="13"/>
      <w:r w:rsidR="00D26249" w:rsidRPr="00626505">
        <w:t xml:space="preserve">other than Senior Executive Service </w:t>
      </w:r>
      <w:r w:rsidR="0037281E">
        <w:t>e</w:t>
      </w:r>
      <w:r w:rsidR="004A5B23">
        <w:t>mployee</w:t>
      </w:r>
      <w:r w:rsidR="00D26249" w:rsidRPr="00626505">
        <w:t>s</w:t>
      </w:r>
      <w:r w:rsidR="00950DE2" w:rsidRPr="00626505">
        <w:t>.</w:t>
      </w:r>
    </w:p>
    <w:p w14:paraId="1AD94BB5" w14:textId="46ECC198" w:rsidR="00E052D5" w:rsidRPr="007022D5" w:rsidRDefault="001C6E9A" w:rsidP="00E4348E">
      <w:pPr>
        <w:pStyle w:val="Heading3"/>
      </w:pPr>
      <w:bookmarkStart w:id="14" w:name="_Toc305680423"/>
      <w:bookmarkStart w:id="15" w:name="_Toc308100951"/>
      <w:bookmarkStart w:id="16" w:name="_Toc434490694"/>
      <w:bookmarkStart w:id="17" w:name="_Toc532216657"/>
      <w:r w:rsidRPr="007022D5">
        <w:t>C</w:t>
      </w:r>
      <w:r w:rsidR="00BA6D94" w:rsidRPr="007022D5">
        <w:t xml:space="preserve">ommencement and </w:t>
      </w:r>
      <w:r w:rsidR="004C7366" w:rsidRPr="007022D5">
        <w:t>d</w:t>
      </w:r>
      <w:r w:rsidR="00BA6D94" w:rsidRPr="007022D5">
        <w:t>uration</w:t>
      </w:r>
      <w:bookmarkEnd w:id="14"/>
      <w:bookmarkEnd w:id="15"/>
      <w:bookmarkEnd w:id="16"/>
      <w:bookmarkEnd w:id="17"/>
    </w:p>
    <w:p w14:paraId="1D3A2257" w14:textId="6823EFA0" w:rsidR="009A31C1" w:rsidRDefault="001C6E9A" w:rsidP="00C01875">
      <w:pPr>
        <w:pStyle w:val="ListParagraph"/>
      </w:pPr>
      <w:r w:rsidRPr="009953D9">
        <w:t>This Agre</w:t>
      </w:r>
      <w:r w:rsidR="00AB4445" w:rsidRPr="009953D9">
        <w:t xml:space="preserve">ement will </w:t>
      </w:r>
      <w:r w:rsidR="006F2FE0">
        <w:t>commence on the da</w:t>
      </w:r>
      <w:r w:rsidR="00FD7891">
        <w:t>y</w:t>
      </w:r>
      <w:r w:rsidR="006F2FE0">
        <w:t xml:space="preserve"> following the nominal expiry date o</w:t>
      </w:r>
      <w:r w:rsidR="0037281E">
        <w:t xml:space="preserve">f the Safe Work Australia </w:t>
      </w:r>
      <w:r w:rsidR="00755565">
        <w:t xml:space="preserve">Enterprise </w:t>
      </w:r>
      <w:r w:rsidR="00820A34">
        <w:t>Agreement 2015-2</w:t>
      </w:r>
      <w:r w:rsidR="0037281E">
        <w:t>018</w:t>
      </w:r>
      <w:r w:rsidR="006F2FE0">
        <w:t xml:space="preserve">, or </w:t>
      </w:r>
      <w:r w:rsidR="00BB478D" w:rsidRPr="009953D9">
        <w:t xml:space="preserve">seven </w:t>
      </w:r>
      <w:r w:rsidRPr="009953D9">
        <w:t xml:space="preserve">days </w:t>
      </w:r>
      <w:r w:rsidR="006F2FE0">
        <w:t>following the day on which</w:t>
      </w:r>
      <w:r w:rsidRPr="009953D9">
        <w:t xml:space="preserve"> </w:t>
      </w:r>
      <w:r w:rsidR="00287B35">
        <w:t xml:space="preserve">the </w:t>
      </w:r>
      <w:r w:rsidRPr="009953D9">
        <w:t xml:space="preserve">Fair Work </w:t>
      </w:r>
      <w:r w:rsidR="00287B35">
        <w:t>Commission</w:t>
      </w:r>
      <w:r w:rsidR="006F2FE0">
        <w:t xml:space="preserve"> approves the agreement, whichever is later</w:t>
      </w:r>
      <w:r w:rsidRPr="009953D9">
        <w:t>.</w:t>
      </w:r>
    </w:p>
    <w:p w14:paraId="5A44374D" w14:textId="2B186547" w:rsidR="009A31C1" w:rsidRDefault="001C6E9A" w:rsidP="00C01875">
      <w:pPr>
        <w:pStyle w:val="ListParagraph"/>
      </w:pPr>
      <w:r w:rsidRPr="009953D9">
        <w:t>This Agreement</w:t>
      </w:r>
      <w:r w:rsidR="004C7366">
        <w:t xml:space="preserve"> </w:t>
      </w:r>
      <w:r w:rsidR="00BB478D" w:rsidRPr="009953D9">
        <w:t>nominally expire</w:t>
      </w:r>
      <w:r w:rsidR="004C7366">
        <w:t>s</w:t>
      </w:r>
      <w:r w:rsidR="00BB478D" w:rsidRPr="009953D9">
        <w:t xml:space="preserve"> </w:t>
      </w:r>
      <w:r w:rsidR="00D26249">
        <w:t>three years after the date of commencement.</w:t>
      </w:r>
    </w:p>
    <w:p w14:paraId="590E0BE0" w14:textId="448A9E6E" w:rsidR="00696970" w:rsidRPr="007022D5" w:rsidRDefault="00696970" w:rsidP="00E4348E">
      <w:pPr>
        <w:pStyle w:val="Heading3"/>
      </w:pPr>
      <w:bookmarkStart w:id="18" w:name="_Toc532216658"/>
      <w:r w:rsidRPr="00956605">
        <w:t xml:space="preserve">Relationship to other </w:t>
      </w:r>
      <w:r w:rsidR="00FD7891">
        <w:t xml:space="preserve">documents and </w:t>
      </w:r>
      <w:r w:rsidRPr="00956605">
        <w:t>instruments</w:t>
      </w:r>
      <w:bookmarkEnd w:id="18"/>
    </w:p>
    <w:p w14:paraId="43A6F9B9" w14:textId="7382B517" w:rsidR="006217E4" w:rsidRDefault="004C7366" w:rsidP="00C01875">
      <w:pPr>
        <w:pStyle w:val="ListParagraph"/>
      </w:pPr>
      <w:r w:rsidRPr="004C7366">
        <w:t xml:space="preserve">The operation of this Agreement is supported by Agency policies, procedures and guidelines. </w:t>
      </w:r>
      <w:r w:rsidR="00FD7891">
        <w:t>P</w:t>
      </w:r>
      <w:r w:rsidR="00732FE0" w:rsidRPr="004C7366">
        <w:t xml:space="preserve">olicies, procedures and guidelines </w:t>
      </w:r>
      <w:r w:rsidR="00732FE0">
        <w:t xml:space="preserve">are not incorporated into and </w:t>
      </w:r>
      <w:r w:rsidR="00732FE0" w:rsidRPr="004C7366">
        <w:t xml:space="preserve">do not form part of this Agreement. </w:t>
      </w:r>
      <w:r w:rsidR="00FD7891" w:rsidRPr="00FD7891">
        <w:t xml:space="preserve">Policies, procedures and guidelines apply in the form they are in as at the time of any relevant action/decision. </w:t>
      </w:r>
      <w:r w:rsidR="00732FE0">
        <w:t xml:space="preserve">To the extent of any inconsistency </w:t>
      </w:r>
      <w:r w:rsidR="00732FE0" w:rsidRPr="004C7366">
        <w:t>between policies, procedures and guidelines and the terms of this Agreement, the terms of this Agreement prevail</w:t>
      </w:r>
      <w:r w:rsidR="00732FE0">
        <w:t>.</w:t>
      </w:r>
    </w:p>
    <w:p w14:paraId="4DC6FD1D" w14:textId="786A2851" w:rsidR="006217E4" w:rsidRDefault="006217E4" w:rsidP="00C01875">
      <w:pPr>
        <w:pStyle w:val="ListParagraph"/>
      </w:pPr>
      <w:r>
        <w:t xml:space="preserve">Nothing in this Agreement reduces the entitlement available to an </w:t>
      </w:r>
      <w:r w:rsidR="00536A41">
        <w:t>E</w:t>
      </w:r>
      <w:r>
        <w:t>mployee under the National Employment Standards.</w:t>
      </w:r>
    </w:p>
    <w:p w14:paraId="5807CE33" w14:textId="77777777" w:rsidR="00D26249" w:rsidRPr="007022D5" w:rsidRDefault="00D26249" w:rsidP="00E4348E">
      <w:pPr>
        <w:pStyle w:val="Heading3"/>
      </w:pPr>
      <w:bookmarkStart w:id="19" w:name="_Delegation"/>
      <w:bookmarkStart w:id="20" w:name="_Toc434490695"/>
      <w:bookmarkStart w:id="21" w:name="_Toc532216659"/>
      <w:bookmarkStart w:id="22" w:name="_Toc305680424"/>
      <w:bookmarkEnd w:id="19"/>
      <w:r w:rsidRPr="007022D5">
        <w:t>Delegation</w:t>
      </w:r>
      <w:bookmarkEnd w:id="20"/>
      <w:bookmarkEnd w:id="21"/>
    </w:p>
    <w:p w14:paraId="10632138" w14:textId="1110D1E3" w:rsidR="00923FC1" w:rsidRDefault="00D26249" w:rsidP="00C01875">
      <w:pPr>
        <w:pStyle w:val="ListParagraph"/>
      </w:pPr>
      <w:r w:rsidRPr="00F245F5">
        <w:t xml:space="preserve">The Chief Executive Officer may, in writing, delegate any </w:t>
      </w:r>
      <w:r w:rsidR="00E41098">
        <w:t xml:space="preserve">or all </w:t>
      </w:r>
      <w:r w:rsidRPr="00F245F5">
        <w:t>of the Chief Executive Officer’s powers or functions under this Agreement (other than this</w:t>
      </w:r>
      <w:r w:rsidR="004C7366" w:rsidRPr="004C7366">
        <w:t xml:space="preserve"> power o</w:t>
      </w:r>
      <w:r w:rsidR="00FD7891">
        <w:t>f</w:t>
      </w:r>
      <w:r w:rsidR="004C7366" w:rsidRPr="004C7366">
        <w:t xml:space="preserve"> delegation</w:t>
      </w:r>
      <w:r w:rsidRPr="00F245F5">
        <w:t>)</w:t>
      </w:r>
      <w:r w:rsidR="004C7366" w:rsidRPr="004C7366">
        <w:t xml:space="preserve"> and may do so subject to conditions.</w:t>
      </w:r>
    </w:p>
    <w:p w14:paraId="45FE1BB6" w14:textId="4188EDCD" w:rsidR="004C7366" w:rsidRPr="007022D5" w:rsidRDefault="00831D56" w:rsidP="00E4348E">
      <w:pPr>
        <w:pStyle w:val="Heading3"/>
      </w:pPr>
      <w:bookmarkStart w:id="23" w:name="_Toc532216660"/>
      <w:r w:rsidRPr="007022D5">
        <w:t xml:space="preserve">Consultation with </w:t>
      </w:r>
      <w:r w:rsidR="004A5B23">
        <w:t>Employee</w:t>
      </w:r>
      <w:r w:rsidR="004C7366" w:rsidRPr="007022D5">
        <w:t>s</w:t>
      </w:r>
      <w:bookmarkEnd w:id="23"/>
    </w:p>
    <w:p w14:paraId="407A0210" w14:textId="5E07928A" w:rsidR="004C7366" w:rsidRDefault="004C7366" w:rsidP="00C01875">
      <w:pPr>
        <w:pStyle w:val="ListParagraph"/>
      </w:pPr>
      <w:r>
        <w:t>The Agency will</w:t>
      </w:r>
      <w:r w:rsidRPr="009953D9">
        <w:t xml:space="preserve"> maintain a</w:t>
      </w:r>
      <w:r>
        <w:t xml:space="preserve">n </w:t>
      </w:r>
      <w:r w:rsidR="004A5B23">
        <w:t>Employee</w:t>
      </w:r>
      <w:r w:rsidRPr="009953D9">
        <w:t xml:space="preserve"> </w:t>
      </w:r>
      <w:r>
        <w:t>C</w:t>
      </w:r>
      <w:r w:rsidRPr="009953D9">
        <w:t xml:space="preserve">onsultative </w:t>
      </w:r>
      <w:r>
        <w:t>F</w:t>
      </w:r>
      <w:r w:rsidRPr="009953D9">
        <w:t>orum</w:t>
      </w:r>
      <w:r>
        <w:t xml:space="preserve"> </w:t>
      </w:r>
      <w:r w:rsidR="00D24D79">
        <w:t xml:space="preserve">(ECF) </w:t>
      </w:r>
      <w:r>
        <w:t>for the life of this Agreement</w:t>
      </w:r>
      <w:r w:rsidR="006919C3">
        <w:t>, which will incorporate the Agency’s Health and Safety Committee</w:t>
      </w:r>
      <w:r>
        <w:t>.</w:t>
      </w:r>
      <w:r w:rsidRPr="009953D9">
        <w:t xml:space="preserve"> </w:t>
      </w:r>
    </w:p>
    <w:p w14:paraId="0F701A37" w14:textId="477718FC" w:rsidR="00413C62" w:rsidRDefault="00872552" w:rsidP="00C01875">
      <w:pPr>
        <w:pStyle w:val="ListParagraph"/>
      </w:pPr>
      <w:r w:rsidRPr="00872552">
        <w:lastRenderedPageBreak/>
        <w:t xml:space="preserve">The Agency will consult with, and take into account the views of, the ECF about the implementation and operation of the Agreement. The Agency will allow a reasonable period for </w:t>
      </w:r>
      <w:r w:rsidR="00D24D79">
        <w:t xml:space="preserve">the </w:t>
      </w:r>
      <w:r w:rsidRPr="00872552">
        <w:t>ECF to consider issues.</w:t>
      </w:r>
    </w:p>
    <w:p w14:paraId="5F7C1004" w14:textId="4B4236D1" w:rsidR="00413C62" w:rsidRDefault="00872552" w:rsidP="00C01875">
      <w:pPr>
        <w:pStyle w:val="ListParagraph"/>
      </w:pPr>
      <w:r w:rsidRPr="00872552">
        <w:t xml:space="preserve">The Agency may also undertake consultation with </w:t>
      </w:r>
      <w:r w:rsidR="004A5B23">
        <w:t>Employee</w:t>
      </w:r>
      <w:r w:rsidRPr="00872552">
        <w:t>s outside of the ECF</w:t>
      </w:r>
      <w:r>
        <w:t>.</w:t>
      </w:r>
    </w:p>
    <w:p w14:paraId="1E3A4AA5" w14:textId="10DAB69A" w:rsidR="009C7E58" w:rsidRDefault="009C7E58" w:rsidP="00C01875">
      <w:pPr>
        <w:pStyle w:val="ListParagraph"/>
      </w:pPr>
      <w:r>
        <w:t xml:space="preserve">Policies, procedures and guidelines which support the operation of this Agreement may be made or varied from time to time. The Agency will consult with </w:t>
      </w:r>
      <w:r w:rsidR="004A5B23">
        <w:t>Employee</w:t>
      </w:r>
      <w:r>
        <w:t xml:space="preserve">s for up to 14 days before the implementation of any new policy, procedure or guideline, or the variation to existing policies, procedures or guidelines. </w:t>
      </w:r>
    </w:p>
    <w:p w14:paraId="3E5B7ED0" w14:textId="5FC79CA2" w:rsidR="004C7366" w:rsidRDefault="00872552" w:rsidP="00E4348E">
      <w:pPr>
        <w:pStyle w:val="Heading3"/>
      </w:pPr>
      <w:bookmarkStart w:id="24" w:name="_Toc532216661"/>
      <w:r w:rsidRPr="00B92C70">
        <w:t xml:space="preserve">Consultation on </w:t>
      </w:r>
      <w:r w:rsidR="00831D56">
        <w:t>m</w:t>
      </w:r>
      <w:r w:rsidRPr="00B92C70">
        <w:t xml:space="preserve">ajor </w:t>
      </w:r>
      <w:r w:rsidR="00831D56">
        <w:t>c</w:t>
      </w:r>
      <w:r w:rsidRPr="00B92C70">
        <w:t>hange</w:t>
      </w:r>
      <w:bookmarkEnd w:id="24"/>
    </w:p>
    <w:p w14:paraId="571CBEF6" w14:textId="727A1DAD" w:rsidR="00872552" w:rsidRDefault="00872552" w:rsidP="00C01875">
      <w:pPr>
        <w:pStyle w:val="ListParagraph"/>
      </w:pPr>
      <w:r w:rsidRPr="00B738BB">
        <w:t xml:space="preserve">Clauses </w:t>
      </w:r>
      <w:hyperlink w:anchor="Clause13" w:history="1">
        <w:r w:rsidR="004A5B23" w:rsidRPr="005B12BC">
          <w:t>1</w:t>
        </w:r>
      </w:hyperlink>
      <w:r w:rsidR="0096451E">
        <w:t>4</w:t>
      </w:r>
      <w:r w:rsidRPr="00B738BB">
        <w:t xml:space="preserve"> – 2</w:t>
      </w:r>
      <w:r w:rsidR="0096451E">
        <w:t>8</w:t>
      </w:r>
      <w:r>
        <w:t xml:space="preserve"> apply</w:t>
      </w:r>
      <w:r w:rsidR="00BC7810">
        <w:t xml:space="preserve"> if the Agency</w:t>
      </w:r>
      <w:r>
        <w:t>:</w:t>
      </w:r>
    </w:p>
    <w:p w14:paraId="04D6D590" w14:textId="6C3D3BF2" w:rsidR="00872552" w:rsidRPr="00626505" w:rsidRDefault="00872552" w:rsidP="0031238D">
      <w:pPr>
        <w:pStyle w:val="Sublist"/>
        <w:numPr>
          <w:ilvl w:val="0"/>
          <w:numId w:val="16"/>
        </w:numPr>
      </w:pPr>
      <w:bookmarkStart w:id="25" w:name="Clause12a"/>
      <w:bookmarkEnd w:id="25"/>
      <w:r w:rsidRPr="00626505">
        <w:t xml:space="preserve">has made a definite decision to introduce a major change to the production, program, organisation, structure, or technology in relation to its enterprise that is likely to have a significant effect on </w:t>
      </w:r>
      <w:r w:rsidR="004A5B23">
        <w:t>Employee</w:t>
      </w:r>
      <w:r w:rsidRPr="00626505">
        <w:t>s</w:t>
      </w:r>
      <w:r w:rsidR="00BC7810" w:rsidRPr="00626505">
        <w:t>,</w:t>
      </w:r>
      <w:r w:rsidRPr="00626505">
        <w:t xml:space="preserve"> or</w:t>
      </w:r>
    </w:p>
    <w:p w14:paraId="40CBA1E5" w14:textId="0431AE40" w:rsidR="00872552" w:rsidRPr="00626505" w:rsidRDefault="00872552" w:rsidP="006919C3">
      <w:pPr>
        <w:pStyle w:val="Sublist"/>
      </w:pPr>
      <w:bookmarkStart w:id="26" w:name="Clause12b"/>
      <w:bookmarkEnd w:id="26"/>
      <w:proofErr w:type="gramStart"/>
      <w:r w:rsidRPr="00626505">
        <w:t>proposes</w:t>
      </w:r>
      <w:proofErr w:type="gramEnd"/>
      <w:r w:rsidRPr="00626505">
        <w:t xml:space="preserve"> to introduce a change to the regular roster or Ordinary Hours of work of </w:t>
      </w:r>
      <w:r w:rsidR="004A5B23">
        <w:t>Employee</w:t>
      </w:r>
      <w:r w:rsidRPr="00626505">
        <w:t xml:space="preserve">s. </w:t>
      </w:r>
    </w:p>
    <w:p w14:paraId="5F0EAAF3" w14:textId="5C8AB03A" w:rsidR="00872552" w:rsidRPr="00867D62" w:rsidRDefault="00872552" w:rsidP="00C01875">
      <w:pPr>
        <w:pStyle w:val="ListParagraph"/>
      </w:pPr>
      <w:r>
        <w:t>"</w:t>
      </w:r>
      <w:bookmarkStart w:id="27" w:name="Clause13"/>
      <w:bookmarkEnd w:id="27"/>
      <w:r>
        <w:t xml:space="preserve">Relevant </w:t>
      </w:r>
      <w:r w:rsidR="004A5B23">
        <w:t>Employee</w:t>
      </w:r>
      <w:r>
        <w:t xml:space="preserve">s" means the </w:t>
      </w:r>
      <w:r w:rsidR="004A5B23">
        <w:t>Employee</w:t>
      </w:r>
      <w:r>
        <w:t xml:space="preserve">s who may be affected by a change referred to in </w:t>
      </w:r>
      <w:hyperlink w:anchor="Clause12a" w:history="1">
        <w:r w:rsidRPr="005B12BC">
          <w:t>clause 1</w:t>
        </w:r>
        <w:r w:rsidR="0096451E">
          <w:t>3</w:t>
        </w:r>
        <w:r w:rsidRPr="005B12BC">
          <w:t>(a).</w:t>
        </w:r>
      </w:hyperlink>
      <w:r w:rsidRPr="00B738BB">
        <w:t xml:space="preserve"> </w:t>
      </w:r>
    </w:p>
    <w:p w14:paraId="50C12789" w14:textId="6D1FACC5" w:rsidR="00923FC1" w:rsidRDefault="00923FC1" w:rsidP="00C01875">
      <w:pPr>
        <w:pStyle w:val="ListParagraph"/>
      </w:pPr>
      <w:r>
        <w:t xml:space="preserve">For a major change referred to in </w:t>
      </w:r>
      <w:hyperlink w:anchor="Clause12a" w:history="1">
        <w:r w:rsidRPr="005B12BC">
          <w:t>clause 1</w:t>
        </w:r>
        <w:r w:rsidR="0096451E">
          <w:t>3</w:t>
        </w:r>
        <w:r w:rsidRPr="005B12BC">
          <w:t>(a):</w:t>
        </w:r>
      </w:hyperlink>
    </w:p>
    <w:p w14:paraId="1D1684E5" w14:textId="28E7C5C6" w:rsidR="00923FC1" w:rsidRDefault="00923FC1" w:rsidP="006919C3">
      <w:pPr>
        <w:pStyle w:val="Sublist"/>
        <w:numPr>
          <w:ilvl w:val="0"/>
          <w:numId w:val="6"/>
        </w:numPr>
      </w:pPr>
      <w:r>
        <w:t xml:space="preserve">the Agency must notify the relevant </w:t>
      </w:r>
      <w:r w:rsidR="004A5B23">
        <w:t>Employee</w:t>
      </w:r>
      <w:r>
        <w:t>s of the decision to introduce the major change</w:t>
      </w:r>
      <w:r w:rsidR="00BC7810">
        <w:t>,</w:t>
      </w:r>
      <w:r w:rsidR="00E409DF">
        <w:t xml:space="preserve"> </w:t>
      </w:r>
      <w:r>
        <w:t>and</w:t>
      </w:r>
    </w:p>
    <w:p w14:paraId="03F4FBAB" w14:textId="77488090" w:rsidR="00923FC1" w:rsidRDefault="005551E4" w:rsidP="006919C3">
      <w:pPr>
        <w:pStyle w:val="Sublist"/>
        <w:numPr>
          <w:ilvl w:val="0"/>
          <w:numId w:val="6"/>
        </w:numPr>
      </w:pPr>
      <w:hyperlink w:anchor="Clause15" w:history="1">
        <w:proofErr w:type="gramStart"/>
        <w:r w:rsidR="00923FC1" w:rsidRPr="005B12BC">
          <w:t>clauses</w:t>
        </w:r>
        <w:proofErr w:type="gramEnd"/>
        <w:r w:rsidR="00923FC1" w:rsidRPr="005B12BC">
          <w:t xml:space="preserve"> 1</w:t>
        </w:r>
      </w:hyperlink>
      <w:r w:rsidR="0096451E">
        <w:t>6</w:t>
      </w:r>
      <w:r w:rsidR="00923FC1" w:rsidRPr="005B12BC">
        <w:t xml:space="preserve"> to</w:t>
      </w:r>
      <w:r w:rsidR="00923FC1" w:rsidRPr="00B738BB">
        <w:t xml:space="preserve"> 2</w:t>
      </w:r>
      <w:r w:rsidR="0096451E">
        <w:t>2</w:t>
      </w:r>
      <w:r w:rsidR="00923FC1" w:rsidRPr="00B738BB">
        <w:t xml:space="preserve"> apply</w:t>
      </w:r>
      <w:r w:rsidR="00923FC1">
        <w:t xml:space="preserve">. </w:t>
      </w:r>
    </w:p>
    <w:p w14:paraId="6867849E" w14:textId="7D870C14" w:rsidR="00923FC1" w:rsidRDefault="00923FC1" w:rsidP="00C01875">
      <w:pPr>
        <w:pStyle w:val="ListParagraph"/>
      </w:pPr>
      <w:bookmarkStart w:id="28" w:name="Clause15"/>
      <w:bookmarkEnd w:id="28"/>
      <w:r>
        <w:t xml:space="preserve">The relevant </w:t>
      </w:r>
      <w:r w:rsidR="004A5B23">
        <w:t>Employee</w:t>
      </w:r>
      <w:r>
        <w:t xml:space="preserve">s may appoint a representative for the purposes of the </w:t>
      </w:r>
      <w:r w:rsidR="00D93CC3">
        <w:t>p</w:t>
      </w:r>
      <w:r>
        <w:t>rocedures</w:t>
      </w:r>
      <w:r w:rsidR="0000334E">
        <w:t xml:space="preserve"> in </w:t>
      </w:r>
      <w:hyperlink w:anchor="Clause16" w:history="1">
        <w:r w:rsidR="00FD7891" w:rsidRPr="005B12BC">
          <w:t>clauses 1</w:t>
        </w:r>
      </w:hyperlink>
      <w:r w:rsidR="0096451E">
        <w:t>7</w:t>
      </w:r>
      <w:r w:rsidR="00FD7891">
        <w:t xml:space="preserve"> to 2</w:t>
      </w:r>
      <w:r w:rsidR="0096451E">
        <w:t>2</w:t>
      </w:r>
      <w:r w:rsidR="00BC7810">
        <w:t>.</w:t>
      </w:r>
    </w:p>
    <w:p w14:paraId="665795C3" w14:textId="04E3D0D5" w:rsidR="00E3038E" w:rsidRDefault="00481840" w:rsidP="00C01875">
      <w:pPr>
        <w:pStyle w:val="ListParagraph"/>
      </w:pPr>
      <w:bookmarkStart w:id="29" w:name="Clause16"/>
      <w:bookmarkEnd w:id="29"/>
      <w:r w:rsidRPr="00974C09">
        <w:t xml:space="preserve">If a relevant </w:t>
      </w:r>
      <w:r w:rsidR="004A5B23">
        <w:t>Employee</w:t>
      </w:r>
      <w:r w:rsidRPr="00974C09">
        <w:t xml:space="preserve">(s) appoint(s) a representative for the purpose of consultation and the </w:t>
      </w:r>
      <w:r w:rsidR="004A5B23">
        <w:t>Employee</w:t>
      </w:r>
      <w:r w:rsidRPr="00974C09">
        <w:t>(s) advise(s) the Agency of the identity of the representative, the Agency must recognise the representative.</w:t>
      </w:r>
    </w:p>
    <w:p w14:paraId="4919370D" w14:textId="32CF317A" w:rsidR="00E3038E" w:rsidRDefault="00E3038E" w:rsidP="00C01875">
      <w:pPr>
        <w:pStyle w:val="ListParagraph"/>
      </w:pPr>
      <w:r>
        <w:t xml:space="preserve">As soon as practicable after making the decision, the Agency must discuss with the relevant </w:t>
      </w:r>
      <w:r w:rsidR="004A5B23">
        <w:t>Employee</w:t>
      </w:r>
      <w:r>
        <w:t xml:space="preserve">s: </w:t>
      </w:r>
    </w:p>
    <w:p w14:paraId="6761C610" w14:textId="06C434FA" w:rsidR="00E3038E" w:rsidRDefault="00E3038E" w:rsidP="006919C3">
      <w:pPr>
        <w:pStyle w:val="Sublist"/>
        <w:numPr>
          <w:ilvl w:val="0"/>
          <w:numId w:val="7"/>
        </w:numPr>
      </w:pPr>
      <w:r>
        <w:t>the introduction of change</w:t>
      </w:r>
    </w:p>
    <w:p w14:paraId="2CF83393" w14:textId="5F103878" w:rsidR="00E3038E" w:rsidRDefault="00E3038E" w:rsidP="006919C3">
      <w:pPr>
        <w:pStyle w:val="Sublist"/>
        <w:numPr>
          <w:ilvl w:val="0"/>
          <w:numId w:val="7"/>
        </w:numPr>
      </w:pPr>
      <w:r>
        <w:t xml:space="preserve">the effect the change </w:t>
      </w:r>
      <w:r w:rsidR="00FD7891">
        <w:t xml:space="preserve">is </w:t>
      </w:r>
      <w:r>
        <w:t xml:space="preserve">likely to have on </w:t>
      </w:r>
      <w:r w:rsidR="004A5B23">
        <w:t>Employee</w:t>
      </w:r>
      <w:r>
        <w:t>s</w:t>
      </w:r>
      <w:r w:rsidR="00796E0B">
        <w:t>,</w:t>
      </w:r>
      <w:r>
        <w:t xml:space="preserve"> and</w:t>
      </w:r>
    </w:p>
    <w:p w14:paraId="48DF471F" w14:textId="722A5D25" w:rsidR="00E3038E" w:rsidRDefault="00E3038E" w:rsidP="006919C3">
      <w:pPr>
        <w:pStyle w:val="Sublist"/>
        <w:numPr>
          <w:ilvl w:val="0"/>
          <w:numId w:val="7"/>
        </w:numPr>
      </w:pPr>
      <w:proofErr w:type="gramStart"/>
      <w:r>
        <w:t>measures</w:t>
      </w:r>
      <w:proofErr w:type="gramEnd"/>
      <w:r>
        <w:t xml:space="preserve"> to avert or mitigate the adverse effects of such change on </w:t>
      </w:r>
      <w:r w:rsidR="004A5B23">
        <w:t>Employee</w:t>
      </w:r>
      <w:r>
        <w:t xml:space="preserve">s. </w:t>
      </w:r>
    </w:p>
    <w:p w14:paraId="38B85D5C" w14:textId="5E443792" w:rsidR="00E3038E" w:rsidRDefault="00E3038E" w:rsidP="00C01875">
      <w:pPr>
        <w:pStyle w:val="ListParagraph"/>
      </w:pPr>
      <w:r>
        <w:t xml:space="preserve">For the purpose of such discussions, the Agency must provide, in writing, to the relevant </w:t>
      </w:r>
      <w:r w:rsidR="004A5B23">
        <w:t>Employee</w:t>
      </w:r>
      <w:r>
        <w:t xml:space="preserve">s: </w:t>
      </w:r>
    </w:p>
    <w:p w14:paraId="13E257E2" w14:textId="6AD7712D" w:rsidR="00E3038E" w:rsidRDefault="00E3038E" w:rsidP="006919C3">
      <w:pPr>
        <w:pStyle w:val="Sublist"/>
        <w:numPr>
          <w:ilvl w:val="0"/>
          <w:numId w:val="8"/>
        </w:numPr>
      </w:pPr>
      <w:r>
        <w:t>relevant information about the change including the nature of the change proposed</w:t>
      </w:r>
    </w:p>
    <w:p w14:paraId="6D523B30" w14:textId="0C4E1653" w:rsidR="00E3038E" w:rsidRDefault="00E3038E" w:rsidP="006919C3">
      <w:pPr>
        <w:pStyle w:val="Sublist"/>
        <w:numPr>
          <w:ilvl w:val="0"/>
          <w:numId w:val="8"/>
        </w:numPr>
      </w:pPr>
      <w:r>
        <w:lastRenderedPageBreak/>
        <w:t xml:space="preserve">information about the expected effects of the change on </w:t>
      </w:r>
      <w:r w:rsidR="004A5B23">
        <w:t>Employee</w:t>
      </w:r>
      <w:r>
        <w:t xml:space="preserve">s, and </w:t>
      </w:r>
    </w:p>
    <w:p w14:paraId="06B58239" w14:textId="2ABB2BAC" w:rsidR="00E3038E" w:rsidRDefault="00E3038E" w:rsidP="006919C3">
      <w:pPr>
        <w:pStyle w:val="Sublist"/>
        <w:numPr>
          <w:ilvl w:val="0"/>
          <w:numId w:val="8"/>
        </w:numPr>
      </w:pPr>
      <w:proofErr w:type="gramStart"/>
      <w:r>
        <w:t>any</w:t>
      </w:r>
      <w:proofErr w:type="gramEnd"/>
      <w:r>
        <w:t xml:space="preserve"> other matters likely to affect </w:t>
      </w:r>
      <w:r w:rsidR="004A5B23">
        <w:t>Employee</w:t>
      </w:r>
      <w:r>
        <w:t xml:space="preserve">s. </w:t>
      </w:r>
    </w:p>
    <w:p w14:paraId="7C5179D4" w14:textId="69871DD4" w:rsidR="00E3038E" w:rsidRDefault="00E3038E" w:rsidP="00C01875">
      <w:pPr>
        <w:pStyle w:val="ListParagraph"/>
      </w:pPr>
      <w:r>
        <w:t xml:space="preserve">The Agency is not required to disclose confidential or commercially sensitive information to </w:t>
      </w:r>
      <w:r w:rsidR="004A5B23">
        <w:t>Employee</w:t>
      </w:r>
      <w:r>
        <w:t xml:space="preserve">s. </w:t>
      </w:r>
    </w:p>
    <w:p w14:paraId="5CBBB1E6" w14:textId="5BBFA6EA" w:rsidR="00E3038E" w:rsidRDefault="00E3038E" w:rsidP="00C01875">
      <w:pPr>
        <w:pStyle w:val="ListParagraph"/>
      </w:pPr>
      <w:r>
        <w:t xml:space="preserve">The Agency must give prompt and genuine consideration to matters raised by the </w:t>
      </w:r>
      <w:r w:rsidR="004A5B23">
        <w:t>Employee</w:t>
      </w:r>
      <w:r>
        <w:t xml:space="preserve">s in relation to the change. </w:t>
      </w:r>
    </w:p>
    <w:p w14:paraId="27A4B65F" w14:textId="717A8972" w:rsidR="00E3038E" w:rsidRDefault="00E3038E" w:rsidP="00C01875">
      <w:pPr>
        <w:pStyle w:val="ListParagraph"/>
      </w:pPr>
      <w:r>
        <w:t>In</w:t>
      </w:r>
      <w:r w:rsidR="00643074">
        <w:t xml:space="preserve"> these clauses, </w:t>
      </w:r>
      <w:r>
        <w:t xml:space="preserve">a major change is likely to have a significant effect on </w:t>
      </w:r>
      <w:r w:rsidR="004A5B23">
        <w:t>Employee</w:t>
      </w:r>
      <w:r>
        <w:t>s if it results in:</w:t>
      </w:r>
    </w:p>
    <w:p w14:paraId="74F530FA" w14:textId="6F432F91" w:rsidR="00E3038E" w:rsidRDefault="00E3038E" w:rsidP="006919C3">
      <w:pPr>
        <w:pStyle w:val="Sublist"/>
        <w:numPr>
          <w:ilvl w:val="0"/>
          <w:numId w:val="9"/>
        </w:numPr>
      </w:pPr>
      <w:r>
        <w:t xml:space="preserve">termination of the employment of </w:t>
      </w:r>
      <w:r w:rsidR="004A5B23">
        <w:t>Employee</w:t>
      </w:r>
      <w:r>
        <w:t>s</w:t>
      </w:r>
    </w:p>
    <w:p w14:paraId="7D64D82F" w14:textId="485DFC58" w:rsidR="00E3038E" w:rsidRDefault="00E3038E" w:rsidP="006919C3">
      <w:pPr>
        <w:pStyle w:val="Sublist"/>
        <w:numPr>
          <w:ilvl w:val="0"/>
          <w:numId w:val="9"/>
        </w:numPr>
      </w:pPr>
      <w:r>
        <w:t xml:space="preserve">major change to the composition, operation or size of the Agency's workforce or the skills required of </w:t>
      </w:r>
      <w:r w:rsidR="004A5B23">
        <w:t>Employee</w:t>
      </w:r>
      <w:r>
        <w:t xml:space="preserve">s </w:t>
      </w:r>
    </w:p>
    <w:p w14:paraId="20C67C89" w14:textId="0AEA8B12" w:rsidR="00E3038E" w:rsidRDefault="00E3038E" w:rsidP="006919C3">
      <w:pPr>
        <w:pStyle w:val="Sublist"/>
        <w:numPr>
          <w:ilvl w:val="0"/>
          <w:numId w:val="9"/>
        </w:numPr>
      </w:pPr>
      <w:r>
        <w:t>the elimination or diminution of job opportunities (including opportunities for promotion or tenure)</w:t>
      </w:r>
    </w:p>
    <w:p w14:paraId="79A4582D" w14:textId="2A97E4B8" w:rsidR="00E3038E" w:rsidRDefault="00E3038E" w:rsidP="006919C3">
      <w:pPr>
        <w:pStyle w:val="Sublist"/>
        <w:numPr>
          <w:ilvl w:val="0"/>
          <w:numId w:val="9"/>
        </w:numPr>
      </w:pPr>
      <w:r>
        <w:t xml:space="preserve">the alteration of </w:t>
      </w:r>
      <w:r w:rsidRPr="00B738BB">
        <w:t>hours of work</w:t>
      </w:r>
    </w:p>
    <w:p w14:paraId="30D7B055" w14:textId="0F6128C1" w:rsidR="00E3038E" w:rsidRDefault="00E3038E" w:rsidP="006919C3">
      <w:pPr>
        <w:pStyle w:val="Sublist"/>
        <w:numPr>
          <w:ilvl w:val="0"/>
          <w:numId w:val="9"/>
        </w:numPr>
      </w:pPr>
      <w:r>
        <w:t xml:space="preserve">the need to retrain </w:t>
      </w:r>
      <w:r w:rsidR="004A5B23">
        <w:t>Employee</w:t>
      </w:r>
      <w:r>
        <w:t xml:space="preserve">s </w:t>
      </w:r>
    </w:p>
    <w:p w14:paraId="5D947BA1" w14:textId="4F198198" w:rsidR="00E3038E" w:rsidRDefault="00E3038E" w:rsidP="006919C3">
      <w:pPr>
        <w:pStyle w:val="Sublist"/>
        <w:numPr>
          <w:ilvl w:val="0"/>
          <w:numId w:val="9"/>
        </w:numPr>
      </w:pPr>
      <w:r>
        <w:t xml:space="preserve">the need to relocate </w:t>
      </w:r>
      <w:r w:rsidR="004A5B23">
        <w:t>Employee</w:t>
      </w:r>
      <w:r>
        <w:t>s to another workplace</w:t>
      </w:r>
      <w:r w:rsidR="00643074">
        <w:t>,</w:t>
      </w:r>
      <w:r>
        <w:t xml:space="preserve"> or</w:t>
      </w:r>
    </w:p>
    <w:p w14:paraId="2457A5A8" w14:textId="77777777" w:rsidR="00E3038E" w:rsidRDefault="00E3038E" w:rsidP="006919C3">
      <w:pPr>
        <w:pStyle w:val="Sublist"/>
        <w:numPr>
          <w:ilvl w:val="0"/>
          <w:numId w:val="9"/>
        </w:numPr>
      </w:pPr>
      <w:proofErr w:type="gramStart"/>
      <w:r>
        <w:t>the</w:t>
      </w:r>
      <w:proofErr w:type="gramEnd"/>
      <w:r>
        <w:t xml:space="preserve"> restructuring of jobs. </w:t>
      </w:r>
    </w:p>
    <w:p w14:paraId="517AF386" w14:textId="38745713" w:rsidR="009819F1" w:rsidRPr="00C95E13" w:rsidRDefault="008E2283" w:rsidP="00E4348E">
      <w:pPr>
        <w:pStyle w:val="Heading3"/>
      </w:pPr>
      <w:bookmarkStart w:id="30" w:name="_Toc532216662"/>
      <w:r w:rsidRPr="00C95E13">
        <w:t>Consultation on c</w:t>
      </w:r>
      <w:r w:rsidR="009819F1" w:rsidRPr="00C95E13">
        <w:t xml:space="preserve">hange to regular roster or ordinary hours of </w:t>
      </w:r>
      <w:r w:rsidR="00413C62" w:rsidRPr="00C95E13">
        <w:t>w</w:t>
      </w:r>
      <w:r w:rsidR="009819F1" w:rsidRPr="00C95E13">
        <w:t>ork</w:t>
      </w:r>
      <w:bookmarkEnd w:id="30"/>
      <w:r w:rsidR="009819F1" w:rsidRPr="00C95E13">
        <w:t xml:space="preserve"> </w:t>
      </w:r>
    </w:p>
    <w:p w14:paraId="74DD3F2E" w14:textId="78E1FE0F" w:rsidR="009819F1" w:rsidRPr="00B738BB" w:rsidRDefault="009819F1" w:rsidP="00C01875">
      <w:pPr>
        <w:pStyle w:val="ListParagraph"/>
      </w:pPr>
      <w:r>
        <w:t xml:space="preserve">For a major </w:t>
      </w:r>
      <w:r w:rsidRPr="00B738BB">
        <w:t xml:space="preserve">change referred to in </w:t>
      </w:r>
      <w:hyperlink w:anchor="Clause12b" w:history="1">
        <w:r w:rsidRPr="005B12BC">
          <w:t>clause 1</w:t>
        </w:r>
        <w:r w:rsidR="0096451E">
          <w:t>3</w:t>
        </w:r>
        <w:r w:rsidRPr="005B12BC">
          <w:t>(b):</w:t>
        </w:r>
      </w:hyperlink>
    </w:p>
    <w:p w14:paraId="66CDD04E" w14:textId="10DC819C" w:rsidR="009819F1" w:rsidRPr="00B738BB" w:rsidRDefault="009819F1" w:rsidP="006919C3">
      <w:pPr>
        <w:pStyle w:val="Sublist"/>
        <w:numPr>
          <w:ilvl w:val="0"/>
          <w:numId w:val="10"/>
        </w:numPr>
      </w:pPr>
      <w:r w:rsidRPr="00B738BB">
        <w:t xml:space="preserve">the Agency must notify the relevant </w:t>
      </w:r>
      <w:r w:rsidR="004A5B23">
        <w:t>Employee</w:t>
      </w:r>
      <w:r w:rsidRPr="00B738BB">
        <w:t>s of the proposed change</w:t>
      </w:r>
      <w:r w:rsidR="00C95E13" w:rsidRPr="00B738BB">
        <w:t>,</w:t>
      </w:r>
      <w:r w:rsidRPr="00B738BB">
        <w:t xml:space="preserve"> and</w:t>
      </w:r>
    </w:p>
    <w:p w14:paraId="00BD1F46" w14:textId="2BB8CECE" w:rsidR="009819F1" w:rsidRPr="00B738BB" w:rsidRDefault="005551E4" w:rsidP="006919C3">
      <w:pPr>
        <w:pStyle w:val="Sublist"/>
        <w:numPr>
          <w:ilvl w:val="0"/>
          <w:numId w:val="10"/>
        </w:numPr>
      </w:pPr>
      <w:hyperlink w:anchor="Clause23" w:history="1">
        <w:proofErr w:type="gramStart"/>
        <w:r w:rsidR="009819F1" w:rsidRPr="00F34179">
          <w:t>clauses</w:t>
        </w:r>
        <w:proofErr w:type="gramEnd"/>
        <w:r w:rsidR="009819F1" w:rsidRPr="00F34179">
          <w:t xml:space="preserve"> 2</w:t>
        </w:r>
      </w:hyperlink>
      <w:r w:rsidR="0096451E">
        <w:t>4</w:t>
      </w:r>
      <w:r w:rsidR="009819F1" w:rsidRPr="00F34179">
        <w:t xml:space="preserve"> to</w:t>
      </w:r>
      <w:r w:rsidR="009819F1" w:rsidRPr="00B738BB">
        <w:t xml:space="preserve"> 2</w:t>
      </w:r>
      <w:r w:rsidR="0096451E">
        <w:t>8</w:t>
      </w:r>
      <w:r w:rsidR="009819F1" w:rsidRPr="00B738BB">
        <w:t xml:space="preserve"> apply.</w:t>
      </w:r>
    </w:p>
    <w:p w14:paraId="72657939" w14:textId="5F4F380D" w:rsidR="009819F1" w:rsidRPr="00974C09" w:rsidRDefault="009819F1" w:rsidP="00C01875">
      <w:pPr>
        <w:pStyle w:val="ListParagraph"/>
      </w:pPr>
      <w:bookmarkStart w:id="31" w:name="Clause23"/>
      <w:bookmarkEnd w:id="31"/>
      <w:r w:rsidRPr="00974C09">
        <w:t xml:space="preserve">The relevant </w:t>
      </w:r>
      <w:r w:rsidR="004A5B23">
        <w:t>Employee</w:t>
      </w:r>
      <w:r w:rsidRPr="00974C09">
        <w:t xml:space="preserve">s may appoint a representative for the purposes of the procedures in </w:t>
      </w:r>
      <w:hyperlink w:anchor="Clause24" w:history="1">
        <w:r w:rsidR="00FD7891" w:rsidRPr="00F34179">
          <w:t>clauses 2</w:t>
        </w:r>
      </w:hyperlink>
      <w:r w:rsidR="0096451E">
        <w:t>5</w:t>
      </w:r>
      <w:r w:rsidR="00FD7891">
        <w:t xml:space="preserve"> to 2</w:t>
      </w:r>
      <w:r w:rsidR="0096451E">
        <w:t>8</w:t>
      </w:r>
      <w:r w:rsidRPr="00974C09">
        <w:t xml:space="preserve">. </w:t>
      </w:r>
    </w:p>
    <w:p w14:paraId="39E873C6" w14:textId="3F0FDA83" w:rsidR="009819F1" w:rsidRPr="00974C09" w:rsidRDefault="009819F1" w:rsidP="00C01875">
      <w:pPr>
        <w:pStyle w:val="ListParagraph"/>
      </w:pPr>
      <w:bookmarkStart w:id="32" w:name="Clause24"/>
      <w:bookmarkEnd w:id="32"/>
      <w:r w:rsidRPr="00974C09">
        <w:t xml:space="preserve">If a relevant </w:t>
      </w:r>
      <w:r w:rsidR="004A5B23">
        <w:t>Employee</w:t>
      </w:r>
      <w:r w:rsidRPr="00974C09">
        <w:t xml:space="preserve">(s) appoint(s) a representative for the purpose of consultation and the </w:t>
      </w:r>
      <w:r w:rsidR="004A5B23">
        <w:t>Employee</w:t>
      </w:r>
      <w:r w:rsidRPr="00974C09">
        <w:t xml:space="preserve">(s) advise(s) the Agency of the identity of the representative, the Agency must recognise the representative. </w:t>
      </w:r>
    </w:p>
    <w:p w14:paraId="25AE3FE2" w14:textId="77777777" w:rsidR="009819F1" w:rsidRPr="00974C09" w:rsidRDefault="009819F1" w:rsidP="00C01875">
      <w:pPr>
        <w:pStyle w:val="ListParagraph"/>
      </w:pPr>
      <w:r w:rsidRPr="00974C09">
        <w:t>As soon as practicable after proposing to introduce the change, the Agency must:</w:t>
      </w:r>
    </w:p>
    <w:p w14:paraId="28D5897C" w14:textId="263C9EE0" w:rsidR="009819F1" w:rsidRDefault="009819F1" w:rsidP="006919C3">
      <w:pPr>
        <w:pStyle w:val="Sublist"/>
        <w:numPr>
          <w:ilvl w:val="0"/>
          <w:numId w:val="11"/>
        </w:numPr>
      </w:pPr>
      <w:r>
        <w:t xml:space="preserve">discuss with the relevant </w:t>
      </w:r>
      <w:r w:rsidR="004A5B23">
        <w:t>Employee</w:t>
      </w:r>
      <w:r>
        <w:t xml:space="preserve">s the introduction of the </w:t>
      </w:r>
      <w:r w:rsidR="00FD7891">
        <w:t xml:space="preserve">proposed </w:t>
      </w:r>
      <w:r>
        <w:t>change</w:t>
      </w:r>
    </w:p>
    <w:p w14:paraId="23081F5C" w14:textId="04715AEB" w:rsidR="009819F1" w:rsidRDefault="009819F1" w:rsidP="006919C3">
      <w:pPr>
        <w:pStyle w:val="Sublist"/>
        <w:numPr>
          <w:ilvl w:val="0"/>
          <w:numId w:val="11"/>
        </w:numPr>
      </w:pPr>
      <w:r>
        <w:t xml:space="preserve">for the purposes of the </w:t>
      </w:r>
      <w:r w:rsidR="008E2283">
        <w:t>discussion, provide</w:t>
      </w:r>
      <w:r>
        <w:t xml:space="preserve"> to the relevant </w:t>
      </w:r>
      <w:r w:rsidR="004A5B23">
        <w:t>Employee</w:t>
      </w:r>
      <w:r>
        <w:t>s:</w:t>
      </w:r>
    </w:p>
    <w:p w14:paraId="09A7C093" w14:textId="0BB9A1A5" w:rsidR="009819F1" w:rsidRPr="00022724" w:rsidRDefault="009819F1" w:rsidP="00746C4F">
      <w:pPr>
        <w:numPr>
          <w:ilvl w:val="1"/>
          <w:numId w:val="1"/>
        </w:numPr>
        <w:tabs>
          <w:tab w:val="clear" w:pos="2340"/>
          <w:tab w:val="num" w:pos="1701"/>
        </w:tabs>
        <w:ind w:left="1701" w:hanging="283"/>
        <w:rPr>
          <w:rFonts w:cs="Arial"/>
          <w:szCs w:val="22"/>
        </w:rPr>
      </w:pPr>
      <w:r w:rsidRPr="00022724">
        <w:rPr>
          <w:rFonts w:cs="Arial"/>
          <w:szCs w:val="22"/>
        </w:rPr>
        <w:t xml:space="preserve">all relevant information about the </w:t>
      </w:r>
      <w:r w:rsidR="00FD7891">
        <w:rPr>
          <w:rFonts w:cs="Arial"/>
          <w:szCs w:val="22"/>
        </w:rPr>
        <w:t xml:space="preserve">proposed </w:t>
      </w:r>
      <w:r w:rsidRPr="00022724">
        <w:rPr>
          <w:rFonts w:cs="Arial"/>
          <w:szCs w:val="22"/>
        </w:rPr>
        <w:t>change, including the nature of the change</w:t>
      </w:r>
    </w:p>
    <w:p w14:paraId="03938B11" w14:textId="5945E0E4" w:rsidR="009819F1" w:rsidRPr="00022724" w:rsidRDefault="009819F1" w:rsidP="00746C4F">
      <w:pPr>
        <w:numPr>
          <w:ilvl w:val="1"/>
          <w:numId w:val="1"/>
        </w:numPr>
        <w:tabs>
          <w:tab w:val="clear" w:pos="2340"/>
          <w:tab w:val="num" w:pos="1701"/>
        </w:tabs>
        <w:ind w:left="1701" w:hanging="283"/>
        <w:rPr>
          <w:rFonts w:cs="Arial"/>
          <w:szCs w:val="22"/>
        </w:rPr>
      </w:pPr>
      <w:r w:rsidRPr="00022724">
        <w:rPr>
          <w:rFonts w:cs="Arial"/>
          <w:szCs w:val="22"/>
        </w:rPr>
        <w:lastRenderedPageBreak/>
        <w:t xml:space="preserve">information about what the employer reasonably believes will be the effect of the </w:t>
      </w:r>
      <w:r w:rsidR="00FD7891">
        <w:rPr>
          <w:rFonts w:cs="Arial"/>
          <w:szCs w:val="22"/>
        </w:rPr>
        <w:t xml:space="preserve">proposed </w:t>
      </w:r>
      <w:r w:rsidRPr="00022724">
        <w:rPr>
          <w:rFonts w:cs="Arial"/>
          <w:szCs w:val="22"/>
        </w:rPr>
        <w:t xml:space="preserve">change on the </w:t>
      </w:r>
      <w:r w:rsidR="004A5B23">
        <w:rPr>
          <w:rFonts w:cs="Arial"/>
          <w:szCs w:val="22"/>
        </w:rPr>
        <w:t>Employee</w:t>
      </w:r>
      <w:r w:rsidRPr="00022724">
        <w:rPr>
          <w:rFonts w:cs="Arial"/>
          <w:szCs w:val="22"/>
        </w:rPr>
        <w:t>s</w:t>
      </w:r>
      <w:r w:rsidR="00EF6D46" w:rsidRPr="00022724">
        <w:rPr>
          <w:rFonts w:cs="Arial"/>
          <w:szCs w:val="22"/>
        </w:rPr>
        <w:t>,</w:t>
      </w:r>
      <w:r w:rsidR="00022724">
        <w:rPr>
          <w:rFonts w:cs="Arial"/>
          <w:szCs w:val="22"/>
        </w:rPr>
        <w:t xml:space="preserve"> and</w:t>
      </w:r>
    </w:p>
    <w:p w14:paraId="4E4ABF7A" w14:textId="43B6A9CD" w:rsidR="009819F1" w:rsidRPr="00022724" w:rsidRDefault="009819F1" w:rsidP="00746C4F">
      <w:pPr>
        <w:numPr>
          <w:ilvl w:val="1"/>
          <w:numId w:val="1"/>
        </w:numPr>
        <w:tabs>
          <w:tab w:val="clear" w:pos="2340"/>
          <w:tab w:val="num" w:pos="1701"/>
        </w:tabs>
        <w:ind w:left="1701" w:hanging="283"/>
        <w:rPr>
          <w:rFonts w:cs="Arial"/>
          <w:szCs w:val="22"/>
        </w:rPr>
      </w:pPr>
      <w:r w:rsidRPr="00022724">
        <w:rPr>
          <w:rFonts w:cs="Arial"/>
          <w:szCs w:val="22"/>
        </w:rPr>
        <w:t xml:space="preserve">information about any other matters that the employer reasonably believes are likely to affect the </w:t>
      </w:r>
      <w:r w:rsidR="004A5B23">
        <w:rPr>
          <w:rFonts w:cs="Arial"/>
          <w:szCs w:val="22"/>
        </w:rPr>
        <w:t>Employee</w:t>
      </w:r>
      <w:r w:rsidRPr="00022724">
        <w:rPr>
          <w:rFonts w:cs="Arial"/>
          <w:szCs w:val="22"/>
        </w:rPr>
        <w:t>s</w:t>
      </w:r>
      <w:r w:rsidR="00EF6D46" w:rsidRPr="00022724">
        <w:rPr>
          <w:rFonts w:cs="Arial"/>
          <w:szCs w:val="22"/>
        </w:rPr>
        <w:t>,</w:t>
      </w:r>
      <w:r w:rsidR="00022724">
        <w:rPr>
          <w:rFonts w:cs="Arial"/>
          <w:szCs w:val="22"/>
        </w:rPr>
        <w:t xml:space="preserve"> and</w:t>
      </w:r>
    </w:p>
    <w:p w14:paraId="24A07CEB" w14:textId="519D0386" w:rsidR="009819F1" w:rsidRDefault="009819F1" w:rsidP="006919C3">
      <w:pPr>
        <w:pStyle w:val="Sublist"/>
        <w:numPr>
          <w:ilvl w:val="0"/>
          <w:numId w:val="11"/>
        </w:numPr>
      </w:pPr>
      <w:proofErr w:type="gramStart"/>
      <w:r w:rsidRPr="00974C09">
        <w:t>invite</w:t>
      </w:r>
      <w:proofErr w:type="gramEnd"/>
      <w:r w:rsidRPr="00974C09">
        <w:t xml:space="preserve"> the relevant </w:t>
      </w:r>
      <w:r w:rsidR="004A5B23">
        <w:t>Employee</w:t>
      </w:r>
      <w:r w:rsidRPr="00974C09">
        <w:t xml:space="preserve">s to give their views about the impact of the </w:t>
      </w:r>
      <w:r w:rsidR="00FD7891">
        <w:t xml:space="preserve">proposed </w:t>
      </w:r>
      <w:r w:rsidRPr="00974C09">
        <w:t>change (including any impact in relation to their family or caring responsibilities).</w:t>
      </w:r>
    </w:p>
    <w:p w14:paraId="3BE515CB" w14:textId="0F9D14A8" w:rsidR="009819F1" w:rsidRDefault="009819F1" w:rsidP="00C01875">
      <w:pPr>
        <w:pStyle w:val="ListParagraph"/>
      </w:pPr>
      <w:r>
        <w:t xml:space="preserve">The Agency is not required to disclose confidential or commercially sensitive information to </w:t>
      </w:r>
      <w:r w:rsidR="004A5B23">
        <w:t>Employee</w:t>
      </w:r>
      <w:r>
        <w:t xml:space="preserve">s. </w:t>
      </w:r>
    </w:p>
    <w:p w14:paraId="5E81DF17" w14:textId="182E36DE" w:rsidR="009819F1" w:rsidRDefault="009819F1" w:rsidP="00C01875">
      <w:pPr>
        <w:pStyle w:val="ListParagraph"/>
      </w:pPr>
      <w:r>
        <w:t xml:space="preserve">The </w:t>
      </w:r>
      <w:r w:rsidRPr="00974C09">
        <w:t>Agency</w:t>
      </w:r>
      <w:r>
        <w:t xml:space="preserve"> must give prompt and genuine consideration to matters raised by the relevant </w:t>
      </w:r>
      <w:r w:rsidR="004A5B23">
        <w:t>Employee</w:t>
      </w:r>
      <w:r>
        <w:t xml:space="preserve">s in relation to the changes. </w:t>
      </w:r>
    </w:p>
    <w:p w14:paraId="37586719" w14:textId="49F39A61" w:rsidR="00831D56" w:rsidRPr="00831D56" w:rsidRDefault="00831D56" w:rsidP="00E4348E">
      <w:pPr>
        <w:pStyle w:val="Heading3"/>
        <w:rPr>
          <w:lang w:eastAsia="en-AU"/>
        </w:rPr>
      </w:pPr>
      <w:bookmarkStart w:id="33" w:name="_Toc532216663"/>
      <w:r w:rsidRPr="003A1435">
        <w:rPr>
          <w:lang w:eastAsia="en-AU"/>
        </w:rPr>
        <w:t>Individual Flexibility Arrangement</w:t>
      </w:r>
      <w:r w:rsidR="00927638">
        <w:rPr>
          <w:lang w:eastAsia="en-AU"/>
        </w:rPr>
        <w:t>s</w:t>
      </w:r>
      <w:bookmarkEnd w:id="33"/>
    </w:p>
    <w:p w14:paraId="5577F994" w14:textId="33648828" w:rsidR="00831D56" w:rsidRDefault="00831D56" w:rsidP="00C01875">
      <w:pPr>
        <w:pStyle w:val="ListParagraph"/>
      </w:pPr>
      <w:r w:rsidRPr="005A517D">
        <w:t xml:space="preserve">The Chief Executive Officer and an </w:t>
      </w:r>
      <w:r w:rsidR="004A5B23">
        <w:t>Employee</w:t>
      </w:r>
      <w:r w:rsidRPr="005A517D">
        <w:t xml:space="preserve"> may agree to make an Individual Flexibility Arrangement </w:t>
      </w:r>
      <w:r>
        <w:t xml:space="preserve">(IFA) </w:t>
      </w:r>
      <w:r w:rsidRPr="005A517D">
        <w:t xml:space="preserve">to vary the effect of terms of the Agreement if: </w:t>
      </w:r>
    </w:p>
    <w:p w14:paraId="76AE9840" w14:textId="77777777" w:rsidR="00831D56" w:rsidRPr="00C95E13" w:rsidRDefault="00831D56" w:rsidP="006919C3">
      <w:pPr>
        <w:pStyle w:val="Sublist"/>
        <w:numPr>
          <w:ilvl w:val="0"/>
          <w:numId w:val="12"/>
        </w:numPr>
      </w:pPr>
      <w:r w:rsidRPr="00C95E13">
        <w:t xml:space="preserve">the IFA deals with one or more of the following matters: </w:t>
      </w:r>
    </w:p>
    <w:p w14:paraId="2313C843" w14:textId="32C843D1" w:rsidR="00831D56" w:rsidRDefault="00831D56" w:rsidP="0031238D">
      <w:pPr>
        <w:numPr>
          <w:ilvl w:val="1"/>
          <w:numId w:val="17"/>
        </w:numPr>
        <w:rPr>
          <w:rFonts w:cs="Arial"/>
          <w:szCs w:val="22"/>
        </w:rPr>
      </w:pPr>
      <w:r w:rsidRPr="0001150F">
        <w:rPr>
          <w:rFonts w:cs="Arial"/>
          <w:szCs w:val="22"/>
        </w:rPr>
        <w:t>arrangements about when work is pe</w:t>
      </w:r>
      <w:r w:rsidRPr="001D0A10">
        <w:rPr>
          <w:rFonts w:cs="Arial"/>
          <w:szCs w:val="22"/>
        </w:rPr>
        <w:t xml:space="preserve">rformed </w:t>
      </w:r>
    </w:p>
    <w:p w14:paraId="48F6734D" w14:textId="47DE883C" w:rsidR="00831D56" w:rsidRDefault="00831D56" w:rsidP="0031238D">
      <w:pPr>
        <w:numPr>
          <w:ilvl w:val="1"/>
          <w:numId w:val="17"/>
        </w:numPr>
        <w:rPr>
          <w:rFonts w:cs="Arial"/>
          <w:szCs w:val="22"/>
        </w:rPr>
      </w:pPr>
      <w:r>
        <w:rPr>
          <w:rFonts w:cs="Arial"/>
          <w:szCs w:val="22"/>
        </w:rPr>
        <w:t>arrangements regarding travel</w:t>
      </w:r>
    </w:p>
    <w:p w14:paraId="31B23D52" w14:textId="3F1D416F" w:rsidR="00831D56" w:rsidRDefault="00831D56" w:rsidP="0031238D">
      <w:pPr>
        <w:numPr>
          <w:ilvl w:val="1"/>
          <w:numId w:val="17"/>
        </w:numPr>
        <w:rPr>
          <w:rFonts w:cs="Arial"/>
          <w:szCs w:val="22"/>
        </w:rPr>
      </w:pPr>
      <w:r w:rsidRPr="00ED124B">
        <w:rPr>
          <w:rFonts w:cs="Arial"/>
          <w:szCs w:val="22"/>
        </w:rPr>
        <w:t xml:space="preserve">overtime rates </w:t>
      </w:r>
    </w:p>
    <w:p w14:paraId="1DE73F4B" w14:textId="60641EC8" w:rsidR="00831D56" w:rsidRDefault="00831D56" w:rsidP="0031238D">
      <w:pPr>
        <w:numPr>
          <w:ilvl w:val="1"/>
          <w:numId w:val="17"/>
        </w:numPr>
        <w:rPr>
          <w:rFonts w:cs="Arial"/>
          <w:szCs w:val="22"/>
        </w:rPr>
      </w:pPr>
      <w:r w:rsidRPr="00ED124B">
        <w:rPr>
          <w:rFonts w:cs="Arial"/>
          <w:szCs w:val="22"/>
        </w:rPr>
        <w:t xml:space="preserve">penalty rates </w:t>
      </w:r>
    </w:p>
    <w:p w14:paraId="4B73E52E" w14:textId="7BFDC83A" w:rsidR="00831D56" w:rsidRDefault="00831D56" w:rsidP="0031238D">
      <w:pPr>
        <w:numPr>
          <w:ilvl w:val="1"/>
          <w:numId w:val="17"/>
        </w:numPr>
        <w:rPr>
          <w:rFonts w:cs="Arial"/>
          <w:szCs w:val="22"/>
        </w:rPr>
      </w:pPr>
      <w:r w:rsidRPr="00880BA0">
        <w:rPr>
          <w:rFonts w:cs="Arial"/>
          <w:szCs w:val="22"/>
        </w:rPr>
        <w:t xml:space="preserve">allowances </w:t>
      </w:r>
    </w:p>
    <w:p w14:paraId="382BF3BF" w14:textId="51F756A6" w:rsidR="00831D56" w:rsidRDefault="00831D56" w:rsidP="0031238D">
      <w:pPr>
        <w:numPr>
          <w:ilvl w:val="1"/>
          <w:numId w:val="17"/>
        </w:numPr>
        <w:rPr>
          <w:rFonts w:cs="Arial"/>
          <w:szCs w:val="22"/>
        </w:rPr>
      </w:pPr>
      <w:r w:rsidRPr="000B2832">
        <w:rPr>
          <w:rFonts w:cs="Arial"/>
          <w:szCs w:val="22"/>
        </w:rPr>
        <w:t>remuneration</w:t>
      </w:r>
      <w:r>
        <w:rPr>
          <w:rFonts w:cs="Arial"/>
          <w:szCs w:val="22"/>
        </w:rPr>
        <w:t>, including salary</w:t>
      </w:r>
      <w:r w:rsidR="00022724">
        <w:rPr>
          <w:rFonts w:cs="Arial"/>
          <w:szCs w:val="22"/>
        </w:rPr>
        <w:t>,</w:t>
      </w:r>
      <w:r w:rsidRPr="000B2832">
        <w:rPr>
          <w:rFonts w:cs="Arial"/>
          <w:szCs w:val="22"/>
        </w:rPr>
        <w:t xml:space="preserve"> and/or </w:t>
      </w:r>
    </w:p>
    <w:p w14:paraId="0932BEA8" w14:textId="18C408A1" w:rsidR="00831D56" w:rsidRPr="003A1435" w:rsidRDefault="00831D56" w:rsidP="0031238D">
      <w:pPr>
        <w:numPr>
          <w:ilvl w:val="1"/>
          <w:numId w:val="17"/>
        </w:numPr>
        <w:rPr>
          <w:rFonts w:cs="Arial"/>
          <w:szCs w:val="22"/>
        </w:rPr>
      </w:pPr>
      <w:r w:rsidRPr="003A1435">
        <w:rPr>
          <w:rFonts w:cs="Arial"/>
          <w:szCs w:val="22"/>
        </w:rPr>
        <w:t>leave</w:t>
      </w:r>
    </w:p>
    <w:p w14:paraId="7AC8E574" w14:textId="1703B2E0" w:rsidR="00831D56" w:rsidRPr="00831D56" w:rsidRDefault="00831D56" w:rsidP="006919C3">
      <w:pPr>
        <w:pStyle w:val="Sublist"/>
        <w:numPr>
          <w:ilvl w:val="0"/>
          <w:numId w:val="11"/>
        </w:numPr>
      </w:pPr>
      <w:r w:rsidRPr="00831D56">
        <w:t xml:space="preserve">the arrangement meets the genuine needs of the Agency and the </w:t>
      </w:r>
      <w:r w:rsidR="004A5B23">
        <w:t>Employee</w:t>
      </w:r>
      <w:r w:rsidRPr="00831D56">
        <w:t xml:space="preserve"> in relation to one or more of the matters mentioned above</w:t>
      </w:r>
      <w:r w:rsidR="00927638">
        <w:t>,</w:t>
      </w:r>
      <w:r w:rsidRPr="00831D56">
        <w:t xml:space="preserve"> and </w:t>
      </w:r>
    </w:p>
    <w:p w14:paraId="08179CB6" w14:textId="03F1E8EF" w:rsidR="00831D56" w:rsidRPr="00831D56" w:rsidRDefault="00831D56" w:rsidP="006919C3">
      <w:pPr>
        <w:pStyle w:val="Sublist"/>
        <w:numPr>
          <w:ilvl w:val="0"/>
          <w:numId w:val="11"/>
        </w:numPr>
      </w:pPr>
      <w:proofErr w:type="gramStart"/>
      <w:r w:rsidRPr="00831D56">
        <w:t>the</w:t>
      </w:r>
      <w:proofErr w:type="gramEnd"/>
      <w:r w:rsidRPr="00831D56">
        <w:t xml:space="preserve"> arrangement is genuinely agreed to by the Chief Executive Officer and the </w:t>
      </w:r>
      <w:r w:rsidR="004A5B23">
        <w:t>Employee</w:t>
      </w:r>
      <w:r w:rsidRPr="00831D56">
        <w:t xml:space="preserve">. </w:t>
      </w:r>
    </w:p>
    <w:p w14:paraId="0CE3B87A" w14:textId="77777777" w:rsidR="00831D56" w:rsidRDefault="00831D56" w:rsidP="00C01875">
      <w:pPr>
        <w:pStyle w:val="ListParagraph"/>
      </w:pPr>
      <w:r w:rsidRPr="009953D9">
        <w:t xml:space="preserve">The Chief Executive Officer must ensure that the terms of the </w:t>
      </w:r>
      <w:r>
        <w:t>IFA</w:t>
      </w:r>
      <w:r w:rsidRPr="009953D9">
        <w:t xml:space="preserve">: </w:t>
      </w:r>
    </w:p>
    <w:p w14:paraId="1728E94E" w14:textId="7281DD15" w:rsidR="00831D56" w:rsidRPr="00B10BEA" w:rsidRDefault="00831D56" w:rsidP="0031238D">
      <w:pPr>
        <w:pStyle w:val="Sublist"/>
        <w:numPr>
          <w:ilvl w:val="0"/>
          <w:numId w:val="18"/>
        </w:numPr>
      </w:pPr>
      <w:r w:rsidRPr="00B10BEA">
        <w:t xml:space="preserve">are about permitted matters under section 172 of the Fair Work Act </w:t>
      </w:r>
    </w:p>
    <w:p w14:paraId="178B05AB" w14:textId="7B0B5AAC" w:rsidR="00831D56" w:rsidRPr="00B10BEA" w:rsidRDefault="00831D56" w:rsidP="0031238D">
      <w:pPr>
        <w:pStyle w:val="Sublist"/>
        <w:numPr>
          <w:ilvl w:val="0"/>
          <w:numId w:val="18"/>
        </w:numPr>
      </w:pPr>
      <w:r w:rsidRPr="00B10BEA">
        <w:t>are not unlawful terms under section 194 of the Fair Work Act</w:t>
      </w:r>
      <w:r w:rsidR="00927638" w:rsidRPr="00B10BEA">
        <w:t>,</w:t>
      </w:r>
      <w:r w:rsidRPr="00B10BEA">
        <w:t xml:space="preserve"> and </w:t>
      </w:r>
    </w:p>
    <w:p w14:paraId="4B652AAA" w14:textId="5C954E57" w:rsidR="00831D56" w:rsidRPr="00B10BEA" w:rsidRDefault="00831D56" w:rsidP="0031238D">
      <w:pPr>
        <w:pStyle w:val="Sublist"/>
        <w:numPr>
          <w:ilvl w:val="0"/>
          <w:numId w:val="18"/>
        </w:numPr>
      </w:pPr>
      <w:proofErr w:type="gramStart"/>
      <w:r w:rsidRPr="00B10BEA">
        <w:t>result</w:t>
      </w:r>
      <w:proofErr w:type="gramEnd"/>
      <w:r w:rsidRPr="00B10BEA">
        <w:t xml:space="preserve"> in the </w:t>
      </w:r>
      <w:r w:rsidR="004A5B23">
        <w:t>Employee</w:t>
      </w:r>
      <w:r w:rsidRPr="00B10BEA">
        <w:t xml:space="preserve"> being better off overall than the </w:t>
      </w:r>
      <w:r w:rsidR="004A5B23">
        <w:t>Employee</w:t>
      </w:r>
      <w:r w:rsidRPr="00B10BEA">
        <w:t xml:space="preserve"> would be if no arrangement was made. </w:t>
      </w:r>
    </w:p>
    <w:p w14:paraId="0322A8C8" w14:textId="77777777" w:rsidR="00831D56" w:rsidRDefault="00831D56" w:rsidP="00C01875">
      <w:pPr>
        <w:pStyle w:val="ListParagraph"/>
      </w:pPr>
      <w:r w:rsidRPr="009953D9">
        <w:t xml:space="preserve">The Chief Executive Officer must ensure that the </w:t>
      </w:r>
      <w:r>
        <w:t>IFA</w:t>
      </w:r>
      <w:r w:rsidRPr="009953D9">
        <w:t xml:space="preserve">: </w:t>
      </w:r>
    </w:p>
    <w:p w14:paraId="63B1BF25" w14:textId="66EB3AF1" w:rsidR="00831D56" w:rsidRPr="001B0C04" w:rsidRDefault="00831D56" w:rsidP="0031238D">
      <w:pPr>
        <w:pStyle w:val="Sublist"/>
        <w:numPr>
          <w:ilvl w:val="0"/>
          <w:numId w:val="20"/>
        </w:numPr>
      </w:pPr>
      <w:r w:rsidRPr="001B0C04">
        <w:lastRenderedPageBreak/>
        <w:t>is in writing</w:t>
      </w:r>
    </w:p>
    <w:p w14:paraId="34FEDB04" w14:textId="017C1733" w:rsidR="00831D56" w:rsidRPr="001B0C04" w:rsidRDefault="00831D56" w:rsidP="006919C3">
      <w:pPr>
        <w:pStyle w:val="Sublist"/>
      </w:pPr>
      <w:r w:rsidRPr="001B0C04">
        <w:t xml:space="preserve">includes the name of the employer and the </w:t>
      </w:r>
      <w:r w:rsidR="004A5B23">
        <w:t>Employee</w:t>
      </w:r>
    </w:p>
    <w:p w14:paraId="5D62FF84" w14:textId="5966A280" w:rsidR="009D3163" w:rsidRPr="001B0C04" w:rsidRDefault="00831D56" w:rsidP="006919C3">
      <w:pPr>
        <w:pStyle w:val="Sublist"/>
      </w:pPr>
      <w:r w:rsidRPr="001B0C04">
        <w:t xml:space="preserve">is signed by the Chief Executive Officer and the </w:t>
      </w:r>
      <w:r w:rsidR="004A5B23">
        <w:t>Employee</w:t>
      </w:r>
      <w:r w:rsidRPr="001B0C04">
        <w:t xml:space="preserve"> and if the </w:t>
      </w:r>
      <w:r w:rsidR="004A5B23">
        <w:t>Employee</w:t>
      </w:r>
      <w:r w:rsidRPr="001B0C04">
        <w:t xml:space="preserve"> is under 18 years of age, signed by a parent or guardian of the </w:t>
      </w:r>
      <w:r w:rsidR="004A5B23">
        <w:t>Employee</w:t>
      </w:r>
      <w:r w:rsidRPr="001B0C04">
        <w:t xml:space="preserve">, </w:t>
      </w:r>
    </w:p>
    <w:p w14:paraId="5D203B2C" w14:textId="77777777" w:rsidR="00B10BEA" w:rsidRDefault="00927638" w:rsidP="006919C3">
      <w:pPr>
        <w:pStyle w:val="Sublist"/>
      </w:pPr>
      <w:r>
        <w:t xml:space="preserve">includes details of: </w:t>
      </w:r>
    </w:p>
    <w:p w14:paraId="15AAD65F" w14:textId="0D7205E4" w:rsidR="00831D56" w:rsidRDefault="00831D56" w:rsidP="0031238D">
      <w:pPr>
        <w:numPr>
          <w:ilvl w:val="1"/>
          <w:numId w:val="19"/>
        </w:numPr>
        <w:rPr>
          <w:rFonts w:cs="Arial"/>
          <w:szCs w:val="22"/>
        </w:rPr>
      </w:pPr>
      <w:r w:rsidRPr="0072352B">
        <w:rPr>
          <w:rFonts w:cs="Arial"/>
          <w:szCs w:val="22"/>
        </w:rPr>
        <w:t xml:space="preserve">the terms of the </w:t>
      </w:r>
      <w:r>
        <w:rPr>
          <w:rFonts w:cs="Arial"/>
          <w:szCs w:val="22"/>
        </w:rPr>
        <w:t>A</w:t>
      </w:r>
      <w:r w:rsidRPr="0072352B">
        <w:rPr>
          <w:rFonts w:cs="Arial"/>
          <w:szCs w:val="22"/>
        </w:rPr>
        <w:t xml:space="preserve">greement that will be varied by the IFA </w:t>
      </w:r>
    </w:p>
    <w:p w14:paraId="55EEB421" w14:textId="6A58B72B" w:rsidR="00831D56" w:rsidRDefault="00831D56" w:rsidP="0031238D">
      <w:pPr>
        <w:numPr>
          <w:ilvl w:val="1"/>
          <w:numId w:val="19"/>
        </w:numPr>
        <w:rPr>
          <w:rFonts w:cs="Arial"/>
          <w:szCs w:val="22"/>
        </w:rPr>
      </w:pPr>
      <w:r w:rsidRPr="0072352B">
        <w:rPr>
          <w:rFonts w:cs="Arial"/>
          <w:szCs w:val="22"/>
        </w:rPr>
        <w:t>how the IFA will vary the effect of the terms</w:t>
      </w:r>
      <w:r>
        <w:rPr>
          <w:rFonts w:cs="Arial"/>
          <w:szCs w:val="22"/>
        </w:rPr>
        <w:t>,</w:t>
      </w:r>
      <w:r w:rsidRPr="0072352B">
        <w:rPr>
          <w:rFonts w:cs="Arial"/>
          <w:szCs w:val="22"/>
        </w:rPr>
        <w:t xml:space="preserve"> </w:t>
      </w:r>
      <w:r w:rsidR="00022724">
        <w:rPr>
          <w:rFonts w:cs="Arial"/>
          <w:szCs w:val="22"/>
        </w:rPr>
        <w:t>and</w:t>
      </w:r>
    </w:p>
    <w:p w14:paraId="418149FA" w14:textId="32747D6A" w:rsidR="00831D56" w:rsidRDefault="00831D56" w:rsidP="0031238D">
      <w:pPr>
        <w:numPr>
          <w:ilvl w:val="1"/>
          <w:numId w:val="19"/>
        </w:numPr>
        <w:rPr>
          <w:rFonts w:cs="Arial"/>
          <w:szCs w:val="22"/>
        </w:rPr>
      </w:pPr>
      <w:r w:rsidRPr="0072352B">
        <w:rPr>
          <w:rFonts w:cs="Arial"/>
          <w:szCs w:val="22"/>
        </w:rPr>
        <w:t xml:space="preserve">how the </w:t>
      </w:r>
      <w:r w:rsidR="004A5B23">
        <w:rPr>
          <w:rFonts w:cs="Arial"/>
          <w:szCs w:val="22"/>
        </w:rPr>
        <w:t>Employee</w:t>
      </w:r>
      <w:r w:rsidRPr="0072352B">
        <w:rPr>
          <w:rFonts w:cs="Arial"/>
          <w:szCs w:val="22"/>
        </w:rPr>
        <w:t xml:space="preserve"> will be better off overall in relation to the terms and conditions of </w:t>
      </w:r>
      <w:r>
        <w:rPr>
          <w:rFonts w:cs="Arial"/>
          <w:szCs w:val="22"/>
        </w:rPr>
        <w:t>their</w:t>
      </w:r>
      <w:r w:rsidRPr="0072352B">
        <w:rPr>
          <w:rFonts w:cs="Arial"/>
          <w:szCs w:val="22"/>
        </w:rPr>
        <w:t xml:space="preserve"> employment as a result of the IFA</w:t>
      </w:r>
      <w:r w:rsidR="00927638">
        <w:rPr>
          <w:rFonts w:cs="Arial"/>
          <w:szCs w:val="22"/>
        </w:rPr>
        <w:t xml:space="preserve">, and </w:t>
      </w:r>
    </w:p>
    <w:p w14:paraId="17FFDC8E" w14:textId="77777777" w:rsidR="00831D56" w:rsidRPr="00F245F5" w:rsidRDefault="00831D56" w:rsidP="006919C3">
      <w:pPr>
        <w:pStyle w:val="Sublist"/>
      </w:pPr>
      <w:proofErr w:type="gramStart"/>
      <w:r w:rsidRPr="001B0C04">
        <w:t>states</w:t>
      </w:r>
      <w:proofErr w:type="gramEnd"/>
      <w:r w:rsidRPr="00F245F5">
        <w:t xml:space="preserve"> the day on which the </w:t>
      </w:r>
      <w:r>
        <w:t>IFA</w:t>
      </w:r>
      <w:r w:rsidRPr="00F245F5">
        <w:t xml:space="preserve"> commences</w:t>
      </w:r>
      <w:r>
        <w:t>.</w:t>
      </w:r>
      <w:r w:rsidRPr="00F245F5">
        <w:t xml:space="preserve"> </w:t>
      </w:r>
    </w:p>
    <w:p w14:paraId="4DBCFA2B" w14:textId="1928F965" w:rsidR="00A87875" w:rsidRDefault="00A87875" w:rsidP="00C01875">
      <w:pPr>
        <w:pStyle w:val="ListParagraph"/>
      </w:pPr>
      <w:r w:rsidRPr="009953D9">
        <w:t xml:space="preserve">The Chief Executive Officer must give the </w:t>
      </w:r>
      <w:r w:rsidR="004A5B23">
        <w:t>Employee</w:t>
      </w:r>
      <w:r w:rsidRPr="009953D9">
        <w:t xml:space="preserve"> a copy of the </w:t>
      </w:r>
      <w:r>
        <w:t>IFA</w:t>
      </w:r>
      <w:r w:rsidRPr="009953D9">
        <w:t xml:space="preserve"> within 14 days after it is agreed to. </w:t>
      </w:r>
    </w:p>
    <w:p w14:paraId="65D62181" w14:textId="5FBD8DBA" w:rsidR="00A87875" w:rsidRDefault="00A87875" w:rsidP="00C01875">
      <w:pPr>
        <w:pStyle w:val="ListParagraph"/>
      </w:pPr>
      <w:r w:rsidRPr="00F245F5">
        <w:t xml:space="preserve">The Chief Executive Officer or the </w:t>
      </w:r>
      <w:r w:rsidR="004A5B23">
        <w:t>Employee</w:t>
      </w:r>
      <w:r w:rsidRPr="00F245F5">
        <w:t xml:space="preserve"> may terminate the </w:t>
      </w:r>
      <w:r>
        <w:t>IFA</w:t>
      </w:r>
      <w:r w:rsidRPr="00F245F5">
        <w:t xml:space="preserve">: </w:t>
      </w:r>
    </w:p>
    <w:p w14:paraId="62D0428E" w14:textId="59831BAE" w:rsidR="00A87875" w:rsidRPr="001B0C04" w:rsidRDefault="00A87875" w:rsidP="0031238D">
      <w:pPr>
        <w:pStyle w:val="Sublist"/>
        <w:numPr>
          <w:ilvl w:val="1"/>
          <w:numId w:val="21"/>
        </w:numPr>
      </w:pPr>
      <w:r w:rsidRPr="001B0C04">
        <w:t xml:space="preserve">by giving no </w:t>
      </w:r>
      <w:r w:rsidR="004E48D0" w:rsidRPr="001B0C04">
        <w:t xml:space="preserve">more </w:t>
      </w:r>
      <w:r w:rsidRPr="001B0C04">
        <w:t xml:space="preserve">than 28 days written notice to the other party to the arrangement, or </w:t>
      </w:r>
    </w:p>
    <w:p w14:paraId="6A96229E" w14:textId="1EFBA801" w:rsidR="00A87875" w:rsidRPr="001B0C04" w:rsidRDefault="0059450E" w:rsidP="0031238D">
      <w:pPr>
        <w:pStyle w:val="Sublist"/>
        <w:numPr>
          <w:ilvl w:val="1"/>
          <w:numId w:val="21"/>
        </w:numPr>
      </w:pPr>
      <w:proofErr w:type="gramStart"/>
      <w:r w:rsidRPr="001B0C04">
        <w:t>at</w:t>
      </w:r>
      <w:proofErr w:type="gramEnd"/>
      <w:r w:rsidRPr="001B0C04">
        <w:t xml:space="preserve"> any time</w:t>
      </w:r>
      <w:r w:rsidR="00A87875" w:rsidRPr="001B0C04">
        <w:t xml:space="preserve"> the Chief Executive Officer and the </w:t>
      </w:r>
      <w:r w:rsidR="004A5B23">
        <w:t>Employee</w:t>
      </w:r>
      <w:r w:rsidR="00A87875" w:rsidRPr="001B0C04">
        <w:t xml:space="preserve"> agree in writing. </w:t>
      </w:r>
    </w:p>
    <w:p w14:paraId="61C006AB" w14:textId="088F9D06" w:rsidR="006E5876" w:rsidRDefault="006E5876">
      <w:pPr>
        <w:spacing w:before="0" w:after="0"/>
        <w:rPr>
          <w:rFonts w:cs="Arial"/>
          <w:b/>
          <w:color w:val="C00000"/>
          <w:sz w:val="28"/>
          <w:szCs w:val="28"/>
        </w:rPr>
      </w:pPr>
      <w:r>
        <w:br w:type="page"/>
      </w:r>
    </w:p>
    <w:p w14:paraId="676866EE" w14:textId="376903B5" w:rsidR="009D3163" w:rsidRPr="00E4348E" w:rsidRDefault="009D3163" w:rsidP="006E5876">
      <w:pPr>
        <w:pStyle w:val="Heading2"/>
        <w:ind w:left="850" w:hanging="1134"/>
      </w:pPr>
      <w:bookmarkStart w:id="34" w:name="_Toc532216664"/>
      <w:r w:rsidRPr="00E4348E">
        <w:lastRenderedPageBreak/>
        <w:t xml:space="preserve">PART B – ENGAGEMENT OF SAFE WORK AUSTRALIA </w:t>
      </w:r>
      <w:r w:rsidR="004A5B23">
        <w:t>EMPLOYEE</w:t>
      </w:r>
      <w:r w:rsidRPr="00E4348E">
        <w:t>S</w:t>
      </w:r>
      <w:bookmarkEnd w:id="34"/>
    </w:p>
    <w:p w14:paraId="49AA43F6" w14:textId="23BFEA3E" w:rsidR="00A87875" w:rsidRDefault="00A87875" w:rsidP="00E4348E">
      <w:pPr>
        <w:pStyle w:val="Heading3"/>
      </w:pPr>
      <w:bookmarkStart w:id="35" w:name="_Toc532216665"/>
      <w:r>
        <w:t>Full-</w:t>
      </w:r>
      <w:r w:rsidR="0014692D">
        <w:t>t</w:t>
      </w:r>
      <w:r>
        <w:t xml:space="preserve">ime </w:t>
      </w:r>
      <w:r w:rsidR="00536A41">
        <w:t>E</w:t>
      </w:r>
      <w:r>
        <w:t>mployees</w:t>
      </w:r>
      <w:bookmarkEnd w:id="35"/>
    </w:p>
    <w:p w14:paraId="23FE0032" w14:textId="2CDAF1B7" w:rsidR="004F312E" w:rsidRPr="001B5D75" w:rsidRDefault="004F312E" w:rsidP="00C01875">
      <w:pPr>
        <w:pStyle w:val="ListParagraph"/>
      </w:pPr>
      <w:bookmarkStart w:id="36" w:name="Clause33"/>
      <w:bookmarkEnd w:id="36"/>
      <w:r>
        <w:t xml:space="preserve">The Ordinary Hours for a </w:t>
      </w:r>
      <w:r w:rsidR="008E1B62">
        <w:t>F</w:t>
      </w:r>
      <w:r>
        <w:t xml:space="preserve">ull-time </w:t>
      </w:r>
      <w:r w:rsidR="004A5B23">
        <w:t>Employee</w:t>
      </w:r>
      <w:r>
        <w:t xml:space="preserve"> are 37 hours </w:t>
      </w:r>
      <w:r w:rsidRPr="004F312E">
        <w:t xml:space="preserve">and 30 minutes each week, </w:t>
      </w:r>
      <w:r w:rsidR="006919C3">
        <w:t>with a total of 150 hours per Settlement Period. This</w:t>
      </w:r>
      <w:r w:rsidRPr="004F312E">
        <w:t xml:space="preserve"> translates to a Standard Day of 7 hours and 30 minutes from Monday to Friday, within </w:t>
      </w:r>
      <w:r w:rsidR="006765C3">
        <w:t>the</w:t>
      </w:r>
      <w:r w:rsidRPr="004F312E">
        <w:t xml:space="preserve"> </w:t>
      </w:r>
      <w:r w:rsidR="005D5915">
        <w:t>B</w:t>
      </w:r>
      <w:r w:rsidRPr="004F312E">
        <w:t>andwidth</w:t>
      </w:r>
      <w:r w:rsidR="000730E0">
        <w:t xml:space="preserve"> of 7:00 am to 7:00 pm</w:t>
      </w:r>
      <w:r w:rsidRPr="004F312E">
        <w:t>.</w:t>
      </w:r>
    </w:p>
    <w:p w14:paraId="625A511C" w14:textId="19C85272" w:rsidR="004F312E" w:rsidRDefault="004F312E" w:rsidP="00C01875">
      <w:pPr>
        <w:pStyle w:val="ListParagraph"/>
      </w:pPr>
      <w:r>
        <w:t xml:space="preserve">A Standard Day for the purposes of leave, attendance (including Flex Time) and payment of salary </w:t>
      </w:r>
      <w:r w:rsidRPr="00354AE8">
        <w:t xml:space="preserve">is 8:30 am to 12:30 pm and 1:30 pm to 5:00 pm Monday to Friday, except where a </w:t>
      </w:r>
      <w:r w:rsidR="0037281E">
        <w:t>P</w:t>
      </w:r>
      <w:r w:rsidRPr="00354AE8">
        <w:t xml:space="preserve">ublic </w:t>
      </w:r>
      <w:r w:rsidR="0037281E">
        <w:t>H</w:t>
      </w:r>
      <w:r w:rsidRPr="00354AE8">
        <w:t>oliday occurs.</w:t>
      </w:r>
      <w:r w:rsidRPr="0024397E" w:rsidDel="005E5A7A">
        <w:t xml:space="preserve"> </w:t>
      </w:r>
    </w:p>
    <w:p w14:paraId="3DE67BEF" w14:textId="68A5D030" w:rsidR="00D97D79" w:rsidRDefault="00D97D79" w:rsidP="00C01875">
      <w:pPr>
        <w:pStyle w:val="ListParagraph"/>
      </w:pPr>
      <w:r>
        <w:t xml:space="preserve">Full-time </w:t>
      </w:r>
      <w:r w:rsidR="004A5B23">
        <w:t>Employee</w:t>
      </w:r>
      <w:r>
        <w:t>s must work</w:t>
      </w:r>
      <w:r w:rsidR="007806AB">
        <w:t xml:space="preserve"> </w:t>
      </w:r>
      <w:r w:rsidRPr="00D97D79">
        <w:t xml:space="preserve">to a Standard Day unless otherwise agreed </w:t>
      </w:r>
      <w:r w:rsidR="00022724">
        <w:t xml:space="preserve">in writing </w:t>
      </w:r>
      <w:r w:rsidRPr="00D97D79">
        <w:t>by the</w:t>
      </w:r>
      <w:r w:rsidR="005E75BF">
        <w:t xml:space="preserve"> Chief Executive Officer</w:t>
      </w:r>
      <w:r>
        <w:t>.</w:t>
      </w:r>
      <w:r w:rsidRPr="00D97D79" w:rsidDel="00D97D79">
        <w:t xml:space="preserve"> </w:t>
      </w:r>
      <w:r w:rsidRPr="009928F3">
        <w:t xml:space="preserve"> </w:t>
      </w:r>
    </w:p>
    <w:p w14:paraId="21D09D26" w14:textId="5623732D" w:rsidR="00022724" w:rsidRDefault="00022724" w:rsidP="00C01875">
      <w:pPr>
        <w:pStyle w:val="ListParagraph"/>
      </w:pPr>
      <w:r w:rsidRPr="00022724">
        <w:t xml:space="preserve">Where a </w:t>
      </w:r>
      <w:r w:rsidR="008E1B62">
        <w:t>F</w:t>
      </w:r>
      <w:r w:rsidRPr="00022724">
        <w:t xml:space="preserve">ull-time </w:t>
      </w:r>
      <w:r w:rsidR="004A5B23">
        <w:t>Employee</w:t>
      </w:r>
      <w:r w:rsidRPr="00022724">
        <w:t xml:space="preserve"> has a written agreement in place with the</w:t>
      </w:r>
      <w:r w:rsidR="005E75BF">
        <w:t xml:space="preserve"> Chief Executive Officer</w:t>
      </w:r>
      <w:r w:rsidRPr="00022724">
        <w:t xml:space="preserve"> to work another pattern of hours, those hours are their Standard Day. </w:t>
      </w:r>
    </w:p>
    <w:p w14:paraId="4E2D54B8" w14:textId="644109F0" w:rsidR="004F312E" w:rsidRPr="009953D9" w:rsidRDefault="004F312E" w:rsidP="00E4348E">
      <w:pPr>
        <w:pStyle w:val="Heading3"/>
      </w:pPr>
      <w:bookmarkStart w:id="37" w:name="_Toc532216667"/>
      <w:r w:rsidRPr="009953D9">
        <w:t>P</w:t>
      </w:r>
      <w:r>
        <w:t>art-</w:t>
      </w:r>
      <w:r w:rsidR="0069065F">
        <w:t>t</w:t>
      </w:r>
      <w:r>
        <w:t xml:space="preserve">ime </w:t>
      </w:r>
      <w:r w:rsidR="008E1B62">
        <w:t>E</w:t>
      </w:r>
      <w:r>
        <w:t>mployees</w:t>
      </w:r>
      <w:bookmarkEnd w:id="37"/>
    </w:p>
    <w:p w14:paraId="43711EF4" w14:textId="7124A95D" w:rsidR="00805633" w:rsidRDefault="00805633" w:rsidP="00C01875">
      <w:pPr>
        <w:pStyle w:val="ListParagraph"/>
      </w:pPr>
      <w:r w:rsidRPr="009953D9">
        <w:t xml:space="preserve">A </w:t>
      </w:r>
      <w:r w:rsidR="008E1B62">
        <w:t>P</w:t>
      </w:r>
      <w:r w:rsidRPr="009953D9">
        <w:t xml:space="preserve">art-time </w:t>
      </w:r>
      <w:r w:rsidR="004A5B23">
        <w:t>Employee</w:t>
      </w:r>
      <w:r w:rsidRPr="009953D9">
        <w:t xml:space="preserve"> is an </w:t>
      </w:r>
      <w:r w:rsidR="00536A41">
        <w:t>E</w:t>
      </w:r>
      <w:r w:rsidR="004A5B23">
        <w:t>mployee</w:t>
      </w:r>
      <w:r w:rsidRPr="009953D9">
        <w:t xml:space="preserve"> who</w:t>
      </w:r>
      <w:r>
        <w:t xml:space="preserve"> has an agreement in writing with the Chief Executive Officer to vary their</w:t>
      </w:r>
      <w:r w:rsidRPr="009953D9">
        <w:t xml:space="preserve"> </w:t>
      </w:r>
      <w:r>
        <w:t>O</w:t>
      </w:r>
      <w:r w:rsidRPr="009953D9">
        <w:t xml:space="preserve">rdinary </w:t>
      </w:r>
      <w:r>
        <w:t>H</w:t>
      </w:r>
      <w:r w:rsidRPr="009953D9">
        <w:t xml:space="preserve">ours </w:t>
      </w:r>
      <w:r>
        <w:t xml:space="preserve">to be less than those </w:t>
      </w:r>
      <w:r w:rsidRPr="00B738BB">
        <w:t xml:space="preserve">specified in </w:t>
      </w:r>
      <w:hyperlink w:anchor="Clause33" w:history="1">
        <w:r w:rsidRPr="00F34179">
          <w:t>clause</w:t>
        </w:r>
        <w:r w:rsidR="0044396F" w:rsidRPr="00F34179">
          <w:t> </w:t>
        </w:r>
        <w:r w:rsidRPr="00F34179">
          <w:t>3</w:t>
        </w:r>
      </w:hyperlink>
      <w:r w:rsidR="0096451E">
        <w:t>4</w:t>
      </w:r>
      <w:r>
        <w:t xml:space="preserve"> and in an agreed pattern of hours</w:t>
      </w:r>
      <w:r w:rsidRPr="009953D9">
        <w:t xml:space="preserve">. </w:t>
      </w:r>
      <w:r>
        <w:t xml:space="preserve">Agreed part-time hours </w:t>
      </w:r>
      <w:r w:rsidR="0037281E">
        <w:t>mu</w:t>
      </w:r>
      <w:r w:rsidR="00A71EF4">
        <w:t>s</w:t>
      </w:r>
      <w:r w:rsidR="0037281E">
        <w:t xml:space="preserve">t </w:t>
      </w:r>
      <w:r>
        <w:t xml:space="preserve">be within the </w:t>
      </w:r>
      <w:r w:rsidR="005D5915">
        <w:t>B</w:t>
      </w:r>
      <w:r>
        <w:t xml:space="preserve">andwidth. </w:t>
      </w:r>
    </w:p>
    <w:p w14:paraId="1B604B61" w14:textId="2805E9DF" w:rsidR="00805633" w:rsidRDefault="00805633" w:rsidP="00C01875">
      <w:pPr>
        <w:pStyle w:val="ListParagraph"/>
      </w:pPr>
      <w:r>
        <w:t xml:space="preserve">A </w:t>
      </w:r>
      <w:r w:rsidR="008E1B62">
        <w:t>P</w:t>
      </w:r>
      <w:r>
        <w:t xml:space="preserve">art-time </w:t>
      </w:r>
      <w:r w:rsidR="004A5B23">
        <w:t>Employee</w:t>
      </w:r>
      <w:r>
        <w:t xml:space="preserve">’s pattern of hours </w:t>
      </w:r>
      <w:r w:rsidR="006F2FE0">
        <w:t>must be no less</w:t>
      </w:r>
      <w:r w:rsidR="0044396F">
        <w:t xml:space="preserve"> than </w:t>
      </w:r>
      <w:r w:rsidRPr="009953D9">
        <w:t xml:space="preserve">three </w:t>
      </w:r>
      <w:r>
        <w:t xml:space="preserve">consecutive </w:t>
      </w:r>
      <w:r w:rsidRPr="009953D9">
        <w:t>hours on any agreed working day</w:t>
      </w:r>
      <w:r>
        <w:t xml:space="preserve"> unless otherwise agreed by the Chief Executive Officer </w:t>
      </w:r>
    </w:p>
    <w:p w14:paraId="076D8656" w14:textId="28CF776C" w:rsidR="00805633" w:rsidRDefault="006765C3" w:rsidP="00C01875">
      <w:pPr>
        <w:pStyle w:val="ListParagraph"/>
      </w:pPr>
      <w:r w:rsidRPr="00805633">
        <w:t xml:space="preserve">At the expiry of the part-time </w:t>
      </w:r>
      <w:r>
        <w:t>agreement</w:t>
      </w:r>
      <w:r w:rsidRPr="00805633">
        <w:t xml:space="preserve"> an </w:t>
      </w:r>
      <w:r w:rsidR="004A5B23">
        <w:t>Employee</w:t>
      </w:r>
      <w:r w:rsidRPr="00805633">
        <w:t xml:space="preserve"> has the ri</w:t>
      </w:r>
      <w:r>
        <w:t>ght to re</w:t>
      </w:r>
      <w:r w:rsidR="0037281E">
        <w:t>turn</w:t>
      </w:r>
      <w:r>
        <w:t xml:space="preserve"> to full-time work. </w:t>
      </w:r>
      <w:r w:rsidR="00805633" w:rsidRPr="00805633">
        <w:t>A</w:t>
      </w:r>
      <w:r w:rsidR="00B55276">
        <w:t>n</w:t>
      </w:r>
      <w:r w:rsidR="00805633" w:rsidRPr="00805633">
        <w:t xml:space="preserve"> </w:t>
      </w:r>
      <w:r w:rsidR="004A5B23">
        <w:t>Employee</w:t>
      </w:r>
      <w:r w:rsidR="00805633" w:rsidRPr="00805633">
        <w:t xml:space="preserve"> may return to full-time </w:t>
      </w:r>
      <w:r>
        <w:t>work</w:t>
      </w:r>
      <w:r w:rsidR="00805633" w:rsidRPr="00805633">
        <w:t xml:space="preserve"> </w:t>
      </w:r>
      <w:r>
        <w:t xml:space="preserve">earlier </w:t>
      </w:r>
      <w:r w:rsidR="00805633" w:rsidRPr="00805633">
        <w:t xml:space="preserve">with the agreement of </w:t>
      </w:r>
      <w:r w:rsidR="00805633">
        <w:t>the Chief Executive Officer</w:t>
      </w:r>
      <w:r w:rsidR="00805633" w:rsidRPr="00805633">
        <w:t xml:space="preserve">. </w:t>
      </w:r>
    </w:p>
    <w:p w14:paraId="0E14705D" w14:textId="7E96B19D" w:rsidR="00805633" w:rsidRDefault="00805633" w:rsidP="00C01875">
      <w:pPr>
        <w:pStyle w:val="ListParagraph"/>
      </w:pPr>
      <w:r w:rsidRPr="009953D9">
        <w:t xml:space="preserve">The Agency may engage an </w:t>
      </w:r>
      <w:r w:rsidR="004A5B23">
        <w:t>Employee</w:t>
      </w:r>
      <w:r w:rsidRPr="009953D9">
        <w:t xml:space="preserve"> on </w:t>
      </w:r>
      <w:r>
        <w:t>an ongoing</w:t>
      </w:r>
      <w:r w:rsidRPr="009953D9">
        <w:t xml:space="preserve"> part-time basis. An </w:t>
      </w:r>
      <w:r w:rsidR="004A5B23">
        <w:t>Employee</w:t>
      </w:r>
      <w:r w:rsidRPr="009953D9">
        <w:t xml:space="preserve"> engaged on a</w:t>
      </w:r>
      <w:r>
        <w:t>n ongoing</w:t>
      </w:r>
      <w:r w:rsidRPr="009953D9">
        <w:t xml:space="preserve"> part-time basis does not have an automatic right to </w:t>
      </w:r>
      <w:r w:rsidR="00B55276">
        <w:t>increase</w:t>
      </w:r>
      <w:r w:rsidRPr="009953D9">
        <w:t xml:space="preserve"> their part-time hours or access full-time hours</w:t>
      </w:r>
      <w:r>
        <w:t>,</w:t>
      </w:r>
      <w:r w:rsidRPr="004013D2">
        <w:t xml:space="preserve"> but can request this</w:t>
      </w:r>
      <w:r w:rsidRPr="009953D9">
        <w:t>.</w:t>
      </w:r>
    </w:p>
    <w:p w14:paraId="583884C7" w14:textId="1949EB82" w:rsidR="00805633" w:rsidRDefault="0055005A" w:rsidP="002A69CD">
      <w:pPr>
        <w:pStyle w:val="ListParagraph"/>
      </w:pPr>
      <w:r w:rsidRPr="0055005A">
        <w:t xml:space="preserve">Unless otherwise agreed between </w:t>
      </w:r>
      <w:r w:rsidR="006765C3">
        <w:t>an</w:t>
      </w:r>
      <w:r w:rsidRPr="0055005A">
        <w:t xml:space="preserve"> </w:t>
      </w:r>
      <w:r w:rsidR="004A5B23">
        <w:t>Employee</w:t>
      </w:r>
      <w:r w:rsidRPr="0055005A">
        <w:t xml:space="preserve"> and the Chief Executive Officer, remuneration and other benefits for </w:t>
      </w:r>
      <w:r w:rsidR="008E1B62">
        <w:t>P</w:t>
      </w:r>
      <w:r w:rsidRPr="0055005A">
        <w:t xml:space="preserve">art-time </w:t>
      </w:r>
      <w:r w:rsidR="004A5B23">
        <w:t>Employee</w:t>
      </w:r>
      <w:r w:rsidRPr="0055005A">
        <w:t xml:space="preserve">s will be calculated </w:t>
      </w:r>
      <w:r w:rsidR="00805633" w:rsidRPr="009953D9">
        <w:t>on a pro-rata basis</w:t>
      </w:r>
      <w:r>
        <w:t>.</w:t>
      </w:r>
      <w:r w:rsidR="00805633" w:rsidRPr="009953D9">
        <w:t xml:space="preserve"> </w:t>
      </w:r>
      <w:r w:rsidR="002A69CD">
        <w:t xml:space="preserve">However, this does not apply to </w:t>
      </w:r>
      <w:r w:rsidR="002A69CD" w:rsidRPr="002A69CD">
        <w:t xml:space="preserve">Long Service Leave </w:t>
      </w:r>
      <w:r w:rsidR="002A69CD">
        <w:t>(</w:t>
      </w:r>
      <w:r w:rsidR="002A69CD" w:rsidRPr="002A69CD">
        <w:t>which is provided and administered in accordance with the Long Service Leave Act</w:t>
      </w:r>
      <w:r w:rsidR="002A69CD">
        <w:t>)</w:t>
      </w:r>
      <w:r w:rsidR="002A69CD" w:rsidRPr="002A69CD">
        <w:t xml:space="preserve"> </w:t>
      </w:r>
      <w:r w:rsidR="002A69CD">
        <w:t>or</w:t>
      </w:r>
      <w:r w:rsidR="002A69CD" w:rsidRPr="002A69CD">
        <w:t xml:space="preserve"> expense related allowances or reimbursements</w:t>
      </w:r>
      <w:r w:rsidR="002A69CD">
        <w:t>.</w:t>
      </w:r>
    </w:p>
    <w:p w14:paraId="65E91075" w14:textId="18CA8FC9" w:rsidR="006B63E3" w:rsidRPr="00B95743" w:rsidRDefault="006B63E3" w:rsidP="00E4348E">
      <w:pPr>
        <w:pStyle w:val="Heading3"/>
      </w:pPr>
      <w:bookmarkStart w:id="38" w:name="_Toc532216668"/>
      <w:r w:rsidRPr="00B95743">
        <w:t xml:space="preserve">Non-ongoing </w:t>
      </w:r>
      <w:r w:rsidR="004A5B23">
        <w:t>Employee</w:t>
      </w:r>
      <w:r w:rsidRPr="00B95743">
        <w:t>s</w:t>
      </w:r>
      <w:bookmarkEnd w:id="38"/>
    </w:p>
    <w:p w14:paraId="70F486D9" w14:textId="58387454" w:rsidR="006B63E3" w:rsidRPr="006B63E3" w:rsidRDefault="006B63E3" w:rsidP="00C01875">
      <w:pPr>
        <w:pStyle w:val="ListParagraph"/>
      </w:pPr>
      <w:r w:rsidRPr="006B63E3">
        <w:t xml:space="preserve">The Agency may engage an </w:t>
      </w:r>
      <w:r w:rsidR="004A5B23">
        <w:t>Employee</w:t>
      </w:r>
      <w:r w:rsidRPr="006B63E3">
        <w:t xml:space="preserve"> for a specified term or for the duration of a specified task. These </w:t>
      </w:r>
      <w:r w:rsidR="004A5B23">
        <w:t>Employee</w:t>
      </w:r>
      <w:r w:rsidRPr="006B63E3">
        <w:t xml:space="preserve">s will be referred to as non-ongoing </w:t>
      </w:r>
      <w:r w:rsidR="004A5B23">
        <w:t>Employee</w:t>
      </w:r>
      <w:r w:rsidRPr="006B63E3">
        <w:t>s in this Agreement.</w:t>
      </w:r>
    </w:p>
    <w:p w14:paraId="7DE7C9A5" w14:textId="4D95B4F4" w:rsidR="00872552" w:rsidRPr="00D26249" w:rsidRDefault="006B63E3" w:rsidP="00C01875">
      <w:pPr>
        <w:pStyle w:val="ListParagraph"/>
      </w:pPr>
      <w:r w:rsidRPr="00C41FE7">
        <w:t>Unless otherwise specified in this Agreement, the terms and conditions for non-ongoing</w:t>
      </w:r>
      <w:r>
        <w:t xml:space="preserve"> </w:t>
      </w:r>
      <w:r w:rsidR="004A5B23">
        <w:t>Employee</w:t>
      </w:r>
      <w:r w:rsidRPr="00C41FE7">
        <w:t xml:space="preserve">s </w:t>
      </w:r>
      <w:r>
        <w:t>will</w:t>
      </w:r>
      <w:r w:rsidRPr="00C41FE7">
        <w:t xml:space="preserve"> be</w:t>
      </w:r>
      <w:r w:rsidR="0019760A">
        <w:t xml:space="preserve"> the same as</w:t>
      </w:r>
      <w:r w:rsidRPr="00C41FE7">
        <w:t xml:space="preserve"> those set out in this Agreement </w:t>
      </w:r>
      <w:r w:rsidR="006765C3">
        <w:t>for</w:t>
      </w:r>
      <w:r w:rsidRPr="00C41FE7">
        <w:t xml:space="preserve"> ongoing </w:t>
      </w:r>
      <w:r w:rsidR="004A5B23">
        <w:t>Employee</w:t>
      </w:r>
      <w:r w:rsidRPr="00C41FE7">
        <w:t>s.</w:t>
      </w:r>
      <w:r>
        <w:t xml:space="preserve"> </w:t>
      </w:r>
    </w:p>
    <w:p w14:paraId="2A244AA6" w14:textId="1DD59644" w:rsidR="006B63E3" w:rsidRPr="00B95743" w:rsidRDefault="006B63E3" w:rsidP="00E4348E">
      <w:pPr>
        <w:pStyle w:val="Heading3"/>
      </w:pPr>
      <w:bookmarkStart w:id="39" w:name="_Toc532216669"/>
      <w:bookmarkStart w:id="40" w:name="_Toc434490696"/>
      <w:bookmarkEnd w:id="22"/>
      <w:r w:rsidRPr="00B95743">
        <w:t>Training classifications</w:t>
      </w:r>
      <w:bookmarkEnd w:id="39"/>
    </w:p>
    <w:p w14:paraId="58A807ED" w14:textId="034BDB72" w:rsidR="006B63E3" w:rsidRDefault="006B63E3" w:rsidP="00C01875">
      <w:pPr>
        <w:pStyle w:val="ListParagraph"/>
      </w:pPr>
      <w:r w:rsidRPr="009953D9">
        <w:t>The Chief Executive Officer may engage a person as a Trainee</w:t>
      </w:r>
      <w:r>
        <w:t>,</w:t>
      </w:r>
      <w:r w:rsidRPr="006B63E3">
        <w:t xml:space="preserve"> Graduate or Cadet</w:t>
      </w:r>
      <w:r>
        <w:t>.</w:t>
      </w:r>
    </w:p>
    <w:p w14:paraId="6735CE6B" w14:textId="40AFD7E7" w:rsidR="00190545" w:rsidRDefault="00190545" w:rsidP="00C01875">
      <w:pPr>
        <w:pStyle w:val="ListParagraph"/>
      </w:pPr>
      <w:r>
        <w:lastRenderedPageBreak/>
        <w:t>Trainees,</w:t>
      </w:r>
      <w:r w:rsidR="009D3163">
        <w:t xml:space="preserve"> </w:t>
      </w:r>
      <w:r w:rsidRPr="00190545">
        <w:t xml:space="preserve">Graduates </w:t>
      </w:r>
      <w:r w:rsidR="006765C3">
        <w:t>and</w:t>
      </w:r>
      <w:r w:rsidRPr="00190545">
        <w:t xml:space="preserve"> Cadets </w:t>
      </w:r>
      <w:r w:rsidRPr="00D44657">
        <w:t xml:space="preserve">will be assigned </w:t>
      </w:r>
      <w:r>
        <w:t>the relevant</w:t>
      </w:r>
      <w:r w:rsidRPr="00D44657">
        <w:t xml:space="preserve"> </w:t>
      </w:r>
      <w:r>
        <w:t>c</w:t>
      </w:r>
      <w:r w:rsidRPr="00D44657">
        <w:t>lassification within the</w:t>
      </w:r>
      <w:hyperlink w:anchor="TrainingBroadband" w:history="1">
        <w:r w:rsidRPr="008E1B62">
          <w:t xml:space="preserve"> Training Broadband</w:t>
        </w:r>
      </w:hyperlink>
      <w:r>
        <w:t>.</w:t>
      </w:r>
      <w:r w:rsidRPr="00190545">
        <w:t xml:space="preserve"> Trainees, Graduates </w:t>
      </w:r>
      <w:r w:rsidR="0019760A">
        <w:t>and</w:t>
      </w:r>
      <w:r w:rsidRPr="00190545">
        <w:t xml:space="preserve"> Cadets will</w:t>
      </w:r>
      <w:r>
        <w:t xml:space="preserve"> </w:t>
      </w:r>
      <w:r w:rsidRPr="00D44657">
        <w:t>undertake a course of study</w:t>
      </w:r>
      <w:r w:rsidR="0019760A">
        <w:t xml:space="preserve"> and/or training</w:t>
      </w:r>
      <w:r w:rsidRPr="00D44657">
        <w:t xml:space="preserve"> determined by the Chief Executive Officer.</w:t>
      </w:r>
    </w:p>
    <w:p w14:paraId="67AED3D5" w14:textId="1A1844EE" w:rsidR="00190545" w:rsidRDefault="00190545" w:rsidP="00C01875">
      <w:pPr>
        <w:pStyle w:val="ListParagraph"/>
      </w:pPr>
      <w:r w:rsidRPr="009953D9">
        <w:t>The</w:t>
      </w:r>
      <w:hyperlink w:anchor="TrainingBroadband" w:history="1">
        <w:r w:rsidR="008E1B62" w:rsidRPr="008E1B62">
          <w:t xml:space="preserve"> Training Broadband</w:t>
        </w:r>
      </w:hyperlink>
      <w:r w:rsidR="008E1B62">
        <w:t xml:space="preserve"> </w:t>
      </w:r>
      <w:r w:rsidRPr="009953D9">
        <w:t xml:space="preserve">is used for those </w:t>
      </w:r>
      <w:r w:rsidR="004A5B23">
        <w:t>Employee</w:t>
      </w:r>
      <w:r w:rsidRPr="009953D9">
        <w:t xml:space="preserve">s </w:t>
      </w:r>
      <w:r w:rsidRPr="00190545">
        <w:t xml:space="preserve">who are allocated a </w:t>
      </w:r>
      <w:r w:rsidR="0019760A" w:rsidRPr="00190545">
        <w:t xml:space="preserve">training classification </w:t>
      </w:r>
      <w:r w:rsidRPr="00190545">
        <w:t xml:space="preserve">and who are </w:t>
      </w:r>
      <w:r w:rsidRPr="009953D9">
        <w:t>required to undertake a</w:t>
      </w:r>
      <w:r w:rsidR="006765C3" w:rsidRPr="00D44657">
        <w:t xml:space="preserve"> course of study</w:t>
      </w:r>
      <w:r w:rsidR="006765C3">
        <w:t xml:space="preserve"> and/or training</w:t>
      </w:r>
      <w:r w:rsidR="006765C3" w:rsidRPr="00D44657">
        <w:t xml:space="preserve"> determined by the Chief Executive Officer</w:t>
      </w:r>
      <w:r w:rsidR="006765C3" w:rsidRPr="009953D9" w:rsidDel="006765C3">
        <w:t xml:space="preserve"> </w:t>
      </w:r>
      <w:r w:rsidR="0019760A">
        <w:t>where</w:t>
      </w:r>
      <w:r w:rsidR="0019760A" w:rsidRPr="009953D9">
        <w:t xml:space="preserve"> </w:t>
      </w:r>
      <w:r w:rsidRPr="009953D9">
        <w:t>progression is subject to</w:t>
      </w:r>
      <w:r>
        <w:t xml:space="preserve"> the</w:t>
      </w:r>
      <w:r w:rsidRPr="009953D9">
        <w:t xml:space="preserve"> successful completion </w:t>
      </w:r>
      <w:r w:rsidR="00B53ECF">
        <w:t xml:space="preserve">of the </w:t>
      </w:r>
      <w:r w:rsidR="00E528BD">
        <w:t>course of study and/or training</w:t>
      </w:r>
      <w:r w:rsidRPr="009953D9">
        <w:t>.</w:t>
      </w:r>
    </w:p>
    <w:p w14:paraId="7E80F518" w14:textId="3019141C" w:rsidR="006B63E3" w:rsidRDefault="00190545" w:rsidP="00E4348E">
      <w:pPr>
        <w:pStyle w:val="Heading3"/>
      </w:pPr>
      <w:bookmarkStart w:id="41" w:name="_Toc532216670"/>
      <w:r w:rsidRPr="00190545">
        <w:t>Trainees</w:t>
      </w:r>
      <w:bookmarkEnd w:id="41"/>
    </w:p>
    <w:p w14:paraId="490FE4C0" w14:textId="498510ED" w:rsidR="00456B2D" w:rsidRDefault="00456B2D" w:rsidP="00C01875">
      <w:pPr>
        <w:pStyle w:val="ListParagraph"/>
      </w:pPr>
      <w:r>
        <w:t>Trainees</w:t>
      </w:r>
      <w:r w:rsidRPr="00D44657">
        <w:t xml:space="preserve"> will be </w:t>
      </w:r>
      <w:r w:rsidRPr="00456B2D">
        <w:t xml:space="preserve">engaged at the </w:t>
      </w:r>
      <w:r w:rsidRPr="00D44657">
        <w:t>APS</w:t>
      </w:r>
      <w:r w:rsidR="0044396F">
        <w:t xml:space="preserve"> </w:t>
      </w:r>
      <w:r>
        <w:t>1</w:t>
      </w:r>
      <w:r w:rsidRPr="00D44657">
        <w:t xml:space="preserve"> </w:t>
      </w:r>
      <w:r>
        <w:t xml:space="preserve">classification </w:t>
      </w:r>
      <w:r w:rsidRPr="00456B2D">
        <w:t xml:space="preserve">and paid at the lowest pay point of the APS 1 classification in the </w:t>
      </w:r>
      <w:hyperlink w:anchor="TrainingBroadband" w:history="1">
        <w:r w:rsidR="008E1B62" w:rsidRPr="008E1B62">
          <w:t>Training Broadband</w:t>
        </w:r>
      </w:hyperlink>
      <w:r w:rsidR="008E1B62">
        <w:t xml:space="preserve"> </w:t>
      </w:r>
      <w:r w:rsidR="00E528BD" w:rsidRPr="009953D9">
        <w:t>unless the Chief Executive Officer determines otherwise</w:t>
      </w:r>
      <w:r w:rsidRPr="00D44657">
        <w:t>.</w:t>
      </w:r>
    </w:p>
    <w:p w14:paraId="74E31385" w14:textId="12F65E0A" w:rsidR="00456B2D" w:rsidDel="00456B2D" w:rsidRDefault="00456B2D" w:rsidP="00C01875">
      <w:pPr>
        <w:pStyle w:val="ListParagraph"/>
      </w:pPr>
      <w:r w:rsidRPr="00D44657" w:rsidDel="00456B2D">
        <w:t xml:space="preserve">The Chief Executive Officer </w:t>
      </w:r>
      <w:r>
        <w:t>will</w:t>
      </w:r>
      <w:r w:rsidRPr="00D44657" w:rsidDel="00456B2D">
        <w:t xml:space="preserve"> determine when a </w:t>
      </w:r>
      <w:r w:rsidDel="00456B2D">
        <w:t>Trainee's</w:t>
      </w:r>
      <w:r w:rsidRPr="00D44657" w:rsidDel="00456B2D">
        <w:t xml:space="preserve"> course of study and training has been successfully completed.</w:t>
      </w:r>
    </w:p>
    <w:p w14:paraId="0B65C923" w14:textId="081B8B6D" w:rsidR="003D01DE" w:rsidRDefault="00456B2D" w:rsidP="00C01875">
      <w:pPr>
        <w:pStyle w:val="ListParagraph"/>
      </w:pPr>
      <w:r w:rsidRPr="00D44657">
        <w:t xml:space="preserve">On successful completion of their </w:t>
      </w:r>
      <w:r w:rsidR="006765C3" w:rsidRPr="006765C3">
        <w:t xml:space="preserve">course of study and/or training </w:t>
      </w:r>
      <w:r w:rsidRPr="00D44657">
        <w:t xml:space="preserve">requirements, the Trainee will </w:t>
      </w:r>
      <w:r>
        <w:t xml:space="preserve">be </w:t>
      </w:r>
      <w:r w:rsidR="00055E5A">
        <w:t xml:space="preserve">allocated </w:t>
      </w:r>
      <w:r w:rsidR="0019760A">
        <w:t xml:space="preserve">to </w:t>
      </w:r>
      <w:r w:rsidR="00E528BD">
        <w:t xml:space="preserve">APS 3 classification in </w:t>
      </w:r>
      <w:r w:rsidR="0019760A">
        <w:t xml:space="preserve">the </w:t>
      </w:r>
      <w:hyperlink w:anchor="GeneralBroadband" w:history="1">
        <w:r w:rsidR="001F01A6">
          <w:t>Training</w:t>
        </w:r>
        <w:r w:rsidR="0019760A" w:rsidRPr="008E1B62">
          <w:t xml:space="preserve"> Broadband</w:t>
        </w:r>
      </w:hyperlink>
      <w:r w:rsidR="001F01A6">
        <w:t xml:space="preserve"> subject to the Employee meeting the requirements set out in </w:t>
      </w:r>
      <w:hyperlink w:anchor="Clause60" w:history="1">
        <w:r w:rsidR="001F01A6" w:rsidRPr="00E74C98">
          <w:t>clause 6</w:t>
        </w:r>
      </w:hyperlink>
      <w:r w:rsidR="0096451E">
        <w:t>1</w:t>
      </w:r>
      <w:r w:rsidR="00E528BD">
        <w:t xml:space="preserve">. </w:t>
      </w:r>
      <w:r w:rsidR="0019760A">
        <w:t>T</w:t>
      </w:r>
      <w:r w:rsidR="00055E5A" w:rsidRPr="00055E5A">
        <w:t xml:space="preserve">he salary will be the lowest pay point of the APS 3 classification </w:t>
      </w:r>
      <w:r w:rsidRPr="00D44657">
        <w:t>unless the Chief Executive Officer determines otherwise.</w:t>
      </w:r>
      <w:r w:rsidR="001F01A6" w:rsidRPr="001F01A6">
        <w:t xml:space="preserve"> The Chief Executive Officer will then determine that the Employee be moved to either the </w:t>
      </w:r>
      <w:hyperlink w:anchor="GeneralBroadband" w:history="1">
        <w:r w:rsidR="00D601B3" w:rsidRPr="008E1B62">
          <w:t>General Broadband</w:t>
        </w:r>
      </w:hyperlink>
      <w:r w:rsidR="001F01A6" w:rsidRPr="001F01A6">
        <w:t xml:space="preserve"> or the </w:t>
      </w:r>
      <w:hyperlink w:anchor="GovernmentLawyerBroadband" w:history="1">
        <w:r w:rsidR="00D601B3" w:rsidRPr="008E1B62">
          <w:t>Government Lawyer Broadband</w:t>
        </w:r>
      </w:hyperlink>
      <w:r w:rsidR="001F01A6">
        <w:t>.</w:t>
      </w:r>
    </w:p>
    <w:p w14:paraId="246772B8" w14:textId="6520FE63" w:rsidR="003D01DE" w:rsidRPr="00B738BB" w:rsidRDefault="003D01DE" w:rsidP="00C01875">
      <w:pPr>
        <w:pStyle w:val="ListParagraph"/>
      </w:pPr>
      <w:r w:rsidRPr="0098493D">
        <w:t xml:space="preserve">The movement of a </w:t>
      </w:r>
      <w:r>
        <w:t>Trainee</w:t>
      </w:r>
      <w:r w:rsidRPr="0098493D">
        <w:t xml:space="preserve"> from the Training Broadband to the </w:t>
      </w:r>
      <w:hyperlink w:anchor="GovernmentLawyerBroadband" w:history="1">
        <w:r w:rsidR="00D601B3" w:rsidRPr="008E1B62">
          <w:t>Government Lawyer Broadband</w:t>
        </w:r>
      </w:hyperlink>
      <w:r w:rsidR="008E1B62">
        <w:t xml:space="preserve"> </w:t>
      </w:r>
      <w:r w:rsidRPr="00B738BB">
        <w:t xml:space="preserve"> is subject to the </w:t>
      </w:r>
      <w:r w:rsidR="004A5B23">
        <w:t>Employee</w:t>
      </w:r>
      <w:r w:rsidRPr="00B738BB">
        <w:t xml:space="preserve"> meeting the requirements set out in </w:t>
      </w:r>
      <w:hyperlink w:anchor="Clause79" w:history="1">
        <w:r w:rsidRPr="00E74C98">
          <w:t xml:space="preserve">clause </w:t>
        </w:r>
        <w:r w:rsidR="0096451E">
          <w:t>80</w:t>
        </w:r>
        <w:r w:rsidRPr="00E74C98">
          <w:t>.</w:t>
        </w:r>
      </w:hyperlink>
    </w:p>
    <w:p w14:paraId="16EAA108" w14:textId="4DEAA790" w:rsidR="00055E5A" w:rsidRPr="00B738BB" w:rsidRDefault="00055E5A" w:rsidP="00E4348E">
      <w:pPr>
        <w:pStyle w:val="Heading3"/>
      </w:pPr>
      <w:bookmarkStart w:id="42" w:name="_Toc532216671"/>
      <w:r w:rsidRPr="00B738BB">
        <w:t>Cadets</w:t>
      </w:r>
      <w:bookmarkEnd w:id="42"/>
    </w:p>
    <w:p w14:paraId="5C44E144" w14:textId="445E092A" w:rsidR="00055E5A" w:rsidRPr="00B738BB" w:rsidDel="00055E5A" w:rsidRDefault="00D06E8B" w:rsidP="00C01875">
      <w:pPr>
        <w:pStyle w:val="ListParagraph"/>
      </w:pPr>
      <w:r w:rsidRPr="00B738BB">
        <w:t xml:space="preserve">Cadets will be engaged at the APS 1 classification and paid at the lowest pay point of the APS 1 classification in the </w:t>
      </w:r>
      <w:r w:rsidR="008E1B62" w:rsidRPr="0098493D">
        <w:t xml:space="preserve">Training Broadband </w:t>
      </w:r>
      <w:r w:rsidR="00E528BD" w:rsidRPr="00B738BB">
        <w:t>unless the Chief Executive Officer determines otherwise</w:t>
      </w:r>
      <w:r w:rsidRPr="00B738BB">
        <w:t>.</w:t>
      </w:r>
      <w:r w:rsidR="00055E5A" w:rsidRPr="00B738BB" w:rsidDel="00055E5A">
        <w:t xml:space="preserve"> </w:t>
      </w:r>
    </w:p>
    <w:p w14:paraId="1A0C73AA" w14:textId="66927496" w:rsidR="00D06E8B" w:rsidRPr="00B738BB" w:rsidRDefault="00D06E8B" w:rsidP="00C01875">
      <w:pPr>
        <w:pStyle w:val="ListParagraph"/>
      </w:pPr>
      <w:r w:rsidRPr="00B738BB">
        <w:t>The Chief Executive Officer will determine when a Cadet’s course of study and training has been successfully completed.</w:t>
      </w:r>
    </w:p>
    <w:p w14:paraId="573E7B3E" w14:textId="34E4F52F" w:rsidR="003D01DE" w:rsidRPr="00B738BB" w:rsidRDefault="00D06E8B" w:rsidP="00C01875">
      <w:pPr>
        <w:pStyle w:val="ListParagraph"/>
      </w:pPr>
      <w:r w:rsidRPr="00B738BB">
        <w:t xml:space="preserve">On successful completion of their </w:t>
      </w:r>
      <w:r w:rsidR="00E528BD" w:rsidRPr="00B738BB">
        <w:t xml:space="preserve">course of study and/or </w:t>
      </w:r>
      <w:r w:rsidRPr="00B738BB">
        <w:t xml:space="preserve">training requirements, and following a final twelve week work placement, the Cadet will be allocated </w:t>
      </w:r>
      <w:r w:rsidR="00652B59" w:rsidRPr="00B738BB">
        <w:t xml:space="preserve">to </w:t>
      </w:r>
      <w:r w:rsidRPr="00B738BB">
        <w:t>the APS</w:t>
      </w:r>
      <w:r w:rsidR="0044396F" w:rsidRPr="00B738BB">
        <w:t xml:space="preserve"> </w:t>
      </w:r>
      <w:r w:rsidRPr="00B738BB">
        <w:t>3 classification</w:t>
      </w:r>
      <w:r w:rsidR="00652B59" w:rsidRPr="00B738BB">
        <w:t xml:space="preserve"> in the </w:t>
      </w:r>
      <w:hyperlink w:anchor="GeneralBroadband" w:history="1">
        <w:r w:rsidR="001F01A6">
          <w:t>Training</w:t>
        </w:r>
        <w:r w:rsidR="009B05D2" w:rsidRPr="008E1B62">
          <w:t xml:space="preserve"> Broadband</w:t>
        </w:r>
      </w:hyperlink>
      <w:r w:rsidR="001F01A6" w:rsidRPr="001F01A6">
        <w:t xml:space="preserve"> </w:t>
      </w:r>
      <w:r w:rsidR="001F01A6">
        <w:t xml:space="preserve">subject to the Employee meeting the requirements set out in </w:t>
      </w:r>
      <w:hyperlink w:anchor="Clause60" w:history="1">
        <w:r w:rsidR="00E74C98" w:rsidRPr="00E74C98">
          <w:t>clause 6</w:t>
        </w:r>
      </w:hyperlink>
      <w:r w:rsidR="0096451E">
        <w:t>1</w:t>
      </w:r>
      <w:r w:rsidR="001F01A6">
        <w:t xml:space="preserve">. </w:t>
      </w:r>
      <w:r w:rsidR="00652B59" w:rsidRPr="00B738BB">
        <w:t>T</w:t>
      </w:r>
      <w:r w:rsidRPr="00B738BB">
        <w:t xml:space="preserve">he salary will be </w:t>
      </w:r>
      <w:r w:rsidR="00D32D35" w:rsidRPr="00B738BB">
        <w:t xml:space="preserve">the lowest pay </w:t>
      </w:r>
      <w:r w:rsidRPr="00B738BB">
        <w:t>point of the APS</w:t>
      </w:r>
      <w:r w:rsidR="009D3163" w:rsidRPr="00B738BB">
        <w:t xml:space="preserve"> </w:t>
      </w:r>
      <w:r w:rsidRPr="00B738BB">
        <w:t>3 classification unless the Chief Executive Officer determines otherwise</w:t>
      </w:r>
      <w:r w:rsidR="00242EA6" w:rsidRPr="00B738BB">
        <w:t>.</w:t>
      </w:r>
      <w:r w:rsidR="001F01A6" w:rsidRPr="001F01A6">
        <w:t xml:space="preserve"> The Chief Executive Officer will then determine that the Employee be moved to either the </w:t>
      </w:r>
      <w:hyperlink w:anchor="GeneralBroadband" w:history="1">
        <w:r w:rsidR="00D601B3" w:rsidRPr="008E1B62">
          <w:t>General Broadband</w:t>
        </w:r>
      </w:hyperlink>
      <w:r w:rsidR="00D601B3">
        <w:t xml:space="preserve"> </w:t>
      </w:r>
      <w:r w:rsidR="001F01A6" w:rsidRPr="001F01A6">
        <w:t xml:space="preserve">or the </w:t>
      </w:r>
      <w:hyperlink w:anchor="GovernmentLawyerBroadband" w:history="1">
        <w:r w:rsidR="00D601B3" w:rsidRPr="008E1B62">
          <w:t>Government Lawyer Broadband</w:t>
        </w:r>
      </w:hyperlink>
      <w:r w:rsidR="001F01A6">
        <w:t>.</w:t>
      </w:r>
    </w:p>
    <w:p w14:paraId="07410BEB" w14:textId="505EC13C" w:rsidR="00D06E8B" w:rsidRPr="00B738BB" w:rsidRDefault="003D01DE" w:rsidP="00C01875">
      <w:pPr>
        <w:pStyle w:val="ListParagraph"/>
      </w:pPr>
      <w:r w:rsidRPr="00B738BB">
        <w:t xml:space="preserve">The movement of a Cadet from the </w:t>
      </w:r>
      <w:r w:rsidR="001F01A6">
        <w:t>Training</w:t>
      </w:r>
      <w:r w:rsidR="009B05D2" w:rsidRPr="0098493D">
        <w:t xml:space="preserve"> Broadband </w:t>
      </w:r>
      <w:r w:rsidRPr="00B738BB">
        <w:t xml:space="preserve">to the </w:t>
      </w:r>
      <w:hyperlink w:anchor="GovernmentLawyerBroadband" w:history="1">
        <w:r w:rsidR="009B05D2" w:rsidRPr="008E1B62">
          <w:t>Government Lawyer Broadband</w:t>
        </w:r>
      </w:hyperlink>
      <w:r w:rsidR="009B05D2">
        <w:t xml:space="preserve"> </w:t>
      </w:r>
      <w:r w:rsidR="009B05D2" w:rsidRPr="00B738BB">
        <w:t xml:space="preserve"> </w:t>
      </w:r>
      <w:r w:rsidRPr="00B738BB">
        <w:t xml:space="preserve">is subject to the </w:t>
      </w:r>
      <w:r w:rsidR="004A5B23">
        <w:t>Employee</w:t>
      </w:r>
      <w:r w:rsidRPr="00B738BB">
        <w:t xml:space="preserve"> meeting the requirements set out in </w:t>
      </w:r>
      <w:hyperlink w:anchor="Clause79" w:history="1">
        <w:r w:rsidRPr="00F34179">
          <w:t xml:space="preserve">clause </w:t>
        </w:r>
        <w:r w:rsidR="0096451E">
          <w:t>80</w:t>
        </w:r>
        <w:r w:rsidRPr="00F34179">
          <w:t>.</w:t>
        </w:r>
      </w:hyperlink>
    </w:p>
    <w:p w14:paraId="0D2960E8" w14:textId="5E27FFCC" w:rsidR="00242EA6" w:rsidRPr="00B738BB" w:rsidRDefault="00242EA6" w:rsidP="00E4348E">
      <w:pPr>
        <w:pStyle w:val="Heading3"/>
      </w:pPr>
      <w:bookmarkStart w:id="43" w:name="_Toc532216672"/>
      <w:r w:rsidRPr="00B738BB">
        <w:t>Graduates</w:t>
      </w:r>
      <w:bookmarkEnd w:id="43"/>
    </w:p>
    <w:p w14:paraId="5F06DF71" w14:textId="51F8761D" w:rsidR="0009531A" w:rsidRPr="00B738BB" w:rsidRDefault="0009531A" w:rsidP="00C01875">
      <w:pPr>
        <w:pStyle w:val="ListParagraph"/>
      </w:pPr>
      <w:r w:rsidRPr="00B738BB">
        <w:t xml:space="preserve">Graduates will </w:t>
      </w:r>
      <w:r w:rsidR="0098493D" w:rsidRPr="00B738BB">
        <w:t xml:space="preserve">engaged at the APS 3 classification and </w:t>
      </w:r>
      <w:r w:rsidRPr="00B738BB">
        <w:t xml:space="preserve">be paid at the lowest pay point </w:t>
      </w:r>
      <w:r w:rsidR="0098493D" w:rsidRPr="00B738BB">
        <w:t>of</w:t>
      </w:r>
      <w:r w:rsidRPr="00B738BB">
        <w:t xml:space="preserve"> the APS</w:t>
      </w:r>
      <w:r w:rsidR="009D3163" w:rsidRPr="00B738BB">
        <w:t xml:space="preserve"> </w:t>
      </w:r>
      <w:r w:rsidRPr="00B738BB">
        <w:t xml:space="preserve">3 classification in the </w:t>
      </w:r>
      <w:r w:rsidR="009B05D2" w:rsidRPr="0098493D">
        <w:t xml:space="preserve">Training Broadband </w:t>
      </w:r>
      <w:r w:rsidRPr="00B738BB">
        <w:t>unless the Chief Executive Officer determines otherwise.</w:t>
      </w:r>
    </w:p>
    <w:p w14:paraId="4D8632BE" w14:textId="692DAF99" w:rsidR="00587291" w:rsidRPr="00B738BB" w:rsidRDefault="00587291" w:rsidP="00C01875">
      <w:pPr>
        <w:pStyle w:val="ListParagraph"/>
      </w:pPr>
      <w:r w:rsidRPr="00B738BB">
        <w:lastRenderedPageBreak/>
        <w:t xml:space="preserve">On successful completion of the Graduate Program, </w:t>
      </w:r>
      <w:r w:rsidR="00390CFC" w:rsidRPr="00B738BB">
        <w:t xml:space="preserve">Graduates will be </w:t>
      </w:r>
      <w:r w:rsidRPr="00B738BB">
        <w:t>allocated the APS</w:t>
      </w:r>
      <w:r w:rsidR="00782BB7" w:rsidRPr="00B738BB">
        <w:t xml:space="preserve"> </w:t>
      </w:r>
      <w:r w:rsidRPr="00B738BB">
        <w:t xml:space="preserve">4 classification in the </w:t>
      </w:r>
      <w:r w:rsidR="009B05D2" w:rsidRPr="0098493D">
        <w:t>Training Broadband</w:t>
      </w:r>
      <w:r w:rsidR="001F01A6">
        <w:t xml:space="preserve"> subject to the Employee meeting the requirements set out in </w:t>
      </w:r>
      <w:hyperlink w:anchor="Clause60" w:history="1">
        <w:r w:rsidR="00E74C98" w:rsidRPr="00E74C98">
          <w:t>clause 6</w:t>
        </w:r>
      </w:hyperlink>
      <w:r w:rsidR="0096451E">
        <w:t>1</w:t>
      </w:r>
      <w:r w:rsidR="001F01A6">
        <w:t>. T</w:t>
      </w:r>
      <w:r w:rsidR="001F01A6" w:rsidRPr="001F01A6">
        <w:t>he salary will be t</w:t>
      </w:r>
      <w:r w:rsidR="001F01A6">
        <w:t>he lowest pay point of the APS 4</w:t>
      </w:r>
      <w:r w:rsidR="001F01A6" w:rsidRPr="001F01A6">
        <w:t xml:space="preserve"> classification unless the Chief Executive Officer determines otherwise.</w:t>
      </w:r>
      <w:r w:rsidR="001F01A6">
        <w:t xml:space="preserve"> </w:t>
      </w:r>
      <w:r w:rsidRPr="00B738BB">
        <w:t xml:space="preserve">The Chief Executive Officer </w:t>
      </w:r>
      <w:r w:rsidR="00390CFC" w:rsidRPr="00B738BB">
        <w:t>will</w:t>
      </w:r>
      <w:r w:rsidRPr="00B738BB">
        <w:t xml:space="preserve"> then determine that the </w:t>
      </w:r>
      <w:r w:rsidR="004A5B23">
        <w:t>Employee</w:t>
      </w:r>
      <w:r w:rsidRPr="00B738BB">
        <w:t xml:space="preserve"> be moved to either the </w:t>
      </w:r>
      <w:hyperlink w:anchor="GeneralBroadband" w:history="1">
        <w:r w:rsidR="009B05D2" w:rsidRPr="008E1B62">
          <w:t>General Broadband</w:t>
        </w:r>
      </w:hyperlink>
      <w:r w:rsidR="009B05D2">
        <w:t xml:space="preserve"> </w:t>
      </w:r>
      <w:r w:rsidRPr="00B738BB">
        <w:t xml:space="preserve">or the </w:t>
      </w:r>
      <w:hyperlink w:anchor="GovernmentLawyerBroadband" w:history="1">
        <w:r w:rsidR="009B05D2" w:rsidRPr="008E1B62">
          <w:t>Government Lawyer Broadband</w:t>
        </w:r>
      </w:hyperlink>
      <w:r w:rsidR="009B05D2">
        <w:t>.</w:t>
      </w:r>
    </w:p>
    <w:p w14:paraId="30DB4C53" w14:textId="1747BAD6" w:rsidR="00587291" w:rsidRPr="00B738BB" w:rsidRDefault="00587291" w:rsidP="00C01875">
      <w:pPr>
        <w:pStyle w:val="ListParagraph"/>
      </w:pPr>
      <w:r w:rsidRPr="00B738BB">
        <w:t xml:space="preserve">If a Graduate does not successfully complete the Graduate Program, they will </w:t>
      </w:r>
      <w:r w:rsidR="00EE1986">
        <w:t>not be allocated</w:t>
      </w:r>
      <w:r w:rsidRPr="00B738BB">
        <w:t xml:space="preserve"> the APS </w:t>
      </w:r>
      <w:r w:rsidR="00EE1986">
        <w:t>4</w:t>
      </w:r>
      <w:r w:rsidRPr="00B738BB">
        <w:t xml:space="preserve"> classification in the </w:t>
      </w:r>
      <w:r w:rsidR="009B05D2" w:rsidRPr="0098493D">
        <w:t>Training Broadband</w:t>
      </w:r>
      <w:r w:rsidRPr="00B738BB">
        <w:t xml:space="preserve">. The Chief Executive Officer may then determine </w:t>
      </w:r>
      <w:r w:rsidR="00BB26BA" w:rsidRPr="00B738BB">
        <w:t>that</w:t>
      </w:r>
      <w:r w:rsidRPr="00B738BB">
        <w:t xml:space="preserve"> the</w:t>
      </w:r>
      <w:r w:rsidR="00BB26BA" w:rsidRPr="00B738BB">
        <w:t xml:space="preserve"> </w:t>
      </w:r>
      <w:r w:rsidR="004A5B23">
        <w:t>Employee</w:t>
      </w:r>
      <w:r w:rsidR="00BB26BA" w:rsidRPr="00B738BB">
        <w:t xml:space="preserve"> </w:t>
      </w:r>
      <w:r w:rsidRPr="00B738BB">
        <w:t xml:space="preserve">will be moved to the </w:t>
      </w:r>
      <w:hyperlink w:anchor="GeneralBroadband" w:history="1">
        <w:r w:rsidR="009B05D2" w:rsidRPr="008E1B62">
          <w:t>General Broadband</w:t>
        </w:r>
      </w:hyperlink>
      <w:r w:rsidR="009B05D2">
        <w:t xml:space="preserve"> </w:t>
      </w:r>
      <w:r w:rsidRPr="00B738BB">
        <w:t xml:space="preserve">or the </w:t>
      </w:r>
      <w:hyperlink w:anchor="GovernmentLawyerBroadband" w:history="1">
        <w:r w:rsidR="009B05D2" w:rsidRPr="008E1B62">
          <w:t>Government Lawyer Broadband</w:t>
        </w:r>
      </w:hyperlink>
      <w:r w:rsidRPr="00B738BB">
        <w:t xml:space="preserve">. </w:t>
      </w:r>
    </w:p>
    <w:p w14:paraId="0FFE8042" w14:textId="77F0FA0C" w:rsidR="00587291" w:rsidRPr="00B738BB" w:rsidRDefault="00587291" w:rsidP="00C01875">
      <w:pPr>
        <w:pStyle w:val="ListParagraph"/>
      </w:pPr>
      <w:r w:rsidRPr="00B738BB">
        <w:t xml:space="preserve">If a Graduate has not yet completed the Graduate Program but the Chief Executive Officer determines that they meet or exceed the applicable performance standards, the Chief Executive Officer may determine that the </w:t>
      </w:r>
      <w:r w:rsidR="004A5B23">
        <w:t>Employee</w:t>
      </w:r>
      <w:r w:rsidRPr="00B738BB">
        <w:t xml:space="preserve"> will advance to the APS 4 classification in the </w:t>
      </w:r>
      <w:r w:rsidR="009B05D2" w:rsidRPr="0098493D">
        <w:t>Training Broadband</w:t>
      </w:r>
      <w:r w:rsidRPr="00B738BB">
        <w:t xml:space="preserve">. The Chief Executive Officer may </w:t>
      </w:r>
      <w:r w:rsidR="003D6C46" w:rsidRPr="00B738BB">
        <w:t>then</w:t>
      </w:r>
      <w:r w:rsidRPr="00B738BB">
        <w:t xml:space="preserve"> determine </w:t>
      </w:r>
      <w:r w:rsidR="00BB26BA" w:rsidRPr="00B738BB">
        <w:t>that</w:t>
      </w:r>
      <w:r w:rsidRPr="00B738BB">
        <w:t xml:space="preserve"> the </w:t>
      </w:r>
      <w:r w:rsidR="004A5B23">
        <w:t>Employee</w:t>
      </w:r>
      <w:r w:rsidRPr="00B738BB">
        <w:t xml:space="preserve"> will be moved to either the</w:t>
      </w:r>
      <w:r w:rsidR="0098493D" w:rsidRPr="00B738BB">
        <w:t xml:space="preserve"> </w:t>
      </w:r>
      <w:hyperlink w:anchor="GeneralBroadband" w:history="1">
        <w:r w:rsidR="009B05D2" w:rsidRPr="008E1B62">
          <w:t>General Broadband</w:t>
        </w:r>
      </w:hyperlink>
      <w:r w:rsidR="009B05D2">
        <w:t xml:space="preserve"> </w:t>
      </w:r>
      <w:r w:rsidRPr="00B738BB">
        <w:t xml:space="preserve">or the </w:t>
      </w:r>
      <w:hyperlink w:anchor="GovernmentLawyerBroadband" w:history="1">
        <w:r w:rsidR="009B05D2" w:rsidRPr="008E1B62">
          <w:t>Government Lawyer Broadband</w:t>
        </w:r>
      </w:hyperlink>
      <w:r w:rsidR="00471B08" w:rsidRPr="00B738BB">
        <w:t>.</w:t>
      </w:r>
    </w:p>
    <w:p w14:paraId="7682D1C2" w14:textId="37357660" w:rsidR="007E0BF7" w:rsidRPr="00B738BB" w:rsidRDefault="0098493D" w:rsidP="00C01875">
      <w:pPr>
        <w:pStyle w:val="ListParagraph"/>
      </w:pPr>
      <w:r w:rsidRPr="00B738BB">
        <w:t xml:space="preserve">The movement of a Graduate from the </w:t>
      </w:r>
      <w:hyperlink w:anchor="GeneralBroadband" w:history="1">
        <w:r w:rsidR="00D601B3" w:rsidRPr="008E1B62">
          <w:t>General Broadband</w:t>
        </w:r>
      </w:hyperlink>
      <w:r w:rsidR="00D601B3">
        <w:t xml:space="preserve"> </w:t>
      </w:r>
      <w:r w:rsidR="001D4B36" w:rsidRPr="00B738BB">
        <w:t>or</w:t>
      </w:r>
      <w:r w:rsidRPr="00B738BB">
        <w:t xml:space="preserve"> to the </w:t>
      </w:r>
      <w:hyperlink w:anchor="GovernmentLawyerBroadband" w:history="1">
        <w:r w:rsidR="009B05D2" w:rsidRPr="008E1B62">
          <w:t>Government Lawyer Broadband</w:t>
        </w:r>
      </w:hyperlink>
      <w:r w:rsidRPr="00B738BB">
        <w:t xml:space="preserve"> is subject to the </w:t>
      </w:r>
      <w:r w:rsidR="004A5B23">
        <w:t>Employee</w:t>
      </w:r>
      <w:r w:rsidRPr="00B738BB">
        <w:t xml:space="preserve"> meeting the requirements set out in </w:t>
      </w:r>
      <w:hyperlink w:anchor="Clause79" w:history="1">
        <w:r w:rsidRPr="00F34179">
          <w:t xml:space="preserve">clause </w:t>
        </w:r>
        <w:r w:rsidR="0096451E">
          <w:t>80</w:t>
        </w:r>
        <w:r w:rsidRPr="00F34179">
          <w:t>.</w:t>
        </w:r>
      </w:hyperlink>
    </w:p>
    <w:p w14:paraId="13B5E9E1" w14:textId="77777777" w:rsidR="007E0BF7" w:rsidRPr="00587291" w:rsidRDefault="007E0BF7" w:rsidP="007E0BF7">
      <w:pPr>
        <w:pStyle w:val="Heading3"/>
      </w:pPr>
      <w:bookmarkStart w:id="44" w:name="_Toc532216673"/>
      <w:r>
        <w:t>Advancement for Graduates, Cadets and Trainees</w:t>
      </w:r>
      <w:bookmarkEnd w:id="44"/>
      <w:r>
        <w:t xml:space="preserve"> </w:t>
      </w:r>
    </w:p>
    <w:p w14:paraId="44DA0D84" w14:textId="3E0BC485" w:rsidR="007E0BF7" w:rsidRDefault="007E0BF7" w:rsidP="00C01875">
      <w:pPr>
        <w:pStyle w:val="ListParagraph"/>
      </w:pPr>
      <w:bookmarkStart w:id="45" w:name="Clause60"/>
      <w:bookmarkEnd w:id="45"/>
      <w:r>
        <w:t>Determinations to advance Graduates, Cadets and Trainees is subject to:</w:t>
      </w:r>
    </w:p>
    <w:p w14:paraId="7C45644E" w14:textId="647EEE97" w:rsidR="007E0BF7" w:rsidRDefault="007E0BF7" w:rsidP="0031238D">
      <w:pPr>
        <w:pStyle w:val="Sublist"/>
        <w:numPr>
          <w:ilvl w:val="0"/>
          <w:numId w:val="22"/>
        </w:numPr>
      </w:pPr>
      <w:r>
        <w:t xml:space="preserve">the </w:t>
      </w:r>
      <w:r w:rsidR="004A5B23">
        <w:t>Employee</w:t>
      </w:r>
      <w:r>
        <w:t>’s performance being at least satisfactory</w:t>
      </w:r>
    </w:p>
    <w:p w14:paraId="0D25FEFF" w14:textId="77777777" w:rsidR="007E0BF7" w:rsidRDefault="007E0BF7" w:rsidP="0031238D">
      <w:pPr>
        <w:pStyle w:val="Sublist"/>
        <w:numPr>
          <w:ilvl w:val="0"/>
          <w:numId w:val="22"/>
        </w:numPr>
      </w:pPr>
      <w:r>
        <w:t>there being sufficient work available at the higher classification level, and</w:t>
      </w:r>
    </w:p>
    <w:p w14:paraId="05B43D74" w14:textId="7494139C" w:rsidR="007E0BF7" w:rsidRDefault="007E0BF7" w:rsidP="0031238D">
      <w:pPr>
        <w:pStyle w:val="Sublist"/>
        <w:numPr>
          <w:ilvl w:val="0"/>
          <w:numId w:val="22"/>
        </w:numPr>
      </w:pPr>
      <w:proofErr w:type="gramStart"/>
      <w:r>
        <w:t>the</w:t>
      </w:r>
      <w:proofErr w:type="gramEnd"/>
      <w:r>
        <w:t xml:space="preserve"> </w:t>
      </w:r>
      <w:r w:rsidR="004A5B23">
        <w:t>Employee</w:t>
      </w:r>
      <w:r>
        <w:t xml:space="preserve"> having the necessary skills and proficiencies to perform that work.</w:t>
      </w:r>
    </w:p>
    <w:p w14:paraId="5F39A2CB" w14:textId="6FC13211" w:rsidR="0033237E" w:rsidRDefault="00782BB7" w:rsidP="00F03287">
      <w:pPr>
        <w:ind w:left="360"/>
      </w:pPr>
      <w:r>
        <w:br/>
      </w:r>
      <w:r>
        <w:br/>
      </w:r>
      <w:r>
        <w:br/>
      </w:r>
      <w:r>
        <w:br/>
      </w:r>
      <w:r>
        <w:br/>
      </w:r>
    </w:p>
    <w:p w14:paraId="07737BA2" w14:textId="77777777" w:rsidR="0033237E" w:rsidRPr="0033237E" w:rsidRDefault="0033237E" w:rsidP="0033237E"/>
    <w:p w14:paraId="6D4FE7D4" w14:textId="77777777" w:rsidR="00E361EC" w:rsidRDefault="00E361EC">
      <w:pPr>
        <w:spacing w:before="0" w:after="0"/>
        <w:rPr>
          <w:rFonts w:cs="Arial"/>
          <w:b/>
          <w:color w:val="FF0000"/>
          <w:sz w:val="28"/>
        </w:rPr>
      </w:pPr>
      <w:r>
        <w:rPr>
          <w:color w:val="FF0000"/>
          <w:sz w:val="28"/>
        </w:rPr>
        <w:br w:type="page"/>
      </w:r>
    </w:p>
    <w:p w14:paraId="59DAB2C9" w14:textId="02FE57D8" w:rsidR="00587291" w:rsidRPr="00782BB7" w:rsidRDefault="00587291" w:rsidP="006E5876">
      <w:pPr>
        <w:pStyle w:val="Heading2"/>
      </w:pPr>
      <w:bookmarkStart w:id="46" w:name="_Toc532216674"/>
      <w:r w:rsidRPr="00782BB7">
        <w:lastRenderedPageBreak/>
        <w:t xml:space="preserve">PART </w:t>
      </w:r>
      <w:r w:rsidR="00782BB7" w:rsidRPr="00782BB7">
        <w:t xml:space="preserve">C </w:t>
      </w:r>
      <w:r w:rsidR="00BC64BE">
        <w:t>–</w:t>
      </w:r>
      <w:r w:rsidR="00782BB7" w:rsidRPr="00782BB7">
        <w:t xml:space="preserve"> </w:t>
      </w:r>
      <w:r w:rsidRPr="00782BB7">
        <w:t>SALARY AND ALLOWANCES</w:t>
      </w:r>
      <w:bookmarkEnd w:id="46"/>
      <w:r w:rsidRPr="00782BB7">
        <w:t xml:space="preserve"> </w:t>
      </w:r>
    </w:p>
    <w:p w14:paraId="3EA8D543" w14:textId="0E9A44B6" w:rsidR="00F91FD9" w:rsidRPr="00E4348E" w:rsidRDefault="00F91FD9" w:rsidP="00E4348E">
      <w:pPr>
        <w:pStyle w:val="Heading3"/>
        <w:rPr>
          <w:rFonts w:eastAsiaTheme="majorEastAsia"/>
        </w:rPr>
      </w:pPr>
      <w:bookmarkStart w:id="47" w:name="_Toc532216675"/>
      <w:bookmarkEnd w:id="40"/>
      <w:r w:rsidRPr="00E4348E">
        <w:rPr>
          <w:rFonts w:eastAsiaTheme="majorEastAsia"/>
        </w:rPr>
        <w:t>Classification and salary bands</w:t>
      </w:r>
      <w:bookmarkEnd w:id="47"/>
      <w:r w:rsidRPr="00E4348E">
        <w:rPr>
          <w:rFonts w:eastAsiaTheme="majorEastAsia"/>
        </w:rPr>
        <w:t xml:space="preserve"> </w:t>
      </w:r>
    </w:p>
    <w:p w14:paraId="56144BD1" w14:textId="620DD129" w:rsidR="00F91FD9" w:rsidRPr="00F91FD9" w:rsidRDefault="00F91FD9" w:rsidP="00C01875">
      <w:pPr>
        <w:pStyle w:val="ListParagraph"/>
      </w:pPr>
      <w:r w:rsidRPr="00F91FD9">
        <w:t xml:space="preserve">Safe Work Australia </w:t>
      </w:r>
      <w:proofErr w:type="spellStart"/>
      <w:r w:rsidRPr="00F91FD9">
        <w:t>Broadbands</w:t>
      </w:r>
      <w:proofErr w:type="spellEnd"/>
      <w:r w:rsidRPr="00F91FD9">
        <w:t xml:space="preserve"> are in Appendices 2, 3 and 4</w:t>
      </w:r>
      <w:r w:rsidR="000454CC">
        <w:t xml:space="preserve"> of this </w:t>
      </w:r>
      <w:r w:rsidR="00D1292C">
        <w:t>A</w:t>
      </w:r>
      <w:r w:rsidR="000454CC">
        <w:t>greement</w:t>
      </w:r>
      <w:r w:rsidRPr="00F91FD9">
        <w:t>.</w:t>
      </w:r>
    </w:p>
    <w:p w14:paraId="585611BF" w14:textId="64DD5AF4" w:rsidR="008E3184" w:rsidRPr="001702F2" w:rsidRDefault="008E3184" w:rsidP="00E4348E">
      <w:pPr>
        <w:pStyle w:val="Heading3"/>
      </w:pPr>
      <w:bookmarkStart w:id="48" w:name="_Toc532216676"/>
      <w:r w:rsidRPr="001702F2">
        <w:t xml:space="preserve">Salary on </w:t>
      </w:r>
      <w:r w:rsidR="00E361EC" w:rsidRPr="001702F2">
        <w:t>c</w:t>
      </w:r>
      <w:r w:rsidRPr="001702F2">
        <w:t>ommencement of this Agreement</w:t>
      </w:r>
      <w:bookmarkEnd w:id="48"/>
    </w:p>
    <w:p w14:paraId="76AE0017" w14:textId="7A588E4C" w:rsidR="008E3184" w:rsidRDefault="008E3184" w:rsidP="00C01875">
      <w:pPr>
        <w:pStyle w:val="ListParagraph"/>
      </w:pPr>
      <w:r w:rsidRPr="00F245F5">
        <w:t xml:space="preserve">On commencement of this Agreement, an </w:t>
      </w:r>
      <w:r w:rsidR="004A5B23">
        <w:t>Employee</w:t>
      </w:r>
      <w:r w:rsidRPr="00F245F5">
        <w:t xml:space="preserve"> </w:t>
      </w:r>
      <w:r w:rsidR="00B3641A">
        <w:t xml:space="preserve">is entitled to </w:t>
      </w:r>
      <w:r w:rsidRPr="00F245F5">
        <w:t xml:space="preserve">the salary </w:t>
      </w:r>
      <w:r w:rsidR="00B3641A">
        <w:t>for</w:t>
      </w:r>
      <w:r w:rsidRPr="00F245F5">
        <w:t xml:space="preserve"> their </w:t>
      </w:r>
      <w:r>
        <w:t>c</w:t>
      </w:r>
      <w:r w:rsidRPr="00F245F5">
        <w:t>lassification and pay point</w:t>
      </w:r>
      <w:r w:rsidR="00D1292C">
        <w:t xml:space="preserve"> </w:t>
      </w:r>
      <w:r w:rsidRPr="00F245F5">
        <w:t xml:space="preserve">as specified in </w:t>
      </w:r>
      <w:r w:rsidR="00D94001" w:rsidRPr="00F91FD9">
        <w:t>Appendices 2, 3 and 4</w:t>
      </w:r>
      <w:r w:rsidRPr="00F245F5">
        <w:t>.</w:t>
      </w:r>
    </w:p>
    <w:p w14:paraId="79797750" w14:textId="74930CD2" w:rsidR="008E3184" w:rsidRPr="00E361EC" w:rsidRDefault="008E3184" w:rsidP="00E4348E">
      <w:pPr>
        <w:pStyle w:val="Heading3"/>
      </w:pPr>
      <w:bookmarkStart w:id="49" w:name="_Toc532216677"/>
      <w:r w:rsidRPr="00E361EC">
        <w:t xml:space="preserve">Salary </w:t>
      </w:r>
      <w:r w:rsidR="00E361EC">
        <w:t>i</w:t>
      </w:r>
      <w:r w:rsidRPr="00E361EC">
        <w:t>ncreases</w:t>
      </w:r>
      <w:bookmarkEnd w:id="49"/>
    </w:p>
    <w:p w14:paraId="4CBDA6AE" w14:textId="319A95F8" w:rsidR="00116F60" w:rsidRDefault="008E3184" w:rsidP="00C01875">
      <w:pPr>
        <w:pStyle w:val="ListParagraph"/>
      </w:pPr>
      <w:r w:rsidRPr="008E3184">
        <w:t xml:space="preserve">The following salary increases will apply to each classification </w:t>
      </w:r>
      <w:r w:rsidR="00D94001">
        <w:t xml:space="preserve">in </w:t>
      </w:r>
      <w:r w:rsidR="00D94001" w:rsidRPr="00F91FD9">
        <w:t>Appendices 2, 3 and 4</w:t>
      </w:r>
      <w:r w:rsidRPr="008E3184">
        <w:t xml:space="preserve">: </w:t>
      </w:r>
    </w:p>
    <w:p w14:paraId="63707310" w14:textId="365E28E0" w:rsidR="004E72FA" w:rsidRDefault="00116F60" w:rsidP="006919C3">
      <w:pPr>
        <w:pStyle w:val="Sublist"/>
        <w:numPr>
          <w:ilvl w:val="0"/>
          <w:numId w:val="13"/>
        </w:numPr>
      </w:pPr>
      <w:r>
        <w:t>on commencement of the Agreement</w:t>
      </w:r>
      <w:r w:rsidR="00F03287">
        <w:t xml:space="preserve"> or </w:t>
      </w:r>
      <w:r w:rsidR="00F03287" w:rsidRPr="00F03287">
        <w:t xml:space="preserve">12 weeks after </w:t>
      </w:r>
      <w:r w:rsidR="00F03287">
        <w:t xml:space="preserve">the </w:t>
      </w:r>
      <w:r w:rsidR="006217E4">
        <w:t xml:space="preserve">date the </w:t>
      </w:r>
      <w:r w:rsidR="00F03287">
        <w:t>Ag</w:t>
      </w:r>
      <w:r w:rsidR="00F03287" w:rsidRPr="00F03287">
        <w:t xml:space="preserve">reement is made </w:t>
      </w:r>
      <w:r w:rsidR="006217E4">
        <w:t xml:space="preserve">with Employees in a ballot </w:t>
      </w:r>
      <w:r w:rsidR="00F03287" w:rsidRPr="00F03287">
        <w:t xml:space="preserve">(whichever is </w:t>
      </w:r>
      <w:r w:rsidR="006217E4">
        <w:t xml:space="preserve">the </w:t>
      </w:r>
      <w:r w:rsidR="00F03287" w:rsidRPr="00F03287">
        <w:t>earlier</w:t>
      </w:r>
      <w:r w:rsidR="00F03287">
        <w:t>)</w:t>
      </w:r>
      <w:r>
        <w:t>, an increase of 2</w:t>
      </w:r>
      <w:r w:rsidR="003D7CD0">
        <w:t xml:space="preserve"> per cent</w:t>
      </w:r>
      <w:r>
        <w:t xml:space="preserve"> </w:t>
      </w:r>
    </w:p>
    <w:p w14:paraId="3FA44A43" w14:textId="1C362627" w:rsidR="008E3184" w:rsidRPr="00E361EC" w:rsidRDefault="008E3184" w:rsidP="006919C3">
      <w:pPr>
        <w:pStyle w:val="Sublist"/>
        <w:numPr>
          <w:ilvl w:val="0"/>
          <w:numId w:val="13"/>
        </w:numPr>
      </w:pPr>
      <w:r w:rsidRPr="00E361EC">
        <w:t xml:space="preserve">12 months after </w:t>
      </w:r>
      <w:r w:rsidR="00227E5E" w:rsidRPr="00E361EC">
        <w:t xml:space="preserve">the </w:t>
      </w:r>
      <w:r w:rsidRPr="00E361EC">
        <w:t>commencement</w:t>
      </w:r>
      <w:r w:rsidR="00227E5E" w:rsidRPr="00E361EC">
        <w:t xml:space="preserve"> of the Agreement</w:t>
      </w:r>
      <w:r w:rsidRPr="00E361EC">
        <w:t>, an increase of 2</w:t>
      </w:r>
      <w:r w:rsidR="00227E5E" w:rsidRPr="00E361EC">
        <w:t xml:space="preserve"> per cent,</w:t>
      </w:r>
      <w:r w:rsidRPr="00E361EC">
        <w:t xml:space="preserve"> and</w:t>
      </w:r>
    </w:p>
    <w:p w14:paraId="11138970" w14:textId="2DF30B26" w:rsidR="004E72FA" w:rsidRPr="00E361EC" w:rsidRDefault="008E3184" w:rsidP="006919C3">
      <w:pPr>
        <w:pStyle w:val="Sublist"/>
        <w:numPr>
          <w:ilvl w:val="0"/>
          <w:numId w:val="13"/>
        </w:numPr>
      </w:pPr>
      <w:r w:rsidRPr="00E361EC">
        <w:t xml:space="preserve">24 months after </w:t>
      </w:r>
      <w:r w:rsidR="00227E5E" w:rsidRPr="00E361EC">
        <w:t xml:space="preserve">the </w:t>
      </w:r>
      <w:r w:rsidRPr="00E361EC">
        <w:t>commencement</w:t>
      </w:r>
      <w:r w:rsidR="00227E5E" w:rsidRPr="00E361EC">
        <w:t xml:space="preserve"> of the Agreement</w:t>
      </w:r>
      <w:r w:rsidRPr="00E361EC">
        <w:t>, an increase of 2</w:t>
      </w:r>
      <w:r w:rsidR="00227E5E" w:rsidRPr="00E361EC">
        <w:t xml:space="preserve"> per cent</w:t>
      </w:r>
      <w:r w:rsidRPr="00E361EC">
        <w:t>.</w:t>
      </w:r>
    </w:p>
    <w:p w14:paraId="6D8B7367" w14:textId="5FFF6A46" w:rsidR="00227E5E" w:rsidRPr="001702F2" w:rsidRDefault="00227E5E" w:rsidP="00E4348E">
      <w:pPr>
        <w:pStyle w:val="Heading3"/>
      </w:pPr>
      <w:bookmarkStart w:id="50" w:name="_Toc532216678"/>
      <w:r w:rsidRPr="001702F2">
        <w:t xml:space="preserve">Salary </w:t>
      </w:r>
      <w:r w:rsidR="00FE10F4" w:rsidRPr="001702F2">
        <w:t>p</w:t>
      </w:r>
      <w:r w:rsidRPr="001702F2">
        <w:t>ayment</w:t>
      </w:r>
      <w:bookmarkEnd w:id="50"/>
      <w:r w:rsidRPr="001702F2">
        <w:t xml:space="preserve"> </w:t>
      </w:r>
    </w:p>
    <w:p w14:paraId="0864F8EF" w14:textId="7324F1DD" w:rsidR="00227E5E" w:rsidRDefault="004A5B23" w:rsidP="00C01875">
      <w:pPr>
        <w:pStyle w:val="ListParagraph"/>
      </w:pPr>
      <w:r>
        <w:t>Employee</w:t>
      </w:r>
      <w:r w:rsidR="00227E5E">
        <w:t xml:space="preserve">s will be paid fortnightly in arrears by electronic funds transfer into a financial institution account of the </w:t>
      </w:r>
      <w:r>
        <w:t>Employee</w:t>
      </w:r>
      <w:r w:rsidR="00227E5E">
        <w:t xml:space="preserve">'s choice. </w:t>
      </w:r>
    </w:p>
    <w:p w14:paraId="3D29C9AB" w14:textId="06B6F70C" w:rsidR="00227E5E" w:rsidRDefault="00227E5E" w:rsidP="00C01875">
      <w:pPr>
        <w:pStyle w:val="ListParagraph"/>
      </w:pPr>
      <w:r>
        <w:t xml:space="preserve">The fortnightly rate of pay is calculated </w:t>
      </w:r>
      <w:r w:rsidR="00600312">
        <w:t xml:space="preserve">by multiplying the </w:t>
      </w:r>
      <w:r>
        <w:t>annual salary by 12 and divid</w:t>
      </w:r>
      <w:r w:rsidR="00600312">
        <w:t>ing it</w:t>
      </w:r>
      <w:r>
        <w:t xml:space="preserve"> by 313.</w:t>
      </w:r>
    </w:p>
    <w:p w14:paraId="19F91E62" w14:textId="36D807B8" w:rsidR="0085693D" w:rsidRPr="0085693D" w:rsidRDefault="0085693D" w:rsidP="00A71EF4">
      <w:pPr>
        <w:pStyle w:val="Heading3"/>
        <w:rPr>
          <w:b w:val="0"/>
        </w:rPr>
      </w:pPr>
      <w:bookmarkStart w:id="51" w:name="_Toc532216679"/>
      <w:r w:rsidRPr="00A71EF4">
        <w:t>Salary</w:t>
      </w:r>
      <w:r w:rsidRPr="0085693D">
        <w:rPr>
          <w:b w:val="0"/>
        </w:rPr>
        <w:t xml:space="preserve"> </w:t>
      </w:r>
      <w:r w:rsidR="007A264A" w:rsidRPr="00F904A3">
        <w:t>m</w:t>
      </w:r>
      <w:r w:rsidRPr="00F904A3">
        <w:t xml:space="preserve">aintenance – </w:t>
      </w:r>
      <w:r w:rsidR="007A264A" w:rsidRPr="00F904A3">
        <w:t>e</w:t>
      </w:r>
      <w:r w:rsidRPr="00F904A3">
        <w:t xml:space="preserve">xisting </w:t>
      </w:r>
      <w:r w:rsidR="004A5B23" w:rsidRPr="00F904A3">
        <w:t>Employee</w:t>
      </w:r>
      <w:r w:rsidRPr="00F904A3">
        <w:t>s</w:t>
      </w:r>
      <w:bookmarkEnd w:id="51"/>
    </w:p>
    <w:p w14:paraId="02EAB3C9" w14:textId="139F68D9" w:rsidR="0085693D" w:rsidRDefault="0085693D" w:rsidP="00C01875">
      <w:pPr>
        <w:pStyle w:val="ListParagraph"/>
      </w:pPr>
      <w:r>
        <w:t xml:space="preserve">If an </w:t>
      </w:r>
      <w:r w:rsidR="004A5B23">
        <w:t>Employee</w:t>
      </w:r>
      <w:r>
        <w:t xml:space="preserve">’s salary on commencement of this Agreement is </w:t>
      </w:r>
      <w:r w:rsidR="007A264A">
        <w:t>above the highest</w:t>
      </w:r>
      <w:r>
        <w:t xml:space="preserve"> pay point </w:t>
      </w:r>
      <w:r w:rsidR="007A264A">
        <w:t xml:space="preserve">for their classification, </w:t>
      </w:r>
      <w:r>
        <w:t xml:space="preserve">the </w:t>
      </w:r>
      <w:r w:rsidR="004A5B23">
        <w:t>Employee</w:t>
      </w:r>
      <w:r w:rsidR="007A264A">
        <w:t>’s salary will be maintained</w:t>
      </w:r>
      <w:r w:rsidR="007A264A" w:rsidRPr="007A264A">
        <w:t xml:space="preserve"> until such time as a lower pay point meets or exceeds their salary. At that time, the </w:t>
      </w:r>
      <w:r w:rsidR="004A5B23">
        <w:t>Employee</w:t>
      </w:r>
      <w:r w:rsidR="007A264A" w:rsidRPr="007A264A">
        <w:t xml:space="preserve"> will be paid at that pay point.</w:t>
      </w:r>
      <w:r>
        <w:t xml:space="preserve"> </w:t>
      </w:r>
    </w:p>
    <w:p w14:paraId="115F335E" w14:textId="0DBDDCB5" w:rsidR="00227E5E" w:rsidRPr="00E361EC" w:rsidRDefault="00227E5E" w:rsidP="00E4348E">
      <w:pPr>
        <w:pStyle w:val="Heading3"/>
      </w:pPr>
      <w:bookmarkStart w:id="52" w:name="_Toc532216680"/>
      <w:r w:rsidRPr="00E361EC">
        <w:t xml:space="preserve">Determinations </w:t>
      </w:r>
      <w:r w:rsidR="00BB26BA">
        <w:t>of</w:t>
      </w:r>
      <w:r w:rsidRPr="00E361EC">
        <w:t xml:space="preserve"> </w:t>
      </w:r>
      <w:r w:rsidR="00FE10F4" w:rsidRPr="00E361EC">
        <w:t>s</w:t>
      </w:r>
      <w:r w:rsidRPr="00E361EC">
        <w:t>alary</w:t>
      </w:r>
      <w:bookmarkEnd w:id="52"/>
      <w:r w:rsidRPr="00E361EC">
        <w:t xml:space="preserve"> </w:t>
      </w:r>
    </w:p>
    <w:p w14:paraId="37855FE1" w14:textId="648FDF65" w:rsidR="00227E5E" w:rsidRPr="001733A6" w:rsidRDefault="00227E5E" w:rsidP="00C01875">
      <w:pPr>
        <w:pStyle w:val="ListParagraph"/>
      </w:pPr>
      <w:bookmarkStart w:id="53" w:name="Clause67"/>
      <w:bookmarkEnd w:id="53"/>
      <w:r w:rsidRPr="00BB7ADA">
        <w:t xml:space="preserve">When making a determination in relation to salary under </w:t>
      </w:r>
      <w:r w:rsidR="00C05043">
        <w:t xml:space="preserve">this </w:t>
      </w:r>
      <w:r w:rsidR="00BB26BA">
        <w:t>Agreement</w:t>
      </w:r>
      <w:r w:rsidRPr="00BB7ADA">
        <w:t>, the</w:t>
      </w:r>
      <w:r w:rsidRPr="001733A6">
        <w:t xml:space="preserve"> Chief Executive Officer will have regard to the following factors (as relevant): </w:t>
      </w:r>
    </w:p>
    <w:p w14:paraId="12BC1D7F" w14:textId="295295D2" w:rsidR="00227E5E" w:rsidRDefault="00227E5E" w:rsidP="0031238D">
      <w:pPr>
        <w:pStyle w:val="Sublist"/>
        <w:numPr>
          <w:ilvl w:val="0"/>
          <w:numId w:val="15"/>
        </w:numPr>
      </w:pPr>
      <w:r w:rsidRPr="00F856E1">
        <w:t xml:space="preserve">the experience, qualifications and skills of the </w:t>
      </w:r>
      <w:r w:rsidR="004A5B23">
        <w:t>Employee</w:t>
      </w:r>
      <w:r w:rsidRPr="00F856E1">
        <w:t xml:space="preserve"> </w:t>
      </w:r>
    </w:p>
    <w:p w14:paraId="55C4540C" w14:textId="21E219AA" w:rsidR="00227E5E" w:rsidRDefault="00227E5E" w:rsidP="006919C3">
      <w:pPr>
        <w:pStyle w:val="Sublist"/>
        <w:numPr>
          <w:ilvl w:val="0"/>
          <w:numId w:val="13"/>
        </w:numPr>
      </w:pPr>
      <w:r w:rsidRPr="00F856E1">
        <w:t xml:space="preserve">the salary payable to, and classification of, the </w:t>
      </w:r>
      <w:r w:rsidR="004A5B23">
        <w:t>Employee</w:t>
      </w:r>
      <w:r w:rsidRPr="00F856E1">
        <w:t xml:space="preserve"> in respect of the duties they are currently performing </w:t>
      </w:r>
    </w:p>
    <w:p w14:paraId="67D93210" w14:textId="5331EBB9" w:rsidR="00227E5E" w:rsidRDefault="00227E5E" w:rsidP="006919C3">
      <w:pPr>
        <w:pStyle w:val="Sublist"/>
        <w:numPr>
          <w:ilvl w:val="0"/>
          <w:numId w:val="13"/>
        </w:numPr>
      </w:pPr>
      <w:r w:rsidRPr="00F856E1">
        <w:t xml:space="preserve">the classification of the </w:t>
      </w:r>
      <w:r w:rsidR="004A5B23">
        <w:t>Employee</w:t>
      </w:r>
      <w:r w:rsidRPr="00F856E1">
        <w:t xml:space="preserve"> in relation to their new duties</w:t>
      </w:r>
    </w:p>
    <w:p w14:paraId="12628AA0" w14:textId="3D2CFCD6" w:rsidR="00227E5E" w:rsidRDefault="00227E5E" w:rsidP="006919C3">
      <w:pPr>
        <w:pStyle w:val="Sublist"/>
        <w:numPr>
          <w:ilvl w:val="0"/>
          <w:numId w:val="13"/>
        </w:numPr>
      </w:pPr>
      <w:r w:rsidRPr="00F856E1">
        <w:t xml:space="preserve">qualifying periods for salary advancement under the Performance and Development </w:t>
      </w:r>
      <w:r w:rsidRPr="001733A6">
        <w:t>Scheme</w:t>
      </w:r>
      <w:r w:rsidRPr="00F856E1">
        <w:t xml:space="preserve"> </w:t>
      </w:r>
    </w:p>
    <w:p w14:paraId="696CC46F" w14:textId="01EC756A" w:rsidR="00227E5E" w:rsidRDefault="00227E5E" w:rsidP="006919C3">
      <w:pPr>
        <w:pStyle w:val="Sublist"/>
        <w:numPr>
          <w:ilvl w:val="0"/>
          <w:numId w:val="13"/>
        </w:numPr>
      </w:pPr>
      <w:r w:rsidRPr="00F856E1">
        <w:lastRenderedPageBreak/>
        <w:t>work level standards</w:t>
      </w:r>
      <w:r w:rsidR="00C05043">
        <w:t>,</w:t>
      </w:r>
      <w:r w:rsidRPr="00F856E1">
        <w:t xml:space="preserve"> and </w:t>
      </w:r>
    </w:p>
    <w:p w14:paraId="0CB8CBE4" w14:textId="6761048D" w:rsidR="00227E5E" w:rsidRDefault="00227E5E" w:rsidP="006919C3">
      <w:pPr>
        <w:pStyle w:val="Sublist"/>
        <w:numPr>
          <w:ilvl w:val="0"/>
          <w:numId w:val="13"/>
        </w:numPr>
      </w:pPr>
      <w:proofErr w:type="gramStart"/>
      <w:r w:rsidRPr="00F856E1">
        <w:t>the</w:t>
      </w:r>
      <w:proofErr w:type="gramEnd"/>
      <w:r w:rsidRPr="00F856E1">
        <w:t xml:space="preserve"> nature of the duties which are to be assigned to the </w:t>
      </w:r>
      <w:r w:rsidR="004A5B23">
        <w:t>Employee</w:t>
      </w:r>
      <w:r w:rsidRPr="00F856E1">
        <w:t xml:space="preserve">. </w:t>
      </w:r>
      <w:r w:rsidR="00C05043">
        <w:t xml:space="preserve">  </w:t>
      </w:r>
    </w:p>
    <w:p w14:paraId="3F8CEDFE" w14:textId="4ED8F4F0" w:rsidR="00F91FD9" w:rsidRDefault="00C05043" w:rsidP="00E4348E">
      <w:pPr>
        <w:pStyle w:val="Heading3"/>
      </w:pPr>
      <w:bookmarkStart w:id="54" w:name="_Toc532216681"/>
      <w:r w:rsidRPr="00C41FE7">
        <w:t xml:space="preserve">Salary of junior </w:t>
      </w:r>
      <w:r w:rsidR="004A5B23">
        <w:t>Employee</w:t>
      </w:r>
      <w:r w:rsidR="007C5049">
        <w:t>s</w:t>
      </w:r>
      <w:r w:rsidRPr="00C41FE7">
        <w:t xml:space="preserve"> and </w:t>
      </w:r>
      <w:r w:rsidR="00D1292C">
        <w:t>C</w:t>
      </w:r>
      <w:r w:rsidRPr="00C41FE7">
        <w:t>adets</w:t>
      </w:r>
      <w:bookmarkEnd w:id="54"/>
      <w:r>
        <w:t xml:space="preserve"> </w:t>
      </w:r>
    </w:p>
    <w:p w14:paraId="64A129F0" w14:textId="10C719FC" w:rsidR="00C05043" w:rsidRDefault="00C05043" w:rsidP="00C01875">
      <w:pPr>
        <w:pStyle w:val="ListParagraph"/>
      </w:pPr>
      <w:r w:rsidRPr="00C05043">
        <w:t>A Cadet</w:t>
      </w:r>
      <w:r w:rsidR="00512D8D">
        <w:t xml:space="preserve"> </w:t>
      </w:r>
      <w:r w:rsidRPr="00C05043">
        <w:t>undertaking full</w:t>
      </w:r>
      <w:r w:rsidR="00512D8D">
        <w:t>-</w:t>
      </w:r>
      <w:r w:rsidRPr="00C05043">
        <w:t xml:space="preserve">time study </w:t>
      </w:r>
      <w:r w:rsidR="00B3641A">
        <w:t>is entitled to salary at</w:t>
      </w:r>
      <w:r w:rsidRPr="00C05043">
        <w:t xml:space="preserve"> 57</w:t>
      </w:r>
      <w:r w:rsidR="00BE4572">
        <w:t xml:space="preserve"> </w:t>
      </w:r>
      <w:r w:rsidRPr="00C05043">
        <w:t>per cent of the minimum</w:t>
      </w:r>
      <w:r w:rsidR="00B3641A">
        <w:t xml:space="preserve"> pay point</w:t>
      </w:r>
      <w:r w:rsidRPr="00C05043">
        <w:t xml:space="preserve"> (including junior rates where applicable) </w:t>
      </w:r>
      <w:r w:rsidR="00E74C98">
        <w:t>in the Training Broadband</w:t>
      </w:r>
      <w:r w:rsidR="000454CC">
        <w:t xml:space="preserve">, </w:t>
      </w:r>
      <w:r w:rsidRPr="00C05043">
        <w:t>that would be payable to the Cadet if</w:t>
      </w:r>
      <w:r w:rsidR="00512D8D">
        <w:t xml:space="preserve"> </w:t>
      </w:r>
      <w:r w:rsidRPr="00C05043">
        <w:t>they were performing practical training.</w:t>
      </w:r>
    </w:p>
    <w:p w14:paraId="7A6D41EC" w14:textId="35EE3023" w:rsidR="00C05043" w:rsidRPr="00C05043" w:rsidRDefault="00C05043" w:rsidP="00C01875">
      <w:pPr>
        <w:pStyle w:val="ListParagraph"/>
      </w:pPr>
      <w:r w:rsidRPr="00C05043">
        <w:t>Junior rates of pay</w:t>
      </w:r>
      <w:r w:rsidR="003C039C">
        <w:t xml:space="preserve"> are only applicable to the APS </w:t>
      </w:r>
      <w:r w:rsidRPr="00C05043">
        <w:t xml:space="preserve">1 classification </w:t>
      </w:r>
      <w:r w:rsidR="00836FB5">
        <w:t xml:space="preserve">in the </w:t>
      </w:r>
      <w:hyperlink w:anchor="GeneralBroadband" w:history="1">
        <w:r w:rsidR="00D601B3" w:rsidRPr="008E1B62">
          <w:t>General Broadband</w:t>
        </w:r>
      </w:hyperlink>
      <w:r w:rsidR="00836FB5">
        <w:t xml:space="preserve"> and Training Broadband</w:t>
      </w:r>
      <w:r w:rsidR="003C039C">
        <w:t xml:space="preserve"> and will be </w:t>
      </w:r>
      <w:r w:rsidR="001760F0">
        <w:t>a percentage of an APS</w:t>
      </w:r>
      <w:r w:rsidR="003C039C">
        <w:t xml:space="preserve"> </w:t>
      </w:r>
      <w:r w:rsidRPr="00C05043">
        <w:t>1 equivalent adult</w:t>
      </w:r>
      <w:r w:rsidR="001760F0">
        <w:t xml:space="preserve"> </w:t>
      </w:r>
      <w:r w:rsidRPr="00C05043">
        <w:t>rate of pay as follows:</w:t>
      </w:r>
    </w:p>
    <w:p w14:paraId="111BC536" w14:textId="201A93E2" w:rsidR="00C05043" w:rsidRPr="007C5049" w:rsidRDefault="003C039C" w:rsidP="0031238D">
      <w:pPr>
        <w:pStyle w:val="Sublist"/>
        <w:numPr>
          <w:ilvl w:val="0"/>
          <w:numId w:val="23"/>
        </w:numPr>
      </w:pPr>
      <w:r>
        <w:t>U</w:t>
      </w:r>
      <w:r w:rsidR="00C05043" w:rsidRPr="007C5049">
        <w:t>nder 18 years of age – 60 per cent</w:t>
      </w:r>
    </w:p>
    <w:p w14:paraId="71696262" w14:textId="6798B92C" w:rsidR="00C05043" w:rsidRPr="007C5049" w:rsidRDefault="003C039C" w:rsidP="006919C3">
      <w:pPr>
        <w:pStyle w:val="Sublist"/>
      </w:pPr>
      <w:r>
        <w:t>A</w:t>
      </w:r>
      <w:r w:rsidR="00C05043" w:rsidRPr="007C5049">
        <w:t xml:space="preserve">t 18 years of age – 70 per cent </w:t>
      </w:r>
    </w:p>
    <w:p w14:paraId="72F04B86" w14:textId="1FFEA7E0" w:rsidR="00C05043" w:rsidRPr="007C5049" w:rsidRDefault="003C039C" w:rsidP="006919C3">
      <w:pPr>
        <w:pStyle w:val="Sublist"/>
      </w:pPr>
      <w:r>
        <w:t>A</w:t>
      </w:r>
      <w:r w:rsidR="00C05043" w:rsidRPr="007C5049">
        <w:t>t 19 years of age – 81</w:t>
      </w:r>
      <w:r w:rsidR="00BE4572">
        <w:t xml:space="preserve"> </w:t>
      </w:r>
      <w:r w:rsidR="00C05043" w:rsidRPr="007C5049">
        <w:t>per cent</w:t>
      </w:r>
    </w:p>
    <w:p w14:paraId="2116D6E8" w14:textId="121112B7" w:rsidR="003C039C" w:rsidRDefault="003C039C" w:rsidP="006919C3">
      <w:pPr>
        <w:pStyle w:val="Sublist"/>
      </w:pPr>
      <w:r>
        <w:t>A</w:t>
      </w:r>
      <w:r w:rsidR="00C05043" w:rsidRPr="007C5049">
        <w:t>t 20 years of age – 91 per cent</w:t>
      </w:r>
      <w:r>
        <w:t xml:space="preserve">, and </w:t>
      </w:r>
    </w:p>
    <w:p w14:paraId="7A06D8EA" w14:textId="3407B772" w:rsidR="00C05043" w:rsidRPr="007C5049" w:rsidRDefault="003C039C" w:rsidP="006919C3">
      <w:pPr>
        <w:pStyle w:val="Sublist"/>
      </w:pPr>
      <w:r>
        <w:t xml:space="preserve">At 21 years of age – 100 per cent. </w:t>
      </w:r>
    </w:p>
    <w:p w14:paraId="2C0BD5B5" w14:textId="78A0538E" w:rsidR="00EC25B6" w:rsidRDefault="00EC25B6" w:rsidP="00E4348E">
      <w:pPr>
        <w:pStyle w:val="Heading3"/>
      </w:pPr>
      <w:bookmarkStart w:id="55" w:name="_Toc532216682"/>
      <w:r w:rsidRPr="00BB7ADA">
        <w:t xml:space="preserve">Casual </w:t>
      </w:r>
      <w:r w:rsidR="00D1292C">
        <w:t>E</w:t>
      </w:r>
      <w:r w:rsidRPr="00BB7ADA">
        <w:t>mployees</w:t>
      </w:r>
      <w:bookmarkEnd w:id="55"/>
      <w:r>
        <w:t xml:space="preserve"> </w:t>
      </w:r>
    </w:p>
    <w:p w14:paraId="616855B8" w14:textId="4FFE323F" w:rsidR="00EC25B6" w:rsidRDefault="00782BB7" w:rsidP="00C01875">
      <w:pPr>
        <w:pStyle w:val="ListParagraph"/>
      </w:pPr>
      <w:r>
        <w:t xml:space="preserve">A </w:t>
      </w:r>
      <w:r w:rsidR="00EC25B6">
        <w:t xml:space="preserve">Casual </w:t>
      </w:r>
      <w:r w:rsidR="004A5B23">
        <w:t>Employee</w:t>
      </w:r>
      <w:r w:rsidR="00EC25B6">
        <w:t xml:space="preserve"> will be paid a 25</w:t>
      </w:r>
      <w:r w:rsidR="002F0B27">
        <w:t xml:space="preserve"> per cent</w:t>
      </w:r>
      <w:r w:rsidR="00EC25B6">
        <w:t xml:space="preserve"> loading </w:t>
      </w:r>
      <w:r w:rsidR="00B3641A">
        <w:t>in addition</w:t>
      </w:r>
      <w:r w:rsidR="00BB26BA">
        <w:t xml:space="preserve"> to</w:t>
      </w:r>
      <w:r w:rsidR="00B3641A">
        <w:t xml:space="preserve"> </w:t>
      </w:r>
      <w:r w:rsidR="00EC25B6">
        <w:t>the hourly rate of pay applicable to their classification. The loading is in lieu of:</w:t>
      </w:r>
    </w:p>
    <w:p w14:paraId="7AAD62F6" w14:textId="1A1D3613" w:rsidR="00EC25B6" w:rsidRDefault="00EC25B6" w:rsidP="0031238D">
      <w:pPr>
        <w:pStyle w:val="Sublist"/>
        <w:numPr>
          <w:ilvl w:val="0"/>
          <w:numId w:val="24"/>
        </w:numPr>
      </w:pPr>
      <w:r>
        <w:t xml:space="preserve">any payment in relation to any form of </w:t>
      </w:r>
      <w:r w:rsidR="007E0BF7">
        <w:t xml:space="preserve">paid </w:t>
      </w:r>
      <w:r>
        <w:t xml:space="preserve">leave (except where the </w:t>
      </w:r>
      <w:r w:rsidR="004A5B23">
        <w:t>Employee</w:t>
      </w:r>
      <w:r>
        <w:t xml:space="preserve"> is </w:t>
      </w:r>
      <w:r w:rsidR="00BE4572">
        <w:t xml:space="preserve">entitled to </w:t>
      </w:r>
      <w:r>
        <w:t>Long Service Leave)</w:t>
      </w:r>
    </w:p>
    <w:p w14:paraId="68BA5F84" w14:textId="1C5645E5" w:rsidR="00EC25B6" w:rsidRDefault="00EC25B6" w:rsidP="006919C3">
      <w:pPr>
        <w:pStyle w:val="Sublist"/>
      </w:pPr>
      <w:r>
        <w:t xml:space="preserve">any payment for Public Holidays on which the </w:t>
      </w:r>
      <w:r w:rsidR="004A5B23">
        <w:t>Employee</w:t>
      </w:r>
      <w:r>
        <w:t xml:space="preserve"> is not rostered to work</w:t>
      </w:r>
      <w:r w:rsidR="009351C6">
        <w:t>,</w:t>
      </w:r>
      <w:r>
        <w:t xml:space="preserve"> and</w:t>
      </w:r>
    </w:p>
    <w:p w14:paraId="50EF3760" w14:textId="77777777" w:rsidR="00EC25B6" w:rsidRDefault="00EC25B6" w:rsidP="006919C3">
      <w:pPr>
        <w:pStyle w:val="Sublist"/>
      </w:pPr>
      <w:proofErr w:type="gramStart"/>
      <w:r>
        <w:t>any</w:t>
      </w:r>
      <w:proofErr w:type="gramEnd"/>
      <w:r>
        <w:t xml:space="preserve"> payment for the Christmas Closedown.</w:t>
      </w:r>
    </w:p>
    <w:p w14:paraId="645C06EC" w14:textId="546AA2B7" w:rsidR="00193AE5" w:rsidRPr="000E512E" w:rsidRDefault="00193AE5" w:rsidP="00E4348E">
      <w:pPr>
        <w:pStyle w:val="Heading3"/>
      </w:pPr>
      <w:bookmarkStart w:id="56" w:name="_Toc532216683"/>
      <w:r w:rsidRPr="000E512E">
        <w:t xml:space="preserve">Salary on </w:t>
      </w:r>
      <w:r w:rsidR="00FE10F4" w:rsidRPr="000E512E">
        <w:t>e</w:t>
      </w:r>
      <w:r w:rsidRPr="000E512E">
        <w:t>ngagement</w:t>
      </w:r>
      <w:r w:rsidR="00FE10F4" w:rsidRPr="000E512E">
        <w:t xml:space="preserve"> in the Agency</w:t>
      </w:r>
      <w:r w:rsidR="00B87C7D">
        <w:t xml:space="preserve"> or movement to the Agency</w:t>
      </w:r>
      <w:bookmarkEnd w:id="56"/>
    </w:p>
    <w:p w14:paraId="23EECB1C" w14:textId="2D29685A" w:rsidR="00193AE5" w:rsidRDefault="00193AE5" w:rsidP="00C01875">
      <w:pPr>
        <w:pStyle w:val="ListParagraph"/>
      </w:pPr>
      <w:r w:rsidRPr="009953D9">
        <w:t xml:space="preserve">Where an </w:t>
      </w:r>
      <w:r w:rsidR="004A5B23">
        <w:t>Employee</w:t>
      </w:r>
      <w:r w:rsidRPr="009953D9">
        <w:t xml:space="preserve"> is engaged </w:t>
      </w:r>
      <w:r w:rsidRPr="00193AE5">
        <w:t xml:space="preserve">in the Agency </w:t>
      </w:r>
      <w:r w:rsidRPr="009953D9">
        <w:t xml:space="preserve">(either </w:t>
      </w:r>
      <w:r>
        <w:t>as</w:t>
      </w:r>
      <w:r w:rsidRPr="009953D9">
        <w:t xml:space="preserve"> an </w:t>
      </w:r>
      <w:r w:rsidR="00600312">
        <w:t>o</w:t>
      </w:r>
      <w:r w:rsidRPr="009953D9">
        <w:t xml:space="preserve">ngoing </w:t>
      </w:r>
      <w:r w:rsidR="00782BB7">
        <w:t xml:space="preserve">or a </w:t>
      </w:r>
      <w:r w:rsidR="00600312">
        <w:t>n</w:t>
      </w:r>
      <w:r w:rsidRPr="009953D9">
        <w:t xml:space="preserve">on-ongoing </w:t>
      </w:r>
      <w:r w:rsidR="004A5B23">
        <w:t>Employee</w:t>
      </w:r>
      <w:r w:rsidRPr="009953D9">
        <w:t xml:space="preserve">) </w:t>
      </w:r>
      <w:r w:rsidR="00B3641A">
        <w:t xml:space="preserve">or moves </w:t>
      </w:r>
      <w:r w:rsidRPr="009953D9">
        <w:t xml:space="preserve">to the Agency, salary will be payable at the </w:t>
      </w:r>
      <w:r>
        <w:t>lowest pay</w:t>
      </w:r>
      <w:r w:rsidR="00782BB7">
        <w:t xml:space="preserve"> </w:t>
      </w:r>
      <w:r w:rsidRPr="009953D9">
        <w:t xml:space="preserve">point </w:t>
      </w:r>
      <w:r w:rsidR="00D1292C">
        <w:t>for</w:t>
      </w:r>
      <w:r w:rsidRPr="009953D9">
        <w:t xml:space="preserve"> the</w:t>
      </w:r>
      <w:r w:rsidR="00B3641A">
        <w:t>ir</w:t>
      </w:r>
      <w:r w:rsidRPr="009953D9">
        <w:t xml:space="preserve"> </w:t>
      </w:r>
      <w:r>
        <w:t>c</w:t>
      </w:r>
      <w:r w:rsidRPr="009953D9">
        <w:t xml:space="preserve">lassification, unless the Chief Executive Officer </w:t>
      </w:r>
      <w:r w:rsidR="00B3641A">
        <w:t>determines</w:t>
      </w:r>
      <w:r w:rsidRPr="009953D9">
        <w:t xml:space="preserve"> </w:t>
      </w:r>
      <w:r w:rsidR="00B3641A">
        <w:t>otherwise.</w:t>
      </w:r>
      <w:r w:rsidRPr="00DF053B">
        <w:rPr>
          <w:highlight w:val="green"/>
        </w:rPr>
        <w:t xml:space="preserve"> </w:t>
      </w:r>
    </w:p>
    <w:p w14:paraId="68DFB9FD" w14:textId="28951A6A" w:rsidR="006919C3" w:rsidRDefault="00D1292C" w:rsidP="00C01875">
      <w:pPr>
        <w:pStyle w:val="ListParagraph"/>
      </w:pPr>
      <w:r>
        <w:t xml:space="preserve">The </w:t>
      </w:r>
      <w:r w:rsidR="006919C3">
        <w:t>Chief Executive Officer</w:t>
      </w:r>
      <w:r>
        <w:t xml:space="preserve"> may determine a</w:t>
      </w:r>
      <w:r w:rsidR="006919C3">
        <w:t>n alternative</w:t>
      </w:r>
      <w:r>
        <w:t xml:space="preserve"> salary </w:t>
      </w:r>
      <w:r w:rsidR="006919C3">
        <w:t>as follows:</w:t>
      </w:r>
    </w:p>
    <w:p w14:paraId="3C42C2BF" w14:textId="0E8AEB75" w:rsidR="006919C3" w:rsidRDefault="006919C3" w:rsidP="0031238D">
      <w:pPr>
        <w:pStyle w:val="Sublist"/>
        <w:numPr>
          <w:ilvl w:val="0"/>
          <w:numId w:val="66"/>
        </w:numPr>
      </w:pPr>
      <w:r>
        <w:t xml:space="preserve">a pay point </w:t>
      </w:r>
      <w:r w:rsidR="00202156">
        <w:t>for</w:t>
      </w:r>
      <w:r>
        <w:t xml:space="preserve"> the Employee’s </w:t>
      </w:r>
      <w:r w:rsidR="00202156">
        <w:t xml:space="preserve">classification that is closest to the Employee’s </w:t>
      </w:r>
      <w:r>
        <w:t>current salary without the Employee’s salary decreasing, or</w:t>
      </w:r>
    </w:p>
    <w:p w14:paraId="2936E52E" w14:textId="44363FB9" w:rsidR="00F22518" w:rsidRDefault="006919C3" w:rsidP="0031238D">
      <w:pPr>
        <w:pStyle w:val="Sublist"/>
        <w:numPr>
          <w:ilvl w:val="0"/>
          <w:numId w:val="66"/>
        </w:numPr>
      </w:pPr>
      <w:proofErr w:type="gramStart"/>
      <w:r>
        <w:t>a</w:t>
      </w:r>
      <w:proofErr w:type="gramEnd"/>
      <w:r>
        <w:t xml:space="preserve"> salary </w:t>
      </w:r>
      <w:r w:rsidR="00D1292C">
        <w:t>(the ‘initial salary’</w:t>
      </w:r>
      <w:r w:rsidR="008048B9">
        <w:t>)</w:t>
      </w:r>
      <w:r w:rsidR="00D1292C">
        <w:t xml:space="preserve"> which is</w:t>
      </w:r>
      <w:r w:rsidR="00F22518">
        <w:t xml:space="preserve"> between two pay points for </w:t>
      </w:r>
      <w:r>
        <w:t>the Employee’s</w:t>
      </w:r>
      <w:r w:rsidR="00F22518">
        <w:t xml:space="preserve"> classification, or is</w:t>
      </w:r>
      <w:r w:rsidR="00F22518" w:rsidRPr="00F22518">
        <w:t xml:space="preserve"> above the highest pay point </w:t>
      </w:r>
      <w:r w:rsidR="00F22518">
        <w:t xml:space="preserve">for their </w:t>
      </w:r>
      <w:r w:rsidR="00F22518" w:rsidRPr="00F22518">
        <w:t>classification</w:t>
      </w:r>
      <w:r w:rsidR="00D1292C">
        <w:t xml:space="preserve">. Where this occurs, </w:t>
      </w:r>
      <w:r w:rsidR="00F22518">
        <w:t xml:space="preserve">the </w:t>
      </w:r>
      <w:r w:rsidR="004A5B23">
        <w:t>Employee</w:t>
      </w:r>
      <w:r w:rsidR="00D1292C">
        <w:t xml:space="preserve"> will be entitled to that salary, until</w:t>
      </w:r>
      <w:r w:rsidR="00F22518" w:rsidRPr="00F22518">
        <w:t xml:space="preserve"> such time as </w:t>
      </w:r>
      <w:r w:rsidR="00F22518">
        <w:t xml:space="preserve">a lower pay point meets or exceeds their salary. At that time, the </w:t>
      </w:r>
      <w:r w:rsidR="004A5B23">
        <w:t>Employee</w:t>
      </w:r>
      <w:r w:rsidR="00F22518">
        <w:t xml:space="preserve"> will be paid at that pay point.</w:t>
      </w:r>
    </w:p>
    <w:p w14:paraId="0DA12881" w14:textId="69EFC3CA" w:rsidR="00782BB7" w:rsidRDefault="00FE10F4" w:rsidP="00C01875">
      <w:pPr>
        <w:pStyle w:val="ListParagraph"/>
      </w:pPr>
      <w:r w:rsidRPr="009953D9">
        <w:lastRenderedPageBreak/>
        <w:t xml:space="preserve">Where an </w:t>
      </w:r>
      <w:r w:rsidR="004A5B23">
        <w:t>Employee</w:t>
      </w:r>
      <w:r w:rsidRPr="009953D9">
        <w:t xml:space="preserve"> from another </w:t>
      </w:r>
      <w:r>
        <w:t>A</w:t>
      </w:r>
      <w:r w:rsidRPr="009953D9">
        <w:t xml:space="preserve">gency (the “other </w:t>
      </w:r>
      <w:r>
        <w:t>A</w:t>
      </w:r>
      <w:r w:rsidRPr="009953D9">
        <w:t xml:space="preserve">gency”) is temporarily assigned duties in </w:t>
      </w:r>
      <w:r>
        <w:t>the Agency</w:t>
      </w:r>
      <w:r w:rsidRPr="009953D9">
        <w:t xml:space="preserve"> at a higher </w:t>
      </w:r>
      <w:r>
        <w:t>c</w:t>
      </w:r>
      <w:r w:rsidRPr="009953D9">
        <w:t xml:space="preserve">lassification than the duties performed by the </w:t>
      </w:r>
      <w:r w:rsidR="004A5B23">
        <w:t>Employee</w:t>
      </w:r>
      <w:r w:rsidRPr="009953D9">
        <w:t xml:space="preserve"> in the other </w:t>
      </w:r>
      <w:r>
        <w:t>A</w:t>
      </w:r>
      <w:r w:rsidRPr="009953D9">
        <w:t xml:space="preserve">gency, salary will be payable at the </w:t>
      </w:r>
      <w:r>
        <w:t>lowest pay</w:t>
      </w:r>
      <w:r w:rsidR="00782BB7">
        <w:t xml:space="preserve"> </w:t>
      </w:r>
      <w:r w:rsidRPr="009953D9">
        <w:t xml:space="preserve">point of the applicable </w:t>
      </w:r>
      <w:r>
        <w:t>classification</w:t>
      </w:r>
      <w:r w:rsidR="00D472DE">
        <w:t xml:space="preserve"> </w:t>
      </w:r>
      <w:r w:rsidRPr="009953D9">
        <w:t>unless the Chief Executive Officer</w:t>
      </w:r>
      <w:r w:rsidR="005157D4">
        <w:t xml:space="preserve"> </w:t>
      </w:r>
      <w:r>
        <w:t>determines otherwise.</w:t>
      </w:r>
    </w:p>
    <w:p w14:paraId="016BCC2E" w14:textId="1EDF9610" w:rsidR="00FE10F4" w:rsidRDefault="00782BB7" w:rsidP="00E4348E">
      <w:pPr>
        <w:pStyle w:val="Heading3"/>
      </w:pPr>
      <w:bookmarkStart w:id="57" w:name="_Toc532216684"/>
      <w:r>
        <w:t xml:space="preserve">Salary on </w:t>
      </w:r>
      <w:r w:rsidR="004B5C7B">
        <w:t>p</w:t>
      </w:r>
      <w:r>
        <w:t>romotion</w:t>
      </w:r>
      <w:bookmarkEnd w:id="57"/>
    </w:p>
    <w:p w14:paraId="64443AC2" w14:textId="18E5E60E" w:rsidR="001E7465" w:rsidRDefault="001E7465" w:rsidP="00C01875">
      <w:pPr>
        <w:pStyle w:val="ListParagraph"/>
      </w:pPr>
      <w:bookmarkStart w:id="58" w:name="_Ref294087371"/>
      <w:bookmarkStart w:id="59" w:name="_Toc305680427"/>
      <w:r w:rsidRPr="009953D9">
        <w:t xml:space="preserve">Where an </w:t>
      </w:r>
      <w:r w:rsidR="004A5B23">
        <w:t>Employee</w:t>
      </w:r>
      <w:r w:rsidRPr="009953D9">
        <w:t xml:space="preserve"> is promoted in or to the Agency, salary will be payable at the </w:t>
      </w:r>
      <w:r>
        <w:t>lowest pay</w:t>
      </w:r>
      <w:r w:rsidRPr="009953D9">
        <w:t xml:space="preserve"> point of the </w:t>
      </w:r>
      <w:r>
        <w:t>applicable classification</w:t>
      </w:r>
      <w:r w:rsidRPr="009953D9">
        <w:t>, unless the Chief</w:t>
      </w:r>
      <w:r w:rsidR="00023B5C">
        <w:t xml:space="preserve"> Executive Officer </w:t>
      </w:r>
      <w:r w:rsidR="00B3641A">
        <w:t>determines otherwise.</w:t>
      </w:r>
      <w:r w:rsidRPr="00DF053B">
        <w:rPr>
          <w:highlight w:val="green"/>
        </w:rPr>
        <w:t xml:space="preserve"> </w:t>
      </w:r>
      <w:bookmarkEnd w:id="58"/>
    </w:p>
    <w:p w14:paraId="2D39EF46" w14:textId="6AA7036C" w:rsidR="001E7465" w:rsidRDefault="001E7465" w:rsidP="00C01875">
      <w:pPr>
        <w:pStyle w:val="ListParagraph"/>
      </w:pPr>
      <w:r>
        <w:t xml:space="preserve">Periods of temporary </w:t>
      </w:r>
      <w:r w:rsidR="00600312">
        <w:t>performance of duties at a higher classification</w:t>
      </w:r>
      <w:r>
        <w:t xml:space="preserve"> will </w:t>
      </w:r>
      <w:r w:rsidR="00600312">
        <w:t xml:space="preserve">be </w:t>
      </w:r>
      <w:r w:rsidR="008505F4">
        <w:t>considered</w:t>
      </w:r>
      <w:r w:rsidR="00600312">
        <w:t xml:space="preserve"> when </w:t>
      </w:r>
      <w:r w:rsidR="00B3641A">
        <w:t xml:space="preserve">the Chief Executive Officer </w:t>
      </w:r>
      <w:r w:rsidR="00600312">
        <w:t>determin</w:t>
      </w:r>
      <w:r w:rsidR="00B3641A">
        <w:t>es</w:t>
      </w:r>
      <w:r w:rsidR="00600312">
        <w:t xml:space="preserve"> an </w:t>
      </w:r>
      <w:proofErr w:type="spellStart"/>
      <w:r w:rsidR="004A5B23">
        <w:t>Employee</w:t>
      </w:r>
      <w:r w:rsidR="00600312">
        <w:t>s</w:t>
      </w:r>
      <w:proofErr w:type="spellEnd"/>
      <w:r w:rsidR="00600312">
        <w:t xml:space="preserve"> salary on promotion if:</w:t>
      </w:r>
    </w:p>
    <w:p w14:paraId="229D2ADF" w14:textId="255482BD" w:rsidR="001E7465" w:rsidRDefault="001E7465" w:rsidP="0031238D">
      <w:pPr>
        <w:pStyle w:val="Sublist"/>
        <w:numPr>
          <w:ilvl w:val="0"/>
          <w:numId w:val="25"/>
        </w:numPr>
      </w:pPr>
      <w:r w:rsidRPr="0072352B">
        <w:t xml:space="preserve">the </w:t>
      </w:r>
      <w:r w:rsidR="004A5B23">
        <w:t>Employee</w:t>
      </w:r>
      <w:r w:rsidRPr="0072352B">
        <w:t xml:space="preserve"> is promoted in the Agency and has previously been temporarily</w:t>
      </w:r>
      <w:r w:rsidR="00600312">
        <w:t xml:space="preserve"> performing duties at the classification the </w:t>
      </w:r>
      <w:r w:rsidR="004A5B23">
        <w:t>Employee</w:t>
      </w:r>
      <w:r w:rsidR="00600312">
        <w:t xml:space="preserve"> is promoted to, and</w:t>
      </w:r>
    </w:p>
    <w:p w14:paraId="028269B5" w14:textId="36285B90" w:rsidR="001E7465" w:rsidRPr="0072352B" w:rsidRDefault="001E7465" w:rsidP="006919C3">
      <w:pPr>
        <w:pStyle w:val="Sublist"/>
      </w:pPr>
      <w:proofErr w:type="gramStart"/>
      <w:r w:rsidRPr="0072352B">
        <w:t>the</w:t>
      </w:r>
      <w:proofErr w:type="gramEnd"/>
      <w:r w:rsidRPr="0072352B">
        <w:t xml:space="preserve"> period of temporary </w:t>
      </w:r>
      <w:r w:rsidR="00600312">
        <w:t xml:space="preserve">performance of duties at the higher classification </w:t>
      </w:r>
      <w:r w:rsidRPr="0072352B">
        <w:t xml:space="preserve"> immediately precedes the date of effect of the promotion.</w:t>
      </w:r>
    </w:p>
    <w:p w14:paraId="58193028" w14:textId="0F057E80" w:rsidR="001E7465" w:rsidRDefault="001E7465" w:rsidP="00E4348E">
      <w:pPr>
        <w:pStyle w:val="Heading3"/>
      </w:pPr>
      <w:bookmarkStart w:id="60" w:name="_Toc532216685"/>
      <w:r w:rsidRPr="009953D9">
        <w:t>S</w:t>
      </w:r>
      <w:r>
        <w:t xml:space="preserve">alary on </w:t>
      </w:r>
      <w:r w:rsidR="000E512E">
        <w:t>r</w:t>
      </w:r>
      <w:r>
        <w:t xml:space="preserve">eduction in </w:t>
      </w:r>
      <w:r w:rsidR="000E512E">
        <w:t>c</w:t>
      </w:r>
      <w:r>
        <w:t>lassification</w:t>
      </w:r>
      <w:bookmarkEnd w:id="60"/>
    </w:p>
    <w:p w14:paraId="2080AA4D" w14:textId="7DECC6C9" w:rsidR="001E7465" w:rsidRDefault="001E7465" w:rsidP="00C01875">
      <w:pPr>
        <w:pStyle w:val="ListParagraph"/>
      </w:pPr>
      <w:r w:rsidRPr="009953D9">
        <w:t xml:space="preserve">Where the </w:t>
      </w:r>
      <w:r>
        <w:t>c</w:t>
      </w:r>
      <w:r w:rsidRPr="009953D9">
        <w:t xml:space="preserve">lassification of an </w:t>
      </w:r>
      <w:r w:rsidR="004A5B23">
        <w:t>Employee</w:t>
      </w:r>
      <w:r w:rsidRPr="009953D9">
        <w:t xml:space="preserve"> is reduced, on either a temporary or ongoing basis</w:t>
      </w:r>
      <w:r>
        <w:t>,</w:t>
      </w:r>
      <w:r w:rsidRPr="009953D9">
        <w:t xml:space="preserve"> the Chief Executive Officer</w:t>
      </w:r>
      <w:r>
        <w:t xml:space="preserve"> may determine the </w:t>
      </w:r>
      <w:r w:rsidR="004A5B23">
        <w:t>Employee</w:t>
      </w:r>
      <w:r>
        <w:t xml:space="preserve">'s </w:t>
      </w:r>
      <w:r w:rsidRPr="009953D9">
        <w:t>salary</w:t>
      </w:r>
      <w:r>
        <w:t xml:space="preserve"> </w:t>
      </w:r>
      <w:r w:rsidRPr="001E7465">
        <w:t xml:space="preserve">be reduced to a pay point in the </w:t>
      </w:r>
      <w:r w:rsidR="00B3641A">
        <w:t xml:space="preserve">lower </w:t>
      </w:r>
      <w:r w:rsidRPr="001E7465">
        <w:t>classification</w:t>
      </w:r>
      <w:r w:rsidR="00B3641A">
        <w:t>.</w:t>
      </w:r>
    </w:p>
    <w:p w14:paraId="35ACBB98" w14:textId="62C47383" w:rsidR="001E7465" w:rsidRDefault="001E7465" w:rsidP="00C01875">
      <w:pPr>
        <w:pStyle w:val="ListParagraph"/>
      </w:pPr>
      <w:r w:rsidRPr="00F245F5">
        <w:t xml:space="preserve">Where the reduction in </w:t>
      </w:r>
      <w:r>
        <w:t>c</w:t>
      </w:r>
      <w:r w:rsidRPr="00F245F5">
        <w:t xml:space="preserve">lassification is </w:t>
      </w:r>
      <w:r w:rsidR="00B3641A">
        <w:t xml:space="preserve">at the request of the </w:t>
      </w:r>
      <w:r w:rsidR="004A5B23">
        <w:t>Employee</w:t>
      </w:r>
      <w:r w:rsidRPr="00F245F5">
        <w:t xml:space="preserve">, </w:t>
      </w:r>
      <w:r w:rsidR="00374CE0">
        <w:t xml:space="preserve">the </w:t>
      </w:r>
      <w:r w:rsidR="004A5B23">
        <w:t>Employee</w:t>
      </w:r>
      <w:r w:rsidR="00374CE0">
        <w:t xml:space="preserve"> will be paid at the highest pay point of the</w:t>
      </w:r>
      <w:r w:rsidR="00B3641A">
        <w:t xml:space="preserve"> </w:t>
      </w:r>
      <w:r w:rsidR="008505F4">
        <w:t xml:space="preserve">lower </w:t>
      </w:r>
      <w:r w:rsidR="00374CE0">
        <w:t xml:space="preserve">classification. The </w:t>
      </w:r>
      <w:r w:rsidR="004A5B23">
        <w:t>Employee</w:t>
      </w:r>
      <w:r w:rsidR="00374CE0">
        <w:t xml:space="preserve"> will not </w:t>
      </w:r>
      <w:r w:rsidR="008505F4">
        <w:t xml:space="preserve">be entitled </w:t>
      </w:r>
      <w:r w:rsidR="00374CE0">
        <w:t>to maintain their previous salary</w:t>
      </w:r>
      <w:r w:rsidRPr="00F245F5">
        <w:t>.</w:t>
      </w:r>
    </w:p>
    <w:p w14:paraId="4EA63200" w14:textId="25905025" w:rsidR="001E7465" w:rsidRPr="001E7465" w:rsidRDefault="001E7465" w:rsidP="00E4348E">
      <w:pPr>
        <w:pStyle w:val="Heading3"/>
      </w:pPr>
      <w:bookmarkStart w:id="61" w:name="_Toc532216686"/>
      <w:r w:rsidRPr="001E7465">
        <w:t xml:space="preserve">Salary for Government </w:t>
      </w:r>
      <w:r w:rsidR="00D1292C">
        <w:t>l</w:t>
      </w:r>
      <w:r w:rsidRPr="001E7465">
        <w:t>awyers</w:t>
      </w:r>
      <w:bookmarkEnd w:id="61"/>
    </w:p>
    <w:p w14:paraId="36EC8B82" w14:textId="1A77A09C" w:rsidR="00C52E30" w:rsidRDefault="00C52E30" w:rsidP="00C01875">
      <w:pPr>
        <w:pStyle w:val="ListParagraph"/>
      </w:pPr>
      <w:bookmarkStart w:id="62" w:name="Clause79"/>
      <w:bookmarkEnd w:id="62"/>
      <w:r>
        <w:t xml:space="preserve">The Chief Executive Officer may determine that an </w:t>
      </w:r>
      <w:r w:rsidR="004A5B23">
        <w:t>Employee</w:t>
      </w:r>
      <w:r>
        <w:t xml:space="preserve"> is to be paid under the </w:t>
      </w:r>
      <w:hyperlink w:anchor="GovernmentLawyerBroadband" w:history="1">
        <w:r w:rsidRPr="00B025A2">
          <w:rPr>
            <w:rStyle w:val="Hyperlink"/>
            <w:rFonts w:cs="Arial"/>
            <w:color w:val="auto"/>
            <w:u w:val="none"/>
          </w:rPr>
          <w:t>Government Lawyer Broadband</w:t>
        </w:r>
      </w:hyperlink>
      <w:r>
        <w:t xml:space="preserve">. When determining whether an </w:t>
      </w:r>
      <w:r w:rsidR="004A5B23">
        <w:t>Employee</w:t>
      </w:r>
      <w:r>
        <w:t xml:space="preserve"> is to be paid under the </w:t>
      </w:r>
      <w:hyperlink w:anchor="GovernmentLawyerBroadband" w:history="1">
        <w:r w:rsidR="00B025A2" w:rsidRPr="00B025A2">
          <w:rPr>
            <w:rStyle w:val="Hyperlink"/>
            <w:rFonts w:cs="Arial"/>
            <w:color w:val="auto"/>
            <w:u w:val="none"/>
          </w:rPr>
          <w:t>Government Lawyer Broadband</w:t>
        </w:r>
      </w:hyperlink>
      <w:r>
        <w:t xml:space="preserve">, in addition to the factors listed </w:t>
      </w:r>
      <w:r w:rsidRPr="00B738BB">
        <w:t xml:space="preserve">in </w:t>
      </w:r>
      <w:hyperlink w:anchor="Clause67" w:history="1">
        <w:r w:rsidRPr="00F34179">
          <w:t xml:space="preserve">clause </w:t>
        </w:r>
        <w:r w:rsidR="00B91737" w:rsidRPr="00F34179">
          <w:t>6</w:t>
        </w:r>
      </w:hyperlink>
      <w:r w:rsidR="001208EE">
        <w:t>8</w:t>
      </w:r>
      <w:r w:rsidRPr="00B738BB">
        <w:t>, the</w:t>
      </w:r>
      <w:r>
        <w:t xml:space="preserve"> Chief Executive Officer is required to consider:</w:t>
      </w:r>
    </w:p>
    <w:p w14:paraId="44293654" w14:textId="4CE753D2" w:rsidR="00186B73" w:rsidRDefault="00186B73" w:rsidP="006919C3">
      <w:pPr>
        <w:pStyle w:val="Sublist"/>
        <w:numPr>
          <w:ilvl w:val="0"/>
          <w:numId w:val="0"/>
        </w:numPr>
        <w:ind w:left="1080"/>
      </w:pPr>
      <w:r>
        <w:t xml:space="preserve">a)  </w:t>
      </w:r>
      <w:proofErr w:type="gramStart"/>
      <w:r>
        <w:t>whether</w:t>
      </w:r>
      <w:proofErr w:type="gramEnd"/>
      <w:r>
        <w:t xml:space="preserve"> the </w:t>
      </w:r>
      <w:r w:rsidR="004A5B23">
        <w:t>Employee</w:t>
      </w:r>
      <w:r>
        <w:t xml:space="preserve"> is admitted as a solicitor of the High Court of Australia or the Supreme Court of a State or Territory, and </w:t>
      </w:r>
    </w:p>
    <w:p w14:paraId="4816EFA3" w14:textId="61876C3D" w:rsidR="00186B73" w:rsidRDefault="00186B73" w:rsidP="006919C3">
      <w:pPr>
        <w:pStyle w:val="Sublist"/>
        <w:numPr>
          <w:ilvl w:val="0"/>
          <w:numId w:val="0"/>
        </w:numPr>
        <w:ind w:left="1080"/>
      </w:pPr>
      <w:r>
        <w:t xml:space="preserve">b) </w:t>
      </w:r>
      <w:proofErr w:type="gramStart"/>
      <w:r>
        <w:t>the</w:t>
      </w:r>
      <w:proofErr w:type="gramEnd"/>
      <w:r>
        <w:t xml:space="preserve"> extent to which the </w:t>
      </w:r>
      <w:r w:rsidR="004A5B23">
        <w:t>Employee</w:t>
      </w:r>
      <w:r>
        <w:t>’s role involves legal work.</w:t>
      </w:r>
    </w:p>
    <w:p w14:paraId="4457A3B4" w14:textId="357460A6" w:rsidR="00C52E30" w:rsidRDefault="00C52E30" w:rsidP="00C01875">
      <w:pPr>
        <w:pStyle w:val="ListParagraph"/>
      </w:pPr>
      <w:r>
        <w:t xml:space="preserve">An </w:t>
      </w:r>
      <w:r w:rsidR="004A5B23">
        <w:t>Employee</w:t>
      </w:r>
      <w:r>
        <w:t xml:space="preserve"> who is not admitted as a solicitor of the High Court of Australia or to the Supreme Court of a State or Territory may only be paid at the lowest pay point on the </w:t>
      </w:r>
      <w:hyperlink w:anchor="GovernmentLawyerBroadband" w:history="1">
        <w:r w:rsidR="00D601B3" w:rsidRPr="008E1B62">
          <w:t>Government Lawyer Broadband</w:t>
        </w:r>
      </w:hyperlink>
      <w:r>
        <w:t>.</w:t>
      </w:r>
    </w:p>
    <w:p w14:paraId="18E99C9A" w14:textId="4CAC91E7" w:rsidR="00C52E30" w:rsidRPr="00C52E30" w:rsidRDefault="008505F4" w:rsidP="00E4348E">
      <w:pPr>
        <w:pStyle w:val="Heading3"/>
      </w:pPr>
      <w:bookmarkStart w:id="63" w:name="_Toc532216687"/>
      <w:r>
        <w:t>Salary on m</w:t>
      </w:r>
      <w:r w:rsidR="00C52E30" w:rsidRPr="00C52E30">
        <w:t>ovement to the Government Lawyer Broadband</w:t>
      </w:r>
      <w:bookmarkEnd w:id="63"/>
    </w:p>
    <w:p w14:paraId="34102098" w14:textId="62992FEE" w:rsidR="00C52E30" w:rsidRPr="000E512E" w:rsidRDefault="00C52E30" w:rsidP="00C01875">
      <w:pPr>
        <w:pStyle w:val="ListParagraph"/>
      </w:pPr>
      <w:r w:rsidRPr="000E512E">
        <w:t xml:space="preserve">If an </w:t>
      </w:r>
      <w:r w:rsidR="004A5B23">
        <w:t>Employee</w:t>
      </w:r>
      <w:r w:rsidRPr="000E512E">
        <w:t xml:space="preserve"> has moved to the </w:t>
      </w:r>
      <w:hyperlink w:anchor="GovernmentLawyerBroadband" w:history="1">
        <w:r w:rsidR="00B025A2" w:rsidRPr="00B025A2">
          <w:rPr>
            <w:rStyle w:val="Hyperlink"/>
            <w:rFonts w:cs="Arial"/>
            <w:color w:val="auto"/>
            <w:u w:val="none"/>
          </w:rPr>
          <w:t>Government Lawyer Broadband</w:t>
        </w:r>
      </w:hyperlink>
      <w:r w:rsidR="00B025A2">
        <w:t xml:space="preserve"> </w:t>
      </w:r>
      <w:r w:rsidRPr="000E512E">
        <w:t xml:space="preserve">from another </w:t>
      </w:r>
      <w:r w:rsidR="006B06D4">
        <w:t>b</w:t>
      </w:r>
      <w:r w:rsidRPr="000E512E">
        <w:t xml:space="preserve">roadband, the </w:t>
      </w:r>
      <w:r w:rsidR="006919C3">
        <w:t>Chief Executive Officer</w:t>
      </w:r>
      <w:r w:rsidRPr="000E512E">
        <w:t xml:space="preserve"> will determine </w:t>
      </w:r>
      <w:r w:rsidR="006919C3">
        <w:t xml:space="preserve">the Employee’s salary </w:t>
      </w:r>
      <w:r w:rsidRPr="000E512E">
        <w:t>as follows:</w:t>
      </w:r>
    </w:p>
    <w:p w14:paraId="69BF3D62" w14:textId="53C8253F" w:rsidR="00C52E30" w:rsidRPr="000E512E" w:rsidRDefault="006919C3" w:rsidP="0031238D">
      <w:pPr>
        <w:pStyle w:val="Sublist"/>
        <w:numPr>
          <w:ilvl w:val="0"/>
          <w:numId w:val="26"/>
        </w:numPr>
      </w:pPr>
      <w:r>
        <w:t>a</w:t>
      </w:r>
      <w:r w:rsidR="00C52E30" w:rsidRPr="000E512E">
        <w:t xml:space="preserve"> </w:t>
      </w:r>
      <w:r>
        <w:t>pay point</w:t>
      </w:r>
      <w:r w:rsidR="00C52E30" w:rsidRPr="000E512E">
        <w:t xml:space="preserve"> </w:t>
      </w:r>
      <w:r w:rsidR="00202156">
        <w:t xml:space="preserve">for the Employee’s classification </w:t>
      </w:r>
      <w:r w:rsidR="00C52E30" w:rsidRPr="000E512E">
        <w:t xml:space="preserve">that is closest to the </w:t>
      </w:r>
      <w:r w:rsidR="004A5B23">
        <w:t>Employee</w:t>
      </w:r>
      <w:r w:rsidR="00C52E30" w:rsidRPr="000E512E">
        <w:t xml:space="preserve">’s current salary without the </w:t>
      </w:r>
      <w:r w:rsidR="004A5B23">
        <w:t>Employee</w:t>
      </w:r>
      <w:r w:rsidR="00C52E30" w:rsidRPr="000E512E">
        <w:t xml:space="preserve">’s salary decreasing, </w:t>
      </w:r>
      <w:r>
        <w:t>or</w:t>
      </w:r>
    </w:p>
    <w:p w14:paraId="5103B083" w14:textId="683D4521" w:rsidR="00135195" w:rsidRDefault="006919C3" w:rsidP="006919C3">
      <w:pPr>
        <w:pStyle w:val="Sublist"/>
      </w:pPr>
      <w:proofErr w:type="gramStart"/>
      <w:r>
        <w:lastRenderedPageBreak/>
        <w:t>an</w:t>
      </w:r>
      <w:proofErr w:type="gramEnd"/>
      <w:r>
        <w:t xml:space="preserve"> initial salary which is between two pay points for </w:t>
      </w:r>
      <w:r w:rsidR="00C52E30" w:rsidRPr="000E512E">
        <w:t>their classification</w:t>
      </w:r>
      <w:r>
        <w:t xml:space="preserve">, or is above the highest pay point for their classification. Where this occurs, the </w:t>
      </w:r>
      <w:r w:rsidR="004A5B23">
        <w:t>Employee</w:t>
      </w:r>
      <w:r w:rsidR="007A264A">
        <w:t xml:space="preserve">’s </w:t>
      </w:r>
      <w:r>
        <w:t xml:space="preserve">will be entitled to that salary, until such time as a lower pay point meets or exceeds their salary. </w:t>
      </w:r>
      <w:r w:rsidR="007A264A" w:rsidRPr="007A264A">
        <w:t xml:space="preserve">At that time, the </w:t>
      </w:r>
      <w:r w:rsidR="004A5B23">
        <w:t>Employee</w:t>
      </w:r>
      <w:r w:rsidR="007A264A" w:rsidRPr="007A264A">
        <w:t xml:space="preserve"> will be paid at that pay point.</w:t>
      </w:r>
    </w:p>
    <w:p w14:paraId="57B330D2" w14:textId="6E0920FC" w:rsidR="004F0AE9" w:rsidRPr="000D2B95" w:rsidRDefault="004F0AE9" w:rsidP="000D2B95">
      <w:pPr>
        <w:pStyle w:val="Heading3"/>
      </w:pPr>
      <w:bookmarkStart w:id="64" w:name="_Toc532216688"/>
      <w:r w:rsidRPr="000D2B95">
        <w:t xml:space="preserve">Salary </w:t>
      </w:r>
      <w:r w:rsidR="00CF69BB" w:rsidRPr="000D2B95">
        <w:t>a</w:t>
      </w:r>
      <w:r w:rsidRPr="000D2B95">
        <w:t>dvancement through classifications</w:t>
      </w:r>
      <w:bookmarkEnd w:id="64"/>
    </w:p>
    <w:p w14:paraId="6217E8BF" w14:textId="2880A040" w:rsidR="004F0AE9" w:rsidRPr="00BB7ADA" w:rsidRDefault="004F0AE9" w:rsidP="00C01875">
      <w:pPr>
        <w:pStyle w:val="ListParagraph"/>
      </w:pPr>
      <w:bookmarkStart w:id="65" w:name="Clause82"/>
      <w:bookmarkEnd w:id="65"/>
      <w:r w:rsidRPr="00185162">
        <w:t>On 15 August each year</w:t>
      </w:r>
      <w:r w:rsidR="00665C5D">
        <w:t>,</w:t>
      </w:r>
      <w:r w:rsidRPr="00185162">
        <w:t xml:space="preserve"> an ongoing</w:t>
      </w:r>
      <w:r w:rsidR="00665C5D">
        <w:t xml:space="preserve"> </w:t>
      </w:r>
      <w:r w:rsidR="004A5B23">
        <w:t>Employee</w:t>
      </w:r>
      <w:r w:rsidR="00665C5D">
        <w:t xml:space="preserve"> </w:t>
      </w:r>
      <w:r w:rsidRPr="00185162">
        <w:t xml:space="preserve">(excluding </w:t>
      </w:r>
      <w:r w:rsidR="004A5B23">
        <w:t>Employee</w:t>
      </w:r>
      <w:r w:rsidRPr="00185162">
        <w:t xml:space="preserve">s in the Training Broadband) who is not already at the top pay point </w:t>
      </w:r>
      <w:r w:rsidR="00B3641A">
        <w:t>for</w:t>
      </w:r>
      <w:r w:rsidRPr="00185162">
        <w:t xml:space="preserve"> their classification </w:t>
      </w:r>
      <w:r w:rsidR="00D94001">
        <w:t>in</w:t>
      </w:r>
      <w:r w:rsidRPr="004F0AE9">
        <w:t xml:space="preserve"> Appendix 2</w:t>
      </w:r>
      <w:r w:rsidR="0007796B">
        <w:t xml:space="preserve"> or</w:t>
      </w:r>
      <w:r w:rsidRPr="004F0AE9">
        <w:t xml:space="preserve"> Appendix 3</w:t>
      </w:r>
      <w:r>
        <w:t>,</w:t>
      </w:r>
      <w:r w:rsidR="00823D1F">
        <w:t xml:space="preserve"> </w:t>
      </w:r>
      <w:r w:rsidRPr="00BB7ADA">
        <w:t>will</w:t>
      </w:r>
      <w:r w:rsidR="00E4348E">
        <w:t xml:space="preserve"> </w:t>
      </w:r>
      <w:r w:rsidRPr="00BB7ADA">
        <w:t xml:space="preserve">advance to the next pay point </w:t>
      </w:r>
      <w:r w:rsidR="008505F4">
        <w:t>for</w:t>
      </w:r>
      <w:r w:rsidRPr="004F0AE9">
        <w:t xml:space="preserve"> their classification</w:t>
      </w:r>
      <w:r w:rsidR="00B3641A">
        <w:t>,</w:t>
      </w:r>
      <w:r w:rsidRPr="004F0AE9">
        <w:t xml:space="preserve"> </w:t>
      </w:r>
      <w:r w:rsidRPr="00BB7ADA">
        <w:t xml:space="preserve">if the </w:t>
      </w:r>
      <w:r w:rsidR="004A5B23">
        <w:t>Employee</w:t>
      </w:r>
      <w:r w:rsidRPr="00BB7ADA">
        <w:t>:</w:t>
      </w:r>
    </w:p>
    <w:p w14:paraId="4A48E052" w14:textId="65B9E376" w:rsidR="004F0AE9" w:rsidRPr="00BB7ADA" w:rsidRDefault="004F0AE9" w:rsidP="0031238D">
      <w:pPr>
        <w:pStyle w:val="Sublist"/>
        <w:numPr>
          <w:ilvl w:val="0"/>
          <w:numId w:val="27"/>
        </w:numPr>
      </w:pPr>
      <w:r w:rsidRPr="00BB7ADA">
        <w:t>has performed duties in Safe Work Australia at that classification for a period of at least three continuous months in the Performance Assessment Cycle for the financial year that has just been completed</w:t>
      </w:r>
      <w:r>
        <w:t>,</w:t>
      </w:r>
      <w:r w:rsidRPr="00BB7ADA">
        <w:t xml:space="preserve"> and</w:t>
      </w:r>
    </w:p>
    <w:p w14:paraId="68D28A12" w14:textId="5D2A22BF" w:rsidR="004F0AE9" w:rsidRDefault="007C5BEE" w:rsidP="006919C3">
      <w:pPr>
        <w:pStyle w:val="Sublist"/>
      </w:pPr>
      <w:proofErr w:type="gramStart"/>
      <w:r>
        <w:t>the</w:t>
      </w:r>
      <w:proofErr w:type="gramEnd"/>
      <w:r>
        <w:t xml:space="preserve"> </w:t>
      </w:r>
      <w:r w:rsidR="004A5B23">
        <w:t>Employee</w:t>
      </w:r>
      <w:r>
        <w:t xml:space="preserve">’s performance is </w:t>
      </w:r>
      <w:r w:rsidR="004F0AE9" w:rsidRPr="00BB7ADA">
        <w:t xml:space="preserve">at least </w:t>
      </w:r>
      <w:r>
        <w:t>s</w:t>
      </w:r>
      <w:r w:rsidR="004F0AE9" w:rsidRPr="00BB7ADA">
        <w:t>atisfactory a</w:t>
      </w:r>
      <w:r w:rsidR="0007796B">
        <w:t>t</w:t>
      </w:r>
      <w:r w:rsidR="004F0AE9" w:rsidRPr="00BB7ADA">
        <w:t xml:space="preserve"> the end of the Performance Assessment Cycle for the financial year that has just been completed.</w:t>
      </w:r>
    </w:p>
    <w:p w14:paraId="5BE6B5AC" w14:textId="14E1DFC1" w:rsidR="006919C3" w:rsidRDefault="006919C3" w:rsidP="00C01875">
      <w:pPr>
        <w:pStyle w:val="ListParagraph"/>
      </w:pPr>
      <w:r w:rsidRPr="006919C3">
        <w:t>An Employee on an initial salary between two pay points is eligible to progress to a higher pay point for their classifica</w:t>
      </w:r>
      <w:r>
        <w:t>tion in accordance with clause 82</w:t>
      </w:r>
      <w:r w:rsidRPr="006919C3">
        <w:t xml:space="preserve"> of this Agreement.  </w:t>
      </w:r>
    </w:p>
    <w:p w14:paraId="6E254036" w14:textId="412B5FA8" w:rsidR="00624C5B" w:rsidRPr="00995264" w:rsidRDefault="00624C5B" w:rsidP="00E4348E">
      <w:pPr>
        <w:pStyle w:val="Heading3"/>
      </w:pPr>
      <w:bookmarkStart w:id="66" w:name="_Toc532216689"/>
      <w:r w:rsidRPr="00995264">
        <w:t xml:space="preserve">Salary </w:t>
      </w:r>
      <w:r w:rsidR="00CF69BB">
        <w:t>a</w:t>
      </w:r>
      <w:r w:rsidRPr="00995264">
        <w:t>dvancement and</w:t>
      </w:r>
      <w:r w:rsidRPr="00624C5B">
        <w:rPr>
          <w:szCs w:val="22"/>
        </w:rPr>
        <w:t xml:space="preserve"> </w:t>
      </w:r>
      <w:r w:rsidRPr="00624C5B">
        <w:t>temporary performance of duties at a higher classification</w:t>
      </w:r>
      <w:bookmarkEnd w:id="66"/>
      <w:r w:rsidRPr="00995264">
        <w:t xml:space="preserve"> </w:t>
      </w:r>
    </w:p>
    <w:p w14:paraId="783D599E" w14:textId="4193A044" w:rsidR="00624C5B" w:rsidRDefault="00554BB5" w:rsidP="00C01875">
      <w:pPr>
        <w:pStyle w:val="ListParagraph"/>
      </w:pPr>
      <w:r w:rsidRPr="00554BB5">
        <w:t xml:space="preserve">An </w:t>
      </w:r>
      <w:r w:rsidR="004A5B23">
        <w:t>Employee</w:t>
      </w:r>
      <w:r w:rsidRPr="00554BB5">
        <w:t xml:space="preserve"> who temporarily performs duties at a higher classification </w:t>
      </w:r>
      <w:r w:rsidR="00624C5B" w:rsidRPr="00995264">
        <w:t>from 1 April or earlier</w:t>
      </w:r>
      <w:r w:rsidR="0007796B">
        <w:t>,</w:t>
      </w:r>
      <w:r w:rsidR="00624C5B" w:rsidRPr="00995264">
        <w:t xml:space="preserve"> </w:t>
      </w:r>
      <w:r>
        <w:t>to</w:t>
      </w:r>
      <w:r w:rsidR="008505F4">
        <w:t xml:space="preserve"> at least</w:t>
      </w:r>
      <w:r>
        <w:t xml:space="preserve"> 15 August</w:t>
      </w:r>
      <w:r w:rsidR="00823D1F">
        <w:t>,</w:t>
      </w:r>
      <w:r w:rsidRPr="00554BB5">
        <w:t xml:space="preserve"> will </w:t>
      </w:r>
      <w:r>
        <w:t xml:space="preserve">be </w:t>
      </w:r>
      <w:r w:rsidRPr="00554BB5">
        <w:t xml:space="preserve">eligible for salary advancement at both the higher and substantive classifications from 15 August, subject to </w:t>
      </w:r>
      <w:r w:rsidR="006448C5">
        <w:t xml:space="preserve">the </w:t>
      </w:r>
      <w:r w:rsidR="004A5B23">
        <w:t>Employee</w:t>
      </w:r>
      <w:r w:rsidR="006448C5">
        <w:t xml:space="preserve">’s performance being at least satisfactory </w:t>
      </w:r>
      <w:r w:rsidRPr="00554BB5">
        <w:t>for both classifications.</w:t>
      </w:r>
      <w:r w:rsidR="00624C5B" w:rsidRPr="00995264">
        <w:t xml:space="preserve"> </w:t>
      </w:r>
      <w:r w:rsidR="0007796B">
        <w:t xml:space="preserve">The </w:t>
      </w:r>
      <w:r w:rsidR="004A5B23">
        <w:t>Employee</w:t>
      </w:r>
      <w:r w:rsidR="0007796B">
        <w:t xml:space="preserve"> is still entitled to salary advancement w</w:t>
      </w:r>
      <w:r w:rsidR="00624C5B" w:rsidRPr="00995264">
        <w:t xml:space="preserve">here there is a break of three weeks or less in </w:t>
      </w:r>
      <w:r w:rsidRPr="00554BB5">
        <w:t xml:space="preserve">the temporary performance </w:t>
      </w:r>
      <w:r w:rsidR="008505F4">
        <w:t>at the higher classification</w:t>
      </w:r>
      <w:r w:rsidRPr="00554BB5">
        <w:t xml:space="preserve"> </w:t>
      </w:r>
      <w:r w:rsidR="00624C5B" w:rsidRPr="00995264">
        <w:t>between 30 June and 15 August</w:t>
      </w:r>
      <w:r w:rsidR="00CC4D2D">
        <w:t>.</w:t>
      </w:r>
    </w:p>
    <w:p w14:paraId="2A2A7002" w14:textId="411520F3" w:rsidR="00624C5B" w:rsidRDefault="00624C5B" w:rsidP="00C01875">
      <w:pPr>
        <w:pStyle w:val="ListParagraph"/>
      </w:pPr>
      <w:r w:rsidRPr="00995264">
        <w:t xml:space="preserve">An </w:t>
      </w:r>
      <w:r w:rsidR="004A5B23">
        <w:t>Employee</w:t>
      </w:r>
      <w:r w:rsidRPr="00995264">
        <w:t xml:space="preserve"> who is promoted between 1 April and 30 June in any year,</w:t>
      </w:r>
      <w:r w:rsidR="00554BB5" w:rsidRPr="00554BB5">
        <w:t xml:space="preserve"> and who was temporarily performing duties at a higher classification</w:t>
      </w:r>
      <w:r w:rsidRPr="00554BB5">
        <w:t xml:space="preserve"> </w:t>
      </w:r>
      <w:r w:rsidRPr="00995264">
        <w:t xml:space="preserve">immediately before the promotion </w:t>
      </w:r>
      <w:r w:rsidR="00554BB5" w:rsidRPr="00554BB5">
        <w:t xml:space="preserve">for more than </w:t>
      </w:r>
      <w:r w:rsidRPr="00995264">
        <w:t>three continuous months</w:t>
      </w:r>
      <w:r w:rsidR="00554BB5">
        <w:t>,</w:t>
      </w:r>
      <w:r w:rsidRPr="00995264">
        <w:t xml:space="preserve"> is </w:t>
      </w:r>
      <w:r w:rsidR="00554BB5">
        <w:t>entitled to</w:t>
      </w:r>
      <w:r w:rsidR="00823D1F">
        <w:t xml:space="preserve"> </w:t>
      </w:r>
      <w:r w:rsidRPr="00995264">
        <w:t>salary advancement at</w:t>
      </w:r>
      <w:r w:rsidR="00554BB5" w:rsidRPr="00554BB5">
        <w:t xml:space="preserve"> that classification</w:t>
      </w:r>
      <w:r w:rsidRPr="00554BB5">
        <w:t xml:space="preserve"> </w:t>
      </w:r>
      <w:r w:rsidRPr="00995264">
        <w:t xml:space="preserve">from 15 August, subject to </w:t>
      </w:r>
      <w:r w:rsidR="006448C5">
        <w:t xml:space="preserve">the </w:t>
      </w:r>
      <w:r w:rsidR="004A5B23">
        <w:t>Employee</w:t>
      </w:r>
      <w:r w:rsidR="006448C5">
        <w:t>’s performance being at least satisfactory</w:t>
      </w:r>
      <w:r w:rsidR="004E5935" w:rsidRPr="004E5935">
        <w:t>.</w:t>
      </w:r>
    </w:p>
    <w:p w14:paraId="5ADEE71D" w14:textId="5B0949D1" w:rsidR="00A54895" w:rsidRDefault="00A54895" w:rsidP="00E4348E">
      <w:pPr>
        <w:pStyle w:val="Heading3"/>
      </w:pPr>
      <w:bookmarkStart w:id="67" w:name="_Toc532216690"/>
      <w:r>
        <w:t xml:space="preserve">Salary advancement through </w:t>
      </w:r>
      <w:proofErr w:type="spellStart"/>
      <w:r w:rsidR="006B06D4">
        <w:t>b</w:t>
      </w:r>
      <w:r w:rsidRPr="00A54895">
        <w:t>roadband</w:t>
      </w:r>
      <w:r w:rsidR="00823D1F">
        <w:t>s</w:t>
      </w:r>
      <w:bookmarkEnd w:id="67"/>
      <w:proofErr w:type="spellEnd"/>
    </w:p>
    <w:p w14:paraId="500F3F7D" w14:textId="3C3FA0FF" w:rsidR="00314EF8" w:rsidRPr="00314EF8" w:rsidRDefault="008F310C" w:rsidP="00C01875">
      <w:pPr>
        <w:pStyle w:val="ListParagraph"/>
      </w:pPr>
      <w:r>
        <w:t xml:space="preserve">Ongoing </w:t>
      </w:r>
      <w:r w:rsidR="004A5B23">
        <w:t>Employee</w:t>
      </w:r>
      <w:r>
        <w:t>s are entitled to p</w:t>
      </w:r>
      <w:r w:rsidR="00314EF8" w:rsidRPr="00314EF8">
        <w:t xml:space="preserve">ermanent movement </w:t>
      </w:r>
      <w:r w:rsidR="00314EF8">
        <w:t>through</w:t>
      </w:r>
      <w:r w:rsidR="00314EF8" w:rsidRPr="00314EF8">
        <w:t xml:space="preserve"> classification</w:t>
      </w:r>
      <w:r w:rsidR="00314EF8">
        <w:t>s</w:t>
      </w:r>
      <w:r w:rsidR="00314EF8" w:rsidRPr="00314EF8">
        <w:t xml:space="preserve"> in a </w:t>
      </w:r>
      <w:r w:rsidR="006B06D4">
        <w:t>b</w:t>
      </w:r>
      <w:r w:rsidR="00314EF8" w:rsidRPr="00314EF8">
        <w:t>roadband</w:t>
      </w:r>
      <w:r w:rsidR="008505F4">
        <w:t xml:space="preserve"> where there are soft barriers</w:t>
      </w:r>
      <w:r>
        <w:t>.</w:t>
      </w:r>
      <w:r w:rsidR="00314EF8" w:rsidRPr="00314EF8">
        <w:t xml:space="preserve"> </w:t>
      </w:r>
    </w:p>
    <w:p w14:paraId="53B90C44" w14:textId="34B3D170" w:rsidR="00314EF8" w:rsidRDefault="00314EF8" w:rsidP="00C01875">
      <w:pPr>
        <w:pStyle w:val="ListParagraph"/>
      </w:pPr>
      <w:bookmarkStart w:id="68" w:name="Clause86"/>
      <w:bookmarkEnd w:id="68"/>
      <w:r w:rsidRPr="00185162">
        <w:t xml:space="preserve">Movement to a higher classification in a </w:t>
      </w:r>
      <w:r w:rsidR="006B06D4">
        <w:t>b</w:t>
      </w:r>
      <w:r w:rsidRPr="00185162">
        <w:t>roadband is not automatic and can only occur when:</w:t>
      </w:r>
    </w:p>
    <w:p w14:paraId="6C4FC63D" w14:textId="71768615" w:rsidR="00314EF8" w:rsidRPr="00185162" w:rsidRDefault="00314EF8" w:rsidP="0031238D">
      <w:pPr>
        <w:pStyle w:val="Sublist"/>
        <w:numPr>
          <w:ilvl w:val="0"/>
          <w:numId w:val="28"/>
        </w:numPr>
      </w:pPr>
      <w:r w:rsidRPr="00185162">
        <w:t xml:space="preserve">there is work available at the higher </w:t>
      </w:r>
      <w:r>
        <w:t>classification</w:t>
      </w:r>
      <w:r w:rsidR="008505F4">
        <w:t>, and</w:t>
      </w:r>
    </w:p>
    <w:p w14:paraId="4B751321" w14:textId="5C5118B5" w:rsidR="00314EF8" w:rsidRPr="00185162" w:rsidRDefault="00314EF8" w:rsidP="006919C3">
      <w:pPr>
        <w:pStyle w:val="Sublist"/>
      </w:pPr>
      <w:r w:rsidRPr="00185162">
        <w:t xml:space="preserve">the </w:t>
      </w:r>
      <w:r w:rsidR="004A5B23">
        <w:t>Employee</w:t>
      </w:r>
      <w:r w:rsidRPr="00185162">
        <w:t xml:space="preserve">’s performance is </w:t>
      </w:r>
      <w:r w:rsidR="00223D5D">
        <w:t>assessed as being</w:t>
      </w:r>
      <w:r w:rsidR="00724CAF">
        <w:t xml:space="preserve"> at least</w:t>
      </w:r>
      <w:r w:rsidR="00223D5D">
        <w:t xml:space="preserve"> satisfactory a</w:t>
      </w:r>
      <w:r w:rsidR="00B91737">
        <w:t xml:space="preserve">s part of the Performance </w:t>
      </w:r>
      <w:r w:rsidR="00223D5D">
        <w:t>Development Scheme</w:t>
      </w:r>
      <w:r w:rsidR="00724CAF">
        <w:t>, and</w:t>
      </w:r>
    </w:p>
    <w:p w14:paraId="656BC243" w14:textId="29AC6358" w:rsidR="00314EF8" w:rsidRPr="00185162" w:rsidRDefault="00314EF8" w:rsidP="006919C3">
      <w:pPr>
        <w:pStyle w:val="Sublist"/>
      </w:pPr>
      <w:r w:rsidRPr="00185162">
        <w:t xml:space="preserve">the </w:t>
      </w:r>
      <w:r w:rsidR="004A5B23">
        <w:t>Employee</w:t>
      </w:r>
      <w:r w:rsidRPr="00185162">
        <w:t xml:space="preserve"> demonstrates an ability to undertake </w:t>
      </w:r>
      <w:r w:rsidR="00223D5D">
        <w:t xml:space="preserve">work </w:t>
      </w:r>
      <w:r w:rsidR="008505F4">
        <w:t xml:space="preserve">satisfactorily </w:t>
      </w:r>
      <w:r w:rsidR="00223D5D">
        <w:t xml:space="preserve">at </w:t>
      </w:r>
      <w:r w:rsidRPr="00185162">
        <w:t xml:space="preserve">the higher </w:t>
      </w:r>
      <w:r>
        <w:t>classification</w:t>
      </w:r>
      <w:r w:rsidR="00223D5D">
        <w:t>,</w:t>
      </w:r>
      <w:r w:rsidRPr="00185162">
        <w:t xml:space="preserve"> and</w:t>
      </w:r>
      <w:r w:rsidR="00223D5D">
        <w:t>,</w:t>
      </w:r>
      <w:r w:rsidRPr="00185162">
        <w:t xml:space="preserve"> if appropriate</w:t>
      </w:r>
      <w:r w:rsidR="00223D5D">
        <w:t>,</w:t>
      </w:r>
      <w:r w:rsidRPr="00185162">
        <w:t xml:space="preserve"> has the necessary qualification, skills and/or experience</w:t>
      </w:r>
      <w:r>
        <w:t>, or</w:t>
      </w:r>
    </w:p>
    <w:p w14:paraId="7208660B" w14:textId="386DE0B8" w:rsidR="00314EF8" w:rsidRPr="00185162" w:rsidRDefault="00223D5D" w:rsidP="006919C3">
      <w:pPr>
        <w:pStyle w:val="Sublist"/>
      </w:pPr>
      <w:proofErr w:type="gramStart"/>
      <w:r>
        <w:lastRenderedPageBreak/>
        <w:t>the</w:t>
      </w:r>
      <w:proofErr w:type="gramEnd"/>
      <w:r w:rsidR="00314EF8" w:rsidRPr="00185162">
        <w:t xml:space="preserve"> </w:t>
      </w:r>
      <w:r w:rsidR="004A5B23">
        <w:t>Employee</w:t>
      </w:r>
      <w:r w:rsidR="00314EF8" w:rsidRPr="00185162">
        <w:t xml:space="preserve"> is successful in an open merit selection process consistent with the </w:t>
      </w:r>
      <w:r w:rsidR="00314EF8" w:rsidRPr="009475E1">
        <w:t>Public Service Act</w:t>
      </w:r>
      <w:r w:rsidR="00314EF8" w:rsidRPr="00185162">
        <w:t>.</w:t>
      </w:r>
    </w:p>
    <w:p w14:paraId="12C1325C" w14:textId="1D93E475" w:rsidR="00624C5B" w:rsidRPr="004E5935" w:rsidRDefault="004E5935" w:rsidP="00064D75">
      <w:pPr>
        <w:pStyle w:val="Heading3"/>
        <w:ind w:left="0"/>
      </w:pPr>
      <w:bookmarkStart w:id="69" w:name="_Toc532216691"/>
      <w:r w:rsidRPr="004E5935">
        <w:t xml:space="preserve">Government </w:t>
      </w:r>
      <w:r w:rsidR="00A71EF4">
        <w:t>L</w:t>
      </w:r>
      <w:r w:rsidRPr="004E5935">
        <w:t xml:space="preserve">awyer </w:t>
      </w:r>
      <w:r>
        <w:t>a</w:t>
      </w:r>
      <w:r w:rsidRPr="004E5935">
        <w:t xml:space="preserve">dvancement </w:t>
      </w:r>
      <w:r w:rsidR="00D84A20">
        <w:t>p</w:t>
      </w:r>
      <w:r w:rsidRPr="004E5935">
        <w:t>rovisions</w:t>
      </w:r>
      <w:bookmarkEnd w:id="69"/>
    </w:p>
    <w:p w14:paraId="3A015AE2" w14:textId="01F928C7" w:rsidR="008F310C" w:rsidRPr="00170960" w:rsidRDefault="008F310C" w:rsidP="00C01875">
      <w:pPr>
        <w:pStyle w:val="ListParagraph"/>
      </w:pPr>
      <w:bookmarkStart w:id="70" w:name="Clause87"/>
      <w:bookmarkEnd w:id="70"/>
      <w:r w:rsidRPr="00170960">
        <w:t xml:space="preserve">An </w:t>
      </w:r>
      <w:r w:rsidR="004A5B23">
        <w:t>Employee</w:t>
      </w:r>
      <w:r w:rsidRPr="00170960">
        <w:t xml:space="preserve"> who is </w:t>
      </w:r>
      <w:r w:rsidR="00390CFC">
        <w:t>paid under</w:t>
      </w:r>
      <w:r>
        <w:t xml:space="preserve"> </w:t>
      </w:r>
      <w:r w:rsidRPr="00170960">
        <w:t xml:space="preserve">the </w:t>
      </w:r>
      <w:hyperlink w:anchor="GovernmentLawyerBroadband" w:history="1">
        <w:r w:rsidR="00B025A2" w:rsidRPr="00B025A2">
          <w:rPr>
            <w:rStyle w:val="Hyperlink"/>
            <w:rFonts w:cs="Arial"/>
            <w:color w:val="auto"/>
            <w:u w:val="none"/>
          </w:rPr>
          <w:t>Government Lawyer Broadband</w:t>
        </w:r>
      </w:hyperlink>
      <w:r w:rsidR="00B025A2">
        <w:t xml:space="preserve"> </w:t>
      </w:r>
      <w:r w:rsidRPr="00170960">
        <w:t xml:space="preserve">and who satisfies the advancement </w:t>
      </w:r>
      <w:r w:rsidRPr="00B738BB">
        <w:t xml:space="preserve">requirements in </w:t>
      </w:r>
      <w:hyperlink w:anchor="Clause86" w:history="1">
        <w:r w:rsidRPr="00F34179">
          <w:t>clause 8</w:t>
        </w:r>
      </w:hyperlink>
      <w:r w:rsidR="0096451E">
        <w:t>7</w:t>
      </w:r>
      <w:r w:rsidRPr="00B738BB">
        <w:t xml:space="preserve"> may advance</w:t>
      </w:r>
      <w:r w:rsidRPr="00170960">
        <w:t xml:space="preserve"> up to a maximum of three incremental pay points.  </w:t>
      </w:r>
    </w:p>
    <w:p w14:paraId="4CDF5288" w14:textId="77D072D9" w:rsidR="00D37A1B" w:rsidRPr="00170960" w:rsidRDefault="008F310C" w:rsidP="00C01875">
      <w:pPr>
        <w:pStyle w:val="ListParagraph"/>
      </w:pPr>
      <w:r>
        <w:t>A</w:t>
      </w:r>
      <w:r w:rsidR="00724CAF">
        <w:t xml:space="preserve">dvancement through the </w:t>
      </w:r>
      <w:hyperlink w:anchor="GovernmentLawyerBroadband" w:history="1">
        <w:r w:rsidR="00B025A2" w:rsidRPr="00B025A2">
          <w:rPr>
            <w:rStyle w:val="Hyperlink"/>
            <w:rFonts w:cs="Arial"/>
            <w:color w:val="auto"/>
            <w:u w:val="none"/>
          </w:rPr>
          <w:t>Government Lawyer Broadband</w:t>
        </w:r>
      </w:hyperlink>
      <w:r w:rsidR="00B025A2">
        <w:t xml:space="preserve"> </w:t>
      </w:r>
      <w:r w:rsidR="00724CAF">
        <w:t xml:space="preserve">is also subject to </w:t>
      </w:r>
      <w:r w:rsidR="00D37A1B" w:rsidRPr="00170960">
        <w:t>the following requirements:</w:t>
      </w:r>
    </w:p>
    <w:p w14:paraId="6EE04BA0" w14:textId="70E1CB84" w:rsidR="00D37A1B" w:rsidRPr="005E0B32" w:rsidRDefault="00D37A1B" w:rsidP="0031238D">
      <w:pPr>
        <w:pStyle w:val="Sublist"/>
        <w:numPr>
          <w:ilvl w:val="0"/>
          <w:numId w:val="29"/>
        </w:numPr>
      </w:pPr>
      <w:r w:rsidRPr="005E0B32">
        <w:t xml:space="preserve">the </w:t>
      </w:r>
      <w:r w:rsidR="004A5B23">
        <w:t>Employee</w:t>
      </w:r>
      <w:r w:rsidR="00390CFC">
        <w:t xml:space="preserve"> demonstrates an ability to undertake work satisfactorily</w:t>
      </w:r>
      <w:r w:rsidRPr="005E0B32">
        <w:t xml:space="preserve"> at the higher classification</w:t>
      </w:r>
    </w:p>
    <w:p w14:paraId="2DC22C97" w14:textId="48E8221C" w:rsidR="00D37A1B" w:rsidRPr="005E0B32" w:rsidRDefault="00D37A1B" w:rsidP="006919C3">
      <w:pPr>
        <w:pStyle w:val="Sublist"/>
      </w:pPr>
      <w:r w:rsidRPr="005E0B32">
        <w:t xml:space="preserve">if the </w:t>
      </w:r>
      <w:r w:rsidR="004A5B23">
        <w:t>Employee</w:t>
      </w:r>
      <w:r w:rsidRPr="005E0B32">
        <w:t xml:space="preserve"> is being advanced to the </w:t>
      </w:r>
      <w:r w:rsidR="00390CFC">
        <w:t>second pay point</w:t>
      </w:r>
      <w:r w:rsidRPr="005E0B32">
        <w:t xml:space="preserve"> in the </w:t>
      </w:r>
      <w:hyperlink w:anchor="GovernmentLawyerBroadband" w:history="1">
        <w:r w:rsidR="00B025A2" w:rsidRPr="00B025A2">
          <w:rPr>
            <w:rStyle w:val="Hyperlink"/>
            <w:rFonts w:cs="Arial"/>
            <w:color w:val="auto"/>
            <w:u w:val="none"/>
          </w:rPr>
          <w:t>Government Lawyer Broadband</w:t>
        </w:r>
      </w:hyperlink>
      <w:r w:rsidR="00390CFC">
        <w:t xml:space="preserve"> (APS4)</w:t>
      </w:r>
      <w:r w:rsidRPr="005E0B32">
        <w:t xml:space="preserve">, the Chief Executive Officer </w:t>
      </w:r>
      <w:r w:rsidR="00390CFC">
        <w:t>is</w:t>
      </w:r>
      <w:r w:rsidRPr="005E0B32">
        <w:t xml:space="preserve"> satisfied that the </w:t>
      </w:r>
      <w:r w:rsidR="004A5B23">
        <w:t>Employee</w:t>
      </w:r>
      <w:r w:rsidRPr="005E0B32">
        <w:t xml:space="preserve"> has been admitted as a solicitor of the High Court of Australia or the Supreme Court of a State or Territory, and</w:t>
      </w:r>
    </w:p>
    <w:p w14:paraId="68A06FD6" w14:textId="38EF676F" w:rsidR="00724CAF" w:rsidRDefault="00D37A1B" w:rsidP="006919C3">
      <w:pPr>
        <w:pStyle w:val="Sublist"/>
      </w:pPr>
      <w:proofErr w:type="gramStart"/>
      <w:r w:rsidRPr="005E0B32">
        <w:t>if</w:t>
      </w:r>
      <w:proofErr w:type="gramEnd"/>
      <w:r w:rsidRPr="005E0B32">
        <w:t xml:space="preserve"> the </w:t>
      </w:r>
      <w:r w:rsidR="004A5B23">
        <w:t>Employee</w:t>
      </w:r>
      <w:r w:rsidRPr="005E0B32">
        <w:t xml:space="preserve"> is being advanced to the Senior Government Lawyer classification the</w:t>
      </w:r>
      <w:r w:rsidR="00923E1C">
        <w:t xml:space="preserve"> </w:t>
      </w:r>
      <w:r w:rsidR="004A5B23">
        <w:t>Employee</w:t>
      </w:r>
      <w:r w:rsidRPr="005E0B32">
        <w:t xml:space="preserve"> ha</w:t>
      </w:r>
      <w:r w:rsidR="00390CFC">
        <w:t>s</w:t>
      </w:r>
      <w:r w:rsidRPr="005E0B32">
        <w:t xml:space="preserve"> been performing the work of the type and complexity required of a Senior Government</w:t>
      </w:r>
      <w:r w:rsidRPr="00222607">
        <w:t xml:space="preserve"> Lawyer for at least three consecutive months. </w:t>
      </w:r>
    </w:p>
    <w:p w14:paraId="2283D24A" w14:textId="7C5A8437" w:rsidR="00A54895" w:rsidRDefault="00F574B7" w:rsidP="00C01875">
      <w:pPr>
        <w:pStyle w:val="ListParagraph"/>
      </w:pPr>
      <w:r>
        <w:t>E</w:t>
      </w:r>
      <w:r w:rsidR="00A54895" w:rsidRPr="009953D9">
        <w:t>mployee</w:t>
      </w:r>
      <w:r>
        <w:t>s who</w:t>
      </w:r>
      <w:r w:rsidR="00A54895" w:rsidRPr="009953D9">
        <w:t xml:space="preserve"> advance to the Senior Government Lawyer </w:t>
      </w:r>
      <w:r w:rsidR="00A54895">
        <w:t>classification</w:t>
      </w:r>
      <w:r>
        <w:t xml:space="preserve"> will only advance to the </w:t>
      </w:r>
      <w:r w:rsidR="00390CFC">
        <w:t>lowest</w:t>
      </w:r>
      <w:r>
        <w:t xml:space="preserve"> pay point</w:t>
      </w:r>
      <w:r w:rsidR="00A54895" w:rsidRPr="009953D9">
        <w:t xml:space="preserve"> </w:t>
      </w:r>
      <w:r w:rsidR="00A54895">
        <w:t>unless they have previously performed higher duties at the Senior Government Lawyer classification for 12 or more months prior to advancement</w:t>
      </w:r>
      <w:r>
        <w:t xml:space="preserve">. </w:t>
      </w:r>
      <w:r w:rsidR="004A5B23">
        <w:t>Employee</w:t>
      </w:r>
      <w:r>
        <w:t xml:space="preserve">s who have not previously </w:t>
      </w:r>
      <w:r w:rsidR="00835A99">
        <w:t>performed</w:t>
      </w:r>
      <w:r>
        <w:t xml:space="preserve"> higher duties at the Senior Government Lawyer classification for 12 or more months must remain at </w:t>
      </w:r>
      <w:r w:rsidR="003161A4">
        <w:t xml:space="preserve">the </w:t>
      </w:r>
      <w:r w:rsidR="00390CFC">
        <w:t>lowest</w:t>
      </w:r>
      <w:r>
        <w:t xml:space="preserve"> pay point for</w:t>
      </w:r>
      <w:r w:rsidR="00A54895" w:rsidRPr="009953D9">
        <w:t xml:space="preserve"> least 12 months before being </w:t>
      </w:r>
      <w:r w:rsidR="00A54895" w:rsidRPr="00A54895">
        <w:t xml:space="preserve">entitled to </w:t>
      </w:r>
      <w:r w:rsidR="00A54895" w:rsidRPr="009953D9">
        <w:t xml:space="preserve">further advancement in </w:t>
      </w:r>
      <w:r w:rsidR="00A54895" w:rsidRPr="00F557DB">
        <w:t xml:space="preserve">the </w:t>
      </w:r>
      <w:hyperlink w:anchor="GovernmentLawyerBroadband" w:history="1">
        <w:r w:rsidR="00B025A2" w:rsidRPr="00F557DB">
          <w:rPr>
            <w:rStyle w:val="Hyperlink"/>
            <w:rFonts w:cs="Arial"/>
            <w:color w:val="auto"/>
            <w:u w:val="none"/>
          </w:rPr>
          <w:t>Government Lawyer Broadband</w:t>
        </w:r>
      </w:hyperlink>
      <w:r w:rsidR="00A54895">
        <w:t>.</w:t>
      </w:r>
    </w:p>
    <w:p w14:paraId="757F04C8" w14:textId="095F178F" w:rsidR="00A54895" w:rsidRPr="009953D9" w:rsidRDefault="00A54895" w:rsidP="00C01875">
      <w:pPr>
        <w:pStyle w:val="ListParagraph"/>
      </w:pPr>
      <w:r w:rsidRPr="00087ED0">
        <w:t xml:space="preserve">Where the Chief Executive Officer determines that there is more than one </w:t>
      </w:r>
      <w:r w:rsidR="00536A41">
        <w:t>E</w:t>
      </w:r>
      <w:r w:rsidR="004A5B23">
        <w:t>mployee</w:t>
      </w:r>
      <w:r w:rsidRPr="00087ED0">
        <w:t xml:space="preserve"> at </w:t>
      </w:r>
      <w:r w:rsidR="00390CFC">
        <w:t>a</w:t>
      </w:r>
      <w:r w:rsidR="00390CFC" w:rsidRPr="00087ED0">
        <w:t xml:space="preserve"> </w:t>
      </w:r>
      <w:r w:rsidRPr="00087ED0">
        <w:t>Government Lawyer</w:t>
      </w:r>
      <w:r w:rsidRPr="00A54895">
        <w:t xml:space="preserve"> classification</w:t>
      </w:r>
      <w:r w:rsidRPr="00087ED0">
        <w:t xml:space="preserve"> who is capable of performing work at the Senior Government Lawyer </w:t>
      </w:r>
      <w:r>
        <w:t>classification</w:t>
      </w:r>
      <w:r w:rsidRPr="00087ED0">
        <w:t xml:space="preserve"> but there is insufficient work available at the </w:t>
      </w:r>
      <w:r w:rsidR="003161A4">
        <w:t xml:space="preserve">higher </w:t>
      </w:r>
      <w:r>
        <w:t xml:space="preserve">classification </w:t>
      </w:r>
      <w:r w:rsidRPr="00087ED0">
        <w:t xml:space="preserve">for all such </w:t>
      </w:r>
      <w:r w:rsidR="00536A41">
        <w:t>E</w:t>
      </w:r>
      <w:r w:rsidR="004A5B23">
        <w:t>mployee</w:t>
      </w:r>
      <w:r w:rsidRPr="00087ED0">
        <w:t xml:space="preserve">s, a merit selection exercise </w:t>
      </w:r>
      <w:r w:rsidRPr="00064D75">
        <w:t>should</w:t>
      </w:r>
      <w:r w:rsidRPr="00087ED0">
        <w:t xml:space="preserve"> be conducted to determine which </w:t>
      </w:r>
      <w:r w:rsidR="00536A41">
        <w:t>E</w:t>
      </w:r>
      <w:r w:rsidR="004A5B23">
        <w:t>mployee</w:t>
      </w:r>
      <w:r w:rsidRPr="00087ED0">
        <w:t xml:space="preserve"> or </w:t>
      </w:r>
      <w:r w:rsidR="00536A41">
        <w:t>E</w:t>
      </w:r>
      <w:r w:rsidR="004A5B23">
        <w:t>mployee</w:t>
      </w:r>
      <w:r w:rsidRPr="00087ED0">
        <w:t xml:space="preserve">s will be advanced to the Senior Government Lawyer </w:t>
      </w:r>
      <w:r>
        <w:t>classification</w:t>
      </w:r>
      <w:r w:rsidRPr="00087ED0">
        <w:t>.</w:t>
      </w:r>
    </w:p>
    <w:p w14:paraId="32B02557" w14:textId="4AF055DE" w:rsidR="00A54895" w:rsidRDefault="00A54895" w:rsidP="00E4348E">
      <w:pPr>
        <w:pStyle w:val="Heading3"/>
      </w:pPr>
      <w:bookmarkStart w:id="71" w:name="_Toc532216692"/>
      <w:r w:rsidRPr="00E4348E">
        <w:t>Higher duties and Temporary Performance Loading (TPL)</w:t>
      </w:r>
      <w:bookmarkEnd w:id="71"/>
    </w:p>
    <w:p w14:paraId="0B9C2C83" w14:textId="6523DAC3" w:rsidR="00314EF8" w:rsidRDefault="004A5B23" w:rsidP="00C01875">
      <w:pPr>
        <w:pStyle w:val="ListParagraph"/>
      </w:pPr>
      <w:r>
        <w:t>Employee</w:t>
      </w:r>
      <w:r w:rsidR="00314EF8">
        <w:t xml:space="preserve">s </w:t>
      </w:r>
      <w:r w:rsidR="00314EF8" w:rsidRPr="00314EF8">
        <w:t xml:space="preserve">who are temporarily performing duties </w:t>
      </w:r>
      <w:r w:rsidR="00314EF8">
        <w:t xml:space="preserve">at a higher classification for </w:t>
      </w:r>
      <w:r w:rsidR="003A7025">
        <w:t>three</w:t>
      </w:r>
      <w:r w:rsidR="00314EF8">
        <w:t xml:space="preserve"> continuous </w:t>
      </w:r>
      <w:r w:rsidR="003A7025">
        <w:t>weeks</w:t>
      </w:r>
      <w:r w:rsidR="00314EF8" w:rsidRPr="00314EF8">
        <w:t xml:space="preserve"> </w:t>
      </w:r>
      <w:r w:rsidR="00FB6351">
        <w:t xml:space="preserve">or more </w:t>
      </w:r>
      <w:r w:rsidR="00314EF8" w:rsidRPr="00314EF8">
        <w:t>are entitled to receive TPL</w:t>
      </w:r>
      <w:r w:rsidR="00314EF8">
        <w:t xml:space="preserve">. </w:t>
      </w:r>
    </w:p>
    <w:p w14:paraId="64DDE083" w14:textId="43AF437E" w:rsidR="00314EF8" w:rsidRDefault="00314EF8" w:rsidP="00C01875">
      <w:pPr>
        <w:pStyle w:val="ListParagraph"/>
      </w:pPr>
      <w:r w:rsidRPr="009953D9">
        <w:t xml:space="preserve">Where </w:t>
      </w:r>
      <w:r>
        <w:t>TPL</w:t>
      </w:r>
      <w:r w:rsidRPr="009953D9">
        <w:t xml:space="preserve"> is payable</w:t>
      </w:r>
      <w:r w:rsidR="003A7025">
        <w:t>,</w:t>
      </w:r>
      <w:r w:rsidRPr="009953D9">
        <w:t xml:space="preserve"> </w:t>
      </w:r>
      <w:r>
        <w:t>it</w:t>
      </w:r>
      <w:r w:rsidRPr="009953D9">
        <w:t xml:space="preserve"> </w:t>
      </w:r>
      <w:r w:rsidR="003A7025">
        <w:t>is paid</w:t>
      </w:r>
      <w:r w:rsidRPr="009953D9">
        <w:t xml:space="preserve"> at the </w:t>
      </w:r>
      <w:r>
        <w:t xml:space="preserve">lowest </w:t>
      </w:r>
      <w:r w:rsidRPr="009953D9">
        <w:t>pay poin</w:t>
      </w:r>
      <w:r>
        <w:t>t of the higher classification</w:t>
      </w:r>
      <w:r w:rsidRPr="00314EF8">
        <w:t xml:space="preserve"> unless the Chief Executive Officer</w:t>
      </w:r>
      <w:r w:rsidR="003A7025" w:rsidRPr="003A7025">
        <w:t xml:space="preserve"> </w:t>
      </w:r>
      <w:r w:rsidR="003A7025">
        <w:t xml:space="preserve">determines </w:t>
      </w:r>
      <w:r w:rsidR="003A7025" w:rsidRPr="00314EF8">
        <w:t>otherwise</w:t>
      </w:r>
      <w:r w:rsidR="002A151D">
        <w:t xml:space="preserve"> and is paid from the first day </w:t>
      </w:r>
      <w:r w:rsidR="00805717">
        <w:t xml:space="preserve">of the commencement of </w:t>
      </w:r>
      <w:r w:rsidR="002A151D">
        <w:t>the higher duties</w:t>
      </w:r>
      <w:r w:rsidR="003A7025">
        <w:t>.</w:t>
      </w:r>
    </w:p>
    <w:p w14:paraId="20A8CD95" w14:textId="44DB469A" w:rsidR="00554284" w:rsidRDefault="00554284" w:rsidP="00C01875">
      <w:pPr>
        <w:pStyle w:val="ListParagraph"/>
      </w:pPr>
      <w:r w:rsidRPr="00674B91">
        <w:t xml:space="preserve">If the </w:t>
      </w:r>
      <w:r w:rsidRPr="00554284">
        <w:t xml:space="preserve">higher duties </w:t>
      </w:r>
      <w:r w:rsidRPr="00674B91">
        <w:t xml:space="preserve">is for the minimum period that would attract TPL and a decision is made to share the opportunity between </w:t>
      </w:r>
      <w:r w:rsidR="00042005">
        <w:t>E</w:t>
      </w:r>
      <w:r w:rsidR="004A5B23">
        <w:t>mployee</w:t>
      </w:r>
      <w:r w:rsidRPr="00674B91">
        <w:t xml:space="preserve">s, each </w:t>
      </w:r>
      <w:r w:rsidR="00042005">
        <w:t>E</w:t>
      </w:r>
      <w:r w:rsidR="004A5B23">
        <w:t>mployee</w:t>
      </w:r>
      <w:r w:rsidRPr="00674B91">
        <w:t xml:space="preserve"> will be paid TPL for the period they perform </w:t>
      </w:r>
      <w:r w:rsidR="002D24CA">
        <w:t xml:space="preserve">duties </w:t>
      </w:r>
      <w:r w:rsidRPr="00674B91">
        <w:t>at the higher classification.</w:t>
      </w:r>
    </w:p>
    <w:p w14:paraId="41FA543F" w14:textId="0AB76F82" w:rsidR="00554284" w:rsidRDefault="00C55B51" w:rsidP="00C01875">
      <w:pPr>
        <w:pStyle w:val="ListParagraph"/>
      </w:pPr>
      <w:r>
        <w:t xml:space="preserve">Where an </w:t>
      </w:r>
      <w:r w:rsidR="004A5B23">
        <w:t>Employee</w:t>
      </w:r>
      <w:r>
        <w:t xml:space="preserve"> is temporarily assigned duties at a classification in the Senior Executive Service, TPL will be determined by the Chief Executive Officer</w:t>
      </w:r>
      <w:r w:rsidR="00B025A2">
        <w:t>.</w:t>
      </w:r>
    </w:p>
    <w:p w14:paraId="0CF74736" w14:textId="5DECB9A3" w:rsidR="00554284" w:rsidRPr="00554284" w:rsidRDefault="00554284" w:rsidP="00C01875">
      <w:pPr>
        <w:pStyle w:val="ListParagraph"/>
      </w:pPr>
      <w:r w:rsidRPr="00554284">
        <w:lastRenderedPageBreak/>
        <w:t xml:space="preserve">Where an </w:t>
      </w:r>
      <w:r w:rsidR="004A5B23">
        <w:t>Employee</w:t>
      </w:r>
      <w:r w:rsidRPr="00554284">
        <w:t xml:space="preserve"> is absent on paid leave, or observes a Public Holiday</w:t>
      </w:r>
      <w:r w:rsidR="002D24CA">
        <w:t xml:space="preserve">, during a period the </w:t>
      </w:r>
      <w:r w:rsidR="004A5B23">
        <w:t>Employee</w:t>
      </w:r>
      <w:r w:rsidR="002D24CA">
        <w:t xml:space="preserve"> was temporarily assigned</w:t>
      </w:r>
      <w:r w:rsidRPr="00554284">
        <w:t xml:space="preserve"> duties at a higher classification, TPL will </w:t>
      </w:r>
      <w:r w:rsidR="003A7025">
        <w:t>be payable for that absence</w:t>
      </w:r>
      <w:r w:rsidRPr="00554284">
        <w:t xml:space="preserve">, to the extent of the continued operation of the </w:t>
      </w:r>
      <w:r w:rsidR="00BD080A">
        <w:t>assignment</w:t>
      </w:r>
      <w:r w:rsidRPr="00554284">
        <w:t xml:space="preserve">. Where the period of leave is at half pay, the rate of TPL will be adjusted to </w:t>
      </w:r>
      <w:r w:rsidR="00BD080A">
        <w:t>half</w:t>
      </w:r>
      <w:r w:rsidRPr="00554284">
        <w:t>.</w:t>
      </w:r>
    </w:p>
    <w:p w14:paraId="042BFBCF" w14:textId="05876756" w:rsidR="00554284" w:rsidRDefault="00554284" w:rsidP="00E4348E">
      <w:pPr>
        <w:pStyle w:val="Heading3"/>
      </w:pPr>
      <w:bookmarkStart w:id="72" w:name="_Toc532216693"/>
      <w:r w:rsidRPr="00554284">
        <w:t>Superannuation</w:t>
      </w:r>
      <w:bookmarkEnd w:id="72"/>
    </w:p>
    <w:p w14:paraId="52026542" w14:textId="5D9A8B30" w:rsidR="007960DB" w:rsidRDefault="007960DB" w:rsidP="00C01875">
      <w:pPr>
        <w:pStyle w:val="ListParagraph"/>
      </w:pPr>
      <w:r w:rsidRPr="009953D9">
        <w:t>The Agency will make compulsory employer contributions as required by legislation and fund requirements.</w:t>
      </w:r>
    </w:p>
    <w:p w14:paraId="2875552C" w14:textId="5CDDE0D5" w:rsidR="007960DB" w:rsidRDefault="007960DB" w:rsidP="00C01875">
      <w:pPr>
        <w:pStyle w:val="ListParagraph"/>
      </w:pPr>
      <w:r w:rsidRPr="009953D9">
        <w:t>The Agency’s default superannuation fund is the Public Sector Superannuation Accumulation Plan. The Agency will provide employer superannuation contributions to members of the Public Sector Superannuation Accumulation Plan of no less than 15.4</w:t>
      </w:r>
      <w:r>
        <w:t xml:space="preserve"> per cent</w:t>
      </w:r>
      <w:r w:rsidRPr="009953D9">
        <w:t xml:space="preserve"> of an </w:t>
      </w:r>
      <w:r w:rsidR="004A5B23">
        <w:t>Employee</w:t>
      </w:r>
      <w:r w:rsidRPr="009953D9">
        <w:t>’s fortnightly contribution salary.</w:t>
      </w:r>
    </w:p>
    <w:p w14:paraId="46C25FDB" w14:textId="310CCC43" w:rsidR="007960DB" w:rsidRDefault="007960DB" w:rsidP="00C01875">
      <w:pPr>
        <w:pStyle w:val="ListParagraph"/>
      </w:pPr>
      <w:r>
        <w:t xml:space="preserve">Where an </w:t>
      </w:r>
      <w:r w:rsidR="004A5B23">
        <w:t>Employee</w:t>
      </w:r>
      <w:r>
        <w:t xml:space="preserve"> has chosen an accumulation superannuation fund other than the Public Sector Superannuation Accumulation Plan, the employer contribution will be the same percentage as required for </w:t>
      </w:r>
      <w:r w:rsidR="00536A41">
        <w:t>E</w:t>
      </w:r>
      <w:r w:rsidR="004A5B23">
        <w:t>mployee</w:t>
      </w:r>
      <w:r>
        <w:t>s who are members of</w:t>
      </w:r>
      <w:r w:rsidRPr="0078289C">
        <w:t xml:space="preserve"> </w:t>
      </w:r>
      <w:r>
        <w:t>Public Sector Superannuation Accumulation Plan. This will not be reduced by any other contributions made through salary sacrifice arrangements. This clause does not apply where a superannuation fund cannot accept employer contributions (for example, it is unable to accept contributions for people aged over 75).</w:t>
      </w:r>
    </w:p>
    <w:p w14:paraId="2F1E9B12" w14:textId="027FFA41" w:rsidR="007960DB" w:rsidRPr="007960DB" w:rsidRDefault="007960DB" w:rsidP="00C01875">
      <w:pPr>
        <w:pStyle w:val="ListParagraph"/>
      </w:pPr>
      <w:r>
        <w:t>For chosen funds, t</w:t>
      </w:r>
      <w:r w:rsidRPr="007960DB">
        <w:t xml:space="preserve">he Agency will pay superannuation contributions to accumulation superannuation funds during periods of paid and unpaid parental leave (including Maternity, Parental, Adoption and Foster Care Leave). Contributions for periods of paid leave are not limited.  </w:t>
      </w:r>
      <w:r w:rsidR="0082040F">
        <w:t>Contributions for p</w:t>
      </w:r>
      <w:r w:rsidRPr="007960DB">
        <w:t>eriods of unpaid leave are up to a maximum of 52 weeks</w:t>
      </w:r>
      <w:r w:rsidR="00395E40">
        <w:t xml:space="preserve"> unless otherwise required by legislation </w:t>
      </w:r>
      <w:r w:rsidR="0082040F">
        <w:t xml:space="preserve">or </w:t>
      </w:r>
      <w:r w:rsidR="00395E40">
        <w:t xml:space="preserve">fund </w:t>
      </w:r>
      <w:r w:rsidR="0082040F">
        <w:t>requirements</w:t>
      </w:r>
      <w:r w:rsidR="00395E40">
        <w:t>.</w:t>
      </w:r>
    </w:p>
    <w:p w14:paraId="0687459C" w14:textId="453F219E" w:rsidR="007960DB" w:rsidRPr="007960DB" w:rsidRDefault="007960DB" w:rsidP="00C01875">
      <w:pPr>
        <w:pStyle w:val="ListParagraph"/>
      </w:pPr>
      <w:r w:rsidRPr="007960DB">
        <w:t xml:space="preserve">The Chief Executive Officer may </w:t>
      </w:r>
      <w:r>
        <w:t>decide</w:t>
      </w:r>
      <w:r w:rsidRPr="007960DB">
        <w:t xml:space="preserve"> to limit choice of an alternative superannuation </w:t>
      </w:r>
      <w:r w:rsidR="00892E57">
        <w:t xml:space="preserve">fund </w:t>
      </w:r>
      <w:r w:rsidRPr="007960DB">
        <w:t xml:space="preserve">to complying superannuation funds that allow </w:t>
      </w:r>
      <w:r w:rsidR="00F557DB">
        <w:t>e</w:t>
      </w:r>
      <w:r w:rsidR="004A5B23">
        <w:t>mployee</w:t>
      </w:r>
      <w:r w:rsidRPr="007960DB">
        <w:t xml:space="preserve"> and/or employer contributions to be paid through fortnightly electronic funds transfer using a file generated by the payroll system used by the Agency.</w:t>
      </w:r>
    </w:p>
    <w:p w14:paraId="01B4C6D2" w14:textId="21F98237" w:rsidR="007960DB" w:rsidRDefault="007960DB" w:rsidP="00C01875">
      <w:pPr>
        <w:pStyle w:val="ListParagraph"/>
      </w:pPr>
      <w:r w:rsidRPr="007960DB">
        <w:t xml:space="preserve">Any fees applied by a chosen fund associated with the administration of superannuation contributions will be borne by the </w:t>
      </w:r>
      <w:r w:rsidR="004A5B23">
        <w:t>Employee</w:t>
      </w:r>
      <w:r w:rsidRPr="007960DB">
        <w:t>.</w:t>
      </w:r>
    </w:p>
    <w:p w14:paraId="45246811" w14:textId="6456104F" w:rsidR="00314EF8" w:rsidRPr="007960DB" w:rsidRDefault="004C5AD7" w:rsidP="00E4348E">
      <w:pPr>
        <w:pStyle w:val="Heading3"/>
      </w:pPr>
      <w:bookmarkStart w:id="73" w:name="_Toc532216694"/>
      <w:r>
        <w:t>Allowances</w:t>
      </w:r>
      <w:bookmarkEnd w:id="73"/>
      <w:r>
        <w:t xml:space="preserve"> </w:t>
      </w:r>
    </w:p>
    <w:p w14:paraId="194C6BAC" w14:textId="6C06E043" w:rsidR="00A54895" w:rsidRPr="00121FB6" w:rsidRDefault="007960DB" w:rsidP="00064D75">
      <w:pPr>
        <w:pStyle w:val="Heading4"/>
      </w:pPr>
      <w:r w:rsidRPr="00121FB6">
        <w:t>Workplace Responsibility Allowance</w:t>
      </w:r>
    </w:p>
    <w:p w14:paraId="5CEBDE29" w14:textId="62C1CA64" w:rsidR="00805717" w:rsidRDefault="00121FB6" w:rsidP="00C01875">
      <w:pPr>
        <w:pStyle w:val="ListParagraph"/>
      </w:pPr>
      <w:r>
        <w:t>O</w:t>
      </w:r>
      <w:r w:rsidR="007960DB">
        <w:t xml:space="preserve">ngoing </w:t>
      </w:r>
      <w:r w:rsidR="009F00B5">
        <w:t>E</w:t>
      </w:r>
      <w:r w:rsidR="004A5B23">
        <w:t>mployee</w:t>
      </w:r>
      <w:r>
        <w:t>s</w:t>
      </w:r>
      <w:r w:rsidR="007960DB">
        <w:t xml:space="preserve"> </w:t>
      </w:r>
      <w:r w:rsidRPr="00121FB6">
        <w:t xml:space="preserve">who </w:t>
      </w:r>
      <w:r w:rsidR="003A7025">
        <w:t>are appointed</w:t>
      </w:r>
      <w:r w:rsidR="00805717">
        <w:t xml:space="preserve"> or elected</w:t>
      </w:r>
      <w:r w:rsidR="003A7025">
        <w:t xml:space="preserve"> to</w:t>
      </w:r>
      <w:r w:rsidRPr="00121FB6">
        <w:t xml:space="preserve"> a workplace responsibility role </w:t>
      </w:r>
      <w:r>
        <w:t>are</w:t>
      </w:r>
      <w:r w:rsidR="007960DB">
        <w:t xml:space="preserve"> entitled to </w:t>
      </w:r>
      <w:r w:rsidR="001860E0">
        <w:t>a</w:t>
      </w:r>
      <w:r w:rsidR="007960DB">
        <w:t xml:space="preserve"> Workplace Responsibility Allowance</w:t>
      </w:r>
      <w:r w:rsidR="001860E0">
        <w:t>. The following Workplace Responsibility Allowance will apply</w:t>
      </w:r>
      <w:r w:rsidR="00805717">
        <w:t xml:space="preserve">: </w:t>
      </w:r>
    </w:p>
    <w:p w14:paraId="5FB6AC99" w14:textId="6AAD5F3A" w:rsidR="00805717" w:rsidRDefault="001860E0" w:rsidP="0031238D">
      <w:pPr>
        <w:pStyle w:val="Sublist"/>
        <w:numPr>
          <w:ilvl w:val="0"/>
          <w:numId w:val="64"/>
        </w:numPr>
      </w:pPr>
      <w:r>
        <w:t xml:space="preserve">$27 each fortnight </w:t>
      </w:r>
      <w:r w:rsidR="00805717">
        <w:t>on commencement of the Agreement</w:t>
      </w:r>
    </w:p>
    <w:p w14:paraId="7E086463" w14:textId="182B27EA" w:rsidR="00805717" w:rsidRDefault="001860E0" w:rsidP="0031238D">
      <w:pPr>
        <w:pStyle w:val="Sublist"/>
        <w:numPr>
          <w:ilvl w:val="0"/>
          <w:numId w:val="29"/>
        </w:numPr>
      </w:pPr>
      <w:r>
        <w:t xml:space="preserve">$27.50 each fortnight </w:t>
      </w:r>
      <w:r w:rsidR="00805717">
        <w:t>12 months after the commencement of the Agreement, and</w:t>
      </w:r>
    </w:p>
    <w:p w14:paraId="23001F01" w14:textId="4AA6E871" w:rsidR="00805717" w:rsidRDefault="001860E0" w:rsidP="0031238D">
      <w:pPr>
        <w:pStyle w:val="Sublist"/>
        <w:numPr>
          <w:ilvl w:val="0"/>
          <w:numId w:val="29"/>
        </w:numPr>
      </w:pPr>
      <w:r>
        <w:t xml:space="preserve">$28 each fortnight </w:t>
      </w:r>
      <w:r w:rsidR="00805717">
        <w:t>24 months after the commencement of the Agreement.</w:t>
      </w:r>
    </w:p>
    <w:p w14:paraId="7010491D" w14:textId="77777777" w:rsidR="00840B3C" w:rsidRDefault="00840B3C" w:rsidP="00C01875">
      <w:pPr>
        <w:pStyle w:val="ListParagraph"/>
      </w:pPr>
      <w:r>
        <w:t>A workplace responsibility role is a First Aid Officer, Harassment Contact Officer, Fire Warden or Health and Safety Representative.</w:t>
      </w:r>
    </w:p>
    <w:p w14:paraId="442D70EE" w14:textId="575207D8" w:rsidR="007960DB" w:rsidRDefault="003546EF" w:rsidP="00C01875">
      <w:pPr>
        <w:pStyle w:val="ListParagraph"/>
      </w:pPr>
      <w:r>
        <w:lastRenderedPageBreak/>
        <w:t xml:space="preserve">For </w:t>
      </w:r>
      <w:r w:rsidR="004404FF">
        <w:t>more</w:t>
      </w:r>
      <w:r w:rsidR="004404FF" w:rsidRPr="00BB7ADA">
        <w:t xml:space="preserve"> </w:t>
      </w:r>
      <w:r w:rsidR="001D4656">
        <w:t xml:space="preserve">information </w:t>
      </w:r>
      <w:r w:rsidR="004404FF">
        <w:t xml:space="preserve">about </w:t>
      </w:r>
      <w:r w:rsidR="001D4656">
        <w:t>this a</w:t>
      </w:r>
      <w:r w:rsidR="007960DB" w:rsidRPr="00BB7ADA">
        <w:t xml:space="preserve">llowance, refer to the </w:t>
      </w:r>
      <w:r w:rsidR="001860E0">
        <w:t xml:space="preserve">Safe Work Australia </w:t>
      </w:r>
      <w:r w:rsidR="00CE3087">
        <w:t xml:space="preserve">Workplace Responsibility Allowance </w:t>
      </w:r>
      <w:r w:rsidR="00121FB6" w:rsidRPr="00121FB6">
        <w:t>Policy.</w:t>
      </w:r>
    </w:p>
    <w:p w14:paraId="0FEE5359" w14:textId="3DF2CE7E" w:rsidR="00E8790E" w:rsidRPr="00165596" w:rsidRDefault="00E8790E" w:rsidP="00064D75">
      <w:pPr>
        <w:pStyle w:val="Heading4"/>
      </w:pPr>
      <w:r w:rsidRPr="00165596">
        <w:t>Community and Indigenous Australian Languages Allowance</w:t>
      </w:r>
    </w:p>
    <w:p w14:paraId="4CFCB639" w14:textId="5D5FCD9B" w:rsidR="00E8790E" w:rsidRDefault="00E8790E" w:rsidP="00C01875">
      <w:pPr>
        <w:pStyle w:val="ListParagraph"/>
      </w:pPr>
      <w:r>
        <w:t xml:space="preserve">An </w:t>
      </w:r>
      <w:r w:rsidR="004A5B23">
        <w:t>Employee</w:t>
      </w:r>
      <w:r>
        <w:t xml:space="preserve"> is eligible for an annual allowance of $1,700 per annum where the </w:t>
      </w:r>
      <w:r w:rsidR="004A5B23">
        <w:t>Employee</w:t>
      </w:r>
      <w:r>
        <w:t xml:space="preserve"> is accredited to a fluent level in a recognised Community or Indigenous Australian language by an appropriate individual or body, and where the </w:t>
      </w:r>
      <w:r w:rsidR="004A5B23">
        <w:t>Employee</w:t>
      </w:r>
      <w:r>
        <w:t xml:space="preserve"> is required to utilise a particular Community or Indigenous Australian language in the delivery of the Agency’s programs. </w:t>
      </w:r>
    </w:p>
    <w:p w14:paraId="5ED64BAC" w14:textId="54290943" w:rsidR="007960DB" w:rsidRPr="00121FB6" w:rsidRDefault="00121FB6" w:rsidP="00064D75">
      <w:pPr>
        <w:pStyle w:val="Heading4"/>
      </w:pPr>
      <w:r w:rsidRPr="00121FB6">
        <w:t xml:space="preserve">Loss, Damage and Indemnity </w:t>
      </w:r>
    </w:p>
    <w:p w14:paraId="66787FEB" w14:textId="3D5AD3BC" w:rsidR="00121FB6" w:rsidRDefault="00121FB6" w:rsidP="00C01875">
      <w:pPr>
        <w:pStyle w:val="ListParagraph"/>
      </w:pPr>
      <w:r w:rsidRPr="009953D9">
        <w:t xml:space="preserve">The Chief Executive Officer may approve reimbursement to an </w:t>
      </w:r>
      <w:r w:rsidR="004A5B23">
        <w:t>Employee</w:t>
      </w:r>
      <w:r w:rsidRPr="009953D9">
        <w:t xml:space="preserve"> for loss or damage to clothing or personal effects which occurred in the course of the </w:t>
      </w:r>
      <w:r w:rsidR="004A5B23">
        <w:t>Employee</w:t>
      </w:r>
      <w:r w:rsidRPr="009953D9">
        <w:t xml:space="preserve">’s </w:t>
      </w:r>
      <w:r w:rsidRPr="00121FB6">
        <w:t xml:space="preserve">duties including </w:t>
      </w:r>
      <w:r w:rsidR="00770AC0">
        <w:t>o</w:t>
      </w:r>
      <w:r w:rsidRPr="00121FB6">
        <w:t xml:space="preserve">fficial </w:t>
      </w:r>
      <w:r w:rsidR="00770AC0">
        <w:t>t</w:t>
      </w:r>
      <w:r w:rsidRPr="00121FB6">
        <w:t>ravel</w:t>
      </w:r>
      <w:r>
        <w:t>.</w:t>
      </w:r>
      <w:r w:rsidRPr="009953D9">
        <w:t xml:space="preserve"> </w:t>
      </w:r>
      <w:r w:rsidRPr="00121FB6">
        <w:t xml:space="preserve">The </w:t>
      </w:r>
      <w:r w:rsidR="004A5B23">
        <w:t>Employee</w:t>
      </w:r>
      <w:r w:rsidRPr="00121FB6">
        <w:t xml:space="preserve"> is required to provide the Chief Executive Officer with </w:t>
      </w:r>
      <w:r w:rsidR="002868BC">
        <w:t xml:space="preserve">reasonable </w:t>
      </w:r>
      <w:r w:rsidRPr="00121FB6">
        <w:t xml:space="preserve">evidence of the loss or damage to the clothing or personal effects. </w:t>
      </w:r>
      <w:r w:rsidRPr="009953D9">
        <w:t>This reimbursement is not subject to tax instalment deductions.</w:t>
      </w:r>
    </w:p>
    <w:p w14:paraId="6656F26E" w14:textId="60799CA6" w:rsidR="00121FB6" w:rsidRPr="00121FB6" w:rsidRDefault="00121FB6" w:rsidP="00064D75">
      <w:pPr>
        <w:pStyle w:val="Heading4"/>
      </w:pPr>
      <w:r w:rsidRPr="00121FB6">
        <w:t xml:space="preserve">Relocation </w:t>
      </w:r>
      <w:r w:rsidR="00805717">
        <w:t>a</w:t>
      </w:r>
      <w:r w:rsidRPr="00121FB6">
        <w:t>ssistance</w:t>
      </w:r>
    </w:p>
    <w:p w14:paraId="3E54DBBB" w14:textId="347B85D7" w:rsidR="0079613A" w:rsidRDefault="0079613A" w:rsidP="00C01875">
      <w:pPr>
        <w:pStyle w:val="ListParagraph"/>
      </w:pPr>
      <w:r>
        <w:t xml:space="preserve">Relocation assistance must be approved in writing by the Chief Executive Officer before any relocation takes place. </w:t>
      </w:r>
      <w:r w:rsidRPr="009953D9">
        <w:t xml:space="preserve"> </w:t>
      </w:r>
    </w:p>
    <w:p w14:paraId="477E6046" w14:textId="4A1508AD" w:rsidR="00121FB6" w:rsidRPr="00121FB6" w:rsidRDefault="00121FB6" w:rsidP="00C01875">
      <w:pPr>
        <w:pStyle w:val="ListParagraph"/>
      </w:pPr>
      <w:r w:rsidRPr="00121FB6">
        <w:t xml:space="preserve">The Chief Executive Officer may approve a contribution towards reasonable costs when an </w:t>
      </w:r>
      <w:r w:rsidR="004A5B23">
        <w:t>Employee</w:t>
      </w:r>
      <w:r w:rsidRPr="00121FB6">
        <w:t xml:space="preserve">: </w:t>
      </w:r>
    </w:p>
    <w:p w14:paraId="5EA9A8C4" w14:textId="092DB6FC" w:rsidR="00121FB6" w:rsidRPr="00121FB6" w:rsidRDefault="00121FB6" w:rsidP="0031238D">
      <w:pPr>
        <w:pStyle w:val="Sublist"/>
        <w:numPr>
          <w:ilvl w:val="0"/>
          <w:numId w:val="68"/>
        </w:numPr>
      </w:pPr>
      <w:r w:rsidRPr="00121FB6">
        <w:t xml:space="preserve">permanently relocates at the </w:t>
      </w:r>
      <w:r w:rsidR="00770AC0">
        <w:t>requirement</w:t>
      </w:r>
      <w:r w:rsidR="00770AC0" w:rsidRPr="00121FB6">
        <w:t xml:space="preserve"> </w:t>
      </w:r>
      <w:r w:rsidRPr="00121FB6">
        <w:t xml:space="preserve">of the Agency  </w:t>
      </w:r>
    </w:p>
    <w:p w14:paraId="0D64D641" w14:textId="39D18FA1" w:rsidR="00121FB6" w:rsidRPr="00121FB6" w:rsidRDefault="00121FB6" w:rsidP="0031238D">
      <w:pPr>
        <w:pStyle w:val="Sublist"/>
        <w:numPr>
          <w:ilvl w:val="0"/>
          <w:numId w:val="68"/>
        </w:numPr>
      </w:pPr>
      <w:r w:rsidRPr="00121FB6">
        <w:t>moves to a position which involves permanently moving from one geographic locality to another</w:t>
      </w:r>
      <w:r>
        <w:t xml:space="preserve"> </w:t>
      </w:r>
      <w:r w:rsidRPr="00121FB6">
        <w:t xml:space="preserve">(whether on promotion or at classification), or </w:t>
      </w:r>
    </w:p>
    <w:p w14:paraId="17AC6C8C" w14:textId="40143475" w:rsidR="00121FB6" w:rsidRPr="00121FB6" w:rsidRDefault="00121FB6" w:rsidP="0031238D">
      <w:pPr>
        <w:pStyle w:val="Sublist"/>
        <w:numPr>
          <w:ilvl w:val="0"/>
          <w:numId w:val="68"/>
        </w:numPr>
      </w:pPr>
      <w:proofErr w:type="gramStart"/>
      <w:r w:rsidRPr="00121FB6">
        <w:t>temporarily</w:t>
      </w:r>
      <w:proofErr w:type="gramEnd"/>
      <w:r w:rsidRPr="00121FB6">
        <w:t xml:space="preserve"> relocates at the </w:t>
      </w:r>
      <w:r w:rsidR="00770AC0">
        <w:t>requirement</w:t>
      </w:r>
      <w:r w:rsidRPr="00121FB6">
        <w:t xml:space="preserve"> of the Agency, for a period of at least 13 weeks or more.</w:t>
      </w:r>
    </w:p>
    <w:p w14:paraId="0FABFC54" w14:textId="6CA7A0FA" w:rsidR="00121FB6" w:rsidRDefault="00121FB6" w:rsidP="00C01875">
      <w:pPr>
        <w:pStyle w:val="ListParagraph"/>
      </w:pPr>
      <w:r>
        <w:t xml:space="preserve">Relocation assistance is not available for moves within the Canberra Region. </w:t>
      </w:r>
    </w:p>
    <w:p w14:paraId="484EA4E4" w14:textId="30A76ADD" w:rsidR="00121FB6" w:rsidRPr="00BB7ADA" w:rsidRDefault="004A5B23" w:rsidP="00C01875">
      <w:pPr>
        <w:pStyle w:val="ListParagraph"/>
      </w:pPr>
      <w:r>
        <w:t>Employee</w:t>
      </w:r>
      <w:r w:rsidR="00121FB6" w:rsidRPr="009953D9">
        <w:t xml:space="preserve">s requesting transfer to another </w:t>
      </w:r>
      <w:r w:rsidR="00121FB6">
        <w:t xml:space="preserve">geographic </w:t>
      </w:r>
      <w:r w:rsidR="00121FB6" w:rsidRPr="009953D9">
        <w:t xml:space="preserve">locality for personal reasons are not </w:t>
      </w:r>
      <w:r w:rsidR="00121FB6">
        <w:t>entitled</w:t>
      </w:r>
      <w:r w:rsidR="00121FB6" w:rsidRPr="009953D9">
        <w:t xml:space="preserve"> </w:t>
      </w:r>
      <w:r w:rsidR="00121FB6">
        <w:t>to</w:t>
      </w:r>
      <w:r w:rsidR="00121FB6" w:rsidRPr="009953D9">
        <w:t xml:space="preserve"> relocation </w:t>
      </w:r>
      <w:r w:rsidR="00121FB6" w:rsidRPr="00BB7ADA">
        <w:t>assistance.</w:t>
      </w:r>
    </w:p>
    <w:p w14:paraId="1ABE1768" w14:textId="2C18BF89" w:rsidR="00121FB6" w:rsidRPr="00BB7ADA" w:rsidRDefault="00121FB6" w:rsidP="00C01875">
      <w:pPr>
        <w:pStyle w:val="ListParagraph"/>
      </w:pPr>
      <w:r w:rsidRPr="00BB7ADA">
        <w:t xml:space="preserve">For </w:t>
      </w:r>
      <w:r w:rsidR="00770AC0">
        <w:t>more</w:t>
      </w:r>
      <w:r w:rsidRPr="00BB7ADA">
        <w:t xml:space="preserve"> information, refer to the </w:t>
      </w:r>
      <w:r w:rsidRPr="00B91737">
        <w:t>Safe Work Australia Relocation Policy</w:t>
      </w:r>
    </w:p>
    <w:p w14:paraId="5BCF90A1" w14:textId="506EC298" w:rsidR="00D37A1B" w:rsidRPr="00955048" w:rsidRDefault="00955048" w:rsidP="00E4348E">
      <w:pPr>
        <w:pStyle w:val="Heading3"/>
      </w:pPr>
      <w:bookmarkStart w:id="74" w:name="_Toc532216695"/>
      <w:r w:rsidRPr="00955048">
        <w:t xml:space="preserve">Salary </w:t>
      </w:r>
      <w:r>
        <w:t>p</w:t>
      </w:r>
      <w:r w:rsidRPr="00955048">
        <w:t>ackaging</w:t>
      </w:r>
      <w:bookmarkEnd w:id="74"/>
    </w:p>
    <w:p w14:paraId="059E8D91" w14:textId="6CA85029" w:rsidR="00955048" w:rsidRDefault="004A5B23" w:rsidP="00C01875">
      <w:pPr>
        <w:pStyle w:val="ListParagraph"/>
      </w:pPr>
      <w:r>
        <w:t>Employee</w:t>
      </w:r>
      <w:r w:rsidR="00955048">
        <w:t xml:space="preserve">s are entitled to access flexible salary packaging. </w:t>
      </w:r>
      <w:r w:rsidR="00955048" w:rsidRPr="00471A8D">
        <w:t xml:space="preserve">Where an </w:t>
      </w:r>
      <w:r>
        <w:t>Employee</w:t>
      </w:r>
      <w:r w:rsidR="00955048" w:rsidRPr="00471A8D">
        <w:t xml:space="preserve"> takes up the option of flexible </w:t>
      </w:r>
      <w:r w:rsidR="00955048">
        <w:t>salary</w:t>
      </w:r>
      <w:r w:rsidR="00823D1F">
        <w:t xml:space="preserve"> </w:t>
      </w:r>
      <w:r w:rsidR="00955048" w:rsidRPr="00471A8D">
        <w:t xml:space="preserve">packaging on a ‘salary sacrifice’ basis, the </w:t>
      </w:r>
      <w:r>
        <w:t>Employee</w:t>
      </w:r>
      <w:r w:rsidR="00955048" w:rsidRPr="00471A8D">
        <w:t xml:space="preserve">’s salary for purposes of superannuation, severance and termination payments (and any other purpose) will be determined as if the flexible </w:t>
      </w:r>
      <w:r w:rsidR="00955048">
        <w:t>salary</w:t>
      </w:r>
      <w:r w:rsidR="00823D1F">
        <w:t xml:space="preserve"> </w:t>
      </w:r>
      <w:r w:rsidR="00955048" w:rsidRPr="00471A8D">
        <w:t xml:space="preserve">packaging arrangement had not been entered into. </w:t>
      </w:r>
    </w:p>
    <w:p w14:paraId="3A73EB07" w14:textId="5660F6C3" w:rsidR="00770AC0" w:rsidRDefault="00955048" w:rsidP="00C01875">
      <w:pPr>
        <w:pStyle w:val="ListParagraph"/>
      </w:pPr>
      <w:r w:rsidRPr="00471A8D">
        <w:t xml:space="preserve">Any fringe benefits tax incurred in relation to an </w:t>
      </w:r>
      <w:r w:rsidR="00042005">
        <w:t>E</w:t>
      </w:r>
      <w:r w:rsidR="004A5B23">
        <w:t>mployee</w:t>
      </w:r>
      <w:r w:rsidRPr="00471A8D">
        <w:t xml:space="preserve"> as a result of </w:t>
      </w:r>
      <w:r w:rsidR="0079613A">
        <w:t>their</w:t>
      </w:r>
      <w:r w:rsidRPr="00471A8D">
        <w:t xml:space="preserve"> salary packaging arrangement will be met by the individual </w:t>
      </w:r>
      <w:r w:rsidR="00042005">
        <w:t>E</w:t>
      </w:r>
      <w:r w:rsidR="004A5B23">
        <w:t>mployee</w:t>
      </w:r>
      <w:r w:rsidRPr="00471A8D">
        <w:t>.</w:t>
      </w:r>
      <w:r w:rsidR="00770AC0" w:rsidRPr="00770AC0">
        <w:t xml:space="preserve"> </w:t>
      </w:r>
    </w:p>
    <w:p w14:paraId="4E47D32C" w14:textId="61093CF2" w:rsidR="00955048" w:rsidRDefault="00770AC0" w:rsidP="00C01875">
      <w:pPr>
        <w:pStyle w:val="ListParagraph"/>
      </w:pPr>
      <w:r>
        <w:t xml:space="preserve">For more information, refer to the </w:t>
      </w:r>
      <w:r w:rsidRPr="00222607">
        <w:t>Safe Work Australia Salary Packaging Policy</w:t>
      </w:r>
      <w:r>
        <w:t>.</w:t>
      </w:r>
    </w:p>
    <w:p w14:paraId="026D3E21" w14:textId="5494B275" w:rsidR="00193AE5" w:rsidRDefault="00955048" w:rsidP="00E4348E">
      <w:pPr>
        <w:pStyle w:val="Heading3"/>
      </w:pPr>
      <w:bookmarkStart w:id="75" w:name="_Toc532216696"/>
      <w:r w:rsidRPr="00823D1F">
        <w:lastRenderedPageBreak/>
        <w:t>Overpayments</w:t>
      </w:r>
      <w:bookmarkEnd w:id="75"/>
    </w:p>
    <w:p w14:paraId="61BF7E14" w14:textId="2AEBA899" w:rsidR="00955048" w:rsidRDefault="00955048" w:rsidP="00C01875">
      <w:pPr>
        <w:pStyle w:val="ListParagraph"/>
      </w:pPr>
      <w:r>
        <w:t xml:space="preserve">Where an </w:t>
      </w:r>
      <w:r w:rsidR="004A5B23">
        <w:t>Employee</w:t>
      </w:r>
      <w:r>
        <w:t xml:space="preserve"> is overpaid an amount of salary or other benefits, the overpayment will be recovered in accordance with the </w:t>
      </w:r>
      <w:r w:rsidR="006217E4">
        <w:t xml:space="preserve">Fair Work Act and the </w:t>
      </w:r>
      <w:r>
        <w:t xml:space="preserve">Agency's </w:t>
      </w:r>
      <w:r w:rsidRPr="00770AC0">
        <w:t>Accountable Authority Instructions.</w:t>
      </w:r>
    </w:p>
    <w:p w14:paraId="159BD11F" w14:textId="77777777" w:rsidR="00955048" w:rsidRDefault="00522C16" w:rsidP="002D0EE3">
      <w:pPr>
        <w:pStyle w:val="Heading2"/>
        <w:ind w:left="0" w:firstLine="0"/>
      </w:pPr>
      <w:r>
        <w:br w:type="page"/>
      </w:r>
      <w:bookmarkStart w:id="76" w:name="_Toc308100956"/>
      <w:bookmarkStart w:id="77" w:name="_Toc434490697"/>
    </w:p>
    <w:p w14:paraId="5C488CD0" w14:textId="4B762243" w:rsidR="00955048" w:rsidRDefault="008A0A21" w:rsidP="00064D75">
      <w:pPr>
        <w:pStyle w:val="Heading2"/>
      </w:pPr>
      <w:bookmarkStart w:id="78" w:name="_Toc532216697"/>
      <w:r w:rsidRPr="002D0EE3">
        <w:lastRenderedPageBreak/>
        <w:t xml:space="preserve">PART </w:t>
      </w:r>
      <w:r w:rsidR="00823D1F">
        <w:t>D</w:t>
      </w:r>
      <w:r w:rsidR="005F3EEC">
        <w:t xml:space="preserve"> -</w:t>
      </w:r>
      <w:r w:rsidRPr="00D472DE">
        <w:t xml:space="preserve"> WORK LIFE BALANCE</w:t>
      </w:r>
      <w:bookmarkEnd w:id="78"/>
    </w:p>
    <w:p w14:paraId="5A7E6BA1" w14:textId="77777777" w:rsidR="00272EEC" w:rsidRPr="00E4348E" w:rsidRDefault="00272EEC" w:rsidP="00E4348E">
      <w:pPr>
        <w:pStyle w:val="Heading3"/>
        <w:rPr>
          <w:rFonts w:eastAsiaTheme="majorEastAsia"/>
        </w:rPr>
      </w:pPr>
      <w:bookmarkStart w:id="79" w:name="_Toc532216698"/>
      <w:r w:rsidRPr="00E4348E">
        <w:rPr>
          <w:rFonts w:eastAsiaTheme="majorEastAsia"/>
        </w:rPr>
        <w:t>Hours of work and attendance</w:t>
      </w:r>
      <w:bookmarkEnd w:id="79"/>
    </w:p>
    <w:p w14:paraId="30EDA50C" w14:textId="29A45FF3" w:rsidR="00955048" w:rsidRDefault="00272EEC" w:rsidP="00C01875">
      <w:pPr>
        <w:pStyle w:val="ListParagraph"/>
      </w:pPr>
      <w:r w:rsidRPr="00272EEC">
        <w:t>A</w:t>
      </w:r>
      <w:r w:rsidR="007D0C5D">
        <w:t>n</w:t>
      </w:r>
      <w:r w:rsidRPr="00272EEC">
        <w:t xml:space="preserve"> </w:t>
      </w:r>
      <w:r w:rsidR="004A5B23">
        <w:t>Employee</w:t>
      </w:r>
      <w:r w:rsidRPr="00272EEC">
        <w:t xml:space="preserve"> must work the</w:t>
      </w:r>
      <w:r w:rsidR="007D0C5D">
        <w:t>ir</w:t>
      </w:r>
      <w:r w:rsidRPr="00272EEC">
        <w:t xml:space="preserve"> Ordinary Hours</w:t>
      </w:r>
      <w:r w:rsidR="007D0C5D" w:rsidRPr="007D0C5D">
        <w:t xml:space="preserve">, </w:t>
      </w:r>
      <w:r w:rsidR="004404FF" w:rsidRPr="004404FF">
        <w:t>unless otherwise agreed in writing by the</w:t>
      </w:r>
      <w:r w:rsidR="005E75BF">
        <w:t xml:space="preserve"> Chief Executive Officer</w:t>
      </w:r>
      <w:r w:rsidR="004404FF" w:rsidRPr="004404FF">
        <w:t xml:space="preserve">.  </w:t>
      </w:r>
      <w:r w:rsidR="007D0C5D" w:rsidRPr="007D0C5D">
        <w:t xml:space="preserve">  </w:t>
      </w:r>
    </w:p>
    <w:p w14:paraId="229560F0" w14:textId="2F08ED65" w:rsidR="00272EEC" w:rsidRPr="00272EEC" w:rsidRDefault="00272EEC" w:rsidP="00C01875">
      <w:pPr>
        <w:pStyle w:val="ListParagraph"/>
      </w:pPr>
      <w:r w:rsidRPr="00272EEC">
        <w:t>Ordinary Hours may be averaged over the Settlement Period for the purpose of determining flex debit/credit carry over</w:t>
      </w:r>
      <w:r w:rsidR="007D0C5D">
        <w:t>,</w:t>
      </w:r>
      <w:r w:rsidR="007D0C5D" w:rsidRPr="007D0C5D">
        <w:t xml:space="preserve"> with the agreement of the</w:t>
      </w:r>
      <w:r w:rsidR="007758F4" w:rsidRPr="007758F4">
        <w:t xml:space="preserve"> </w:t>
      </w:r>
      <w:r w:rsidR="004A5B23">
        <w:t>Employee</w:t>
      </w:r>
      <w:r w:rsidR="005E0B32">
        <w:t xml:space="preserve">’s </w:t>
      </w:r>
      <w:r w:rsidR="005E75BF">
        <w:t>m</w:t>
      </w:r>
      <w:r w:rsidR="004A5B23">
        <w:t>anager</w:t>
      </w:r>
      <w:r w:rsidR="007D0C5D" w:rsidRPr="007D0C5D">
        <w:t>.</w:t>
      </w:r>
    </w:p>
    <w:p w14:paraId="06325DF1" w14:textId="04880B6B" w:rsidR="00272EEC" w:rsidRPr="00272EEC" w:rsidRDefault="00272EEC" w:rsidP="00C01875">
      <w:pPr>
        <w:pStyle w:val="ListParagraph"/>
      </w:pPr>
      <w:r w:rsidRPr="00272EEC">
        <w:t xml:space="preserve">An </w:t>
      </w:r>
      <w:r w:rsidR="004A5B23">
        <w:t>Employee</w:t>
      </w:r>
      <w:r w:rsidRPr="00272EEC">
        <w:t xml:space="preserve"> must not work more than five hours without an unpaid meal break of at least thirty minutes. </w:t>
      </w:r>
    </w:p>
    <w:p w14:paraId="36D0EA63" w14:textId="4C833D6E" w:rsidR="00272EEC" w:rsidRPr="00272EEC" w:rsidRDefault="00272EEC" w:rsidP="00C01875">
      <w:pPr>
        <w:pStyle w:val="ListParagraph"/>
      </w:pPr>
      <w:r w:rsidRPr="00272EEC">
        <w:t xml:space="preserve">An </w:t>
      </w:r>
      <w:r w:rsidR="004A5B23">
        <w:t>Employee</w:t>
      </w:r>
      <w:r w:rsidRPr="00272EEC">
        <w:t xml:space="preserve"> must not work more than ten hours per day unless directed to do so by </w:t>
      </w:r>
      <w:r w:rsidR="007758F4">
        <w:t>the</w:t>
      </w:r>
      <w:r w:rsidR="005E75BF">
        <w:t xml:space="preserve"> Chief Executive Officer</w:t>
      </w:r>
      <w:r w:rsidRPr="00272EEC">
        <w:t xml:space="preserve">. The calculation of ten hours does not include travel time. </w:t>
      </w:r>
    </w:p>
    <w:p w14:paraId="498BD20F" w14:textId="4AC461CA" w:rsidR="007D0C5D" w:rsidRPr="00E4348E" w:rsidRDefault="007D0C5D" w:rsidP="00E4348E">
      <w:pPr>
        <w:pStyle w:val="Heading3"/>
        <w:rPr>
          <w:rFonts w:eastAsiaTheme="majorEastAsia"/>
        </w:rPr>
      </w:pPr>
      <w:bookmarkStart w:id="80" w:name="_Toc532216699"/>
      <w:r w:rsidRPr="00E4348E">
        <w:rPr>
          <w:rFonts w:eastAsiaTheme="majorEastAsia"/>
        </w:rPr>
        <w:t>Unapproved absences</w:t>
      </w:r>
      <w:bookmarkEnd w:id="80"/>
    </w:p>
    <w:p w14:paraId="6F49019E" w14:textId="019EED42" w:rsidR="007D0C5D" w:rsidRDefault="007D0C5D" w:rsidP="00C01875">
      <w:pPr>
        <w:pStyle w:val="ListParagraph"/>
      </w:pPr>
      <w:r w:rsidRPr="009953D9">
        <w:t xml:space="preserve">Where an </w:t>
      </w:r>
      <w:r w:rsidR="004A5B23">
        <w:t>Employee</w:t>
      </w:r>
      <w:r w:rsidRPr="009953D9">
        <w:t xml:space="preserve"> is absent from duty without approval,</w:t>
      </w:r>
      <w:r w:rsidRPr="007D0C5D">
        <w:t xml:space="preserve"> the </w:t>
      </w:r>
      <w:r w:rsidR="004A5B23">
        <w:t>Employee</w:t>
      </w:r>
      <w:r w:rsidRPr="007D0C5D">
        <w:t xml:space="preserve"> is not entitled to remuneration, including salary, and other benefits under this Agreement</w:t>
      </w:r>
      <w:r>
        <w:t>.</w:t>
      </w:r>
      <w:r w:rsidRPr="009953D9">
        <w:t xml:space="preserve"> </w:t>
      </w:r>
      <w:r w:rsidRPr="007D0C5D">
        <w:t xml:space="preserve">An </w:t>
      </w:r>
      <w:r w:rsidR="00C9095D">
        <w:t>unapproved</w:t>
      </w:r>
      <w:r w:rsidRPr="007D0C5D">
        <w:t xml:space="preserve"> </w:t>
      </w:r>
      <w:r w:rsidRPr="009953D9">
        <w:t>absence will not count as service for any purpose.</w:t>
      </w:r>
      <w:r>
        <w:t xml:space="preserve"> </w:t>
      </w:r>
    </w:p>
    <w:p w14:paraId="4C62B573" w14:textId="3C558E9B" w:rsidR="007D0C5D" w:rsidRDefault="007D0C5D" w:rsidP="00C01875">
      <w:pPr>
        <w:pStyle w:val="ListParagraph"/>
      </w:pPr>
      <w:r w:rsidRPr="007D0C5D">
        <w:t xml:space="preserve">Amounts paid to an </w:t>
      </w:r>
      <w:r w:rsidR="004A5B23">
        <w:t>Employee</w:t>
      </w:r>
      <w:r w:rsidRPr="007D0C5D">
        <w:t xml:space="preserve"> in respect of an unapproved absence are overpayments and the Agency will recover those amounts </w:t>
      </w:r>
      <w:r>
        <w:t xml:space="preserve">in accordance with the </w:t>
      </w:r>
      <w:r w:rsidR="006217E4">
        <w:t xml:space="preserve">Fair Work Act and the </w:t>
      </w:r>
      <w:r>
        <w:t xml:space="preserve">Agency's </w:t>
      </w:r>
      <w:r w:rsidRPr="007D0C5D">
        <w:t>Accountable Authority Instructions.</w:t>
      </w:r>
    </w:p>
    <w:p w14:paraId="6E9D51A6" w14:textId="394C9D7C" w:rsidR="00272EEC" w:rsidRPr="007D0C5D" w:rsidRDefault="007D0C5D" w:rsidP="00E4348E">
      <w:pPr>
        <w:pStyle w:val="Heading3"/>
      </w:pPr>
      <w:bookmarkStart w:id="81" w:name="_Toc532216700"/>
      <w:r w:rsidRPr="007D0C5D">
        <w:t xml:space="preserve">Rest </w:t>
      </w:r>
      <w:r w:rsidR="00707F84">
        <w:t>b</w:t>
      </w:r>
      <w:r w:rsidRPr="007D0C5D">
        <w:t>reak</w:t>
      </w:r>
      <w:bookmarkEnd w:id="81"/>
    </w:p>
    <w:p w14:paraId="67C8668F" w14:textId="4B427B55" w:rsidR="007F2EA4" w:rsidRDefault="004A5B23" w:rsidP="00C01875">
      <w:pPr>
        <w:pStyle w:val="ListParagraph"/>
      </w:pPr>
      <w:r>
        <w:t>Employee</w:t>
      </w:r>
      <w:r w:rsidR="007F2EA4" w:rsidRPr="007F2EA4">
        <w:t xml:space="preserve">s should not commence work on any day without having at least </w:t>
      </w:r>
      <w:r w:rsidR="00F0394B">
        <w:t xml:space="preserve">a minimum </w:t>
      </w:r>
      <w:r w:rsidR="007F2EA4" w:rsidRPr="007F2EA4">
        <w:t>eight hour</w:t>
      </w:r>
      <w:r w:rsidR="00F0394B">
        <w:t xml:space="preserve"> break,</w:t>
      </w:r>
      <w:r w:rsidR="007F2EA4" w:rsidRPr="007F2EA4">
        <w:t xml:space="preserve"> plus reasonable travelling time</w:t>
      </w:r>
      <w:r w:rsidR="00943107">
        <w:t>,</w:t>
      </w:r>
      <w:r w:rsidR="007F2EA4" w:rsidRPr="007F2EA4">
        <w:t xml:space="preserve"> from the previous day’s work.</w:t>
      </w:r>
      <w:r w:rsidR="007D0C5D" w:rsidRPr="009953D9">
        <w:t xml:space="preserve"> </w:t>
      </w:r>
    </w:p>
    <w:p w14:paraId="6434C227" w14:textId="369B36FF" w:rsidR="007D0C5D" w:rsidRDefault="007D0C5D" w:rsidP="00C01875">
      <w:pPr>
        <w:pStyle w:val="ListParagraph"/>
      </w:pPr>
      <w:r w:rsidRPr="009953D9">
        <w:t xml:space="preserve">Where the Chief Executive Officer requires an </w:t>
      </w:r>
      <w:r w:rsidR="004A5B23">
        <w:t>Employee</w:t>
      </w:r>
      <w:r w:rsidRPr="009953D9">
        <w:t xml:space="preserve"> to resume or continue work without having had a minimum break, the </w:t>
      </w:r>
      <w:r w:rsidR="004A5B23">
        <w:t>Employee</w:t>
      </w:r>
      <w:r w:rsidRPr="009953D9">
        <w:t xml:space="preserve"> will be paid at double the hourly rate for the hours worked, until </w:t>
      </w:r>
      <w:r w:rsidR="00943107">
        <w:t>they</w:t>
      </w:r>
      <w:r w:rsidRPr="009953D9">
        <w:t xml:space="preserve"> ha</w:t>
      </w:r>
      <w:r w:rsidR="00943107">
        <w:t>ve</w:t>
      </w:r>
      <w:r w:rsidRPr="009953D9">
        <w:t xml:space="preserve"> had an eight hour</w:t>
      </w:r>
      <w:r w:rsidR="00DA750D">
        <w:t xml:space="preserve"> continuous</w:t>
      </w:r>
      <w:r w:rsidRPr="009953D9">
        <w:t xml:space="preserve"> break.</w:t>
      </w:r>
    </w:p>
    <w:p w14:paraId="1649F6BB" w14:textId="6087CE46" w:rsidR="007D0C5D" w:rsidRPr="007D0C5D" w:rsidRDefault="007D0C5D" w:rsidP="00C01875">
      <w:pPr>
        <w:pStyle w:val="ListParagraph"/>
      </w:pPr>
      <w:r w:rsidRPr="009953D9">
        <w:t xml:space="preserve">Where all or some of the </w:t>
      </w:r>
      <w:r w:rsidR="004A5B23">
        <w:t>Employee</w:t>
      </w:r>
      <w:r w:rsidRPr="009953D9">
        <w:t xml:space="preserve">’s minimum break occurs during </w:t>
      </w:r>
      <w:r w:rsidR="007F2EA4">
        <w:t xml:space="preserve">their </w:t>
      </w:r>
      <w:r>
        <w:t>O</w:t>
      </w:r>
      <w:r w:rsidRPr="009953D9">
        <w:t xml:space="preserve">rdinary </w:t>
      </w:r>
      <w:r>
        <w:t>H</w:t>
      </w:r>
      <w:r w:rsidRPr="009953D9">
        <w:t xml:space="preserve">ours, the </w:t>
      </w:r>
      <w:r w:rsidR="004A5B23">
        <w:t>Employee</w:t>
      </w:r>
      <w:r w:rsidRPr="009953D9">
        <w:t xml:space="preserve"> will </w:t>
      </w:r>
      <w:r w:rsidR="00DA750D" w:rsidRPr="00DA750D">
        <w:t xml:space="preserve">be considered to have worked during this time and the </w:t>
      </w:r>
      <w:r w:rsidR="004A5B23">
        <w:t>Employee</w:t>
      </w:r>
      <w:r w:rsidR="00DA750D" w:rsidRPr="00DA750D">
        <w:t xml:space="preserve"> will </w:t>
      </w:r>
      <w:r w:rsidRPr="009953D9">
        <w:t>not lose pay for the absence.</w:t>
      </w:r>
    </w:p>
    <w:p w14:paraId="41AF6D33" w14:textId="61523155" w:rsidR="00DA750D" w:rsidRPr="00DA750D" w:rsidRDefault="00DA750D" w:rsidP="00E4348E">
      <w:pPr>
        <w:pStyle w:val="Heading3"/>
      </w:pPr>
      <w:bookmarkStart w:id="82" w:name="_Toc532216701"/>
      <w:r w:rsidRPr="00DA750D">
        <w:t>Flex Time</w:t>
      </w:r>
      <w:bookmarkEnd w:id="82"/>
    </w:p>
    <w:p w14:paraId="339F7AB2" w14:textId="7A116375" w:rsidR="00405EE4" w:rsidRDefault="00405EE4" w:rsidP="00C01875">
      <w:pPr>
        <w:pStyle w:val="ListParagraph"/>
      </w:pPr>
      <w:r w:rsidRPr="009953D9">
        <w:t>Flex</w:t>
      </w:r>
      <w:r>
        <w:t xml:space="preserve"> T</w:t>
      </w:r>
      <w:r w:rsidRPr="009953D9">
        <w:t xml:space="preserve">ime is available to all </w:t>
      </w:r>
      <w:r w:rsidR="00F557DB">
        <w:t>E</w:t>
      </w:r>
      <w:r w:rsidR="004A5B23">
        <w:t>mployee</w:t>
      </w:r>
      <w:r>
        <w:t xml:space="preserve">s engaged at or below the </w:t>
      </w:r>
      <w:r w:rsidRPr="009953D9">
        <w:t>APS</w:t>
      </w:r>
      <w:r>
        <w:t xml:space="preserve"> 6 classification.</w:t>
      </w:r>
      <w:r w:rsidRPr="009953D9">
        <w:t xml:space="preserve"> </w:t>
      </w:r>
    </w:p>
    <w:p w14:paraId="0F220F77" w14:textId="639CD9B7" w:rsidR="00405EE4" w:rsidRPr="009953D9" w:rsidRDefault="00405EE4" w:rsidP="00C01875">
      <w:pPr>
        <w:pStyle w:val="ListParagraph"/>
      </w:pPr>
      <w:r>
        <w:t xml:space="preserve">Eligible </w:t>
      </w:r>
      <w:r w:rsidR="00042005">
        <w:t>E</w:t>
      </w:r>
      <w:r>
        <w:t>mployees may accumulate Flex Time</w:t>
      </w:r>
      <w:r w:rsidR="007F2EA4">
        <w:t xml:space="preserve"> with</w:t>
      </w:r>
      <w:r>
        <w:t xml:space="preserve">in the Bandwidth. </w:t>
      </w:r>
      <w:r w:rsidRPr="00405EE4">
        <w:t xml:space="preserve">All </w:t>
      </w:r>
      <w:r w:rsidR="00F557DB">
        <w:t>E</w:t>
      </w:r>
      <w:r w:rsidR="004A5B23">
        <w:t>mployee</w:t>
      </w:r>
      <w:r w:rsidRPr="00405EE4">
        <w:t>s engaged at or below the APS 6 classification must record their hours of work daily on commencing and ceasing work in the manner stipulated by the Agency.</w:t>
      </w:r>
      <w:r>
        <w:t xml:space="preserve"> </w:t>
      </w:r>
    </w:p>
    <w:p w14:paraId="67CBBAE9" w14:textId="4B24819E" w:rsidR="00405EE4" w:rsidRDefault="00405EE4" w:rsidP="00C01875">
      <w:pPr>
        <w:pStyle w:val="ListParagraph"/>
      </w:pPr>
      <w:r w:rsidRPr="009953D9">
        <w:t xml:space="preserve">A flex credit </w:t>
      </w:r>
      <w:r w:rsidR="007F2EA4">
        <w:t>occurs</w:t>
      </w:r>
      <w:r w:rsidR="007F2EA4" w:rsidRPr="009953D9">
        <w:t xml:space="preserve"> </w:t>
      </w:r>
      <w:r w:rsidRPr="009953D9">
        <w:t xml:space="preserve">where an </w:t>
      </w:r>
      <w:r>
        <w:t xml:space="preserve">eligible </w:t>
      </w:r>
      <w:r w:rsidR="00042005">
        <w:t>E</w:t>
      </w:r>
      <w:r w:rsidR="004A5B23">
        <w:t>mployee</w:t>
      </w:r>
      <w:r w:rsidRPr="009953D9">
        <w:t xml:space="preserve"> accumulates hours in excess of </w:t>
      </w:r>
      <w:r>
        <w:t xml:space="preserve">their </w:t>
      </w:r>
      <w:r w:rsidRPr="009953D9">
        <w:t xml:space="preserve">Ordinary Hours. </w:t>
      </w:r>
      <w:r>
        <w:t xml:space="preserve">For a </w:t>
      </w:r>
      <w:r w:rsidR="00F557DB">
        <w:t>F</w:t>
      </w:r>
      <w:r>
        <w:t>ull-time</w:t>
      </w:r>
      <w:r w:rsidRPr="009953D9">
        <w:t xml:space="preserve"> </w:t>
      </w:r>
      <w:r w:rsidR="004A5B23">
        <w:t>Employee</w:t>
      </w:r>
      <w:r>
        <w:t>,</w:t>
      </w:r>
      <w:r w:rsidRPr="009953D9">
        <w:t xml:space="preserve"> a maximum of 3</w:t>
      </w:r>
      <w:r>
        <w:t>7</w:t>
      </w:r>
      <w:r w:rsidR="007F2EA4">
        <w:t xml:space="preserve"> </w:t>
      </w:r>
      <w:r w:rsidR="00F56B07">
        <w:t xml:space="preserve">hours </w:t>
      </w:r>
      <w:r w:rsidR="007F2EA4">
        <w:t>and 30 minutes</w:t>
      </w:r>
      <w:r w:rsidRPr="009953D9">
        <w:t xml:space="preserve"> flex credit</w:t>
      </w:r>
      <w:r w:rsidRPr="00405EE4">
        <w:t xml:space="preserve"> may be accumulate</w:t>
      </w:r>
      <w:r>
        <w:t xml:space="preserve">d and carried over </w:t>
      </w:r>
      <w:r w:rsidRPr="009953D9">
        <w:t xml:space="preserve">into the next </w:t>
      </w:r>
      <w:r>
        <w:t>S</w:t>
      </w:r>
      <w:r w:rsidRPr="009953D9">
        <w:t xml:space="preserve">ettlement </w:t>
      </w:r>
      <w:r>
        <w:t>P</w:t>
      </w:r>
      <w:r w:rsidRPr="009953D9">
        <w:t xml:space="preserve">eriod. </w:t>
      </w:r>
      <w:r w:rsidRPr="00405EE4">
        <w:t xml:space="preserve">For a </w:t>
      </w:r>
      <w:r w:rsidR="00F557DB">
        <w:t>P</w:t>
      </w:r>
      <w:r w:rsidRPr="00405EE4">
        <w:t xml:space="preserve">art-time </w:t>
      </w:r>
      <w:r w:rsidR="004A5B23">
        <w:t>Employee</w:t>
      </w:r>
      <w:r w:rsidRPr="00405EE4">
        <w:t>, a maximum flex credit that is equal to their weekly Ordinary Hours may be accumulated and carried over to the next Settlement Period.</w:t>
      </w:r>
    </w:p>
    <w:p w14:paraId="33D3FB7A" w14:textId="2FC06E27" w:rsidR="00405EE4" w:rsidRDefault="00405EE4" w:rsidP="00C01875">
      <w:pPr>
        <w:pStyle w:val="ListParagraph"/>
      </w:pPr>
      <w:r w:rsidRPr="009953D9">
        <w:lastRenderedPageBreak/>
        <w:t>A flex debit occurs</w:t>
      </w:r>
      <w:r>
        <w:t xml:space="preserve"> </w:t>
      </w:r>
      <w:r w:rsidRPr="009953D9">
        <w:t>whe</w:t>
      </w:r>
      <w:r w:rsidR="00F56B07">
        <w:t>re</w:t>
      </w:r>
      <w:r w:rsidRPr="009953D9">
        <w:t xml:space="preserve"> </w:t>
      </w:r>
      <w:r>
        <w:t>an</w:t>
      </w:r>
      <w:r w:rsidRPr="009953D9">
        <w:t xml:space="preserve"> </w:t>
      </w:r>
      <w:r w:rsidR="00F56B07">
        <w:t xml:space="preserve">eligible </w:t>
      </w:r>
      <w:r w:rsidR="004A5B23">
        <w:t>Employee</w:t>
      </w:r>
      <w:r w:rsidRPr="009953D9">
        <w:t xml:space="preserve"> works less time than their </w:t>
      </w:r>
      <w:r>
        <w:t>O</w:t>
      </w:r>
      <w:r w:rsidRPr="009953D9">
        <w:t xml:space="preserve">rdinary </w:t>
      </w:r>
      <w:r>
        <w:t>H</w:t>
      </w:r>
      <w:r w:rsidRPr="009953D9">
        <w:t xml:space="preserve">ours. </w:t>
      </w:r>
      <w:r w:rsidRPr="00405EE4">
        <w:t xml:space="preserve">For a </w:t>
      </w:r>
      <w:r w:rsidR="00F557DB">
        <w:t>F</w:t>
      </w:r>
      <w:r w:rsidRPr="00405EE4">
        <w:t xml:space="preserve">ull-time </w:t>
      </w:r>
      <w:r w:rsidR="004A5B23">
        <w:t>Employee</w:t>
      </w:r>
      <w:r w:rsidRPr="00405EE4">
        <w:t xml:space="preserve">, </w:t>
      </w:r>
      <w:r>
        <w:t>a</w:t>
      </w:r>
      <w:r w:rsidRPr="009953D9">
        <w:t xml:space="preserve"> maximum of 22</w:t>
      </w:r>
      <w:r w:rsidR="00F56B07">
        <w:t xml:space="preserve"> hours and 30 minutes</w:t>
      </w:r>
      <w:r w:rsidRPr="009953D9">
        <w:t xml:space="preserve"> </w:t>
      </w:r>
      <w:r>
        <w:t xml:space="preserve">flex </w:t>
      </w:r>
      <w:r w:rsidRPr="009953D9">
        <w:t xml:space="preserve">debit can be accumulated and carried over to the next </w:t>
      </w:r>
      <w:r>
        <w:t>S</w:t>
      </w:r>
      <w:r w:rsidRPr="009953D9">
        <w:t xml:space="preserve">ettlement </w:t>
      </w:r>
      <w:r>
        <w:t>P</w:t>
      </w:r>
      <w:r w:rsidRPr="009953D9">
        <w:t xml:space="preserve">eriod. </w:t>
      </w:r>
      <w:r w:rsidR="00041FC8" w:rsidRPr="00041FC8">
        <w:t xml:space="preserve">For a </w:t>
      </w:r>
      <w:r w:rsidR="00F557DB">
        <w:t>P</w:t>
      </w:r>
      <w:r w:rsidR="00041FC8" w:rsidRPr="00041FC8">
        <w:t xml:space="preserve">art-time </w:t>
      </w:r>
      <w:r w:rsidR="004A5B23">
        <w:t>Employee</w:t>
      </w:r>
      <w:r w:rsidR="00041FC8" w:rsidRPr="00041FC8">
        <w:t>, a maximum flex debit that is equivalent to 60 per cent of their weekly Ordinary Hours can be accumulated and carried over to the next Settlement Period</w:t>
      </w:r>
      <w:r w:rsidR="00041FC8">
        <w:t>.</w:t>
      </w:r>
    </w:p>
    <w:p w14:paraId="27997140" w14:textId="7976D047" w:rsidR="00041FC8" w:rsidRPr="00F07B1D" w:rsidRDefault="00041FC8" w:rsidP="00C01875">
      <w:pPr>
        <w:pStyle w:val="ListParagraph"/>
      </w:pPr>
      <w:r w:rsidRPr="00F07B1D">
        <w:t xml:space="preserve">Any flex debit will be deducted from a person’s final monies if they cease to work for the Agency in accordance with the </w:t>
      </w:r>
      <w:r w:rsidR="006217E4">
        <w:t xml:space="preserve">Fair Work Act and the </w:t>
      </w:r>
      <w:r w:rsidRPr="00F07B1D">
        <w:t xml:space="preserve">Agency's </w:t>
      </w:r>
      <w:r w:rsidRPr="00523DFC">
        <w:t>Accountable Authority Instructions</w:t>
      </w:r>
      <w:r w:rsidRPr="00D63F88">
        <w:t>.</w:t>
      </w:r>
    </w:p>
    <w:p w14:paraId="3B1D60C6" w14:textId="272815E4" w:rsidR="00405EE4" w:rsidRPr="00041FC8" w:rsidRDefault="00405EE4" w:rsidP="00C01875">
      <w:pPr>
        <w:pStyle w:val="ListParagraph"/>
      </w:pPr>
      <w:r w:rsidRPr="009953D9">
        <w:t xml:space="preserve">Flex leave is where an </w:t>
      </w:r>
      <w:r w:rsidR="00041FC8">
        <w:t xml:space="preserve">eligible </w:t>
      </w:r>
      <w:r w:rsidR="004A5B23">
        <w:t>Employee</w:t>
      </w:r>
      <w:r w:rsidRPr="009953D9">
        <w:t xml:space="preserve"> </w:t>
      </w:r>
      <w:r w:rsidR="00041FC8" w:rsidRPr="00041FC8">
        <w:t xml:space="preserve">is absent with </w:t>
      </w:r>
      <w:r w:rsidR="00F56B07">
        <w:t xml:space="preserve">their </w:t>
      </w:r>
      <w:r w:rsidR="005E75BF">
        <w:t>m</w:t>
      </w:r>
      <w:r w:rsidR="004A5B23">
        <w:t>anager</w:t>
      </w:r>
      <w:r w:rsidR="00F56B07">
        <w:t>’s</w:t>
      </w:r>
      <w:r w:rsidR="00041FC8" w:rsidRPr="00041FC8">
        <w:t xml:space="preserve"> approval </w:t>
      </w:r>
      <w:r w:rsidRPr="009953D9">
        <w:t xml:space="preserve">on any given day </w:t>
      </w:r>
      <w:r w:rsidR="00041FC8">
        <w:t xml:space="preserve">or part day </w:t>
      </w:r>
      <w:r w:rsidR="00F56B07">
        <w:t>and</w:t>
      </w:r>
      <w:r w:rsidRPr="009953D9">
        <w:t xml:space="preserve"> is not on any</w:t>
      </w:r>
      <w:r w:rsidR="00F56B07">
        <w:t xml:space="preserve"> other</w:t>
      </w:r>
      <w:r w:rsidRPr="009953D9">
        <w:t xml:space="preserve"> form of leave. A </w:t>
      </w:r>
      <w:r w:rsidR="00F557DB">
        <w:t>F</w:t>
      </w:r>
      <w:r w:rsidR="00F56B07">
        <w:t>ull-time</w:t>
      </w:r>
      <w:r w:rsidR="00041FC8">
        <w:t xml:space="preserve"> </w:t>
      </w:r>
      <w:r w:rsidR="004A5B23">
        <w:t>Employee</w:t>
      </w:r>
      <w:r w:rsidRPr="009953D9">
        <w:t xml:space="preserve"> may </w:t>
      </w:r>
      <w:r w:rsidR="00F56B07">
        <w:t>use</w:t>
      </w:r>
      <w:r w:rsidRPr="009953D9">
        <w:t xml:space="preserve"> up to the equivalent of </w:t>
      </w:r>
      <w:r>
        <w:t>five</w:t>
      </w:r>
      <w:r w:rsidRPr="009953D9">
        <w:t xml:space="preserve"> days flex </w:t>
      </w:r>
      <w:r w:rsidR="00041FC8">
        <w:t>leave</w:t>
      </w:r>
      <w:r w:rsidR="00F56B07">
        <w:t xml:space="preserve"> or incur up to three days flex debit </w:t>
      </w:r>
      <w:r w:rsidRPr="009953D9">
        <w:t xml:space="preserve">in a </w:t>
      </w:r>
      <w:r>
        <w:t>S</w:t>
      </w:r>
      <w:r w:rsidRPr="009953D9">
        <w:t xml:space="preserve">ettlement </w:t>
      </w:r>
      <w:r>
        <w:t>P</w:t>
      </w:r>
      <w:r w:rsidRPr="009953D9">
        <w:t>eriod</w:t>
      </w:r>
      <w:r w:rsidR="00F56B07">
        <w:t xml:space="preserve"> (pro-rata for </w:t>
      </w:r>
      <w:r w:rsidR="003C3B68">
        <w:t>P</w:t>
      </w:r>
      <w:r w:rsidR="00F56B07">
        <w:t xml:space="preserve">art-time </w:t>
      </w:r>
      <w:r w:rsidR="004A5B23">
        <w:t>Employee</w:t>
      </w:r>
      <w:r w:rsidR="00F56B07">
        <w:t>s)</w:t>
      </w:r>
      <w:r w:rsidRPr="009953D9">
        <w:t xml:space="preserve">. </w:t>
      </w:r>
      <w:r w:rsidR="00F56B07" w:rsidRPr="00F56B07">
        <w:t xml:space="preserve">Flex leave requires prior approval from the </w:t>
      </w:r>
      <w:r w:rsidR="004A5B23">
        <w:t>Employee</w:t>
      </w:r>
      <w:r w:rsidR="00F56B07" w:rsidRPr="00F56B07">
        <w:t xml:space="preserve">'s </w:t>
      </w:r>
      <w:r w:rsidR="005E75BF">
        <w:t>m</w:t>
      </w:r>
      <w:r w:rsidR="004A5B23">
        <w:t>anager</w:t>
      </w:r>
      <w:r w:rsidR="00F56B07" w:rsidRPr="00F56B07">
        <w:t>, and reasonable notice is required.</w:t>
      </w:r>
    </w:p>
    <w:p w14:paraId="29A0EA40" w14:textId="1DE228CF" w:rsidR="00405EE4" w:rsidRDefault="00405EE4" w:rsidP="00C01875">
      <w:pPr>
        <w:pStyle w:val="ListParagraph"/>
      </w:pPr>
      <w:r w:rsidRPr="009953D9">
        <w:t xml:space="preserve">Where there is insufficient work, </w:t>
      </w:r>
      <w:r w:rsidR="005E75BF">
        <w:t>the Chief Executive Officer</w:t>
      </w:r>
      <w:r w:rsidRPr="009953D9">
        <w:t xml:space="preserve"> may </w:t>
      </w:r>
      <w:r w:rsidR="00041FC8">
        <w:t>direct</w:t>
      </w:r>
      <w:r w:rsidRPr="009953D9">
        <w:t xml:space="preserve"> an </w:t>
      </w:r>
      <w:r w:rsidR="004A5B23">
        <w:t>Employee</w:t>
      </w:r>
      <w:r w:rsidRPr="009953D9">
        <w:t xml:space="preserve"> not to work </w:t>
      </w:r>
      <w:r w:rsidR="00041FC8">
        <w:t>time</w:t>
      </w:r>
      <w:r w:rsidRPr="009953D9">
        <w:t xml:space="preserve"> in addition to </w:t>
      </w:r>
      <w:r w:rsidRPr="00D25D27">
        <w:t>their Ordinary Hours.</w:t>
      </w:r>
    </w:p>
    <w:p w14:paraId="71826F18" w14:textId="67464252" w:rsidR="00405EE4" w:rsidRPr="00BB7ADA" w:rsidRDefault="00405EE4" w:rsidP="00C01875">
      <w:pPr>
        <w:pStyle w:val="ListParagraph"/>
      </w:pPr>
      <w:r>
        <w:t xml:space="preserve">Where </w:t>
      </w:r>
      <w:r w:rsidR="005E75BF">
        <w:t>the Chief Executive Officer</w:t>
      </w:r>
      <w:r>
        <w:t xml:space="preserve"> considers that the </w:t>
      </w:r>
      <w:r w:rsidR="004A5B23">
        <w:t>Employee</w:t>
      </w:r>
      <w:r>
        <w:t xml:space="preserve">'s attendance is unsatisfactory or that the </w:t>
      </w:r>
      <w:r w:rsidR="004A5B23">
        <w:t>Employee</w:t>
      </w:r>
      <w:r>
        <w:t xml:space="preserve"> is misusing Flex Time, the </w:t>
      </w:r>
      <w:r w:rsidR="005E75BF">
        <w:t>Chief Executive Officer</w:t>
      </w:r>
      <w:r>
        <w:t xml:space="preserve"> may direct the </w:t>
      </w:r>
      <w:r w:rsidR="004A5B23">
        <w:t>Employee</w:t>
      </w:r>
      <w:r w:rsidRPr="00BB7ADA">
        <w:t xml:space="preserve"> to work Ordinary Hours for a period of time specified by the</w:t>
      </w:r>
      <w:r w:rsidR="005E75BF">
        <w:t xml:space="preserve"> Chief Executive Officer</w:t>
      </w:r>
      <w:r w:rsidRPr="00BB7ADA">
        <w:t xml:space="preserve">. </w:t>
      </w:r>
    </w:p>
    <w:p w14:paraId="42B7E9B9" w14:textId="63376B07" w:rsidR="008C08E2" w:rsidRPr="008C08E2" w:rsidRDefault="001C6DFA" w:rsidP="00E4348E">
      <w:pPr>
        <w:pStyle w:val="Heading3"/>
      </w:pPr>
      <w:bookmarkStart w:id="83" w:name="_Toc532216702"/>
      <w:r w:rsidRPr="008C08E2">
        <w:t xml:space="preserve">Executive Level </w:t>
      </w:r>
      <w:r w:rsidR="003C3B68">
        <w:t>E</w:t>
      </w:r>
      <w:r w:rsidRPr="008C08E2">
        <w:t>mployees – flexible working arrangements</w:t>
      </w:r>
      <w:bookmarkEnd w:id="83"/>
      <w:r w:rsidRPr="008C08E2">
        <w:t xml:space="preserve"> </w:t>
      </w:r>
    </w:p>
    <w:p w14:paraId="2737C7D4" w14:textId="4C1CEA73" w:rsidR="001C6DFA" w:rsidRDefault="009B79ED" w:rsidP="00C01875">
      <w:pPr>
        <w:pStyle w:val="ListParagraph"/>
      </w:pPr>
      <w:r>
        <w:t xml:space="preserve">An </w:t>
      </w:r>
      <w:r w:rsidRPr="009B79ED">
        <w:t xml:space="preserve">Executive Level </w:t>
      </w:r>
      <w:r w:rsidR="00536A41">
        <w:t>E</w:t>
      </w:r>
      <w:r w:rsidR="004A5B23">
        <w:t>mployee</w:t>
      </w:r>
      <w:r w:rsidRPr="009B79ED">
        <w:t xml:space="preserve"> </w:t>
      </w:r>
      <w:r>
        <w:t>may</w:t>
      </w:r>
      <w:r w:rsidRPr="009B79ED">
        <w:t xml:space="preserve"> work flexible hours where their </w:t>
      </w:r>
      <w:r w:rsidR="005E75BF">
        <w:t>m</w:t>
      </w:r>
      <w:r w:rsidR="004A5B23">
        <w:t>anager</w:t>
      </w:r>
      <w:r w:rsidRPr="009B79ED">
        <w:t xml:space="preserve"> agrees</w:t>
      </w:r>
      <w:r w:rsidR="001C6DFA" w:rsidRPr="009953D9">
        <w:t>.</w:t>
      </w:r>
      <w:r w:rsidR="001C6DFA">
        <w:t xml:space="preserve"> </w:t>
      </w:r>
    </w:p>
    <w:p w14:paraId="73094FE9" w14:textId="41656B5A" w:rsidR="00DA750D" w:rsidRPr="00135BBE" w:rsidRDefault="001C6DFA" w:rsidP="00C01875">
      <w:pPr>
        <w:pStyle w:val="ListParagraph"/>
      </w:pPr>
      <w:r w:rsidRPr="00135BBE">
        <w:t xml:space="preserve">Executive Level </w:t>
      </w:r>
      <w:r w:rsidR="00536A41">
        <w:t>E</w:t>
      </w:r>
      <w:r w:rsidR="004A5B23">
        <w:t>mployee</w:t>
      </w:r>
      <w:r w:rsidRPr="00135BBE">
        <w:t xml:space="preserve">s are expected to work reasonable additional hours, and their salary </w:t>
      </w:r>
      <w:r w:rsidR="00943107">
        <w:t>takes this into account.</w:t>
      </w:r>
      <w:r w:rsidRPr="00135BBE">
        <w:t xml:space="preserve">  </w:t>
      </w:r>
    </w:p>
    <w:p w14:paraId="4641EEB5" w14:textId="3628AC5B" w:rsidR="001C6DFA" w:rsidRPr="00135BBE" w:rsidRDefault="001C6DFA" w:rsidP="00C01875">
      <w:pPr>
        <w:pStyle w:val="ListParagraph"/>
      </w:pPr>
      <w:r w:rsidRPr="00135BBE">
        <w:t xml:space="preserve">Executive Level </w:t>
      </w:r>
      <w:r w:rsidR="00536A41">
        <w:t>E</w:t>
      </w:r>
      <w:r w:rsidR="004A5B23">
        <w:t>mployee</w:t>
      </w:r>
      <w:r w:rsidRPr="00135BBE">
        <w:t>s may access Time Off in Lieu (TOIL).</w:t>
      </w:r>
      <w:r w:rsidRPr="001C6DFA">
        <w:t xml:space="preserve"> </w:t>
      </w:r>
      <w:r w:rsidRPr="00135BBE">
        <w:t xml:space="preserve">TOIL is where an Executive Level </w:t>
      </w:r>
      <w:r w:rsidR="00536A41">
        <w:t>E</w:t>
      </w:r>
      <w:r w:rsidR="004A5B23">
        <w:t>mployee</w:t>
      </w:r>
      <w:r w:rsidRPr="00135BBE">
        <w:t xml:space="preserve"> is absent with </w:t>
      </w:r>
      <w:r w:rsidR="008C08E2" w:rsidRPr="00135BBE">
        <w:t>the</w:t>
      </w:r>
      <w:r w:rsidR="009B79ED">
        <w:t xml:space="preserve">ir </w:t>
      </w:r>
      <w:r w:rsidR="005E75BF">
        <w:t>m</w:t>
      </w:r>
      <w:r w:rsidR="004A5B23">
        <w:t>anager</w:t>
      </w:r>
      <w:r w:rsidR="009B79ED">
        <w:t>’s</w:t>
      </w:r>
      <w:r w:rsidRPr="00135BBE">
        <w:t xml:space="preserve"> approval on any given day or part day but is not on any </w:t>
      </w:r>
      <w:r w:rsidR="00E63E00">
        <w:t xml:space="preserve">other </w:t>
      </w:r>
      <w:r w:rsidRPr="00135BBE">
        <w:t xml:space="preserve">form of leave. TOIL does not accumulate on an hour-for-hour basis. TOIL may be taken in conjunction with approved leave. A formal application need not be completed. </w:t>
      </w:r>
    </w:p>
    <w:p w14:paraId="70EB3EBF" w14:textId="77777777" w:rsidR="00566209" w:rsidRPr="00BF3FBB" w:rsidRDefault="00566209" w:rsidP="00E4348E">
      <w:pPr>
        <w:pStyle w:val="Heading3"/>
      </w:pPr>
      <w:bookmarkStart w:id="84" w:name="_Toc532216703"/>
      <w:r w:rsidRPr="00BF3FBB">
        <w:t>Overtime</w:t>
      </w:r>
      <w:bookmarkEnd w:id="84"/>
    </w:p>
    <w:p w14:paraId="1EB82888" w14:textId="704713E6" w:rsidR="00566209" w:rsidRDefault="00566209" w:rsidP="00C01875">
      <w:pPr>
        <w:pStyle w:val="ListParagraph"/>
      </w:pPr>
      <w:r w:rsidRPr="00903137">
        <w:t>Where operational requirements make it necessary,</w:t>
      </w:r>
      <w:r w:rsidR="008C08E2">
        <w:t xml:space="preserve"> the Chief Executive Officer </w:t>
      </w:r>
      <w:r w:rsidRPr="00903137">
        <w:t xml:space="preserve">may direct an </w:t>
      </w:r>
      <w:r w:rsidR="004A5B23">
        <w:t>Employee</w:t>
      </w:r>
      <w:r w:rsidRPr="00903137">
        <w:t xml:space="preserve"> to work outside</w:t>
      </w:r>
      <w:r w:rsidRPr="00566209">
        <w:t xml:space="preserve"> the Standard Day or in excess of </w:t>
      </w:r>
      <w:r w:rsidRPr="00903137">
        <w:t xml:space="preserve">their </w:t>
      </w:r>
      <w:r>
        <w:t>O</w:t>
      </w:r>
      <w:r w:rsidRPr="00903137">
        <w:t xml:space="preserve">rdinary </w:t>
      </w:r>
      <w:r>
        <w:t>H</w:t>
      </w:r>
      <w:r w:rsidRPr="00903137">
        <w:t xml:space="preserve">ours on any </w:t>
      </w:r>
      <w:r>
        <w:t xml:space="preserve">given </w:t>
      </w:r>
      <w:r w:rsidRPr="00903137">
        <w:t>day.</w:t>
      </w:r>
    </w:p>
    <w:p w14:paraId="0BA2FE2C" w14:textId="2B396331" w:rsidR="00566209" w:rsidRPr="00566209" w:rsidRDefault="00566209" w:rsidP="00C01875">
      <w:pPr>
        <w:pStyle w:val="ListParagraph"/>
      </w:pPr>
      <w:r w:rsidRPr="00566209">
        <w:t xml:space="preserve">An </w:t>
      </w:r>
      <w:r w:rsidR="004A5B23">
        <w:t>Employee</w:t>
      </w:r>
      <w:r w:rsidRPr="00566209">
        <w:t xml:space="preserve"> directed to work outside </w:t>
      </w:r>
      <w:r w:rsidR="00C53E9D">
        <w:t xml:space="preserve">the </w:t>
      </w:r>
      <w:r w:rsidR="00C53E9D" w:rsidRPr="00C53E9D">
        <w:t xml:space="preserve">Standard Day or </w:t>
      </w:r>
      <w:r w:rsidRPr="00566209">
        <w:t>in excess of their Ordinary Hours on a</w:t>
      </w:r>
      <w:r w:rsidR="00E63E00">
        <w:t>ny</w:t>
      </w:r>
      <w:r w:rsidRPr="00566209">
        <w:t xml:space="preserve"> given day is </w:t>
      </w:r>
      <w:r w:rsidR="00C53E9D">
        <w:t>entitled</w:t>
      </w:r>
      <w:r w:rsidR="008C08E2">
        <w:t xml:space="preserve"> </w:t>
      </w:r>
      <w:r w:rsidR="00C53E9D">
        <w:t>to</w:t>
      </w:r>
      <w:r w:rsidRPr="00566209">
        <w:t xml:space="preserve"> overtime</w:t>
      </w:r>
      <w:r w:rsidR="006919C3">
        <w:t xml:space="preserve"> payment</w:t>
      </w:r>
      <w:r w:rsidRPr="00566209">
        <w:t xml:space="preserve">, or where agreed, equivalent </w:t>
      </w:r>
      <w:r w:rsidR="00E63E00">
        <w:t>Flex Time</w:t>
      </w:r>
      <w:r w:rsidRPr="00566209">
        <w:t>.</w:t>
      </w:r>
      <w:r w:rsidR="00207998" w:rsidRPr="00207998">
        <w:t xml:space="preserve"> If the </w:t>
      </w:r>
      <w:r w:rsidR="004A5B23">
        <w:t>Employee</w:t>
      </w:r>
      <w:r w:rsidR="00207998" w:rsidRPr="00207998">
        <w:t xml:space="preserve"> receives payment of overtime in their salary, this is instead of, not in addition to, an accrual of flex credits for the purposes of Flex Time.</w:t>
      </w:r>
    </w:p>
    <w:p w14:paraId="5533C55E" w14:textId="19C2E117" w:rsidR="00566209" w:rsidRDefault="00566209" w:rsidP="00C01875">
      <w:pPr>
        <w:pStyle w:val="ListParagraph"/>
      </w:pPr>
      <w:bookmarkStart w:id="85" w:name="Clause138"/>
      <w:bookmarkEnd w:id="85"/>
      <w:r w:rsidRPr="00566209">
        <w:t xml:space="preserve">Where a period of overtime is not continuous with the </w:t>
      </w:r>
      <w:r w:rsidR="004A5B23">
        <w:t>Employee</w:t>
      </w:r>
      <w:r w:rsidRPr="00566209">
        <w:t xml:space="preserve">'s Ordinary Hours, </w:t>
      </w:r>
      <w:r w:rsidR="00C53E9D" w:rsidRPr="00C53E9D">
        <w:t>not including Emergency Duty</w:t>
      </w:r>
      <w:r w:rsidR="00C53E9D">
        <w:t>,</w:t>
      </w:r>
      <w:r w:rsidR="00C53E9D" w:rsidRPr="00C53E9D">
        <w:t xml:space="preserve"> </w:t>
      </w:r>
      <w:r w:rsidRPr="00566209">
        <w:t xml:space="preserve">the base period of overtime payment for such work will be calculated as if the </w:t>
      </w:r>
      <w:r w:rsidR="004A5B23">
        <w:t>Employee</w:t>
      </w:r>
      <w:r w:rsidRPr="00566209">
        <w:t xml:space="preserve"> had worked for four hours. When determining whether a period is continuous with Ordinary Hours, meal breaks should not be regarded as breaking continuity.</w:t>
      </w:r>
    </w:p>
    <w:p w14:paraId="0D4E1030" w14:textId="6441FDF4" w:rsidR="00566209" w:rsidRPr="00566209" w:rsidRDefault="00566209" w:rsidP="00C01875">
      <w:pPr>
        <w:pStyle w:val="ListParagraph"/>
      </w:pPr>
      <w:r w:rsidRPr="00566209">
        <w:lastRenderedPageBreak/>
        <w:t>Overtime payments will be calculated as follows:</w:t>
      </w:r>
    </w:p>
    <w:p w14:paraId="31FABF0C" w14:textId="52B8683C" w:rsidR="00566209" w:rsidRDefault="00566209" w:rsidP="00746C4F">
      <w:pPr>
        <w:numPr>
          <w:ilvl w:val="0"/>
          <w:numId w:val="2"/>
        </w:numPr>
        <w:spacing w:before="120"/>
        <w:rPr>
          <w:rFonts w:cs="Arial"/>
          <w:szCs w:val="22"/>
        </w:rPr>
      </w:pPr>
      <w:r w:rsidRPr="00B41B7F">
        <w:rPr>
          <w:rFonts w:cs="Arial"/>
          <w:b/>
          <w:szCs w:val="22"/>
        </w:rPr>
        <w:t xml:space="preserve">Monday to Saturday: </w:t>
      </w:r>
      <w:r w:rsidRPr="00B41B7F">
        <w:rPr>
          <w:rFonts w:cs="Arial"/>
          <w:szCs w:val="22"/>
        </w:rPr>
        <w:t xml:space="preserve">one and a half times the </w:t>
      </w:r>
      <w:r w:rsidR="004A5B23">
        <w:rPr>
          <w:rFonts w:cs="Arial"/>
          <w:szCs w:val="22"/>
        </w:rPr>
        <w:t>Employee</w:t>
      </w:r>
      <w:r w:rsidR="00C53E9D" w:rsidRPr="00C53E9D">
        <w:rPr>
          <w:rFonts w:cs="Arial"/>
          <w:szCs w:val="22"/>
        </w:rPr>
        <w:t xml:space="preserve">’s </w:t>
      </w:r>
      <w:r w:rsidRPr="00B41B7F">
        <w:rPr>
          <w:rFonts w:cs="Arial"/>
          <w:szCs w:val="22"/>
        </w:rPr>
        <w:t>hourly rate for the first three hours each day and double the hourly rate thereafter</w:t>
      </w:r>
      <w:r w:rsidR="00943107">
        <w:rPr>
          <w:rFonts w:cs="Arial"/>
          <w:szCs w:val="22"/>
        </w:rPr>
        <w:t>.</w:t>
      </w:r>
    </w:p>
    <w:p w14:paraId="7B7FFE68" w14:textId="0783A389" w:rsidR="00566209" w:rsidRPr="00D25D27" w:rsidRDefault="00566209" w:rsidP="00746C4F">
      <w:pPr>
        <w:numPr>
          <w:ilvl w:val="0"/>
          <w:numId w:val="2"/>
        </w:numPr>
        <w:spacing w:before="120"/>
        <w:rPr>
          <w:rFonts w:cs="Arial"/>
          <w:szCs w:val="22"/>
        </w:rPr>
      </w:pPr>
      <w:r w:rsidRPr="00D25D27">
        <w:rPr>
          <w:rFonts w:cs="Arial"/>
          <w:b/>
          <w:szCs w:val="22"/>
        </w:rPr>
        <w:t>Sunday</w:t>
      </w:r>
      <w:r w:rsidRPr="00D25D27">
        <w:rPr>
          <w:rFonts w:cs="Arial"/>
          <w:szCs w:val="22"/>
        </w:rPr>
        <w:t>: double the</w:t>
      </w:r>
      <w:r w:rsidR="00C53E9D" w:rsidRPr="00C53E9D">
        <w:t xml:space="preserve"> </w:t>
      </w:r>
      <w:r w:rsidR="004A5B23">
        <w:rPr>
          <w:rFonts w:cs="Arial"/>
          <w:szCs w:val="22"/>
        </w:rPr>
        <w:t>Employee</w:t>
      </w:r>
      <w:r w:rsidR="00C53E9D" w:rsidRPr="00C53E9D">
        <w:rPr>
          <w:rFonts w:cs="Arial"/>
          <w:szCs w:val="22"/>
        </w:rPr>
        <w:t>’s</w:t>
      </w:r>
      <w:r w:rsidRPr="00D25D27">
        <w:rPr>
          <w:rFonts w:cs="Arial"/>
          <w:szCs w:val="22"/>
        </w:rPr>
        <w:t xml:space="preserve"> hourly rate</w:t>
      </w:r>
      <w:r>
        <w:rPr>
          <w:rFonts w:cs="Arial"/>
          <w:szCs w:val="22"/>
        </w:rPr>
        <w:t>.</w:t>
      </w:r>
    </w:p>
    <w:p w14:paraId="784FCDD2" w14:textId="60257B29" w:rsidR="00566209" w:rsidRPr="00D25D27" w:rsidRDefault="00566209" w:rsidP="00746C4F">
      <w:pPr>
        <w:numPr>
          <w:ilvl w:val="0"/>
          <w:numId w:val="2"/>
        </w:numPr>
        <w:spacing w:before="120"/>
        <w:rPr>
          <w:rFonts w:cs="Arial"/>
          <w:szCs w:val="22"/>
        </w:rPr>
      </w:pPr>
      <w:r w:rsidRPr="00D25D27">
        <w:rPr>
          <w:rFonts w:cs="Arial"/>
          <w:b/>
          <w:szCs w:val="22"/>
        </w:rPr>
        <w:t>Public Holiday</w:t>
      </w:r>
      <w:r w:rsidRPr="00D25D27">
        <w:rPr>
          <w:rFonts w:cs="Arial"/>
          <w:szCs w:val="22"/>
        </w:rPr>
        <w:t>: two and a half times the</w:t>
      </w:r>
      <w:r w:rsidR="00C53E9D" w:rsidRPr="00C53E9D">
        <w:t xml:space="preserve"> </w:t>
      </w:r>
      <w:r w:rsidR="004A5B23">
        <w:rPr>
          <w:rFonts w:cs="Arial"/>
          <w:szCs w:val="22"/>
        </w:rPr>
        <w:t>Employee</w:t>
      </w:r>
      <w:r w:rsidR="00C53E9D" w:rsidRPr="00C53E9D">
        <w:rPr>
          <w:rFonts w:cs="Arial"/>
          <w:szCs w:val="22"/>
        </w:rPr>
        <w:t>’s</w:t>
      </w:r>
      <w:r w:rsidRPr="00D25D27">
        <w:rPr>
          <w:rFonts w:cs="Arial"/>
          <w:szCs w:val="22"/>
        </w:rPr>
        <w:t xml:space="preserve"> hourly rate. </w:t>
      </w:r>
    </w:p>
    <w:p w14:paraId="714BAFF9" w14:textId="237AE88D" w:rsidR="00566209" w:rsidRDefault="00566209" w:rsidP="00C01875">
      <w:pPr>
        <w:pStyle w:val="ListParagraph"/>
      </w:pPr>
      <w:r w:rsidRPr="009953D9">
        <w:t xml:space="preserve">For </w:t>
      </w:r>
      <w:r w:rsidR="00042005">
        <w:t>E</w:t>
      </w:r>
      <w:r w:rsidR="004A5B23">
        <w:t>mployee</w:t>
      </w:r>
      <w:r w:rsidR="00057661">
        <w:t xml:space="preserve">s at or below the </w:t>
      </w:r>
      <w:r>
        <w:t>APS</w:t>
      </w:r>
      <w:r w:rsidR="00057661">
        <w:t xml:space="preserve"> 6</w:t>
      </w:r>
      <w:r w:rsidRPr="009953D9">
        <w:t xml:space="preserve"> </w:t>
      </w:r>
      <w:r w:rsidR="00C53E9D" w:rsidRPr="00C53E9D">
        <w:t>classification</w:t>
      </w:r>
      <w:r>
        <w:t>,</w:t>
      </w:r>
      <w:r w:rsidRPr="009953D9">
        <w:t xml:space="preserve"> </w:t>
      </w:r>
      <w:r w:rsidR="00057661">
        <w:t xml:space="preserve">agreed Flex Time in lieu of overtime </w:t>
      </w:r>
      <w:r w:rsidRPr="009953D9">
        <w:t>may be taken as follows</w:t>
      </w:r>
      <w:r>
        <w:t>:</w:t>
      </w:r>
      <w:r w:rsidRPr="009953D9">
        <w:t xml:space="preserve"> </w:t>
      </w:r>
    </w:p>
    <w:p w14:paraId="787C7B68" w14:textId="3999E9B8" w:rsidR="00566209" w:rsidRDefault="00C53E9D" w:rsidP="0031238D">
      <w:pPr>
        <w:pStyle w:val="Sublist"/>
        <w:numPr>
          <w:ilvl w:val="0"/>
          <w:numId w:val="30"/>
        </w:numPr>
      </w:pPr>
      <w:r w:rsidRPr="00C53E9D">
        <w:t>Combination -</w:t>
      </w:r>
      <w:r>
        <w:t xml:space="preserve"> </w:t>
      </w:r>
      <w:r w:rsidR="00566209" w:rsidRPr="00566209">
        <w:t xml:space="preserve">where the </w:t>
      </w:r>
      <w:r w:rsidR="004A5B23">
        <w:t>Employee</w:t>
      </w:r>
      <w:r w:rsidR="005E75BF">
        <w:t xml:space="preserve"> and </w:t>
      </w:r>
      <w:r w:rsidR="00854ADD">
        <w:t>the Chief Executive Officer</w:t>
      </w:r>
      <w:r w:rsidR="00566209" w:rsidRPr="00566209">
        <w:t xml:space="preserve"> agree, </w:t>
      </w:r>
      <w:r w:rsidR="00057661">
        <w:t>Flex Time</w:t>
      </w:r>
      <w:r w:rsidRPr="00C53E9D">
        <w:t xml:space="preserve"> </w:t>
      </w:r>
      <w:r w:rsidR="00566209" w:rsidRPr="00566209">
        <w:t xml:space="preserve">on an “hour for hour” basis with an entitlement to </w:t>
      </w:r>
      <w:r w:rsidR="00057661">
        <w:t xml:space="preserve">a </w:t>
      </w:r>
      <w:r w:rsidR="00566209" w:rsidRPr="00566209">
        <w:t>residual payment (for example - three hours' time off plus three hours pay at half</w:t>
      </w:r>
      <w:r w:rsidR="00057661">
        <w:t xml:space="preserve"> the </w:t>
      </w:r>
      <w:r w:rsidR="004A5B23">
        <w:t>Employee</w:t>
      </w:r>
      <w:r w:rsidR="00057661">
        <w:t>s’ hourly rate</w:t>
      </w:r>
      <w:r w:rsidR="00566209" w:rsidRPr="00566209">
        <w:t>, in</w:t>
      </w:r>
      <w:r w:rsidR="00057661">
        <w:t xml:space="preserve">stead </w:t>
      </w:r>
      <w:r w:rsidR="00566209" w:rsidRPr="00566209">
        <w:t>of three hours overtime at time and a half); or</w:t>
      </w:r>
    </w:p>
    <w:p w14:paraId="502316EA" w14:textId="3D8D23D4" w:rsidR="00566209" w:rsidRPr="00566209" w:rsidRDefault="00057661" w:rsidP="006919C3">
      <w:pPr>
        <w:pStyle w:val="Sublist"/>
      </w:pPr>
      <w:r>
        <w:t>Flex Time</w:t>
      </w:r>
      <w:r w:rsidR="00C53E9D" w:rsidRPr="00C53E9D">
        <w:t xml:space="preserve"> only - </w:t>
      </w:r>
      <w:r w:rsidR="00566209" w:rsidRPr="00566209">
        <w:t>on a</w:t>
      </w:r>
      <w:r w:rsidR="00C53E9D">
        <w:t>n overtime rate</w:t>
      </w:r>
      <w:r w:rsidR="00566209" w:rsidRPr="00566209">
        <w:t xml:space="preserve"> basis</w:t>
      </w:r>
      <w:r>
        <w:t xml:space="preserve"> (</w:t>
      </w:r>
      <w:r w:rsidR="00566209" w:rsidRPr="00566209">
        <w:t xml:space="preserve">for example, four and a half hours' </w:t>
      </w:r>
      <w:r>
        <w:t>Flex Time instead</w:t>
      </w:r>
      <w:r w:rsidRPr="00566209">
        <w:t xml:space="preserve"> </w:t>
      </w:r>
      <w:r w:rsidR="00566209" w:rsidRPr="00566209">
        <w:t xml:space="preserve">of </w:t>
      </w:r>
      <w:r w:rsidR="00C53E9D" w:rsidRPr="00C53E9D">
        <w:t xml:space="preserve">three hours </w:t>
      </w:r>
      <w:r w:rsidR="00566209" w:rsidRPr="00566209">
        <w:t>overtime payment</w:t>
      </w:r>
      <w:r w:rsidR="00C53E9D">
        <w:t xml:space="preserve"> </w:t>
      </w:r>
      <w:r w:rsidR="00C53E9D" w:rsidRPr="00C53E9D">
        <w:t>at time and a half</w:t>
      </w:r>
      <w:r>
        <w:t>)</w:t>
      </w:r>
      <w:r w:rsidR="00566209" w:rsidRPr="00566209">
        <w:t>.</w:t>
      </w:r>
    </w:p>
    <w:p w14:paraId="3565B2BF" w14:textId="2A2F0FCE" w:rsidR="00566209" w:rsidRPr="00566209" w:rsidRDefault="00566209" w:rsidP="00C01875">
      <w:pPr>
        <w:pStyle w:val="ListParagraph"/>
      </w:pPr>
      <w:r w:rsidRPr="00566209">
        <w:t xml:space="preserve">Where </w:t>
      </w:r>
      <w:r w:rsidR="00057661">
        <w:t>Flex Time</w:t>
      </w:r>
      <w:r w:rsidRPr="00566209">
        <w:t xml:space="preserve"> has been agreed </w:t>
      </w:r>
      <w:r w:rsidR="00057661">
        <w:t xml:space="preserve">instead of overtime payment </w:t>
      </w:r>
      <w:r w:rsidRPr="00566209">
        <w:t xml:space="preserve">and the </w:t>
      </w:r>
      <w:r w:rsidR="004A5B23">
        <w:t>Employee</w:t>
      </w:r>
      <w:r w:rsidRPr="00566209">
        <w:t xml:space="preserve"> has not been granted </w:t>
      </w:r>
      <w:r w:rsidR="00057661">
        <w:t>flex leave</w:t>
      </w:r>
      <w:r w:rsidRPr="00566209">
        <w:t xml:space="preserve"> in four weeks or another agreed period, due to operational requirements, payment of the </w:t>
      </w:r>
      <w:r w:rsidR="00057661">
        <w:t xml:space="preserve">overtime </w:t>
      </w:r>
      <w:r w:rsidRPr="00566209">
        <w:t>entitlement will be made.</w:t>
      </w:r>
    </w:p>
    <w:p w14:paraId="70158D90" w14:textId="2C0A4345" w:rsidR="00566209" w:rsidRPr="00566209" w:rsidRDefault="00566209" w:rsidP="00C01875">
      <w:pPr>
        <w:pStyle w:val="ListParagraph"/>
      </w:pPr>
      <w:r w:rsidRPr="00566209">
        <w:t xml:space="preserve">Executive Level </w:t>
      </w:r>
      <w:r w:rsidR="004A5B23">
        <w:t>Employee</w:t>
      </w:r>
      <w:r w:rsidRPr="00566209">
        <w:t xml:space="preserve">s will only be </w:t>
      </w:r>
      <w:r w:rsidR="007D7874">
        <w:t>entitled</w:t>
      </w:r>
      <w:r w:rsidRPr="00566209">
        <w:t xml:space="preserve"> to receive overtime in </w:t>
      </w:r>
      <w:r w:rsidR="00C53E9D">
        <w:t>special</w:t>
      </w:r>
      <w:r w:rsidRPr="00566209">
        <w:t xml:space="preserve"> circumstances and with the approval of the Chief Executive Officer. The</w:t>
      </w:r>
      <w:r w:rsidR="00057661">
        <w:t xml:space="preserve"> </w:t>
      </w:r>
      <w:r w:rsidR="004A5B23">
        <w:t>Employee</w:t>
      </w:r>
      <w:r w:rsidRPr="00566209">
        <w:t xml:space="preserve"> may be compensated for additional hours worked in the form of TOIL but there is no entitlement to compensation on an hour-for-hour basis.</w:t>
      </w:r>
    </w:p>
    <w:p w14:paraId="7A854CCC" w14:textId="77777777" w:rsidR="00C53E9D" w:rsidRPr="00057661" w:rsidRDefault="00C53E9D" w:rsidP="00E4348E">
      <w:pPr>
        <w:pStyle w:val="Heading3"/>
      </w:pPr>
      <w:bookmarkStart w:id="86" w:name="_Toc532216704"/>
      <w:r w:rsidRPr="00057661">
        <w:t>Overtime Meal Allowance</w:t>
      </w:r>
      <w:bookmarkEnd w:id="86"/>
    </w:p>
    <w:p w14:paraId="5D07612C" w14:textId="6E7A8A40" w:rsidR="00873F2D" w:rsidRDefault="00873F2D" w:rsidP="00C01875">
      <w:pPr>
        <w:pStyle w:val="ListParagraph"/>
      </w:pPr>
      <w:r w:rsidRPr="00873F2D">
        <w:t xml:space="preserve">Where an </w:t>
      </w:r>
      <w:r w:rsidR="00042005">
        <w:t>E</w:t>
      </w:r>
      <w:r w:rsidR="004A5B23">
        <w:t>mployee</w:t>
      </w:r>
      <w:r w:rsidR="00B426CD">
        <w:t xml:space="preserve"> at or below the APS 6 </w:t>
      </w:r>
      <w:r w:rsidR="00BF3FBB">
        <w:t>classification</w:t>
      </w:r>
      <w:r w:rsidRPr="00873F2D">
        <w:t xml:space="preserve"> is directed to work at least three hours outside the Standard Day or in excess of their Ordinary Hours they will receive a meal allowance of $27.50</w:t>
      </w:r>
      <w:r w:rsidR="003532A7">
        <w:t>. W</w:t>
      </w:r>
      <w:r w:rsidRPr="00873F2D">
        <w:t xml:space="preserve">here such an </w:t>
      </w:r>
      <w:r w:rsidR="00042005">
        <w:t>E</w:t>
      </w:r>
      <w:r w:rsidR="004A5B23">
        <w:t>mployee</w:t>
      </w:r>
      <w:r w:rsidRPr="00873F2D">
        <w:t xml:space="preserve"> works a further five hours on a Saturday, Sunday or Public Holiday, they will receive an additional meal allowance of $27.50. </w:t>
      </w:r>
      <w:r>
        <w:t xml:space="preserve">Overtime Meal Allowance is payable regardless of whether the directed overtime is compensated as paid </w:t>
      </w:r>
      <w:r w:rsidR="003532A7">
        <w:t>o</w:t>
      </w:r>
      <w:r>
        <w:t xml:space="preserve">vertime or as </w:t>
      </w:r>
      <w:r w:rsidR="003532A7">
        <w:t>Flex Time at</w:t>
      </w:r>
      <w:r>
        <w:t xml:space="preserve"> overtime </w:t>
      </w:r>
      <w:r w:rsidR="003532A7">
        <w:t>rates</w:t>
      </w:r>
      <w:r>
        <w:t>.</w:t>
      </w:r>
    </w:p>
    <w:p w14:paraId="6183FA7D" w14:textId="072096C2" w:rsidR="00FD2861" w:rsidRPr="00FD2861" w:rsidRDefault="00FD2861" w:rsidP="00C01875">
      <w:pPr>
        <w:pStyle w:val="ListParagraph"/>
      </w:pPr>
      <w:r w:rsidRPr="009953D9">
        <w:t xml:space="preserve">Where </w:t>
      </w:r>
      <w:r>
        <w:t>special</w:t>
      </w:r>
      <w:r w:rsidRPr="009953D9">
        <w:t xml:space="preserve"> circumstances exist and an Executive Level </w:t>
      </w:r>
      <w:r w:rsidR="004A5B23">
        <w:t>Employee</w:t>
      </w:r>
      <w:r w:rsidRPr="009953D9">
        <w:t xml:space="preserve"> is </w:t>
      </w:r>
      <w:r>
        <w:t>entitled</w:t>
      </w:r>
      <w:r w:rsidRPr="009953D9">
        <w:t xml:space="preserve"> </w:t>
      </w:r>
      <w:r>
        <w:t>to</w:t>
      </w:r>
      <w:r w:rsidRPr="009953D9">
        <w:t xml:space="preserve"> paid </w:t>
      </w:r>
      <w:r w:rsidR="003532A7">
        <w:t>o</w:t>
      </w:r>
      <w:r w:rsidRPr="009953D9">
        <w:t xml:space="preserve">vertime, they may also </w:t>
      </w:r>
      <w:r>
        <w:t>receive</w:t>
      </w:r>
      <w:r w:rsidRPr="009953D9">
        <w:t xml:space="preserve"> a meal allowance of $27.50 but only where they have been directed to work at least three continuous additional hours outside their </w:t>
      </w:r>
      <w:r>
        <w:t>O</w:t>
      </w:r>
      <w:r w:rsidRPr="009953D9">
        <w:t xml:space="preserve">rdinary </w:t>
      </w:r>
      <w:r>
        <w:t>H</w:t>
      </w:r>
      <w:r w:rsidRPr="009953D9">
        <w:t>ours.</w:t>
      </w:r>
      <w:r w:rsidRPr="00FD2861">
        <w:t xml:space="preserve"> Where an Executive Level </w:t>
      </w:r>
      <w:r w:rsidR="004A5B23">
        <w:t>Employee</w:t>
      </w:r>
      <w:r w:rsidRPr="00FD2861">
        <w:t xml:space="preserve"> is supervising </w:t>
      </w:r>
      <w:r w:rsidR="00042005">
        <w:t>E</w:t>
      </w:r>
      <w:r w:rsidR="004A5B23">
        <w:t>mployee</w:t>
      </w:r>
      <w:r w:rsidRPr="00FD2861">
        <w:t xml:space="preserve">s on </w:t>
      </w:r>
      <w:r w:rsidR="003532A7">
        <w:t>o</w:t>
      </w:r>
      <w:r w:rsidRPr="00FD2861">
        <w:t xml:space="preserve">vertime who are </w:t>
      </w:r>
      <w:r>
        <w:t>entitled</w:t>
      </w:r>
      <w:r w:rsidRPr="00FD2861">
        <w:t xml:space="preserve"> </w:t>
      </w:r>
      <w:r>
        <w:t xml:space="preserve">to </w:t>
      </w:r>
      <w:r w:rsidRPr="00FD2861">
        <w:t xml:space="preserve">the payment of a meal allowance, the Executive Level </w:t>
      </w:r>
      <w:r w:rsidR="004A5B23">
        <w:t>Employee</w:t>
      </w:r>
      <w:r w:rsidRPr="00FD2861">
        <w:t xml:space="preserve"> will also be </w:t>
      </w:r>
      <w:r>
        <w:t>entitled to</w:t>
      </w:r>
      <w:r w:rsidR="00391201">
        <w:t xml:space="preserve"> the</w:t>
      </w:r>
      <w:r>
        <w:t xml:space="preserve"> </w:t>
      </w:r>
      <w:r w:rsidRPr="00FD2861">
        <w:t>payment of a meal allowance.</w:t>
      </w:r>
    </w:p>
    <w:p w14:paraId="663C58DA" w14:textId="08445112" w:rsidR="00FD2861" w:rsidRPr="00057661" w:rsidRDefault="00FD2861" w:rsidP="00E4348E">
      <w:pPr>
        <w:pStyle w:val="Heading3"/>
      </w:pPr>
      <w:bookmarkStart w:id="87" w:name="_Toc532216705"/>
      <w:r w:rsidRPr="00057661">
        <w:t>Working from home</w:t>
      </w:r>
      <w:r w:rsidR="005C357F">
        <w:t xml:space="preserve"> or another location</w:t>
      </w:r>
      <w:bookmarkEnd w:id="87"/>
    </w:p>
    <w:p w14:paraId="03F7CFA3" w14:textId="763941F6" w:rsidR="00FD2861" w:rsidRDefault="00FD2861" w:rsidP="00C01875">
      <w:pPr>
        <w:pStyle w:val="ListParagraph"/>
      </w:pPr>
      <w:r>
        <w:t>The Chief Executive Officer</w:t>
      </w:r>
      <w:r w:rsidRPr="00903137">
        <w:t xml:space="preserve"> </w:t>
      </w:r>
      <w:r>
        <w:t>may approve an</w:t>
      </w:r>
      <w:r w:rsidRPr="00903137">
        <w:t xml:space="preserve"> </w:t>
      </w:r>
      <w:r w:rsidR="004A5B23">
        <w:t>Employee</w:t>
      </w:r>
      <w:r>
        <w:t xml:space="preserve"> working from home</w:t>
      </w:r>
      <w:r w:rsidR="005C357F">
        <w:t xml:space="preserve"> or another location.</w:t>
      </w:r>
      <w:r>
        <w:t xml:space="preserve"> </w:t>
      </w:r>
    </w:p>
    <w:p w14:paraId="73215F4C" w14:textId="0D827247" w:rsidR="00FD2861" w:rsidRDefault="00FD2861" w:rsidP="00C01875">
      <w:pPr>
        <w:pStyle w:val="ListParagraph"/>
      </w:pPr>
      <w:r w:rsidRPr="009953D9">
        <w:t xml:space="preserve">Where </w:t>
      </w:r>
      <w:r>
        <w:t xml:space="preserve">an </w:t>
      </w:r>
      <w:r w:rsidR="004A5B23">
        <w:t>Employee</w:t>
      </w:r>
      <w:r w:rsidRPr="009953D9">
        <w:t xml:space="preserve"> </w:t>
      </w:r>
      <w:r>
        <w:t>has</w:t>
      </w:r>
      <w:r w:rsidRPr="009953D9">
        <w:t xml:space="preserve"> a regular approved </w:t>
      </w:r>
      <w:r w:rsidR="00391201">
        <w:t>w</w:t>
      </w:r>
      <w:r w:rsidRPr="009953D9">
        <w:t xml:space="preserve">orking from </w:t>
      </w:r>
      <w:r w:rsidR="00391201">
        <w:t>h</w:t>
      </w:r>
      <w:r w:rsidRPr="009953D9">
        <w:t>ome arrangement</w:t>
      </w:r>
      <w:r>
        <w:t>,</w:t>
      </w:r>
      <w:r w:rsidRPr="009953D9">
        <w:t xml:space="preserve"> assistance to maintain home based IT equipment and internet access </w:t>
      </w:r>
      <w:r>
        <w:t>may</w:t>
      </w:r>
      <w:r w:rsidRPr="009953D9">
        <w:t xml:space="preserve"> be </w:t>
      </w:r>
      <w:r>
        <w:t>approv</w:t>
      </w:r>
      <w:r w:rsidR="004404FF">
        <w:t>ed</w:t>
      </w:r>
      <w:r w:rsidRPr="009953D9">
        <w:t xml:space="preserve"> by the Chief Executive Officer</w:t>
      </w:r>
      <w:r>
        <w:t>,</w:t>
      </w:r>
      <w:r w:rsidRPr="009953D9">
        <w:t xml:space="preserve"> up to a maximum value of $3,000 per annum.</w:t>
      </w:r>
    </w:p>
    <w:p w14:paraId="7008B5F9" w14:textId="77777777" w:rsidR="008055F3" w:rsidRPr="00057661" w:rsidRDefault="008055F3" w:rsidP="00E4348E">
      <w:pPr>
        <w:pStyle w:val="Heading3"/>
      </w:pPr>
      <w:bookmarkStart w:id="88" w:name="_Toc532216706"/>
      <w:r w:rsidRPr="00057661">
        <w:lastRenderedPageBreak/>
        <w:t>Workplace Health and Wellbeing</w:t>
      </w:r>
      <w:bookmarkEnd w:id="88"/>
    </w:p>
    <w:p w14:paraId="04C50C25" w14:textId="613F43AB" w:rsidR="008055F3" w:rsidRDefault="008055F3" w:rsidP="00C01875">
      <w:pPr>
        <w:pStyle w:val="ListParagraph"/>
      </w:pPr>
      <w:r w:rsidRPr="009953D9">
        <w:t xml:space="preserve">The Agency </w:t>
      </w:r>
      <w:r>
        <w:t xml:space="preserve">will </w:t>
      </w:r>
      <w:r w:rsidR="005C357F">
        <w:t>have</w:t>
      </w:r>
      <w:r>
        <w:t xml:space="preserve"> a </w:t>
      </w:r>
      <w:r w:rsidRPr="008055F3">
        <w:t>Health and Wellbeing Strategy</w:t>
      </w:r>
      <w:r>
        <w:t xml:space="preserve">. </w:t>
      </w:r>
      <w:r w:rsidRPr="009953D9">
        <w:t xml:space="preserve"> </w:t>
      </w:r>
    </w:p>
    <w:p w14:paraId="7624CAA3" w14:textId="2908FA75" w:rsidR="008055F3" w:rsidRPr="00057661" w:rsidRDefault="008055F3" w:rsidP="00E4348E">
      <w:pPr>
        <w:pStyle w:val="Heading3"/>
      </w:pPr>
      <w:bookmarkStart w:id="89" w:name="_Toc532216707"/>
      <w:r w:rsidRPr="00057661">
        <w:t>Emergency duty and additional childcare costs</w:t>
      </w:r>
      <w:bookmarkEnd w:id="89"/>
    </w:p>
    <w:p w14:paraId="53CBB5CA" w14:textId="587D21E9" w:rsidR="008055F3" w:rsidRDefault="008055F3" w:rsidP="00C01875">
      <w:pPr>
        <w:pStyle w:val="ListParagraph"/>
      </w:pPr>
      <w:r w:rsidRPr="008055F3">
        <w:t xml:space="preserve">The Chief Executive Officer may direct an </w:t>
      </w:r>
      <w:r w:rsidR="004A5B23">
        <w:t>Employee</w:t>
      </w:r>
      <w:r w:rsidRPr="008055F3">
        <w:t xml:space="preserve"> who has worked their Ordinary Hours and ceased duty on a given day to return to duty. This is known as Emergency Duty. </w:t>
      </w:r>
    </w:p>
    <w:p w14:paraId="3E7FD27B" w14:textId="267B028D" w:rsidR="008055F3" w:rsidRPr="008055F3" w:rsidRDefault="008055F3" w:rsidP="00C01875">
      <w:pPr>
        <w:pStyle w:val="ListParagraph"/>
      </w:pPr>
      <w:r w:rsidRPr="008055F3">
        <w:t xml:space="preserve">An </w:t>
      </w:r>
      <w:r w:rsidR="00042005">
        <w:t>E</w:t>
      </w:r>
      <w:r w:rsidR="004A5B23">
        <w:t>mployee</w:t>
      </w:r>
      <w:r w:rsidRPr="008055F3">
        <w:t xml:space="preserve"> engaged at or below the APS 6 classification who undertakes Emergency Duty and who has not received overtime under </w:t>
      </w:r>
      <w:hyperlink w:anchor="Clause138" w:history="1">
        <w:r w:rsidRPr="00F34179">
          <w:t xml:space="preserve">clause </w:t>
        </w:r>
        <w:r w:rsidR="001D4B36" w:rsidRPr="00F34179">
          <w:t>13</w:t>
        </w:r>
      </w:hyperlink>
      <w:r w:rsidR="0096451E">
        <w:t>9</w:t>
      </w:r>
      <w:r w:rsidR="001D4B36" w:rsidRPr="00970D8D">
        <w:t xml:space="preserve"> or 1</w:t>
      </w:r>
      <w:r w:rsidR="0096451E">
        <w:t>40</w:t>
      </w:r>
      <w:r w:rsidR="00391201" w:rsidRPr="00970D8D">
        <w:t>,</w:t>
      </w:r>
      <w:r w:rsidRPr="008055F3">
        <w:t xml:space="preserve"> will </w:t>
      </w:r>
      <w:r>
        <w:t>be entitled to</w:t>
      </w:r>
      <w:r w:rsidR="007D7874">
        <w:t xml:space="preserve"> </w:t>
      </w:r>
      <w:r w:rsidRPr="008055F3">
        <w:t xml:space="preserve">a base payment of two hours (which includes reasonable travel time) at double the hourly rate. </w:t>
      </w:r>
      <w:r>
        <w:t xml:space="preserve">An </w:t>
      </w:r>
      <w:r w:rsidRPr="008055F3">
        <w:t xml:space="preserve">Executive Level </w:t>
      </w:r>
      <w:r w:rsidR="004A5B23">
        <w:t>Employee</w:t>
      </w:r>
      <w:r w:rsidRPr="008055F3">
        <w:t xml:space="preserve"> </w:t>
      </w:r>
      <w:r w:rsidR="00E24C10" w:rsidRPr="00E24C10">
        <w:t xml:space="preserve">who undertakes Emergency Duty </w:t>
      </w:r>
      <w:r w:rsidRPr="008055F3">
        <w:t xml:space="preserve">will </w:t>
      </w:r>
      <w:r w:rsidR="00E24C10" w:rsidRPr="00E24C10">
        <w:t xml:space="preserve">be entitled to a base payment of two hours (which includes reasonable travel time) at double the hourly rate </w:t>
      </w:r>
      <w:r w:rsidRPr="008055F3">
        <w:t xml:space="preserve">in </w:t>
      </w:r>
      <w:r w:rsidR="00E24C10">
        <w:t xml:space="preserve">special </w:t>
      </w:r>
      <w:r w:rsidRPr="008055F3">
        <w:t>circumstances with the approval of the Chief Executive Officer.</w:t>
      </w:r>
    </w:p>
    <w:p w14:paraId="2666CF24" w14:textId="04A9F028" w:rsidR="008055F3" w:rsidRPr="008055F3" w:rsidRDefault="004A5B23" w:rsidP="00C01875">
      <w:pPr>
        <w:pStyle w:val="ListParagraph"/>
      </w:pPr>
      <w:r>
        <w:t>Employee</w:t>
      </w:r>
      <w:r w:rsidR="008055F3" w:rsidRPr="008055F3">
        <w:t xml:space="preserve">s who undertake Emergency Duty are also entitled to reimbursement for child care costs where those costs are incurred as a necessary consequence of undertaking Emergency Duty and could not reasonably have been avoided by the </w:t>
      </w:r>
      <w:r>
        <w:t>Employee</w:t>
      </w:r>
      <w:r w:rsidR="008055F3" w:rsidRPr="008055F3">
        <w:t xml:space="preserve">. </w:t>
      </w:r>
    </w:p>
    <w:p w14:paraId="4492636E" w14:textId="77777777" w:rsidR="00E24C10" w:rsidRPr="00057661" w:rsidRDefault="00E24C10" w:rsidP="00E4348E">
      <w:pPr>
        <w:pStyle w:val="Heading3"/>
      </w:pPr>
      <w:bookmarkStart w:id="90" w:name="_Toc532216708"/>
      <w:r w:rsidRPr="00057661">
        <w:t>Christmas Closedown</w:t>
      </w:r>
      <w:bookmarkEnd w:id="90"/>
    </w:p>
    <w:p w14:paraId="400D2C26" w14:textId="71749C3B" w:rsidR="00E24C10" w:rsidRDefault="00E24C10" w:rsidP="00C01875">
      <w:pPr>
        <w:pStyle w:val="ListParagraph"/>
      </w:pPr>
      <w:r w:rsidRPr="00E24C10">
        <w:t xml:space="preserve">The Agency will close its normal operations </w:t>
      </w:r>
      <w:r w:rsidRPr="009953D9">
        <w:t>from 12</w:t>
      </w:r>
      <w:r>
        <w:t>:</w:t>
      </w:r>
      <w:r w:rsidRPr="009953D9">
        <w:t>30 pm o</w:t>
      </w:r>
      <w:r w:rsidR="004E7A16">
        <w:t>n</w:t>
      </w:r>
      <w:r w:rsidRPr="009953D9">
        <w:t xml:space="preserve"> the last working day before Christmas Day </w:t>
      </w:r>
      <w:r w:rsidRPr="00E24C10">
        <w:t xml:space="preserve">with operations resuming on </w:t>
      </w:r>
      <w:r w:rsidRPr="009953D9">
        <w:t xml:space="preserve">the first working day following the first day of January; this </w:t>
      </w:r>
      <w:r w:rsidR="005766B3">
        <w:t>is</w:t>
      </w:r>
      <w:r w:rsidRPr="009953D9">
        <w:t xml:space="preserve"> Christmas Closedown.</w:t>
      </w:r>
    </w:p>
    <w:p w14:paraId="7A93F618" w14:textId="76109931" w:rsidR="00E24C10" w:rsidRDefault="00E24C10" w:rsidP="00C01875">
      <w:pPr>
        <w:pStyle w:val="ListParagraph"/>
      </w:pPr>
      <w:r>
        <w:t xml:space="preserve">An </w:t>
      </w:r>
      <w:r w:rsidR="003C3B68">
        <w:t>E</w:t>
      </w:r>
      <w:r w:rsidRPr="009953D9">
        <w:t xml:space="preserve">mployee </w:t>
      </w:r>
      <w:r>
        <w:t xml:space="preserve">is </w:t>
      </w:r>
      <w:r w:rsidRPr="009953D9">
        <w:t xml:space="preserve">not required to </w:t>
      </w:r>
      <w:r>
        <w:t xml:space="preserve">work </w:t>
      </w:r>
      <w:r w:rsidRPr="009953D9">
        <w:t xml:space="preserve">during Christmas Closedown, unless directed otherwise by the Chief Executive Officer.  </w:t>
      </w:r>
    </w:p>
    <w:p w14:paraId="2BE87DFA" w14:textId="59B91755" w:rsidR="00873F2D" w:rsidRPr="00873F2D" w:rsidRDefault="00E24C10" w:rsidP="00C01875">
      <w:pPr>
        <w:pStyle w:val="ListParagraph"/>
      </w:pPr>
      <w:r w:rsidRPr="00E24C10">
        <w:t xml:space="preserve">Payment for absences on working days during Christmas Closedown will be made in accordance with </w:t>
      </w:r>
      <w:r w:rsidR="004A5B23">
        <w:t>Employee</w:t>
      </w:r>
      <w:r w:rsidRPr="00E24C10">
        <w:t xml:space="preserve">s’ Ordinary Hours, unless the </w:t>
      </w:r>
      <w:r w:rsidR="004A5B23">
        <w:t>Employee</w:t>
      </w:r>
      <w:r w:rsidRPr="00E24C10">
        <w:t xml:space="preserve"> is absent on Long Service </w:t>
      </w:r>
      <w:r w:rsidR="00AE294A">
        <w:t>L</w:t>
      </w:r>
      <w:r w:rsidRPr="00E24C10">
        <w:t>eave or Maternity Leave. In that case, payment for Christmas Closedown will be in accordance with the entitlement, if any, for that form of leave</w:t>
      </w:r>
    </w:p>
    <w:p w14:paraId="23EA2C8F" w14:textId="2CC104D3" w:rsidR="004148C5" w:rsidRPr="00E24C10" w:rsidRDefault="004148C5" w:rsidP="00C01875">
      <w:pPr>
        <w:pStyle w:val="ListParagraph"/>
      </w:pPr>
      <w:r w:rsidRPr="00E24C10">
        <w:t xml:space="preserve">With the exception of Long Service Leave and Maternity Leave, there will be no deduction from leave credits during Christmas Closedown. </w:t>
      </w:r>
    </w:p>
    <w:p w14:paraId="78501A00" w14:textId="60AE6C87" w:rsidR="00E24C10" w:rsidRPr="00E24C10" w:rsidRDefault="00143BC9" w:rsidP="00C01875">
      <w:pPr>
        <w:pStyle w:val="ListParagraph"/>
      </w:pPr>
      <w:r w:rsidRPr="00143BC9">
        <w:t xml:space="preserve">If an </w:t>
      </w:r>
      <w:r w:rsidR="004A5B23">
        <w:t>Employee</w:t>
      </w:r>
      <w:r w:rsidRPr="00143BC9">
        <w:t xml:space="preserve"> is directed by the Chief Executive Officer to work during Christmas Closedown</w:t>
      </w:r>
      <w:r>
        <w:t>,</w:t>
      </w:r>
      <w:r w:rsidRPr="00143BC9" w:rsidDel="00143BC9">
        <w:t xml:space="preserve"> </w:t>
      </w:r>
      <w:r>
        <w:t>they</w:t>
      </w:r>
      <w:r w:rsidR="004148C5">
        <w:t xml:space="preserve"> </w:t>
      </w:r>
      <w:r w:rsidR="00E24C10" w:rsidRPr="00E24C10">
        <w:t xml:space="preserve">will entitled to overtime, or where agreed, equivalent </w:t>
      </w:r>
      <w:r w:rsidR="004148C5">
        <w:t>Flex Time</w:t>
      </w:r>
      <w:r w:rsidR="00E24C10" w:rsidRPr="00E24C10">
        <w:t xml:space="preserve"> for those work</w:t>
      </w:r>
      <w:r>
        <w:t>i</w:t>
      </w:r>
      <w:r w:rsidR="00E24C10" w:rsidRPr="00E24C10">
        <w:t>ng hours</w:t>
      </w:r>
      <w:r>
        <w:t xml:space="preserve">, or </w:t>
      </w:r>
      <w:r w:rsidR="007B2F7A">
        <w:t xml:space="preserve">if they are an Executive Level </w:t>
      </w:r>
      <w:r w:rsidR="004A5B23">
        <w:t>Employee</w:t>
      </w:r>
      <w:r w:rsidR="007B2F7A">
        <w:t xml:space="preserve">, </w:t>
      </w:r>
      <w:r>
        <w:t>TOIL on an hour-for-hour basis</w:t>
      </w:r>
      <w:r w:rsidR="004148C5" w:rsidRPr="004148C5">
        <w:t>.</w:t>
      </w:r>
    </w:p>
    <w:p w14:paraId="7729F2F4" w14:textId="1E866EA2" w:rsidR="004C7E63" w:rsidRDefault="004C7E63" w:rsidP="00C01875">
      <w:pPr>
        <w:pStyle w:val="ListParagraph"/>
      </w:pPr>
      <w:r>
        <w:t xml:space="preserve">An absence during Christmas Closedown by an </w:t>
      </w:r>
      <w:r w:rsidR="004A5B23">
        <w:t>Employee</w:t>
      </w:r>
      <w:r>
        <w:t xml:space="preserve"> who would normally be working </w:t>
      </w:r>
      <w:r w:rsidR="007B2F7A">
        <w:t xml:space="preserve">their </w:t>
      </w:r>
      <w:r>
        <w:t xml:space="preserve">Ordinary Hours will count as service for all purposes. </w:t>
      </w:r>
    </w:p>
    <w:p w14:paraId="2988EC15" w14:textId="77777777" w:rsidR="004C7E63" w:rsidRPr="004C7E63" w:rsidRDefault="004C7E63" w:rsidP="00E4348E">
      <w:pPr>
        <w:pStyle w:val="Heading3"/>
        <w:rPr>
          <w:rFonts w:eastAsiaTheme="majorEastAsia"/>
        </w:rPr>
      </w:pPr>
      <w:bookmarkStart w:id="91" w:name="_Toc532216709"/>
      <w:r w:rsidRPr="004C7E63">
        <w:rPr>
          <w:rFonts w:eastAsiaTheme="majorEastAsia"/>
        </w:rPr>
        <w:t>Public Holidays</w:t>
      </w:r>
      <w:bookmarkEnd w:id="91"/>
    </w:p>
    <w:p w14:paraId="0FD73897" w14:textId="264EEC6F" w:rsidR="004C7E63" w:rsidRPr="004C7E63" w:rsidRDefault="004A5B23" w:rsidP="00C01875">
      <w:pPr>
        <w:pStyle w:val="ListParagraph"/>
      </w:pPr>
      <w:bookmarkStart w:id="92" w:name="Clause157"/>
      <w:bookmarkEnd w:id="92"/>
      <w:r>
        <w:t>Employee</w:t>
      </w:r>
      <w:r w:rsidR="004C7E63" w:rsidRPr="004C7E63">
        <w:t xml:space="preserve">s are entitled to the following Public Holidays: </w:t>
      </w:r>
    </w:p>
    <w:p w14:paraId="7FE9E9BE" w14:textId="3D9BC083" w:rsidR="004C7E63" w:rsidRDefault="004C7E63" w:rsidP="0031238D">
      <w:pPr>
        <w:pStyle w:val="Sublist"/>
        <w:numPr>
          <w:ilvl w:val="0"/>
          <w:numId w:val="31"/>
        </w:numPr>
      </w:pPr>
      <w:r>
        <w:t>New Year's Day (1 January)</w:t>
      </w:r>
    </w:p>
    <w:p w14:paraId="4BB907F9" w14:textId="654C9016" w:rsidR="004C7E63" w:rsidRDefault="004C7E63" w:rsidP="006919C3">
      <w:pPr>
        <w:pStyle w:val="Sublist"/>
      </w:pPr>
      <w:r>
        <w:t>Australia Day (26 January)</w:t>
      </w:r>
    </w:p>
    <w:p w14:paraId="1473AF4E" w14:textId="5839B86A" w:rsidR="004C7E63" w:rsidRDefault="004C7E63" w:rsidP="006919C3">
      <w:pPr>
        <w:pStyle w:val="Sublist"/>
      </w:pPr>
      <w:r>
        <w:t>Good Friday</w:t>
      </w:r>
    </w:p>
    <w:p w14:paraId="351900A1" w14:textId="66CC1BC3" w:rsidR="004C7E63" w:rsidRDefault="004C7E63" w:rsidP="006919C3">
      <w:pPr>
        <w:pStyle w:val="Sublist"/>
      </w:pPr>
      <w:r>
        <w:lastRenderedPageBreak/>
        <w:t>Easter Monday</w:t>
      </w:r>
    </w:p>
    <w:p w14:paraId="1B39EA4C" w14:textId="489584F8" w:rsidR="004C7E63" w:rsidRDefault="004C7E63" w:rsidP="006919C3">
      <w:pPr>
        <w:pStyle w:val="Sublist"/>
      </w:pPr>
      <w:r>
        <w:t>Anzac Day (25 April)</w:t>
      </w:r>
    </w:p>
    <w:p w14:paraId="17DE15DE" w14:textId="46E82380" w:rsidR="004C7E63" w:rsidRDefault="004C7E63" w:rsidP="006919C3">
      <w:pPr>
        <w:pStyle w:val="Sublist"/>
      </w:pPr>
      <w:r>
        <w:t>The Queen's Birthday holiday (on the day which it is celebrated in a State or Territory or region of a State or Territory)</w:t>
      </w:r>
    </w:p>
    <w:p w14:paraId="3DF9983A" w14:textId="644EC406" w:rsidR="004C7E63" w:rsidRDefault="004C7E63" w:rsidP="006919C3">
      <w:pPr>
        <w:pStyle w:val="Sublist"/>
      </w:pPr>
      <w:r>
        <w:t>Christmas Day (25 December)</w:t>
      </w:r>
    </w:p>
    <w:p w14:paraId="2B51B3DA" w14:textId="3CC2FAFD" w:rsidR="004C7E63" w:rsidRDefault="004C7E63" w:rsidP="006919C3">
      <w:pPr>
        <w:pStyle w:val="Sublist"/>
      </w:pPr>
      <w:r>
        <w:t>Boxing Day (26 December), and</w:t>
      </w:r>
    </w:p>
    <w:p w14:paraId="786D704F" w14:textId="77777777" w:rsidR="004C7E63" w:rsidRPr="00E64585" w:rsidRDefault="004C7E63" w:rsidP="006919C3">
      <w:pPr>
        <w:pStyle w:val="Sublist"/>
      </w:pPr>
      <w:r>
        <w:t xml:space="preserve">Any other day, or part-day, declared or prescribed by or under a law of a State or Territory to be observed generally within the State or Territory, or a region of the State or Territory, as a Public Holiday, other than a day, or part-day, or a kind of day or part-day, that is excluded by the Fair Work Regulations as counting as a Public Holiday. </w:t>
      </w:r>
    </w:p>
    <w:p w14:paraId="76545DFE" w14:textId="0F39C71A" w:rsidR="004C7E63" w:rsidRDefault="004C7E63" w:rsidP="00C01875">
      <w:pPr>
        <w:pStyle w:val="ListParagraph"/>
      </w:pPr>
      <w:r>
        <w:t xml:space="preserve">If under </w:t>
      </w:r>
      <w:r w:rsidRPr="00970D8D">
        <w:t xml:space="preserve">a law of a State or Territory, a day or part-day is substituted for one of the Public Holidays in </w:t>
      </w:r>
      <w:hyperlink w:anchor="Clause157" w:history="1">
        <w:r w:rsidRPr="00F34179">
          <w:t>clause 15</w:t>
        </w:r>
      </w:hyperlink>
      <w:r w:rsidR="0096451E">
        <w:t>8</w:t>
      </w:r>
      <w:r w:rsidRPr="00970D8D">
        <w:t>, then</w:t>
      </w:r>
      <w:r>
        <w:t xml:space="preserve"> the substituted day or part-day is the Public Holiday.</w:t>
      </w:r>
    </w:p>
    <w:p w14:paraId="5266427A" w14:textId="3697D7EF" w:rsidR="004C7E63" w:rsidRDefault="004C7E63" w:rsidP="00C01875">
      <w:pPr>
        <w:pStyle w:val="ListParagraph"/>
      </w:pPr>
      <w:r>
        <w:t xml:space="preserve">The Chief Executive Officer and an </w:t>
      </w:r>
      <w:r w:rsidR="004A5B23">
        <w:t>Employee</w:t>
      </w:r>
      <w:r>
        <w:t xml:space="preserve"> may agree on a substitution of a day or part-day that would otherwise be a Public Holiday, </w:t>
      </w:r>
      <w:r w:rsidRPr="005766B3">
        <w:t xml:space="preserve">having regard to operational requirements. </w:t>
      </w:r>
    </w:p>
    <w:p w14:paraId="07E15D9D" w14:textId="3E059B34" w:rsidR="004C7E63" w:rsidRDefault="004C7E63" w:rsidP="00C01875">
      <w:pPr>
        <w:pStyle w:val="ListParagraph"/>
      </w:pPr>
      <w:r>
        <w:t xml:space="preserve">An </w:t>
      </w:r>
      <w:r w:rsidR="00042005">
        <w:t>E</w:t>
      </w:r>
      <w:r w:rsidR="004A5B23">
        <w:t>mployee</w:t>
      </w:r>
      <w:r>
        <w:t xml:space="preserve">, who is absent on a day or part-day that is a Public Holiday in the place where the </w:t>
      </w:r>
      <w:r w:rsidR="004A5B23">
        <w:t>Employee</w:t>
      </w:r>
      <w:r>
        <w:t xml:space="preserve"> is based for work purposes, is entitled to be paid for the day or part-day absence as if that day or part-day was not a public holiday, except where that person would not normally have worked that day. </w:t>
      </w:r>
    </w:p>
    <w:p w14:paraId="716F54E6" w14:textId="12907797" w:rsidR="00064D75" w:rsidRDefault="004C7E63" w:rsidP="00C01875">
      <w:pPr>
        <w:pStyle w:val="ListParagraph"/>
      </w:pPr>
      <w:r>
        <w:t xml:space="preserve">Where a Public Holiday falls during a period when an </w:t>
      </w:r>
      <w:r w:rsidR="004A5B23">
        <w:t>Employee</w:t>
      </w:r>
      <w:r>
        <w:t xml:space="preserve"> is absent on leave (other than Annual </w:t>
      </w:r>
      <w:r w:rsidR="000B50BF">
        <w:t xml:space="preserve">Leave </w:t>
      </w:r>
      <w:r>
        <w:t>or paid Personal/Carer's Leave), there is no entitlement to receive payment as a Public Holiday. Payment for that day would be in accordance with the entitlement for that form of leave</w:t>
      </w:r>
      <w:r w:rsidR="000B5EB1">
        <w:t>.</w:t>
      </w:r>
      <w:r>
        <w:t xml:space="preserve"> </w:t>
      </w:r>
    </w:p>
    <w:p w14:paraId="7E94B1D4" w14:textId="7BC8E1A5" w:rsidR="007D7874" w:rsidRPr="00064D75" w:rsidRDefault="00064D75" w:rsidP="00064D75">
      <w:pPr>
        <w:spacing w:before="0" w:after="0"/>
        <w:rPr>
          <w:rFonts w:cs="Arial"/>
          <w:szCs w:val="22"/>
        </w:rPr>
      </w:pPr>
      <w:r>
        <w:br w:type="page"/>
      </w:r>
    </w:p>
    <w:p w14:paraId="45E1EECB" w14:textId="4BA29A6F" w:rsidR="00E8123B" w:rsidRDefault="00E8123B" w:rsidP="00064D75">
      <w:pPr>
        <w:pStyle w:val="Heading2"/>
        <w:ind w:left="-284" w:firstLine="0"/>
      </w:pPr>
      <w:bookmarkStart w:id="93" w:name="_Toc532216710"/>
      <w:r w:rsidRPr="002D0EE3">
        <w:lastRenderedPageBreak/>
        <w:t xml:space="preserve">PART </w:t>
      </w:r>
      <w:r w:rsidR="007D7874">
        <w:t xml:space="preserve">E </w:t>
      </w:r>
      <w:r>
        <w:t xml:space="preserve">- </w:t>
      </w:r>
      <w:r w:rsidRPr="002D0EE3">
        <w:t>TRAVEL</w:t>
      </w:r>
      <w:bookmarkEnd w:id="93"/>
    </w:p>
    <w:p w14:paraId="27403062" w14:textId="380B82D8" w:rsidR="00DB4EDB" w:rsidRDefault="00DB4EDB" w:rsidP="00C01875">
      <w:pPr>
        <w:pStyle w:val="ListParagraph"/>
      </w:pPr>
      <w:r w:rsidRPr="00E8123B">
        <w:t xml:space="preserve">An </w:t>
      </w:r>
      <w:r w:rsidR="004A5B23">
        <w:t>Employee</w:t>
      </w:r>
      <w:r w:rsidRPr="00E8123B">
        <w:t xml:space="preserve"> must have prior approval from the Chief Executive Officer to undertake travel for official business and to commit expenditure in relation to that travel.</w:t>
      </w:r>
    </w:p>
    <w:p w14:paraId="02EA5389" w14:textId="54A414FA" w:rsidR="00E8123B" w:rsidRDefault="00E8123B" w:rsidP="00C01875">
      <w:pPr>
        <w:pStyle w:val="ListParagraph"/>
      </w:pPr>
      <w:r>
        <w:t xml:space="preserve">For </w:t>
      </w:r>
      <w:r w:rsidR="001439A1">
        <w:t xml:space="preserve">more </w:t>
      </w:r>
      <w:r>
        <w:t xml:space="preserve">information, refer to the </w:t>
      </w:r>
      <w:r w:rsidR="00AE294A">
        <w:t xml:space="preserve">Safe Work Australia </w:t>
      </w:r>
      <w:r w:rsidR="006873C5">
        <w:t>Travel</w:t>
      </w:r>
      <w:r w:rsidRPr="00E8123B">
        <w:t xml:space="preserve"> Policy.</w:t>
      </w:r>
    </w:p>
    <w:p w14:paraId="783CE8A6" w14:textId="78F03D09" w:rsidR="00E8123B" w:rsidRDefault="00E8123B" w:rsidP="00E4348E">
      <w:pPr>
        <w:pStyle w:val="Heading3"/>
      </w:pPr>
      <w:bookmarkStart w:id="94" w:name="_Toc532216711"/>
      <w:r w:rsidRPr="00E8123B">
        <w:t xml:space="preserve">Recognition of </w:t>
      </w:r>
      <w:r w:rsidR="00A6599E">
        <w:t>t</w:t>
      </w:r>
      <w:r w:rsidRPr="00E8123B">
        <w:t xml:space="preserve">ravel </w:t>
      </w:r>
      <w:r w:rsidR="00A6599E">
        <w:t>t</w:t>
      </w:r>
      <w:r w:rsidRPr="00E8123B">
        <w:t>ime</w:t>
      </w:r>
      <w:bookmarkEnd w:id="94"/>
    </w:p>
    <w:p w14:paraId="5B39951D" w14:textId="33628266" w:rsidR="00325211" w:rsidRPr="00325211" w:rsidRDefault="00325211" w:rsidP="00C01875">
      <w:pPr>
        <w:pStyle w:val="ListParagraph"/>
      </w:pPr>
      <w:r w:rsidRPr="00325211">
        <w:t xml:space="preserve">An </w:t>
      </w:r>
      <w:r w:rsidR="004A5B23">
        <w:t>Employee</w:t>
      </w:r>
      <w:r w:rsidRPr="00325211">
        <w:t xml:space="preserve"> travelling </w:t>
      </w:r>
      <w:r w:rsidR="00B6250A">
        <w:t>for</w:t>
      </w:r>
      <w:r w:rsidRPr="00325211">
        <w:t xml:space="preserve"> official business is entitled to have travel time recognised as Ordinary Hours. </w:t>
      </w:r>
    </w:p>
    <w:p w14:paraId="2E66FD84" w14:textId="5DEE1E4F" w:rsidR="00CC7AD6" w:rsidRDefault="00CC7AD6" w:rsidP="00C01875">
      <w:pPr>
        <w:pStyle w:val="ListParagraph"/>
      </w:pPr>
      <w:r>
        <w:t xml:space="preserve">The Chief Executive Officer may approve the adjustment of the Bandwidth to another 12 hour period for the purposes of recognising travel time as Ordinary Hours (e.g. 5:00 am – 5:00 pm). For the purposes of this Part, Bandwidth means the Bandwidth </w:t>
      </w:r>
      <w:r w:rsidR="005766B3">
        <w:t>in Appendix A</w:t>
      </w:r>
      <w:r>
        <w:t xml:space="preserve"> or another Bandwidth approved by the Chief Executive Officer under this clause. </w:t>
      </w:r>
    </w:p>
    <w:p w14:paraId="40DB8004" w14:textId="14CFEDB4" w:rsidR="00CC7AD6" w:rsidRDefault="00CC7AD6" w:rsidP="00C01875">
      <w:pPr>
        <w:pStyle w:val="ListParagraph"/>
      </w:pPr>
      <w:r>
        <w:t xml:space="preserve">For </w:t>
      </w:r>
      <w:r w:rsidR="004A5B23">
        <w:t>Employee</w:t>
      </w:r>
      <w:r>
        <w:t>s</w:t>
      </w:r>
      <w:r w:rsidR="006873C5">
        <w:t xml:space="preserve"> at or below the APS 6 classification</w:t>
      </w:r>
      <w:r>
        <w:t xml:space="preserve">, travel </w:t>
      </w:r>
      <w:r w:rsidR="006873C5">
        <w:t xml:space="preserve">for </w:t>
      </w:r>
      <w:r w:rsidR="005766B3">
        <w:t xml:space="preserve">official </w:t>
      </w:r>
      <w:r>
        <w:t xml:space="preserve">business undertaken during the Bandwidth may be recorded as Flex Time, subject to any directions from the Chief Executive Officer as to how travel time is recorded.  </w:t>
      </w:r>
    </w:p>
    <w:p w14:paraId="17C19701" w14:textId="77777777" w:rsidR="00CC7AD6" w:rsidRPr="00CC7AD6" w:rsidRDefault="00CC7AD6" w:rsidP="00C01875">
      <w:pPr>
        <w:pStyle w:val="ListParagraph"/>
      </w:pPr>
      <w:r w:rsidRPr="00CC7AD6">
        <w:t>Travel time will not be paid as overtime.</w:t>
      </w:r>
    </w:p>
    <w:p w14:paraId="4C0A733C" w14:textId="0877D5F7" w:rsidR="00CC7AD6" w:rsidRPr="00B92C70" w:rsidRDefault="00CC7AD6" w:rsidP="00E4348E">
      <w:pPr>
        <w:pStyle w:val="Heading3"/>
      </w:pPr>
      <w:bookmarkStart w:id="95" w:name="_Toc532216712"/>
      <w:r w:rsidRPr="00B92C70">
        <w:t xml:space="preserve">Part </w:t>
      </w:r>
      <w:r>
        <w:t>d</w:t>
      </w:r>
      <w:r w:rsidRPr="00B92C70">
        <w:t xml:space="preserve">ay </w:t>
      </w:r>
      <w:r>
        <w:t>t</w:t>
      </w:r>
      <w:r w:rsidRPr="00B92C70">
        <w:t>ravel</w:t>
      </w:r>
      <w:r>
        <w:t xml:space="preserve"> allowance</w:t>
      </w:r>
      <w:bookmarkEnd w:id="95"/>
    </w:p>
    <w:p w14:paraId="0AD691AD" w14:textId="17D58578" w:rsidR="001B1361" w:rsidRDefault="001B1361" w:rsidP="00C01875">
      <w:pPr>
        <w:pStyle w:val="ListParagraph"/>
      </w:pPr>
      <w:r w:rsidRPr="009953D9">
        <w:t xml:space="preserve">Where an </w:t>
      </w:r>
      <w:r w:rsidR="004A5B23">
        <w:t>Employee</w:t>
      </w:r>
      <w:r w:rsidRPr="009953D9">
        <w:t xml:space="preserve"> is required to travel for official </w:t>
      </w:r>
      <w:r>
        <w:t>business</w:t>
      </w:r>
      <w:r w:rsidR="007D7874">
        <w:t xml:space="preserve"> </w:t>
      </w:r>
      <w:r w:rsidRPr="009953D9">
        <w:t xml:space="preserve">for a period of </w:t>
      </w:r>
      <w:r>
        <w:t>10</w:t>
      </w:r>
      <w:r w:rsidRPr="009953D9">
        <w:t xml:space="preserve"> hours or more but no overnight stay</w:t>
      </w:r>
      <w:r>
        <w:t xml:space="preserve">, the </w:t>
      </w:r>
      <w:r w:rsidR="004A5B23">
        <w:t>Employee</w:t>
      </w:r>
      <w:r w:rsidRPr="009953D9">
        <w:t xml:space="preserve"> </w:t>
      </w:r>
      <w:r>
        <w:t>will be entitled to</w:t>
      </w:r>
      <w:r w:rsidRPr="009953D9">
        <w:t xml:space="preserve"> a </w:t>
      </w:r>
      <w:r>
        <w:t>part day travel</w:t>
      </w:r>
      <w:r w:rsidRPr="001B1361">
        <w:t xml:space="preserve"> </w:t>
      </w:r>
      <w:r w:rsidRPr="009953D9">
        <w:t>allowance of $44.</w:t>
      </w:r>
    </w:p>
    <w:p w14:paraId="64F07D3D" w14:textId="756E0636" w:rsidR="001B1361" w:rsidRPr="009953D9" w:rsidRDefault="001B1361" w:rsidP="00E4348E">
      <w:pPr>
        <w:pStyle w:val="Heading3"/>
      </w:pPr>
      <w:bookmarkStart w:id="96" w:name="_Toc532216713"/>
      <w:r w:rsidRPr="009953D9">
        <w:t>T</w:t>
      </w:r>
      <w:r>
        <w:t xml:space="preserve">ravel </w:t>
      </w:r>
      <w:r w:rsidR="00A6599E">
        <w:t>e</w:t>
      </w:r>
      <w:r>
        <w:t>xpenditure</w:t>
      </w:r>
      <w:bookmarkEnd w:id="96"/>
    </w:p>
    <w:p w14:paraId="523F9D76" w14:textId="72591242" w:rsidR="002F36D5" w:rsidRDefault="002F36D5" w:rsidP="00C01875">
      <w:pPr>
        <w:pStyle w:val="ListParagraph"/>
      </w:pPr>
      <w:r w:rsidRPr="009953D9">
        <w:t xml:space="preserve">An </w:t>
      </w:r>
      <w:r w:rsidR="004A5B23">
        <w:t>Employee</w:t>
      </w:r>
      <w:r w:rsidRPr="009953D9">
        <w:t xml:space="preserve"> who undertakes travel </w:t>
      </w:r>
      <w:r w:rsidR="006050C8">
        <w:t xml:space="preserve">for </w:t>
      </w:r>
      <w:r w:rsidRPr="009953D9">
        <w:t xml:space="preserve">official business and is required to be away from home overnight will </w:t>
      </w:r>
      <w:r w:rsidR="00DA623E" w:rsidRPr="00DA623E">
        <w:t xml:space="preserve">have travel expenses met, and travel allowances paid, </w:t>
      </w:r>
      <w:r w:rsidR="00A94A27">
        <w:t xml:space="preserve">up to the indicative daily cap </w:t>
      </w:r>
      <w:r w:rsidR="00DA623E" w:rsidRPr="00DA623E">
        <w:t xml:space="preserve">set out in the </w:t>
      </w:r>
      <w:r w:rsidR="00AE294A">
        <w:t xml:space="preserve">Safe Work Australia </w:t>
      </w:r>
      <w:r w:rsidR="006873C5">
        <w:t>Travel</w:t>
      </w:r>
      <w:r w:rsidR="00DA623E" w:rsidRPr="00DA623E">
        <w:t xml:space="preserve"> Policy.</w:t>
      </w:r>
    </w:p>
    <w:p w14:paraId="49390659" w14:textId="0F8F9AE4" w:rsidR="00325211" w:rsidRDefault="00DA623E" w:rsidP="00C01875">
      <w:pPr>
        <w:pStyle w:val="ListParagraph"/>
      </w:pPr>
      <w:r w:rsidRPr="00DA623E">
        <w:t xml:space="preserve">The Chief Executive Officer may approve the </w:t>
      </w:r>
      <w:r>
        <w:t xml:space="preserve">payment or reimbursement for expenditure incurred in excess of the </w:t>
      </w:r>
      <w:r w:rsidR="00477D72">
        <w:t>indicative daily cap.</w:t>
      </w:r>
    </w:p>
    <w:p w14:paraId="6143BC7E" w14:textId="77777777" w:rsidR="00DA623E" w:rsidRPr="00484664" w:rsidRDefault="00DA623E" w:rsidP="00E4348E">
      <w:pPr>
        <w:pStyle w:val="Heading3"/>
      </w:pPr>
      <w:bookmarkStart w:id="97" w:name="_Toc532216714"/>
      <w:r>
        <w:t>Non-commercial accommodation a</w:t>
      </w:r>
      <w:r w:rsidRPr="00484664">
        <w:t>llowance</w:t>
      </w:r>
      <w:bookmarkEnd w:id="97"/>
    </w:p>
    <w:p w14:paraId="50E79D68" w14:textId="10323AAC" w:rsidR="00DA623E" w:rsidRDefault="005B4D15" w:rsidP="00C01875">
      <w:pPr>
        <w:pStyle w:val="ListParagraph"/>
      </w:pPr>
      <w:r>
        <w:t xml:space="preserve">Where </w:t>
      </w:r>
      <w:r w:rsidR="00DA623E">
        <w:t>an</w:t>
      </w:r>
      <w:r w:rsidR="00DA623E" w:rsidRPr="00331D25">
        <w:t xml:space="preserve"> </w:t>
      </w:r>
      <w:r w:rsidR="004A5B23">
        <w:t>Employee</w:t>
      </w:r>
      <w:r>
        <w:t xml:space="preserve"> </w:t>
      </w:r>
      <w:r w:rsidR="00DA623E">
        <w:t xml:space="preserve">is required to be away from home overnight and </w:t>
      </w:r>
      <w:r>
        <w:t>chooses to stay in non-commercial accommodation</w:t>
      </w:r>
      <w:r w:rsidR="006217E4">
        <w:t>, the E</w:t>
      </w:r>
      <w:r>
        <w:t xml:space="preserve">mployee may access </w:t>
      </w:r>
      <w:r w:rsidR="00DA623E">
        <w:t xml:space="preserve">a non-commercial accommodation allowance of </w:t>
      </w:r>
      <w:r w:rsidR="006217E4">
        <w:t xml:space="preserve">up to </w:t>
      </w:r>
      <w:r>
        <w:t>$60 per night</w:t>
      </w:r>
      <w:r w:rsidR="006217E4">
        <w:t>.</w:t>
      </w:r>
      <w:r>
        <w:t xml:space="preserve"> </w:t>
      </w:r>
      <w:r w:rsidR="00DA623E">
        <w:t xml:space="preserve">No other amount for accommodation will be paid or reimbursed by the Agency. </w:t>
      </w:r>
    </w:p>
    <w:p w14:paraId="4BEECA3A" w14:textId="40F8A750" w:rsidR="00DA623E" w:rsidRPr="009953D9" w:rsidRDefault="00DA623E" w:rsidP="00E4348E">
      <w:pPr>
        <w:pStyle w:val="Heading3"/>
      </w:pPr>
      <w:bookmarkStart w:id="98" w:name="_Toc532216715"/>
      <w:r w:rsidRPr="009953D9">
        <w:t>M</w:t>
      </w:r>
      <w:r>
        <w:t xml:space="preserve">otor </w:t>
      </w:r>
      <w:r w:rsidR="00C63B74">
        <w:t>v</w:t>
      </w:r>
      <w:r>
        <w:t xml:space="preserve">ehicle </w:t>
      </w:r>
      <w:r w:rsidR="00C63B74">
        <w:t>a</w:t>
      </w:r>
      <w:r>
        <w:t>llowance</w:t>
      </w:r>
      <w:bookmarkEnd w:id="98"/>
    </w:p>
    <w:p w14:paraId="0F3024A2" w14:textId="781D0D5A" w:rsidR="00DA623E" w:rsidRDefault="00DA623E" w:rsidP="00C01875">
      <w:pPr>
        <w:pStyle w:val="ListParagraph"/>
      </w:pPr>
      <w:r w:rsidRPr="009953D9">
        <w:t xml:space="preserve">Where the Chief Executive Officer authorises an </w:t>
      </w:r>
      <w:r w:rsidR="004A5B23">
        <w:t>Employee</w:t>
      </w:r>
      <w:r w:rsidRPr="009953D9">
        <w:t xml:space="preserve"> to use </w:t>
      </w:r>
      <w:r>
        <w:t>a</w:t>
      </w:r>
      <w:r w:rsidRPr="009953D9">
        <w:t xml:space="preserve"> private vehicle for official </w:t>
      </w:r>
      <w:r>
        <w:t>business</w:t>
      </w:r>
      <w:r w:rsidR="0081383A">
        <w:t>,</w:t>
      </w:r>
      <w:r w:rsidR="00326910" w:rsidRPr="00326910">
        <w:t xml:space="preserve"> the </w:t>
      </w:r>
      <w:r w:rsidR="004A5B23">
        <w:t>Employee</w:t>
      </w:r>
      <w:r w:rsidR="00326910" w:rsidRPr="00326910">
        <w:t xml:space="preserve"> is entitled to a motor vehicle allowance, payable in accordance with the </w:t>
      </w:r>
      <w:r w:rsidR="006873C5">
        <w:t xml:space="preserve">relevant </w:t>
      </w:r>
      <w:r w:rsidR="006873C5" w:rsidRPr="006873C5">
        <w:t>Australian Taxation Office</w:t>
      </w:r>
      <w:r w:rsidR="006873C5">
        <w:t xml:space="preserve"> determination</w:t>
      </w:r>
      <w:r>
        <w:t>.</w:t>
      </w:r>
    </w:p>
    <w:p w14:paraId="43CE3ECD" w14:textId="5931DFB3" w:rsidR="00326910" w:rsidRPr="00326910" w:rsidRDefault="00326910" w:rsidP="00405C2F">
      <w:pPr>
        <w:pStyle w:val="Heading3"/>
      </w:pPr>
      <w:bookmarkStart w:id="99" w:name="_Toc532216716"/>
      <w:r w:rsidRPr="00C62FCD">
        <w:lastRenderedPageBreak/>
        <w:t xml:space="preserve">Living </w:t>
      </w:r>
      <w:r w:rsidR="00C63B74">
        <w:t>a</w:t>
      </w:r>
      <w:r w:rsidRPr="00C62FCD">
        <w:t xml:space="preserve">way </w:t>
      </w:r>
      <w:r w:rsidR="00C63B74">
        <w:t>f</w:t>
      </w:r>
      <w:r w:rsidRPr="00C62FCD">
        <w:t xml:space="preserve">rom </w:t>
      </w:r>
      <w:r w:rsidR="00C63B74">
        <w:t>h</w:t>
      </w:r>
      <w:r w:rsidRPr="00C62FCD">
        <w:t xml:space="preserve">ome </w:t>
      </w:r>
      <w:r w:rsidR="00C63B74">
        <w:t>a</w:t>
      </w:r>
      <w:r w:rsidRPr="00C62FCD">
        <w:t>llowance</w:t>
      </w:r>
      <w:bookmarkEnd w:id="99"/>
    </w:p>
    <w:p w14:paraId="7AB980E3" w14:textId="3DE56C21" w:rsidR="00A7737D" w:rsidRPr="00B910BF" w:rsidRDefault="00A7737D" w:rsidP="00C01875">
      <w:pPr>
        <w:pStyle w:val="ListParagraph"/>
        <w:rPr>
          <w:b/>
        </w:rPr>
      </w:pPr>
      <w:r>
        <w:t xml:space="preserve">Where an </w:t>
      </w:r>
      <w:r w:rsidR="004A5B23">
        <w:t>Employee</w:t>
      </w:r>
      <w:r w:rsidR="00477D72">
        <w:t>,</w:t>
      </w:r>
      <w:r>
        <w:t xml:space="preserve"> undertaking travel for official business</w:t>
      </w:r>
      <w:r w:rsidR="00477D72">
        <w:t>,</w:t>
      </w:r>
      <w:r>
        <w:t xml:space="preserve"> is required to reside in one locality for a period of at least</w:t>
      </w:r>
      <w:r w:rsidRPr="00B910BF">
        <w:t xml:space="preserve"> 21 days</w:t>
      </w:r>
      <w:r w:rsidR="00E72CFF">
        <w:t xml:space="preserve">, the Chief Executive Officer may determine an </w:t>
      </w:r>
      <w:r w:rsidRPr="00B910BF">
        <w:t>alternative</w:t>
      </w:r>
      <w:r w:rsidR="00E72CFF">
        <w:t xml:space="preserve"> living away from home allowance that is reasonable in the circumstances.</w:t>
      </w:r>
      <w:r>
        <w:t xml:space="preserve"> T</w:t>
      </w:r>
      <w:r w:rsidRPr="00B910BF">
        <w:t>rip</w:t>
      </w:r>
      <w:r>
        <w:t>s</w:t>
      </w:r>
      <w:r w:rsidRPr="00B910BF">
        <w:t xml:space="preserve"> home will not be regarded as a break for the purposes of determining</w:t>
      </w:r>
      <w:r>
        <w:t xml:space="preserve"> whether an </w:t>
      </w:r>
      <w:r w:rsidR="004A5B23">
        <w:t>Employee</w:t>
      </w:r>
      <w:r>
        <w:t xml:space="preserve"> is residing in one locality for a period</w:t>
      </w:r>
      <w:r w:rsidR="00D3065E">
        <w:t xml:space="preserve"> of at least 21 days</w:t>
      </w:r>
      <w:r>
        <w:t xml:space="preserve">. </w:t>
      </w:r>
      <w:r>
        <w:rPr>
          <w:b/>
        </w:rPr>
        <w:t xml:space="preserve"> </w:t>
      </w:r>
    </w:p>
    <w:p w14:paraId="6F6C92C8" w14:textId="31C76332" w:rsidR="00DA623E" w:rsidRDefault="00DA623E" w:rsidP="00326910"/>
    <w:p w14:paraId="493544D0" w14:textId="272CD358" w:rsidR="00326910" w:rsidRDefault="00326910" w:rsidP="00326910"/>
    <w:p w14:paraId="7DB48F63" w14:textId="5CEBF5AC" w:rsidR="00326910" w:rsidRDefault="00326910" w:rsidP="00326910"/>
    <w:p w14:paraId="633CA059" w14:textId="4F8F37D9" w:rsidR="00326910" w:rsidRDefault="00326910" w:rsidP="00326910"/>
    <w:p w14:paraId="445E71F3" w14:textId="682965F8" w:rsidR="00326910" w:rsidRDefault="00326910" w:rsidP="00326910"/>
    <w:p w14:paraId="1739D155" w14:textId="74DE6396" w:rsidR="00326910" w:rsidRDefault="00326910" w:rsidP="00326910"/>
    <w:p w14:paraId="129F69FB" w14:textId="71D861C9" w:rsidR="00326910" w:rsidRDefault="00326910" w:rsidP="00326910"/>
    <w:p w14:paraId="152C4DD7" w14:textId="1CB41476" w:rsidR="00326910" w:rsidRDefault="00326910" w:rsidP="00326910"/>
    <w:p w14:paraId="4381A837" w14:textId="14E40146" w:rsidR="00326910" w:rsidRDefault="00326910" w:rsidP="00326910"/>
    <w:p w14:paraId="0A11A67C" w14:textId="4C38068A" w:rsidR="00326910" w:rsidRDefault="00326910" w:rsidP="00326910"/>
    <w:p w14:paraId="1C5FB5AD" w14:textId="54DAF6C4" w:rsidR="00326910" w:rsidRDefault="00326910" w:rsidP="00326910"/>
    <w:p w14:paraId="6F398DAC" w14:textId="115A5F91" w:rsidR="00326910" w:rsidRDefault="00326910" w:rsidP="00326910"/>
    <w:p w14:paraId="5310EEFA" w14:textId="41937CDF" w:rsidR="00326910" w:rsidRDefault="00326910" w:rsidP="00326910"/>
    <w:p w14:paraId="522A428A" w14:textId="26EFE4BA" w:rsidR="00326910" w:rsidRDefault="00326910" w:rsidP="00326910"/>
    <w:p w14:paraId="5C267967" w14:textId="52329E0B" w:rsidR="00326910" w:rsidRDefault="00326910" w:rsidP="00326910"/>
    <w:p w14:paraId="7AE5DE7D" w14:textId="6C044AC5" w:rsidR="00326910" w:rsidRDefault="00326910" w:rsidP="00326910"/>
    <w:p w14:paraId="7BB5679E" w14:textId="79550292" w:rsidR="007D7874" w:rsidRDefault="007D7874" w:rsidP="00326910"/>
    <w:p w14:paraId="4D5083B7" w14:textId="24D9D3E1" w:rsidR="007D7874" w:rsidRDefault="007D7874" w:rsidP="00326910"/>
    <w:p w14:paraId="53A234C1" w14:textId="10CEBE09" w:rsidR="007D7874" w:rsidRDefault="007D7874" w:rsidP="00326910"/>
    <w:p w14:paraId="665D24A7" w14:textId="1E53FC27" w:rsidR="007D7874" w:rsidRDefault="007D7874" w:rsidP="00326910"/>
    <w:p w14:paraId="16FD23B6" w14:textId="77777777" w:rsidR="007D7874" w:rsidRDefault="007D7874" w:rsidP="00326910"/>
    <w:p w14:paraId="1F6E8B02" w14:textId="77777777" w:rsidR="00C27D49" w:rsidRDefault="00C27D49">
      <w:pPr>
        <w:spacing w:before="0" w:after="0"/>
        <w:rPr>
          <w:rFonts w:cs="Arial"/>
          <w:b/>
          <w:color w:val="C00000"/>
          <w:sz w:val="28"/>
          <w:szCs w:val="22"/>
        </w:rPr>
      </w:pPr>
      <w:r>
        <w:br w:type="page"/>
      </w:r>
    </w:p>
    <w:p w14:paraId="5FD6203E" w14:textId="1E25A282" w:rsidR="00326910" w:rsidRDefault="00326910" w:rsidP="00064D75">
      <w:pPr>
        <w:pStyle w:val="Heading2"/>
      </w:pPr>
      <w:bookmarkStart w:id="100" w:name="_Toc532216717"/>
      <w:r w:rsidRPr="00326910">
        <w:lastRenderedPageBreak/>
        <w:t xml:space="preserve">PART </w:t>
      </w:r>
      <w:r w:rsidR="007D7874">
        <w:t xml:space="preserve">F </w:t>
      </w:r>
      <w:r w:rsidRPr="00326910">
        <w:t>- LEAVE</w:t>
      </w:r>
      <w:bookmarkEnd w:id="100"/>
    </w:p>
    <w:p w14:paraId="47636363" w14:textId="269C999B" w:rsidR="00326910" w:rsidRPr="00706245" w:rsidRDefault="00326910" w:rsidP="00064D75">
      <w:pPr>
        <w:pStyle w:val="Heading3"/>
      </w:pPr>
      <w:bookmarkStart w:id="101" w:name="_Toc532216718"/>
      <w:r w:rsidRPr="00706245">
        <w:t>Annual Leave</w:t>
      </w:r>
      <w:bookmarkEnd w:id="101"/>
      <w:r w:rsidRPr="00706245">
        <w:t xml:space="preserve"> </w:t>
      </w:r>
    </w:p>
    <w:p w14:paraId="4F6B407A" w14:textId="2693AAEE" w:rsidR="00AA60EA" w:rsidRDefault="00AA60EA" w:rsidP="00C01875">
      <w:pPr>
        <w:pStyle w:val="ListParagraph"/>
      </w:pPr>
      <w:r>
        <w:t xml:space="preserve">A </w:t>
      </w:r>
      <w:r w:rsidR="003C3B68">
        <w:t>F</w:t>
      </w:r>
      <w:r>
        <w:t xml:space="preserve">ull-time </w:t>
      </w:r>
      <w:r w:rsidR="004A5B23">
        <w:t>Employee</w:t>
      </w:r>
      <w:r>
        <w:t xml:space="preserve"> is entitled to </w:t>
      </w:r>
      <w:r w:rsidR="006217E4">
        <w:t xml:space="preserve">four weeks’ </w:t>
      </w:r>
      <w:r>
        <w:t xml:space="preserve">paid Annual Leave for each year of service. </w:t>
      </w:r>
    </w:p>
    <w:p w14:paraId="221CB41F" w14:textId="0A112D94" w:rsidR="00AA60EA" w:rsidRDefault="00AA60EA" w:rsidP="00C01875">
      <w:pPr>
        <w:pStyle w:val="ListParagraph"/>
      </w:pPr>
      <w:r>
        <w:t>A</w:t>
      </w:r>
      <w:r w:rsidRPr="00486997">
        <w:t xml:space="preserve">nnual </w:t>
      </w:r>
      <w:r>
        <w:t>L</w:t>
      </w:r>
      <w:r w:rsidRPr="00486997">
        <w:t>eave accrues progressively during a year of service according to the</w:t>
      </w:r>
      <w:r>
        <w:t xml:space="preserve"> </w:t>
      </w:r>
      <w:r w:rsidR="004A5B23">
        <w:t>Employee</w:t>
      </w:r>
      <w:r>
        <w:t>'s Ordinary H</w:t>
      </w:r>
      <w:r w:rsidRPr="00486997">
        <w:t>ours, and accumulates from year to year.</w:t>
      </w:r>
    </w:p>
    <w:p w14:paraId="4A01014D" w14:textId="68820ECA" w:rsidR="00AA60EA" w:rsidRDefault="00AA60EA" w:rsidP="00C01875">
      <w:pPr>
        <w:pStyle w:val="ListParagraph"/>
      </w:pPr>
      <w:r>
        <w:t xml:space="preserve">Annual Leave may be taken at </w:t>
      </w:r>
      <w:r w:rsidR="00A94A27">
        <w:t xml:space="preserve">full or </w:t>
      </w:r>
      <w:r>
        <w:t>half pay</w:t>
      </w:r>
      <w:r w:rsidR="00BD2F13" w:rsidRPr="00BD2F13">
        <w:t xml:space="preserve">. Annual Leave </w:t>
      </w:r>
      <w:r w:rsidR="005766B3">
        <w:t>includ</w:t>
      </w:r>
      <w:r w:rsidR="00C01875">
        <w:t>i</w:t>
      </w:r>
      <w:r w:rsidR="005766B3">
        <w:t>ng</w:t>
      </w:r>
      <w:r w:rsidR="00BD2F13" w:rsidRPr="00BD2F13">
        <w:t xml:space="preserve"> at half pay counts as service for all purposes</w:t>
      </w:r>
      <w:r w:rsidRPr="00BD2F13">
        <w:t>.</w:t>
      </w:r>
      <w:r>
        <w:t xml:space="preserve"> </w:t>
      </w:r>
      <w:r w:rsidR="006217E4">
        <w:t>Where an E</w:t>
      </w:r>
      <w:r w:rsidR="006217E4" w:rsidRPr="00F31C13">
        <w:t>mployee takes leave at half pay, deductions from leave credits will also be halved for the duration of the leave</w:t>
      </w:r>
      <w:r w:rsidR="006217E4">
        <w:t>.</w:t>
      </w:r>
    </w:p>
    <w:p w14:paraId="39DB50A1" w14:textId="7713324B" w:rsidR="00AA60EA" w:rsidRDefault="00AA60EA" w:rsidP="00C01875">
      <w:pPr>
        <w:pStyle w:val="ListParagraph"/>
      </w:pPr>
      <w:r w:rsidRPr="009953D9">
        <w:t xml:space="preserve">Annual </w:t>
      </w:r>
      <w:r w:rsidRPr="00903137">
        <w:t xml:space="preserve">Leave may be accessed at any time, subject to operational requirements and the approval of the </w:t>
      </w:r>
      <w:r w:rsidR="004A5B23">
        <w:t>Employee</w:t>
      </w:r>
      <w:r w:rsidRPr="00903137">
        <w:t xml:space="preserve">’s </w:t>
      </w:r>
      <w:r w:rsidR="005E75BF">
        <w:t>m</w:t>
      </w:r>
      <w:r w:rsidR="004A5B23">
        <w:t>anager</w:t>
      </w:r>
      <w:r w:rsidRPr="00903137">
        <w:t xml:space="preserve">. </w:t>
      </w:r>
    </w:p>
    <w:p w14:paraId="1A30B754" w14:textId="506BBD4F" w:rsidR="00CB5B2C" w:rsidRDefault="00CB5B2C" w:rsidP="00C01875">
      <w:pPr>
        <w:pStyle w:val="ListParagraph"/>
      </w:pPr>
      <w:r w:rsidRPr="00970D8D">
        <w:t xml:space="preserve">The </w:t>
      </w:r>
      <w:r w:rsidR="005E75BF">
        <w:t>Chief Executive Officer</w:t>
      </w:r>
      <w:r w:rsidRPr="00970D8D">
        <w:t xml:space="preserve"> may direct an </w:t>
      </w:r>
      <w:r w:rsidR="004A5B23">
        <w:t>Employee</w:t>
      </w:r>
      <w:r w:rsidRPr="00970D8D">
        <w:t xml:space="preserve"> to take Annual Leave where</w:t>
      </w:r>
      <w:r>
        <w:t xml:space="preserve"> the </w:t>
      </w:r>
      <w:r w:rsidR="000730E0">
        <w:t xml:space="preserve">direction is reasonable. This would generally include where the </w:t>
      </w:r>
      <w:r w:rsidR="004A5B23">
        <w:t>Employee</w:t>
      </w:r>
      <w:r>
        <w:t xml:space="preserve"> has an excessive Annual Leave balance and has no upcoming leave which will reduce that balance.</w:t>
      </w:r>
      <w:r w:rsidR="005766B3">
        <w:t xml:space="preserve"> An e</w:t>
      </w:r>
      <w:r w:rsidR="00706245">
        <w:t xml:space="preserve">xcessive </w:t>
      </w:r>
      <w:r w:rsidR="005766B3">
        <w:t>Annual L</w:t>
      </w:r>
      <w:r w:rsidR="00706245">
        <w:t>eave</w:t>
      </w:r>
      <w:r w:rsidR="005766B3">
        <w:t xml:space="preserve"> balance</w:t>
      </w:r>
      <w:r w:rsidR="00706245">
        <w:t xml:space="preserve"> </w:t>
      </w:r>
      <w:r w:rsidR="005766B3">
        <w:t xml:space="preserve">means </w:t>
      </w:r>
      <w:r w:rsidR="00706245">
        <w:t>the equivalent of two</w:t>
      </w:r>
      <w:r w:rsidR="005766B3">
        <w:t xml:space="preserve"> or more</w:t>
      </w:r>
      <w:r w:rsidR="00706245">
        <w:t xml:space="preserve"> years of leave accrual.</w:t>
      </w:r>
    </w:p>
    <w:p w14:paraId="7AAC0638" w14:textId="2ED29999" w:rsidR="00326910" w:rsidRDefault="00CB5B2C" w:rsidP="00064D75">
      <w:pPr>
        <w:pStyle w:val="Heading3"/>
        <w:ind w:left="0"/>
      </w:pPr>
      <w:bookmarkStart w:id="102" w:name="_Toc532216719"/>
      <w:r w:rsidRPr="00CB5B2C">
        <w:t>Cashing Out of Annual Leave</w:t>
      </w:r>
      <w:bookmarkEnd w:id="102"/>
      <w:r>
        <w:t xml:space="preserve"> </w:t>
      </w:r>
    </w:p>
    <w:p w14:paraId="605B5C92" w14:textId="62B4E19E" w:rsidR="00CB5B2C" w:rsidRDefault="00730494" w:rsidP="00C01875">
      <w:pPr>
        <w:pStyle w:val="ListParagraph"/>
      </w:pPr>
      <w:bookmarkStart w:id="103" w:name="Clause179"/>
      <w:bookmarkEnd w:id="103"/>
      <w:r>
        <w:t xml:space="preserve">An </w:t>
      </w:r>
      <w:r w:rsidR="004A5B23">
        <w:t>Employee</w:t>
      </w:r>
      <w:r>
        <w:t xml:space="preserve"> </w:t>
      </w:r>
      <w:r w:rsidR="00CB5B2C" w:rsidRPr="00CB5B2C">
        <w:t>may request to cash out Annual Leave</w:t>
      </w:r>
      <w:r w:rsidR="00027842">
        <w:t>.</w:t>
      </w:r>
      <w:r w:rsidR="00CB5B2C" w:rsidRPr="00CB5B2C">
        <w:t xml:space="preserve"> </w:t>
      </w:r>
      <w:r w:rsidR="00027842" w:rsidRPr="00027842">
        <w:t xml:space="preserve">The Chief Executive Officer may approve requests to cash out Annual Leave </w:t>
      </w:r>
      <w:r w:rsidR="00CB5B2C" w:rsidRPr="00CB5B2C">
        <w:t>subject to the following conditions</w:t>
      </w:r>
      <w:r>
        <w:t>:</w:t>
      </w:r>
    </w:p>
    <w:p w14:paraId="717A9A4B" w14:textId="6B5567DA" w:rsidR="00CB5B2C" w:rsidRPr="00CB5B2C" w:rsidRDefault="00CB5B2C" w:rsidP="0031238D">
      <w:pPr>
        <w:pStyle w:val="Sublist"/>
        <w:numPr>
          <w:ilvl w:val="0"/>
          <w:numId w:val="32"/>
        </w:numPr>
      </w:pPr>
      <w:r w:rsidRPr="00CB5B2C">
        <w:t xml:space="preserve">Annual Leave must not be cashed out if the cashing out would result in the </w:t>
      </w:r>
      <w:r w:rsidR="004A5B23">
        <w:t>Employee</w:t>
      </w:r>
      <w:r w:rsidRPr="00CB5B2C">
        <w:t>'s remaining Annual Leave</w:t>
      </w:r>
      <w:r w:rsidR="00027842" w:rsidRPr="00027842">
        <w:t xml:space="preserve"> balance</w:t>
      </w:r>
      <w:r w:rsidRPr="00CB5B2C">
        <w:t xml:space="preserve"> being less than four weeks</w:t>
      </w:r>
      <w:r w:rsidR="008433EC">
        <w:t>,</w:t>
      </w:r>
    </w:p>
    <w:p w14:paraId="47C4A9E0" w14:textId="56455ED3" w:rsidR="00CB5B2C" w:rsidRPr="00CB5B2C" w:rsidRDefault="00CB5B2C" w:rsidP="006919C3">
      <w:pPr>
        <w:pStyle w:val="Sublist"/>
      </w:pPr>
      <w:r w:rsidRPr="00CB5B2C">
        <w:t xml:space="preserve">each cashing out of Annual Leave must be by a separate agreement in writing between the Agency and the </w:t>
      </w:r>
      <w:r w:rsidR="004A5B23">
        <w:t>Employee</w:t>
      </w:r>
      <w:r w:rsidR="00027842">
        <w:t>,</w:t>
      </w:r>
      <w:r w:rsidRPr="00CB5B2C">
        <w:t xml:space="preserve"> and</w:t>
      </w:r>
    </w:p>
    <w:p w14:paraId="22DBCB60" w14:textId="2FF2E7C0" w:rsidR="00CB5B2C" w:rsidRPr="00CB5B2C" w:rsidRDefault="00CB5B2C" w:rsidP="006919C3">
      <w:pPr>
        <w:pStyle w:val="Sublist"/>
      </w:pPr>
      <w:proofErr w:type="gramStart"/>
      <w:r w:rsidRPr="00CB5B2C">
        <w:t>the</w:t>
      </w:r>
      <w:proofErr w:type="gramEnd"/>
      <w:r w:rsidRPr="00CB5B2C">
        <w:t xml:space="preserve"> </w:t>
      </w:r>
      <w:r w:rsidR="004A5B23">
        <w:t>Employee</w:t>
      </w:r>
      <w:r w:rsidRPr="00CB5B2C">
        <w:t xml:space="preserve"> must be paid at least the full amount that would have been payable to the </w:t>
      </w:r>
      <w:r w:rsidR="004A5B23">
        <w:t>Employee</w:t>
      </w:r>
      <w:r w:rsidRPr="00CB5B2C">
        <w:t xml:space="preserve"> had the </w:t>
      </w:r>
      <w:r w:rsidR="004A5B23">
        <w:t>Employee</w:t>
      </w:r>
      <w:r w:rsidRPr="00CB5B2C">
        <w:t xml:space="preserve"> taken the leave that the </w:t>
      </w:r>
      <w:r w:rsidR="004A5B23">
        <w:t>Employee</w:t>
      </w:r>
      <w:r w:rsidRPr="00CB5B2C">
        <w:t xml:space="preserve"> has forgone.</w:t>
      </w:r>
    </w:p>
    <w:p w14:paraId="0F6DF0A1" w14:textId="71104419" w:rsidR="00CB5B2C" w:rsidRDefault="00CB5B2C" w:rsidP="00C01875">
      <w:pPr>
        <w:pStyle w:val="ListParagraph"/>
      </w:pPr>
      <w:r w:rsidRPr="00EB2F67">
        <w:t xml:space="preserve">The </w:t>
      </w:r>
      <w:r>
        <w:t xml:space="preserve">Chief Executive Officer </w:t>
      </w:r>
      <w:r w:rsidRPr="00EB2F67">
        <w:t>will not approve requests to cash out</w:t>
      </w:r>
      <w:r>
        <w:t xml:space="preserve"> Annual Leave in accordance </w:t>
      </w:r>
      <w:r w:rsidRPr="00970D8D">
        <w:t xml:space="preserve">with </w:t>
      </w:r>
      <w:hyperlink w:anchor="Clause179" w:history="1">
        <w:r w:rsidRPr="00F34179">
          <w:t>clause 1</w:t>
        </w:r>
      </w:hyperlink>
      <w:r w:rsidR="0096451E">
        <w:t>80</w:t>
      </w:r>
      <w:r w:rsidRPr="00970D8D">
        <w:t xml:space="preserve"> unless</w:t>
      </w:r>
      <w:r w:rsidRPr="00EB2F67">
        <w:t xml:space="preserve"> the </w:t>
      </w:r>
      <w:r w:rsidR="004A5B23">
        <w:t>Employee</w:t>
      </w:r>
      <w:r w:rsidRPr="00EB2F67">
        <w:t xml:space="preserve"> </w:t>
      </w:r>
      <w:r w:rsidR="00027842">
        <w:t>takes</w:t>
      </w:r>
      <w:r w:rsidR="007D7874">
        <w:t xml:space="preserve"> </w:t>
      </w:r>
      <w:r w:rsidRPr="00EB2F67">
        <w:t xml:space="preserve">at least </w:t>
      </w:r>
      <w:r>
        <w:t>ten</w:t>
      </w:r>
      <w:r w:rsidRPr="00EB2F67">
        <w:t xml:space="preserve"> days </w:t>
      </w:r>
      <w:r>
        <w:t>A</w:t>
      </w:r>
      <w:r w:rsidRPr="00EB2F67">
        <w:t xml:space="preserve">nnual </w:t>
      </w:r>
      <w:r>
        <w:t>L</w:t>
      </w:r>
      <w:r w:rsidRPr="00EB2F67">
        <w:t xml:space="preserve">eave at the same time or </w:t>
      </w:r>
      <w:r w:rsidR="00730494">
        <w:t>has</w:t>
      </w:r>
      <w:r w:rsidR="0058066B">
        <w:t xml:space="preserve"> </w:t>
      </w:r>
      <w:r w:rsidRPr="00EB2F67">
        <w:t xml:space="preserve">taken a block of </w:t>
      </w:r>
      <w:r>
        <w:t>ten</w:t>
      </w:r>
      <w:r w:rsidRPr="00EB2F67">
        <w:t xml:space="preserve"> days </w:t>
      </w:r>
      <w:r>
        <w:t>A</w:t>
      </w:r>
      <w:r w:rsidRPr="00EB2F67">
        <w:t xml:space="preserve">nnual </w:t>
      </w:r>
      <w:r>
        <w:t>L</w:t>
      </w:r>
      <w:r w:rsidRPr="00EB2F67">
        <w:t xml:space="preserve">eave (pro rata for </w:t>
      </w:r>
      <w:r w:rsidR="00E74C98">
        <w:t>P</w:t>
      </w:r>
      <w:r w:rsidRPr="00EB2F67">
        <w:t>art</w:t>
      </w:r>
      <w:r w:rsidR="00730494">
        <w:t>-</w:t>
      </w:r>
      <w:r w:rsidRPr="00EB2F67">
        <w:t xml:space="preserve">time </w:t>
      </w:r>
      <w:r w:rsidR="004A5B23">
        <w:t>Employee</w:t>
      </w:r>
      <w:r w:rsidRPr="00EB2F67">
        <w:t>s) in the same calendar year.</w:t>
      </w:r>
    </w:p>
    <w:p w14:paraId="50136DAE" w14:textId="1811766F" w:rsidR="00027842" w:rsidRPr="009953D9" w:rsidRDefault="00027842" w:rsidP="00E4348E">
      <w:pPr>
        <w:pStyle w:val="Heading3"/>
      </w:pPr>
      <w:bookmarkStart w:id="104" w:name="_Toc532216720"/>
      <w:r w:rsidRPr="009953D9">
        <w:t>P</w:t>
      </w:r>
      <w:r>
        <w:t>urchased Leave</w:t>
      </w:r>
      <w:bookmarkEnd w:id="104"/>
      <w:r>
        <w:t xml:space="preserve"> </w:t>
      </w:r>
    </w:p>
    <w:p w14:paraId="5F054B3A" w14:textId="50AC682E" w:rsidR="00027842" w:rsidRDefault="00027842" w:rsidP="00C01875">
      <w:pPr>
        <w:pStyle w:val="ListParagraph"/>
      </w:pPr>
      <w:r w:rsidRPr="00FD5567">
        <w:t xml:space="preserve">With the approval of the Chief Executive Officer, </w:t>
      </w:r>
      <w:r w:rsidR="002D235B">
        <w:t>an</w:t>
      </w:r>
      <w:r w:rsidR="0046194F">
        <w:t xml:space="preserve"> </w:t>
      </w:r>
      <w:r w:rsidR="004A5B23">
        <w:t>Employee</w:t>
      </w:r>
      <w:r w:rsidRPr="00FD5567">
        <w:t xml:space="preserve"> may purchase up to eight weeks additional </w:t>
      </w:r>
      <w:r w:rsidR="0046194F">
        <w:t>Annual L</w:t>
      </w:r>
      <w:r w:rsidRPr="00FD5567">
        <w:t>eave per calendar year</w:t>
      </w:r>
      <w:r w:rsidR="008A49CF">
        <w:t xml:space="preserve"> or up to twelve weeks additional Annual </w:t>
      </w:r>
      <w:r w:rsidR="00D5042A">
        <w:t>L</w:t>
      </w:r>
      <w:r w:rsidR="008A49CF">
        <w:t xml:space="preserve">eave for </w:t>
      </w:r>
      <w:r w:rsidR="00FB6351">
        <w:t>sabbatical</w:t>
      </w:r>
      <w:r w:rsidR="008A49CF">
        <w:t xml:space="preserve"> </w:t>
      </w:r>
      <w:r w:rsidR="00D5042A">
        <w:t>purposes</w:t>
      </w:r>
      <w:r>
        <w:t>.</w:t>
      </w:r>
      <w:r w:rsidR="0046194F" w:rsidRPr="0046194F">
        <w:t xml:space="preserve"> This is known as Purchased Leave. </w:t>
      </w:r>
      <w:r w:rsidRPr="00FD5567">
        <w:t xml:space="preserve"> </w:t>
      </w:r>
    </w:p>
    <w:p w14:paraId="1CCFE4E7" w14:textId="5A94B916" w:rsidR="0046194F" w:rsidRPr="00EE6305" w:rsidRDefault="0046194F" w:rsidP="00C01875">
      <w:pPr>
        <w:pStyle w:val="ListParagraph"/>
      </w:pPr>
      <w:r>
        <w:t>An</w:t>
      </w:r>
      <w:r w:rsidRPr="00EE6305">
        <w:t xml:space="preserve"> </w:t>
      </w:r>
      <w:r w:rsidR="004A5B23">
        <w:t>Employee</w:t>
      </w:r>
      <w:r>
        <w:t xml:space="preserve"> who purchase</w:t>
      </w:r>
      <w:r w:rsidR="00545CDB">
        <w:t>s</w:t>
      </w:r>
      <w:r>
        <w:t xml:space="preserve"> </w:t>
      </w:r>
      <w:r w:rsidR="00F41E8F">
        <w:t xml:space="preserve">additional </w:t>
      </w:r>
      <w:r w:rsidR="00D36506">
        <w:t>A</w:t>
      </w:r>
      <w:r w:rsidR="00545CDB">
        <w:t xml:space="preserve">nnual </w:t>
      </w:r>
      <w:r w:rsidR="00F41E8F">
        <w:t xml:space="preserve">leave </w:t>
      </w:r>
      <w:r>
        <w:t xml:space="preserve">will have an amount deducted from their fortnightly salary in equal instalments over the course of a nominated </w:t>
      </w:r>
      <w:r w:rsidR="00545CDB">
        <w:t>12 month period</w:t>
      </w:r>
      <w:r w:rsidR="00D36506">
        <w:t xml:space="preserve"> </w:t>
      </w:r>
      <w:r>
        <w:t xml:space="preserve">or a lesser period if agreed between the </w:t>
      </w:r>
      <w:r w:rsidR="004A5B23">
        <w:t>Employee</w:t>
      </w:r>
      <w:r>
        <w:t xml:space="preserve"> and the Chief Executive Officer</w:t>
      </w:r>
      <w:r w:rsidR="00D36506">
        <w:t>.</w:t>
      </w:r>
      <w:r>
        <w:t xml:space="preserve"> </w:t>
      </w:r>
    </w:p>
    <w:p w14:paraId="7B32F963" w14:textId="4C23DE09" w:rsidR="0046194F" w:rsidRDefault="0046194F" w:rsidP="00C01875">
      <w:pPr>
        <w:pStyle w:val="ListParagraph"/>
      </w:pPr>
      <w:r w:rsidRPr="00FD5567">
        <w:lastRenderedPageBreak/>
        <w:t xml:space="preserve">Unless otherwise agreed, </w:t>
      </w:r>
      <w:r w:rsidRPr="0046194F">
        <w:t>the amo</w:t>
      </w:r>
      <w:r>
        <w:t>unt deducted for</w:t>
      </w:r>
      <w:r w:rsidRPr="0046194F">
        <w:t xml:space="preserve"> </w:t>
      </w:r>
      <w:r>
        <w:t>P</w:t>
      </w:r>
      <w:r w:rsidRPr="00FD5567">
        <w:t xml:space="preserve">urchased </w:t>
      </w:r>
      <w:r>
        <w:t>L</w:t>
      </w:r>
      <w:r w:rsidRPr="00FD5567">
        <w:t>eave not taken during the nominated 12 month period will automatically be reimbursed</w:t>
      </w:r>
      <w:r w:rsidRPr="0046194F">
        <w:t xml:space="preserve"> at the rate </w:t>
      </w:r>
      <w:r w:rsidR="006A569E">
        <w:t>at</w:t>
      </w:r>
      <w:r w:rsidRPr="0046194F">
        <w:t xml:space="preserve"> which it was purchased.</w:t>
      </w:r>
      <w:r w:rsidRPr="00FD5567">
        <w:t xml:space="preserve"> </w:t>
      </w:r>
    </w:p>
    <w:p w14:paraId="129FE6B2" w14:textId="3DDF0B30" w:rsidR="0046194F" w:rsidRDefault="0046194F" w:rsidP="00C01875">
      <w:pPr>
        <w:pStyle w:val="ListParagraph"/>
      </w:pPr>
      <w:r w:rsidRPr="00FD5567">
        <w:t xml:space="preserve">Where an </w:t>
      </w:r>
      <w:r w:rsidR="004A5B23">
        <w:t>Employee</w:t>
      </w:r>
      <w:r w:rsidRPr="00FD5567">
        <w:t xml:space="preserve"> who has taken </w:t>
      </w:r>
      <w:r>
        <w:t>P</w:t>
      </w:r>
      <w:r w:rsidRPr="00FD5567">
        <w:t xml:space="preserve">urchased </w:t>
      </w:r>
      <w:r>
        <w:t>L</w:t>
      </w:r>
      <w:r w:rsidRPr="00FD5567">
        <w:t>eave leaves the Agency before having repaid the</w:t>
      </w:r>
      <w:r w:rsidR="00996507" w:rsidRPr="00996507">
        <w:t xml:space="preserve"> Purchase Leave amount in full</w:t>
      </w:r>
      <w:r w:rsidRPr="00FD5567">
        <w:t xml:space="preserve">, the amount outstanding must be repaid before the </w:t>
      </w:r>
      <w:r w:rsidR="004A5B23">
        <w:t>Employee</w:t>
      </w:r>
      <w:r w:rsidRPr="00FD5567">
        <w:t xml:space="preserve">’s </w:t>
      </w:r>
      <w:r>
        <w:t>last day of employment</w:t>
      </w:r>
      <w:r w:rsidRPr="00FD5567">
        <w:t>.</w:t>
      </w:r>
      <w:r>
        <w:t xml:space="preserve">  </w:t>
      </w:r>
    </w:p>
    <w:p w14:paraId="15569A96" w14:textId="296C4ED9" w:rsidR="00CB5B2C" w:rsidRPr="00CB5B2C" w:rsidRDefault="0046194F" w:rsidP="00C01875">
      <w:pPr>
        <w:pStyle w:val="ListParagraph"/>
      </w:pPr>
      <w:r>
        <w:t xml:space="preserve">Any </w:t>
      </w:r>
      <w:r w:rsidR="007D7874">
        <w:t xml:space="preserve">amounts </w:t>
      </w:r>
      <w:r w:rsidR="00BC6523">
        <w:t>deducted</w:t>
      </w:r>
      <w:r w:rsidR="007D7874">
        <w:t xml:space="preserve"> from </w:t>
      </w:r>
      <w:r w:rsidR="00545CDB">
        <w:t>an</w:t>
      </w:r>
      <w:r w:rsidR="007D7874">
        <w:t xml:space="preserve"> </w:t>
      </w:r>
      <w:r w:rsidR="004A5B23">
        <w:t>Employee</w:t>
      </w:r>
      <w:r w:rsidR="007D7874">
        <w:t xml:space="preserve">’s salary for </w:t>
      </w:r>
      <w:r w:rsidR="00477D72">
        <w:t>P</w:t>
      </w:r>
      <w:r>
        <w:t xml:space="preserve">urchased Leave </w:t>
      </w:r>
      <w:r w:rsidR="00477D72">
        <w:t xml:space="preserve">that has not been taken </w:t>
      </w:r>
      <w:r>
        <w:t xml:space="preserve">will be refunded to the </w:t>
      </w:r>
      <w:r w:rsidR="004A5B23">
        <w:t>Employee</w:t>
      </w:r>
      <w:r>
        <w:t xml:space="preserve"> on separation.</w:t>
      </w:r>
    </w:p>
    <w:p w14:paraId="3EB6C84D" w14:textId="3B19A011" w:rsidR="0046194F" w:rsidRDefault="0046194F" w:rsidP="00C01875">
      <w:pPr>
        <w:pStyle w:val="ListParagraph"/>
      </w:pPr>
      <w:r w:rsidRPr="00FD5567">
        <w:t xml:space="preserve">Purchased </w:t>
      </w:r>
      <w:r>
        <w:t>L</w:t>
      </w:r>
      <w:r w:rsidRPr="00FD5567">
        <w:t xml:space="preserve">eave </w:t>
      </w:r>
      <w:proofErr w:type="spellStart"/>
      <w:r w:rsidR="00706245">
        <w:t>can</w:t>
      </w:r>
      <w:r w:rsidRPr="00FD5567">
        <w:t xml:space="preserve"> not</w:t>
      </w:r>
      <w:proofErr w:type="spellEnd"/>
      <w:r w:rsidRPr="00FD5567">
        <w:t xml:space="preserve"> be taken at half pay.</w:t>
      </w:r>
    </w:p>
    <w:p w14:paraId="5402ED8A" w14:textId="63AF8DCF" w:rsidR="0046194F" w:rsidRDefault="00996507" w:rsidP="00C01875">
      <w:pPr>
        <w:pStyle w:val="ListParagraph"/>
      </w:pPr>
      <w:r>
        <w:t>A</w:t>
      </w:r>
      <w:r w:rsidR="0046194F" w:rsidRPr="00FD5567">
        <w:t xml:space="preserve">n </w:t>
      </w:r>
      <w:r w:rsidR="004A5B23">
        <w:t>Employee</w:t>
      </w:r>
      <w:r w:rsidR="0046194F" w:rsidRPr="00FD5567">
        <w:t xml:space="preserve"> </w:t>
      </w:r>
      <w:r w:rsidRPr="00996507">
        <w:t xml:space="preserve">who accesses Purchased Leave </w:t>
      </w:r>
      <w:r w:rsidR="0046194F" w:rsidRPr="00FD5567">
        <w:t>cannot take Annual Leave at half pay in the same calendar year.</w:t>
      </w:r>
    </w:p>
    <w:p w14:paraId="54B7AB4D" w14:textId="1814BFE7" w:rsidR="0046194F" w:rsidRDefault="0046194F" w:rsidP="00C01875">
      <w:pPr>
        <w:pStyle w:val="ListParagraph"/>
      </w:pPr>
      <w:r w:rsidRPr="00FD5567">
        <w:t xml:space="preserve">Purchased </w:t>
      </w:r>
      <w:r>
        <w:t>L</w:t>
      </w:r>
      <w:r w:rsidRPr="00FD5567">
        <w:t>eave counts as service for all purposes.</w:t>
      </w:r>
    </w:p>
    <w:p w14:paraId="37B2632F" w14:textId="7D0AFF31" w:rsidR="00CB5B2C" w:rsidRDefault="00996507" w:rsidP="00E4348E">
      <w:pPr>
        <w:pStyle w:val="Heading3"/>
      </w:pPr>
      <w:bookmarkStart w:id="105" w:name="_Toc532216721"/>
      <w:r w:rsidRPr="00996507">
        <w:t>Personal/Carer's Leave</w:t>
      </w:r>
      <w:bookmarkEnd w:id="105"/>
    </w:p>
    <w:p w14:paraId="630388C8" w14:textId="294A6BE8" w:rsidR="00916756" w:rsidRDefault="00996507" w:rsidP="00C01875">
      <w:pPr>
        <w:pStyle w:val="ListParagraph"/>
      </w:pPr>
      <w:r>
        <w:t>Full-time o</w:t>
      </w:r>
      <w:r w:rsidRPr="009953D9">
        <w:t xml:space="preserve">ngoing </w:t>
      </w:r>
      <w:r w:rsidR="004A5B23">
        <w:t>Employee</w:t>
      </w:r>
      <w:r w:rsidRPr="009953D9">
        <w:t>s are entitled to 18 days</w:t>
      </w:r>
      <w:r>
        <w:t xml:space="preserve"> of </w:t>
      </w:r>
      <w:r w:rsidR="00B84F99">
        <w:t xml:space="preserve">paid </w:t>
      </w:r>
      <w:r w:rsidR="009A37C0" w:rsidRPr="00916756">
        <w:t>Personal</w:t>
      </w:r>
      <w:r>
        <w:t>/Carer's</w:t>
      </w:r>
      <w:r w:rsidRPr="009953D9">
        <w:t xml:space="preserve"> </w:t>
      </w:r>
      <w:r>
        <w:t>L</w:t>
      </w:r>
      <w:r w:rsidRPr="009953D9">
        <w:t xml:space="preserve">eave </w:t>
      </w:r>
      <w:r w:rsidR="0031358D">
        <w:t>per year of service</w:t>
      </w:r>
      <w:r w:rsidRPr="009953D9">
        <w:t>, credited on 1 January each year</w:t>
      </w:r>
      <w:r w:rsidR="00916756">
        <w:t xml:space="preserve">. </w:t>
      </w:r>
      <w:r w:rsidR="00627356" w:rsidDel="00627356">
        <w:t xml:space="preserve"> </w:t>
      </w:r>
    </w:p>
    <w:p w14:paraId="6BD5FC48" w14:textId="05CDBA19" w:rsidR="00996507" w:rsidRDefault="00996507" w:rsidP="00C01875">
      <w:pPr>
        <w:pStyle w:val="ListParagraph"/>
      </w:pPr>
      <w:r>
        <w:t>A</w:t>
      </w:r>
      <w:r w:rsidR="00916756">
        <w:t xml:space="preserve">n </w:t>
      </w:r>
      <w:r>
        <w:t xml:space="preserve">ongoing </w:t>
      </w:r>
      <w:r w:rsidR="004A5B23">
        <w:t>Employee</w:t>
      </w:r>
      <w:r>
        <w:t xml:space="preserve"> who </w:t>
      </w:r>
      <w:r w:rsidR="00A66DDD">
        <w:t xml:space="preserve">commences </w:t>
      </w:r>
      <w:r>
        <w:t>after 1 January will</w:t>
      </w:r>
      <w:r w:rsidR="00916756">
        <w:t xml:space="preserve"> </w:t>
      </w:r>
      <w:r w:rsidRPr="00996507">
        <w:t xml:space="preserve">be </w:t>
      </w:r>
      <w:r w:rsidR="00916756">
        <w:t xml:space="preserve">credited their </w:t>
      </w:r>
      <w:r w:rsidR="00F404F6">
        <w:t>paid Personal/Carer’s leave</w:t>
      </w:r>
      <w:r w:rsidRPr="00996507">
        <w:t xml:space="preserve"> </w:t>
      </w:r>
      <w:r w:rsidR="00916756">
        <w:t>entitlement on</w:t>
      </w:r>
      <w:r w:rsidRPr="00996507">
        <w:t xml:space="preserve"> commencement</w:t>
      </w:r>
      <w:r w:rsidR="00916756">
        <w:t>. O</w:t>
      </w:r>
      <w:r w:rsidRPr="00996507">
        <w:t xml:space="preserve">n </w:t>
      </w:r>
      <w:r w:rsidR="00916756">
        <w:t>1</w:t>
      </w:r>
      <w:r w:rsidRPr="00996507">
        <w:t xml:space="preserve"> January</w:t>
      </w:r>
      <w:r w:rsidR="00916756">
        <w:t xml:space="preserve"> in the following year</w:t>
      </w:r>
      <w:r w:rsidRPr="00996507">
        <w:t>,</w:t>
      </w:r>
      <w:r w:rsidR="00916756">
        <w:t xml:space="preserve"> the </w:t>
      </w:r>
      <w:r w:rsidR="004A5B23">
        <w:t>Employee</w:t>
      </w:r>
      <w:r w:rsidR="00916756">
        <w:t xml:space="preserve"> will</w:t>
      </w:r>
      <w:r w:rsidRPr="00996507">
        <w:t xml:space="preserve"> be </w:t>
      </w:r>
      <w:r w:rsidR="00F404F6">
        <w:t>credited with a</w:t>
      </w:r>
      <w:r w:rsidRPr="00996507">
        <w:t xml:space="preserve"> pro-rata </w:t>
      </w:r>
      <w:r w:rsidR="00F404F6">
        <w:t xml:space="preserve">amount of paid Personal/Carer’s leave </w:t>
      </w:r>
      <w:r w:rsidR="00FB6351">
        <w:t>equivalent</w:t>
      </w:r>
      <w:r w:rsidR="00627356">
        <w:t xml:space="preserve"> to</w:t>
      </w:r>
      <w:r w:rsidRPr="00996507">
        <w:t xml:space="preserve"> </w:t>
      </w:r>
      <w:r w:rsidR="00916756">
        <w:t xml:space="preserve">their </w:t>
      </w:r>
      <w:r w:rsidR="00627356">
        <w:t xml:space="preserve">length of </w:t>
      </w:r>
      <w:r w:rsidRPr="00996507">
        <w:t xml:space="preserve">service </w:t>
      </w:r>
      <w:r w:rsidR="00916756">
        <w:t>in the Agency in their commencement year.</w:t>
      </w:r>
    </w:p>
    <w:p w14:paraId="30D2FA04" w14:textId="689335E8" w:rsidR="005E476B" w:rsidRDefault="00D5042A" w:rsidP="00C01875">
      <w:pPr>
        <w:pStyle w:val="ListParagraph"/>
      </w:pPr>
      <w:r>
        <w:t>N</w:t>
      </w:r>
      <w:r w:rsidR="005E476B">
        <w:t xml:space="preserve">on-ongoing </w:t>
      </w:r>
      <w:r w:rsidR="004A5B23">
        <w:t>Employee</w:t>
      </w:r>
      <w:r>
        <w:t>s</w:t>
      </w:r>
      <w:r w:rsidR="005E476B">
        <w:t xml:space="preserve"> </w:t>
      </w:r>
      <w:r>
        <w:t>are</w:t>
      </w:r>
      <w:r w:rsidR="00CD2DAE">
        <w:t xml:space="preserve"> entitled to</w:t>
      </w:r>
      <w:r w:rsidR="005E476B">
        <w:t>:</w:t>
      </w:r>
    </w:p>
    <w:p w14:paraId="28CE3E2D" w14:textId="1ECF275A" w:rsidR="005E476B" w:rsidRDefault="005E476B" w:rsidP="0031238D">
      <w:pPr>
        <w:pStyle w:val="Sublist"/>
        <w:numPr>
          <w:ilvl w:val="0"/>
          <w:numId w:val="33"/>
        </w:numPr>
      </w:pPr>
      <w:r>
        <w:t xml:space="preserve">seven days </w:t>
      </w:r>
      <w:r w:rsidR="00D36506">
        <w:t xml:space="preserve">paid </w:t>
      </w:r>
      <w:r>
        <w:t>Personal/Carer's Leave on commencement, provided their prior service has not been recognised</w:t>
      </w:r>
      <w:r w:rsidR="0014679D">
        <w:t>, then</w:t>
      </w:r>
    </w:p>
    <w:p w14:paraId="0B340C35" w14:textId="0C256571" w:rsidR="005E476B" w:rsidRDefault="005E476B" w:rsidP="006919C3">
      <w:pPr>
        <w:pStyle w:val="Sublist"/>
      </w:pPr>
      <w:r>
        <w:t xml:space="preserve">accrue </w:t>
      </w:r>
      <w:r w:rsidR="00D36506">
        <w:t xml:space="preserve">paid </w:t>
      </w:r>
      <w:r>
        <w:t>Personal/Carer's Leave progressively throughout their first year of service, up to a maximum of 18 days (including the initial seven days), then</w:t>
      </w:r>
    </w:p>
    <w:p w14:paraId="66C50825" w14:textId="11B146F1" w:rsidR="005E476B" w:rsidRDefault="00C50C15" w:rsidP="006919C3">
      <w:pPr>
        <w:pStyle w:val="Sublist"/>
      </w:pPr>
      <w:proofErr w:type="gramStart"/>
      <w:r>
        <w:t>be</w:t>
      </w:r>
      <w:proofErr w:type="gramEnd"/>
      <w:r>
        <w:t xml:space="preserve"> credited 18 days Personal/Carers leave after each </w:t>
      </w:r>
      <w:r w:rsidRPr="000C342A">
        <w:t xml:space="preserve">12 months' </w:t>
      </w:r>
      <w:r>
        <w:t xml:space="preserve">of </w:t>
      </w:r>
      <w:r w:rsidRPr="000C342A">
        <w:t>service</w:t>
      </w:r>
      <w:r>
        <w:t>.</w:t>
      </w:r>
      <w:r w:rsidR="005E476B">
        <w:t xml:space="preserve"> </w:t>
      </w:r>
    </w:p>
    <w:p w14:paraId="291CDBA5" w14:textId="6D877AEB" w:rsidR="005E476B" w:rsidRDefault="005E476B" w:rsidP="00C01875">
      <w:pPr>
        <w:pStyle w:val="ListParagraph"/>
      </w:pPr>
      <w:r w:rsidRPr="009953D9">
        <w:t xml:space="preserve">Unused </w:t>
      </w:r>
      <w:r w:rsidR="00C50C15">
        <w:t xml:space="preserve">paid </w:t>
      </w:r>
      <w:r>
        <w:t>Personal/Carer's</w:t>
      </w:r>
      <w:r w:rsidRPr="009953D9">
        <w:t xml:space="preserve"> </w:t>
      </w:r>
      <w:r>
        <w:t>L</w:t>
      </w:r>
      <w:r w:rsidRPr="009953D9">
        <w:t xml:space="preserve">eave </w:t>
      </w:r>
      <w:r w:rsidR="00C50C15">
        <w:t>accrues</w:t>
      </w:r>
      <w:r w:rsidR="0027365D">
        <w:t xml:space="preserve"> during the course of the </w:t>
      </w:r>
      <w:r w:rsidR="004A5B23">
        <w:t>Employee</w:t>
      </w:r>
      <w:r w:rsidR="0027365D">
        <w:t>’s employment but</w:t>
      </w:r>
      <w:r w:rsidR="00B83169">
        <w:t xml:space="preserve"> </w:t>
      </w:r>
      <w:r w:rsidR="0027365D">
        <w:t>is not</w:t>
      </w:r>
      <w:r>
        <w:t xml:space="preserve"> paid out on separation. </w:t>
      </w:r>
    </w:p>
    <w:p w14:paraId="0FF5B30B" w14:textId="2D86C6A2" w:rsidR="005E476B" w:rsidRDefault="00C50C15" w:rsidP="00C01875">
      <w:pPr>
        <w:pStyle w:val="ListParagraph"/>
      </w:pPr>
      <w:bookmarkStart w:id="106" w:name="Clause193"/>
      <w:bookmarkEnd w:id="106"/>
      <w:r>
        <w:t xml:space="preserve">Paid </w:t>
      </w:r>
      <w:r w:rsidR="005E476B">
        <w:t>Personal/Carer's Leave</w:t>
      </w:r>
      <w:r w:rsidR="001208EE">
        <w:t xml:space="preserve"> counts as service for all purposes and</w:t>
      </w:r>
      <w:r w:rsidR="005E476B">
        <w:t xml:space="preserve"> </w:t>
      </w:r>
      <w:r>
        <w:t>may</w:t>
      </w:r>
      <w:r w:rsidR="0027365D">
        <w:t xml:space="preserve"> </w:t>
      </w:r>
      <w:r w:rsidR="005E476B">
        <w:t xml:space="preserve">be </w:t>
      </w:r>
      <w:r w:rsidR="00477D72">
        <w:t>taken</w:t>
      </w:r>
      <w:r w:rsidR="005E476B">
        <w:t xml:space="preserve"> when an </w:t>
      </w:r>
      <w:r w:rsidR="004A5B23">
        <w:t>Employee</w:t>
      </w:r>
      <w:r w:rsidR="005E476B">
        <w:t xml:space="preserve"> is absent:</w:t>
      </w:r>
    </w:p>
    <w:p w14:paraId="5FE26783" w14:textId="7C97762A" w:rsidR="005E476B" w:rsidRDefault="005E476B" w:rsidP="0031238D">
      <w:pPr>
        <w:pStyle w:val="Sublist"/>
        <w:numPr>
          <w:ilvl w:val="0"/>
          <w:numId w:val="34"/>
        </w:numPr>
      </w:pPr>
      <w:r>
        <w:t>due to personal illness or injury</w:t>
      </w:r>
      <w:r w:rsidR="005821E2" w:rsidRPr="005821E2">
        <w:t xml:space="preserve"> including attendance at </w:t>
      </w:r>
      <w:r w:rsidR="005766B3">
        <w:t>M</w:t>
      </w:r>
      <w:r w:rsidR="005821E2" w:rsidRPr="005821E2">
        <w:t xml:space="preserve">edical </w:t>
      </w:r>
      <w:r w:rsidR="005766B3">
        <w:t>A</w:t>
      </w:r>
      <w:r w:rsidR="005821E2" w:rsidRPr="005821E2">
        <w:t>ppointments</w:t>
      </w:r>
    </w:p>
    <w:p w14:paraId="0BAA077A" w14:textId="1073991B" w:rsidR="005E476B" w:rsidRDefault="005E476B" w:rsidP="006919C3">
      <w:pPr>
        <w:pStyle w:val="Sublist"/>
      </w:pPr>
      <w:r>
        <w:t xml:space="preserve">to provide care or support for a member of the </w:t>
      </w:r>
      <w:r w:rsidR="004A5B23">
        <w:t>Employee</w:t>
      </w:r>
      <w:r>
        <w:t>’s Family or household who is ill or injured</w:t>
      </w:r>
      <w:r w:rsidR="005766B3">
        <w:t xml:space="preserve">, </w:t>
      </w:r>
      <w:r w:rsidR="005766B3" w:rsidRPr="005821E2">
        <w:t xml:space="preserve">including attendance at </w:t>
      </w:r>
      <w:r w:rsidR="005766B3">
        <w:t>M</w:t>
      </w:r>
      <w:r w:rsidR="005766B3" w:rsidRPr="005821E2">
        <w:t xml:space="preserve">edical </w:t>
      </w:r>
      <w:r w:rsidR="005766B3">
        <w:t>A</w:t>
      </w:r>
      <w:r w:rsidR="005766B3" w:rsidRPr="005821E2">
        <w:t>ppointments</w:t>
      </w:r>
    </w:p>
    <w:p w14:paraId="14ED829A" w14:textId="55425192" w:rsidR="005E476B" w:rsidRDefault="005E476B" w:rsidP="006919C3">
      <w:pPr>
        <w:pStyle w:val="Sublist"/>
      </w:pPr>
      <w:r>
        <w:t xml:space="preserve">to provide care or support for a member of the </w:t>
      </w:r>
      <w:r w:rsidR="004A5B23">
        <w:t>Employee</w:t>
      </w:r>
      <w:r>
        <w:t>'s Family or household who is affected by an unexpected emergency or special circumstance</w:t>
      </w:r>
      <w:r w:rsidR="005821E2">
        <w:t>,</w:t>
      </w:r>
      <w:r>
        <w:t xml:space="preserve"> or</w:t>
      </w:r>
    </w:p>
    <w:p w14:paraId="76B81905" w14:textId="76D0572E" w:rsidR="005E476B" w:rsidRDefault="005E476B" w:rsidP="006919C3">
      <w:pPr>
        <w:pStyle w:val="Sublist"/>
      </w:pPr>
      <w:bookmarkStart w:id="107" w:name="Clause193d"/>
      <w:bookmarkEnd w:id="107"/>
      <w:proofErr w:type="gramStart"/>
      <w:r>
        <w:t>as</w:t>
      </w:r>
      <w:proofErr w:type="gramEnd"/>
      <w:r>
        <w:t xml:space="preserve"> a result of </w:t>
      </w:r>
      <w:r w:rsidR="005821E2" w:rsidRPr="005821E2">
        <w:t xml:space="preserve">special circumstances as </w:t>
      </w:r>
      <w:r>
        <w:t xml:space="preserve">approved by the Chief Executive Officer.  </w:t>
      </w:r>
    </w:p>
    <w:p w14:paraId="655C88F3" w14:textId="7CA9A922" w:rsidR="005E476B" w:rsidRDefault="005821E2" w:rsidP="00C01875">
      <w:pPr>
        <w:pStyle w:val="ListParagraph"/>
      </w:pPr>
      <w:r>
        <w:lastRenderedPageBreak/>
        <w:t xml:space="preserve">Paid </w:t>
      </w:r>
      <w:r w:rsidR="005E476B">
        <w:t xml:space="preserve">Personal/Carer's Leave must not be taken </w:t>
      </w:r>
      <w:r w:rsidR="005E476B" w:rsidRPr="00BB7ADA">
        <w:t>for an absence outlined in</w:t>
      </w:r>
      <w:hyperlink w:anchor="Clause193d" w:history="1">
        <w:r w:rsidR="005E476B" w:rsidRPr="00F34179">
          <w:t xml:space="preserve"> clause </w:t>
        </w:r>
        <w:r w:rsidR="005771DA" w:rsidRPr="00F34179">
          <w:t>19</w:t>
        </w:r>
        <w:r w:rsidR="0096451E">
          <w:t>4</w:t>
        </w:r>
        <w:r w:rsidR="005E476B" w:rsidRPr="00F34179">
          <w:t>(d)</w:t>
        </w:r>
      </w:hyperlink>
      <w:r w:rsidR="005E476B" w:rsidRPr="00970D8D">
        <w:t xml:space="preserve"> </w:t>
      </w:r>
      <w:r w:rsidR="00D419DD" w:rsidRPr="00970D8D">
        <w:t>if</w:t>
      </w:r>
      <w:r w:rsidR="005E476B" w:rsidRPr="00970D8D">
        <w:t xml:space="preserve"> this</w:t>
      </w:r>
      <w:r w:rsidR="005E476B" w:rsidRPr="00BB7ADA">
        <w:t xml:space="preserve"> results in the </w:t>
      </w:r>
      <w:r w:rsidR="004A5B23">
        <w:t>Employee</w:t>
      </w:r>
      <w:r w:rsidR="005E476B" w:rsidRPr="00BB7ADA">
        <w:t xml:space="preserve"> having access to less than the minimum 10</w:t>
      </w:r>
      <w:r w:rsidR="005E476B">
        <w:t xml:space="preserve"> days per </w:t>
      </w:r>
      <w:r>
        <w:t>year</w:t>
      </w:r>
      <w:r w:rsidR="00477D72">
        <w:t xml:space="preserve"> for</w:t>
      </w:r>
      <w:r w:rsidRPr="005821E2">
        <w:t xml:space="preserve"> Personal/Carer’s Leave</w:t>
      </w:r>
      <w:r w:rsidR="005E476B" w:rsidRPr="005821E2">
        <w:t xml:space="preserve"> </w:t>
      </w:r>
      <w:r w:rsidR="005E476B">
        <w:t>purposes under the National Employment Standard</w:t>
      </w:r>
      <w:r w:rsidR="0058066B">
        <w:t>s</w:t>
      </w:r>
      <w:r w:rsidR="005E476B">
        <w:t>.</w:t>
      </w:r>
    </w:p>
    <w:p w14:paraId="2C7F918A" w14:textId="522674BD" w:rsidR="004C13A3" w:rsidRDefault="004C13A3" w:rsidP="00C01875">
      <w:pPr>
        <w:pStyle w:val="ListParagraph"/>
      </w:pPr>
      <w:r w:rsidRPr="00706245">
        <w:t xml:space="preserve">An </w:t>
      </w:r>
      <w:r w:rsidR="004A5B23">
        <w:t>Employee</w:t>
      </w:r>
      <w:r w:rsidRPr="00706245">
        <w:t xml:space="preserve"> receiving</w:t>
      </w:r>
      <w:r w:rsidRPr="00FD5567">
        <w:t xml:space="preserve"> workers’ compensation for more than 45 weeks will accrue </w:t>
      </w:r>
      <w:r>
        <w:t xml:space="preserve">Personal/Carer's </w:t>
      </w:r>
      <w:r w:rsidRPr="00FD5567">
        <w:t>Leave on the basis of actual hours worked.</w:t>
      </w:r>
    </w:p>
    <w:p w14:paraId="62C4C3D6" w14:textId="7E2E921B" w:rsidR="005E476B" w:rsidRDefault="00D419DD" w:rsidP="00C01875">
      <w:pPr>
        <w:pStyle w:val="ListParagraph"/>
      </w:pPr>
      <w:r>
        <w:t xml:space="preserve">Where special circumstances exist, </w:t>
      </w:r>
      <w:r w:rsidR="00C438D6">
        <w:t>an Employee</w:t>
      </w:r>
      <w:r w:rsidR="00C438D6" w:rsidRPr="00FD5567">
        <w:t xml:space="preserve"> </w:t>
      </w:r>
      <w:r w:rsidR="00C438D6">
        <w:t>may take</w:t>
      </w:r>
      <w:r w:rsidR="00C438D6" w:rsidRPr="00D419DD">
        <w:rPr>
          <w:color w:val="FF0000"/>
        </w:rPr>
        <w:t xml:space="preserve"> </w:t>
      </w:r>
      <w:r w:rsidR="00C438D6">
        <w:t>paid Personal/Carer's</w:t>
      </w:r>
      <w:r w:rsidR="00C438D6" w:rsidRPr="00FD5567">
        <w:t xml:space="preserve"> Leave at half pay instead of full pay</w:t>
      </w:r>
      <w:r w:rsidR="00C438D6">
        <w:t xml:space="preserve"> when approved by</w:t>
      </w:r>
      <w:r w:rsidR="00C438D6" w:rsidRPr="004D2648">
        <w:t xml:space="preserve"> </w:t>
      </w:r>
      <w:r>
        <w:t>the Chief Executive Officer</w:t>
      </w:r>
      <w:r w:rsidR="00C438D6">
        <w:t>.</w:t>
      </w:r>
      <w:r>
        <w:t xml:space="preserve"> </w:t>
      </w:r>
      <w:r w:rsidR="0041711D" w:rsidRPr="00F31C13">
        <w:t xml:space="preserve">Where an </w:t>
      </w:r>
      <w:r w:rsidR="00536A41">
        <w:t>E</w:t>
      </w:r>
      <w:r w:rsidR="0041711D" w:rsidRPr="00F31C13">
        <w:t>mployee takes leave at half pay, deductions from leave credits will also be halved for the duration of the leave</w:t>
      </w:r>
      <w:r w:rsidR="0041711D">
        <w:t>.</w:t>
      </w:r>
    </w:p>
    <w:p w14:paraId="29ED0306" w14:textId="1762EC46" w:rsidR="00996507" w:rsidRDefault="005E476B" w:rsidP="00C01875">
      <w:pPr>
        <w:pStyle w:val="ListParagraph"/>
      </w:pPr>
      <w:r w:rsidRPr="00FD5567">
        <w:t xml:space="preserve">Where an </w:t>
      </w:r>
      <w:r w:rsidR="004A5B23">
        <w:t>Employee</w:t>
      </w:r>
      <w:r w:rsidR="0041711D">
        <w:t xml:space="preserve">, including a Casual Employee, </w:t>
      </w:r>
      <w:r w:rsidRPr="00FD5567">
        <w:t xml:space="preserve">has exhausted their </w:t>
      </w:r>
      <w:r w:rsidR="009F074B">
        <w:t xml:space="preserve">paid </w:t>
      </w:r>
      <w:r>
        <w:t>Personal/Carer's</w:t>
      </w:r>
      <w:r w:rsidRPr="00FD5567">
        <w:t xml:space="preserve"> Leave entitlements they may take two days unpaid leave for each occasion where a member of their </w:t>
      </w:r>
      <w:r w:rsidR="00C438D6">
        <w:t>F</w:t>
      </w:r>
      <w:r w:rsidRPr="00FD5567">
        <w:t xml:space="preserve">amily or household requires care </w:t>
      </w:r>
      <w:r w:rsidR="005821E2">
        <w:t xml:space="preserve">or support </w:t>
      </w:r>
      <w:r w:rsidRPr="00FD5567">
        <w:t xml:space="preserve">because of </w:t>
      </w:r>
      <w:proofErr w:type="spellStart"/>
      <w:r w:rsidR="005821E2">
        <w:t>a</w:t>
      </w:r>
      <w:proofErr w:type="spellEnd"/>
      <w:r w:rsidR="005821E2">
        <w:t xml:space="preserve"> </w:t>
      </w:r>
      <w:r w:rsidRPr="00FD5567">
        <w:t xml:space="preserve">illness </w:t>
      </w:r>
      <w:r w:rsidR="005821E2">
        <w:t xml:space="preserve">or </w:t>
      </w:r>
      <w:proofErr w:type="spellStart"/>
      <w:r w:rsidR="005821E2">
        <w:t>a</w:t>
      </w:r>
      <w:proofErr w:type="spellEnd"/>
      <w:r w:rsidR="005821E2">
        <w:t xml:space="preserve"> </w:t>
      </w:r>
      <w:r w:rsidRPr="00FD5567">
        <w:t>injury</w:t>
      </w:r>
      <w:r w:rsidR="005821E2">
        <w:t>,</w:t>
      </w:r>
      <w:r w:rsidRPr="00FD5567">
        <w:t xml:space="preserve"> or </w:t>
      </w:r>
      <w:r w:rsidR="005821E2">
        <w:t xml:space="preserve">an </w:t>
      </w:r>
      <w:r w:rsidRPr="00FD5567">
        <w:t>unexpected emergency</w:t>
      </w:r>
      <w:r w:rsidR="005821E2">
        <w:t xml:space="preserve"> </w:t>
      </w:r>
      <w:r w:rsidR="00314C22">
        <w:t xml:space="preserve">or special circumstance </w:t>
      </w:r>
      <w:r w:rsidR="005821E2">
        <w:t>affecting the member</w:t>
      </w:r>
      <w:r w:rsidRPr="00FD5567">
        <w:t xml:space="preserve">. </w:t>
      </w:r>
    </w:p>
    <w:p w14:paraId="214063C4" w14:textId="72B4C84C" w:rsidR="001B0C54" w:rsidRPr="001B0C54" w:rsidRDefault="001B0C54" w:rsidP="00064D75">
      <w:pPr>
        <w:pStyle w:val="Heading3"/>
        <w:ind w:left="0"/>
      </w:pPr>
      <w:bookmarkStart w:id="108" w:name="_Toc532216722"/>
      <w:r>
        <w:t>Notice and e</w:t>
      </w:r>
      <w:r w:rsidRPr="001B0C54">
        <w:t>vidence</w:t>
      </w:r>
      <w:r>
        <w:t xml:space="preserve"> required</w:t>
      </w:r>
      <w:r w:rsidRPr="001B0C54">
        <w:t xml:space="preserve"> for taking Personal/Carer's Leave</w:t>
      </w:r>
      <w:bookmarkEnd w:id="108"/>
    </w:p>
    <w:p w14:paraId="56ACDF61" w14:textId="7F005576" w:rsidR="001B0C54" w:rsidRPr="001B0C54" w:rsidRDefault="001B0C54" w:rsidP="00C01875">
      <w:pPr>
        <w:pStyle w:val="ListParagraph"/>
      </w:pPr>
      <w:r>
        <w:t xml:space="preserve">A </w:t>
      </w:r>
      <w:r w:rsidR="00854ADD">
        <w:t>m</w:t>
      </w:r>
      <w:r w:rsidR="004A5B23">
        <w:t>anager</w:t>
      </w:r>
      <w:r>
        <w:t xml:space="preserve"> may request an </w:t>
      </w:r>
      <w:r w:rsidR="004A5B23">
        <w:t>Employee</w:t>
      </w:r>
      <w:r>
        <w:t xml:space="preserve"> to provide evidence to be entitled to Personal/Carer's Leave where the </w:t>
      </w:r>
      <w:r w:rsidR="004A5B23">
        <w:t>Employee</w:t>
      </w:r>
      <w:r>
        <w:t xml:space="preserve"> is absent from work for a period of one or more days. </w:t>
      </w:r>
      <w:r w:rsidRPr="001B0C54">
        <w:t xml:space="preserve">The </w:t>
      </w:r>
      <w:r w:rsidR="004A5B23">
        <w:t>Employee</w:t>
      </w:r>
      <w:r w:rsidRPr="001B0C54">
        <w:t xml:space="preserve"> should give notice as soon as practicable of the period or expected period of leave.</w:t>
      </w:r>
    </w:p>
    <w:p w14:paraId="0566A77C" w14:textId="70EDEB91" w:rsidR="001B0C54" w:rsidRDefault="001B0C54" w:rsidP="00C01875">
      <w:pPr>
        <w:pStyle w:val="ListParagraph"/>
      </w:pPr>
      <w:r>
        <w:t xml:space="preserve">No more than three consecutive days of Personal/Carer’s Leave may be taken without evidence. </w:t>
      </w:r>
    </w:p>
    <w:p w14:paraId="07CB3F1E" w14:textId="328DC369" w:rsidR="001B0C54" w:rsidRDefault="001B0C54" w:rsidP="00C01875">
      <w:pPr>
        <w:pStyle w:val="ListParagraph"/>
      </w:pPr>
      <w:r>
        <w:t xml:space="preserve">An </w:t>
      </w:r>
      <w:r w:rsidR="00042005">
        <w:t>E</w:t>
      </w:r>
      <w:r w:rsidR="004A5B23">
        <w:t>mployee</w:t>
      </w:r>
      <w:r>
        <w:t xml:space="preserve"> who does not provide evidence on request may not be entitled to Personal/Carer's Leave for that absence.  </w:t>
      </w:r>
    </w:p>
    <w:p w14:paraId="3B20DB55" w14:textId="77777777" w:rsidR="001B0C54" w:rsidRDefault="001B0C54" w:rsidP="00C01875">
      <w:pPr>
        <w:pStyle w:val="ListParagraph"/>
      </w:pPr>
      <w:r>
        <w:t>Evidence for taking Personal/Carer's Leave means:</w:t>
      </w:r>
    </w:p>
    <w:p w14:paraId="2249C9EA" w14:textId="087F422A" w:rsidR="001B0C54" w:rsidRPr="001B0C54" w:rsidRDefault="001B0C54" w:rsidP="0031238D">
      <w:pPr>
        <w:pStyle w:val="Sublist"/>
        <w:numPr>
          <w:ilvl w:val="0"/>
          <w:numId w:val="35"/>
        </w:numPr>
      </w:pPr>
      <w:r w:rsidRPr="001B0C54">
        <w:t xml:space="preserve">a medical certificate from a health practitioner </w:t>
      </w:r>
    </w:p>
    <w:p w14:paraId="4E0263B7" w14:textId="20C131F6" w:rsidR="001B0C54" w:rsidRPr="001B0C54" w:rsidRDefault="001B0C54" w:rsidP="006919C3">
      <w:pPr>
        <w:pStyle w:val="Sublist"/>
      </w:pPr>
      <w:r w:rsidRPr="001B0C54">
        <w:t xml:space="preserve">a statutory declaration, if it was not reasonably practicable for the </w:t>
      </w:r>
      <w:r w:rsidR="004A5B23">
        <w:t>Employee</w:t>
      </w:r>
      <w:r w:rsidRPr="001B0C54">
        <w:t xml:space="preserve"> to obtain a medical certificate</w:t>
      </w:r>
      <w:r>
        <w:t>,</w:t>
      </w:r>
      <w:r w:rsidRPr="001B0C54">
        <w:t xml:space="preserve"> and/or</w:t>
      </w:r>
    </w:p>
    <w:p w14:paraId="61541D26" w14:textId="77777777" w:rsidR="001B0C54" w:rsidRPr="001B0C54" w:rsidRDefault="001B0C54" w:rsidP="006919C3">
      <w:pPr>
        <w:pStyle w:val="Sublist"/>
      </w:pPr>
      <w:proofErr w:type="gramStart"/>
      <w:r w:rsidRPr="001B0C54">
        <w:t>with</w:t>
      </w:r>
      <w:proofErr w:type="gramEnd"/>
      <w:r w:rsidRPr="001B0C54">
        <w:t xml:space="preserve"> the prior agreement or direction of the Chief Executive Officer, another form of evidence, including no evidence. </w:t>
      </w:r>
    </w:p>
    <w:p w14:paraId="483129BF" w14:textId="4333AD8F" w:rsidR="001B0C54" w:rsidRDefault="001B0C54" w:rsidP="00C01875">
      <w:pPr>
        <w:pStyle w:val="ListParagraph"/>
      </w:pPr>
      <w:r>
        <w:t xml:space="preserve">If an </w:t>
      </w:r>
      <w:r w:rsidR="004A5B23">
        <w:t>Employee</w:t>
      </w:r>
      <w:r>
        <w:t xml:space="preserve"> provides a statutory declaration as evidence, the statutory declaration must set out why the </w:t>
      </w:r>
      <w:r w:rsidR="004A5B23">
        <w:t>Employee</w:t>
      </w:r>
      <w:r>
        <w:t xml:space="preserve"> is or was unable to attend work, and why it was not practicable for them to obtain a medical certificate.</w:t>
      </w:r>
    </w:p>
    <w:p w14:paraId="390B31D4" w14:textId="46A45765" w:rsidR="00790254" w:rsidRPr="00BC6523" w:rsidRDefault="00790254" w:rsidP="00E4348E">
      <w:pPr>
        <w:pStyle w:val="Heading3"/>
      </w:pPr>
      <w:bookmarkStart w:id="109" w:name="_Toc532216723"/>
      <w:r w:rsidRPr="00BC6523">
        <w:t xml:space="preserve">Compassionate </w:t>
      </w:r>
      <w:r w:rsidR="00BC6523">
        <w:t>L</w:t>
      </w:r>
      <w:r w:rsidRPr="00BC6523">
        <w:t>eave</w:t>
      </w:r>
      <w:bookmarkEnd w:id="109"/>
    </w:p>
    <w:p w14:paraId="44658BBF" w14:textId="73B2935B" w:rsidR="00790254" w:rsidRDefault="00790254" w:rsidP="00C01875">
      <w:pPr>
        <w:pStyle w:val="ListParagraph"/>
      </w:pPr>
      <w:bookmarkStart w:id="110" w:name="Clause203"/>
      <w:bookmarkEnd w:id="110"/>
      <w:r w:rsidRPr="00FD5567">
        <w:t xml:space="preserve">An </w:t>
      </w:r>
      <w:r w:rsidR="004A5B23">
        <w:t>Employee</w:t>
      </w:r>
      <w:r w:rsidRPr="00FD5567">
        <w:t xml:space="preserve"> is entitled to a period of three days of paid </w:t>
      </w:r>
      <w:r>
        <w:t>C</w:t>
      </w:r>
      <w:r w:rsidRPr="00FD5567">
        <w:t xml:space="preserve">ompassionate </w:t>
      </w:r>
      <w:r>
        <w:t>L</w:t>
      </w:r>
      <w:r w:rsidRPr="00FD5567">
        <w:t xml:space="preserve">eave for each occasion when a member of the </w:t>
      </w:r>
      <w:r w:rsidR="004A5B23">
        <w:t>Employee</w:t>
      </w:r>
      <w:r w:rsidR="00DC30EA">
        <w:t xml:space="preserve">’s </w:t>
      </w:r>
      <w:r w:rsidR="008433EC">
        <w:t>F</w:t>
      </w:r>
      <w:r w:rsidRPr="00FD5567">
        <w:t>amily or household:</w:t>
      </w:r>
    </w:p>
    <w:p w14:paraId="63F88504" w14:textId="407F176F" w:rsidR="00790254" w:rsidRPr="00790254" w:rsidRDefault="00790254" w:rsidP="0031238D">
      <w:pPr>
        <w:pStyle w:val="Sublist"/>
        <w:numPr>
          <w:ilvl w:val="0"/>
          <w:numId w:val="36"/>
        </w:numPr>
      </w:pPr>
      <w:r w:rsidRPr="00790254">
        <w:t xml:space="preserve">contracts or develops a personal illness or sustains a personal injury that poses a serious threat to </w:t>
      </w:r>
      <w:r w:rsidR="0079613A">
        <w:t>their</w:t>
      </w:r>
      <w:r w:rsidRPr="00790254">
        <w:t xml:space="preserve"> life</w:t>
      </w:r>
      <w:r w:rsidR="00FB67EF">
        <w:t>,</w:t>
      </w:r>
      <w:r w:rsidRPr="00790254">
        <w:t xml:space="preserve"> or</w:t>
      </w:r>
    </w:p>
    <w:p w14:paraId="05F7D745" w14:textId="77777777" w:rsidR="00790254" w:rsidRPr="00790254" w:rsidRDefault="00790254" w:rsidP="006919C3">
      <w:pPr>
        <w:pStyle w:val="Sublist"/>
      </w:pPr>
      <w:proofErr w:type="gramStart"/>
      <w:r w:rsidRPr="00790254">
        <w:t>dies</w:t>
      </w:r>
      <w:proofErr w:type="gramEnd"/>
      <w:r w:rsidRPr="00790254">
        <w:t>.</w:t>
      </w:r>
    </w:p>
    <w:p w14:paraId="14073CC1" w14:textId="51689D6C" w:rsidR="00790254" w:rsidRPr="009852B7" w:rsidRDefault="00790254" w:rsidP="00C01875">
      <w:pPr>
        <w:pStyle w:val="ListParagraph"/>
      </w:pPr>
      <w:r>
        <w:lastRenderedPageBreak/>
        <w:t xml:space="preserve">Casual </w:t>
      </w:r>
      <w:r w:rsidR="004A5B23">
        <w:t>Employee</w:t>
      </w:r>
      <w:r>
        <w:t>s engaged by the Agency are entitled to three days unpaid Compassionate Leave for each</w:t>
      </w:r>
      <w:r w:rsidR="00B83169">
        <w:t xml:space="preserve"> </w:t>
      </w:r>
      <w:r>
        <w:t xml:space="preserve">occasion </w:t>
      </w:r>
      <w:r w:rsidRPr="00790254">
        <w:t xml:space="preserve">outlined </w:t>
      </w:r>
      <w:r w:rsidRPr="007E6928">
        <w:t xml:space="preserve">in </w:t>
      </w:r>
      <w:hyperlink w:anchor="Clause203" w:history="1">
        <w:r w:rsidRPr="00F34179">
          <w:t>clause 20</w:t>
        </w:r>
      </w:hyperlink>
      <w:r w:rsidR="0096451E">
        <w:t>4</w:t>
      </w:r>
      <w:r w:rsidRPr="007E6928">
        <w:t>.</w:t>
      </w:r>
    </w:p>
    <w:p w14:paraId="74B283CA" w14:textId="333393F1" w:rsidR="00790254" w:rsidRDefault="00790254" w:rsidP="00C01875">
      <w:pPr>
        <w:pStyle w:val="ListParagraph"/>
      </w:pPr>
      <w:r w:rsidRPr="009953D9">
        <w:t xml:space="preserve">Compassionate </w:t>
      </w:r>
      <w:r>
        <w:t>L</w:t>
      </w:r>
      <w:r w:rsidRPr="009953D9">
        <w:t xml:space="preserve">eave </w:t>
      </w:r>
      <w:r>
        <w:t xml:space="preserve">does not </w:t>
      </w:r>
      <w:r w:rsidRPr="009953D9">
        <w:t xml:space="preserve">need </w:t>
      </w:r>
      <w:r w:rsidR="00260137">
        <w:t>to</w:t>
      </w:r>
      <w:r w:rsidRPr="009953D9">
        <w:t xml:space="preserve"> be taken </w:t>
      </w:r>
      <w:r>
        <w:t>in</w:t>
      </w:r>
      <w:r w:rsidRPr="009953D9">
        <w:t xml:space="preserve"> a single block.</w:t>
      </w:r>
    </w:p>
    <w:p w14:paraId="7F76C7C0" w14:textId="3F64C097" w:rsidR="00790254" w:rsidRDefault="00790254" w:rsidP="00C01875">
      <w:pPr>
        <w:pStyle w:val="ListParagraph"/>
      </w:pPr>
      <w:r w:rsidRPr="009953D9">
        <w:t xml:space="preserve">An </w:t>
      </w:r>
      <w:r w:rsidR="004A5B23">
        <w:t>Employee</w:t>
      </w:r>
      <w:r w:rsidRPr="009953D9">
        <w:t xml:space="preserve"> may be required to provide reasonable evidence to the Chief Executive Officer in support of an application for </w:t>
      </w:r>
      <w:r>
        <w:t>C</w:t>
      </w:r>
      <w:r w:rsidRPr="009953D9">
        <w:t xml:space="preserve">ompassionate </w:t>
      </w:r>
      <w:r>
        <w:t>L</w:t>
      </w:r>
      <w:r w:rsidRPr="009953D9">
        <w:t>eave.</w:t>
      </w:r>
    </w:p>
    <w:p w14:paraId="0ADA1C32" w14:textId="173D2F02" w:rsidR="00790254" w:rsidRPr="000F6BA1" w:rsidRDefault="00790254" w:rsidP="00C01875">
      <w:pPr>
        <w:pStyle w:val="ListParagraph"/>
      </w:pPr>
      <w:r w:rsidRPr="009953D9">
        <w:t xml:space="preserve">Compassionate </w:t>
      </w:r>
      <w:r>
        <w:t>L</w:t>
      </w:r>
      <w:r w:rsidR="00DC30EA">
        <w:t>eave will count as</w:t>
      </w:r>
      <w:r w:rsidRPr="009953D9">
        <w:t xml:space="preserve"> service for all purposes.</w:t>
      </w:r>
    </w:p>
    <w:p w14:paraId="6C7BF27A" w14:textId="709C49D8" w:rsidR="000278E8" w:rsidRPr="000278E8" w:rsidRDefault="000278E8" w:rsidP="000278E8">
      <w:pPr>
        <w:pStyle w:val="Heading3"/>
      </w:pPr>
      <w:bookmarkStart w:id="111" w:name="_Toc519064831"/>
      <w:bookmarkStart w:id="112" w:name="_Toc532216724"/>
      <w:r w:rsidRPr="000278E8">
        <w:t xml:space="preserve">Family </w:t>
      </w:r>
      <w:r>
        <w:t>a</w:t>
      </w:r>
      <w:r w:rsidRPr="000278E8">
        <w:t xml:space="preserve">nd domestic violence </w:t>
      </w:r>
      <w:r>
        <w:t>s</w:t>
      </w:r>
      <w:r w:rsidRPr="000278E8">
        <w:t>upport</w:t>
      </w:r>
      <w:bookmarkEnd w:id="111"/>
      <w:bookmarkEnd w:id="112"/>
    </w:p>
    <w:p w14:paraId="536BDB91" w14:textId="50D13E63" w:rsidR="000278E8" w:rsidRPr="000278E8" w:rsidRDefault="000278E8" w:rsidP="00C01875">
      <w:pPr>
        <w:pStyle w:val="ListParagraph"/>
      </w:pPr>
      <w:bookmarkStart w:id="113" w:name="Clause208"/>
      <w:bookmarkEnd w:id="113"/>
      <w:r w:rsidRPr="000278E8">
        <w:t xml:space="preserve">An </w:t>
      </w:r>
      <w:r w:rsidR="00042005">
        <w:t>E</w:t>
      </w:r>
      <w:r w:rsidR="004A5B23">
        <w:t>mployee</w:t>
      </w:r>
      <w:r w:rsidRPr="000278E8">
        <w:t xml:space="preserve"> affected by family and domestic violence may be granted </w:t>
      </w:r>
      <w:r w:rsidR="001860E0" w:rsidRPr="000278E8">
        <w:t xml:space="preserve">Personal/Carer's Leave </w:t>
      </w:r>
      <w:r>
        <w:t>under</w:t>
      </w:r>
      <w:r w:rsidRPr="000278E8">
        <w:t xml:space="preserve"> </w:t>
      </w:r>
      <w:hyperlink w:anchor="Clause193" w:history="1">
        <w:r w:rsidRPr="00F34179">
          <w:t xml:space="preserve">clause </w:t>
        </w:r>
        <w:r w:rsidR="00B8153D" w:rsidRPr="00F34179">
          <w:t>19</w:t>
        </w:r>
        <w:r w:rsidR="0096451E">
          <w:t>4</w:t>
        </w:r>
        <w:r w:rsidRPr="00F34179">
          <w:t>,</w:t>
        </w:r>
      </w:hyperlink>
      <w:r w:rsidRPr="000278E8">
        <w:t xml:space="preserve"> </w:t>
      </w:r>
      <w:r w:rsidR="00B8153D">
        <w:t>for the following circumstances</w:t>
      </w:r>
      <w:r w:rsidRPr="000278E8">
        <w:t>:</w:t>
      </w:r>
    </w:p>
    <w:p w14:paraId="521E3627" w14:textId="06534B89" w:rsidR="00B8153D" w:rsidRPr="00B8153D" w:rsidRDefault="00B8153D" w:rsidP="0031238D">
      <w:pPr>
        <w:pStyle w:val="Sublist"/>
        <w:numPr>
          <w:ilvl w:val="0"/>
          <w:numId w:val="65"/>
        </w:numPr>
      </w:pPr>
      <w:r>
        <w:t xml:space="preserve">for </w:t>
      </w:r>
      <w:r w:rsidRPr="00B8153D">
        <w:t xml:space="preserve">illness or injury affecting the </w:t>
      </w:r>
      <w:r w:rsidR="004A5B23">
        <w:t>Employee</w:t>
      </w:r>
      <w:r w:rsidRPr="00B8153D">
        <w:t xml:space="preserve"> resulting from domestic or family violence</w:t>
      </w:r>
    </w:p>
    <w:p w14:paraId="6C1065E2" w14:textId="5258D5E8" w:rsidR="00B8153D" w:rsidRPr="00B8153D" w:rsidRDefault="00B8153D" w:rsidP="0031238D">
      <w:pPr>
        <w:pStyle w:val="Sublist"/>
        <w:numPr>
          <w:ilvl w:val="0"/>
          <w:numId w:val="36"/>
        </w:numPr>
      </w:pPr>
      <w:r w:rsidRPr="00B8153D">
        <w:t xml:space="preserve">to provide care or support for a member of the </w:t>
      </w:r>
      <w:r w:rsidR="004A5B23">
        <w:t>Employee</w:t>
      </w:r>
      <w:r w:rsidRPr="00B8153D">
        <w:t xml:space="preserve">’s </w:t>
      </w:r>
      <w:r w:rsidR="00065A54">
        <w:t>F</w:t>
      </w:r>
      <w:r w:rsidRPr="00B8153D">
        <w:t>amily or household who is ill or injured as a result of domestic or family violence</w:t>
      </w:r>
    </w:p>
    <w:p w14:paraId="4C2188A3" w14:textId="37DD16E3" w:rsidR="00B8153D" w:rsidRPr="00B8153D" w:rsidRDefault="00B8153D" w:rsidP="0031238D">
      <w:pPr>
        <w:pStyle w:val="Sublist"/>
        <w:numPr>
          <w:ilvl w:val="0"/>
          <w:numId w:val="36"/>
        </w:numPr>
      </w:pPr>
      <w:r w:rsidRPr="00B8153D">
        <w:t xml:space="preserve">to provide care or support for a member of the </w:t>
      </w:r>
      <w:r w:rsidR="004A5B23">
        <w:t>Employee</w:t>
      </w:r>
      <w:r w:rsidRPr="00B8153D">
        <w:t xml:space="preserve">’s </w:t>
      </w:r>
      <w:r w:rsidR="00065A54">
        <w:t>F</w:t>
      </w:r>
      <w:r w:rsidRPr="00B8153D">
        <w:t>amily or household who is affected by an unexpected emergency as a result of domestic or family violence</w:t>
      </w:r>
      <w:r>
        <w:t>, or</w:t>
      </w:r>
    </w:p>
    <w:p w14:paraId="3D83A0AB" w14:textId="79200D00" w:rsidR="00B8153D" w:rsidRPr="00B8153D" w:rsidRDefault="00B8153D" w:rsidP="0031238D">
      <w:pPr>
        <w:pStyle w:val="Sublist"/>
        <w:numPr>
          <w:ilvl w:val="0"/>
          <w:numId w:val="36"/>
        </w:numPr>
      </w:pPr>
      <w:proofErr w:type="gramStart"/>
      <w:r w:rsidRPr="00B8153D">
        <w:t>as</w:t>
      </w:r>
      <w:proofErr w:type="gramEnd"/>
      <w:r w:rsidRPr="00B8153D">
        <w:t xml:space="preserve"> a result of other pressing or unavoidable absences connected with the health or wellbeing of the </w:t>
      </w:r>
      <w:r w:rsidR="004A5B23">
        <w:t>Employee</w:t>
      </w:r>
      <w:r w:rsidRPr="00B8153D">
        <w:t xml:space="preserve"> or a member of the </w:t>
      </w:r>
      <w:r w:rsidR="004A5B23">
        <w:t>Employee</w:t>
      </w:r>
      <w:r w:rsidRPr="00B8153D">
        <w:t xml:space="preserve">'s </w:t>
      </w:r>
      <w:r w:rsidR="00065A54">
        <w:t>F</w:t>
      </w:r>
      <w:r w:rsidRPr="00B8153D">
        <w:t>amily or household as a result of domestic or family violence.</w:t>
      </w:r>
    </w:p>
    <w:p w14:paraId="2AA2A9D3" w14:textId="1AAFC298" w:rsidR="000278E8" w:rsidRPr="000278E8" w:rsidRDefault="000278E8" w:rsidP="00C01875">
      <w:pPr>
        <w:pStyle w:val="ListParagraph"/>
      </w:pPr>
      <w:r w:rsidRPr="000278E8">
        <w:t xml:space="preserve">Where an </w:t>
      </w:r>
      <w:r w:rsidR="00042005">
        <w:t>E</w:t>
      </w:r>
      <w:r w:rsidR="004A5B23">
        <w:t>mployee</w:t>
      </w:r>
      <w:r w:rsidRPr="000278E8">
        <w:t xml:space="preserve"> affected by family and domestic violence requires leave for purposes not covered by </w:t>
      </w:r>
      <w:hyperlink w:anchor="Clause208" w:history="1">
        <w:r w:rsidRPr="00F34179">
          <w:t xml:space="preserve">clause </w:t>
        </w:r>
        <w:r w:rsidR="00B8153D" w:rsidRPr="00F34179">
          <w:t>20</w:t>
        </w:r>
      </w:hyperlink>
      <w:r w:rsidR="0096451E">
        <w:t>9</w:t>
      </w:r>
      <w:r w:rsidRPr="000278E8">
        <w:t xml:space="preserve"> or where an </w:t>
      </w:r>
      <w:r w:rsidR="004A5B23">
        <w:t>Employee</w:t>
      </w:r>
      <w:r w:rsidRPr="000278E8">
        <w:t xml:space="preserve"> has exhausted their </w:t>
      </w:r>
      <w:r w:rsidR="001860E0" w:rsidRPr="000278E8">
        <w:t xml:space="preserve">Personal/Carer's Leave </w:t>
      </w:r>
      <w:r w:rsidRPr="000278E8">
        <w:t xml:space="preserve">entitlements, </w:t>
      </w:r>
      <w:r w:rsidR="00B8153D">
        <w:t xml:space="preserve">the Chief Executive Officer may determine </w:t>
      </w:r>
      <w:r w:rsidRPr="000278E8">
        <w:t xml:space="preserve">an alternative leave type, including </w:t>
      </w:r>
      <w:r w:rsidR="00B8153D" w:rsidRPr="000278E8">
        <w:t>Miscellaneous Leave</w:t>
      </w:r>
      <w:r w:rsidRPr="000278E8">
        <w:t xml:space="preserve">. </w:t>
      </w:r>
    </w:p>
    <w:p w14:paraId="349CE13D" w14:textId="63C8F165" w:rsidR="000278E8" w:rsidRPr="000278E8" w:rsidRDefault="001860E0" w:rsidP="00C01875">
      <w:pPr>
        <w:pStyle w:val="ListParagraph"/>
      </w:pPr>
      <w:r>
        <w:t>For</w:t>
      </w:r>
      <w:r w:rsidR="000278E8" w:rsidRPr="000278E8">
        <w:t xml:space="preserve"> </w:t>
      </w:r>
      <w:r w:rsidR="00B8153D">
        <w:t xml:space="preserve">more information, refer to the </w:t>
      </w:r>
      <w:r>
        <w:t xml:space="preserve">Safe Work Australia </w:t>
      </w:r>
      <w:r w:rsidR="00B8153D">
        <w:t>Domestic and Family Violence P</w:t>
      </w:r>
      <w:r w:rsidR="000278E8" w:rsidRPr="000278E8">
        <w:t>olicy.</w:t>
      </w:r>
    </w:p>
    <w:p w14:paraId="2AB8DA41" w14:textId="4C7FDC83" w:rsidR="00790254" w:rsidRPr="00BC6523" w:rsidRDefault="00790254" w:rsidP="00E4348E">
      <w:pPr>
        <w:pStyle w:val="Heading3"/>
      </w:pPr>
      <w:bookmarkStart w:id="114" w:name="_Toc532216725"/>
      <w:r w:rsidRPr="00BC6523">
        <w:t>Long Service Leave</w:t>
      </w:r>
      <w:bookmarkEnd w:id="114"/>
    </w:p>
    <w:p w14:paraId="626F9220" w14:textId="3DDD4A28" w:rsidR="00790254" w:rsidRDefault="00790254" w:rsidP="00C01875">
      <w:pPr>
        <w:pStyle w:val="ListParagraph"/>
      </w:pPr>
      <w:r>
        <w:t xml:space="preserve">An </w:t>
      </w:r>
      <w:r w:rsidR="00065A54">
        <w:t>E</w:t>
      </w:r>
      <w:r w:rsidRPr="00FD5567">
        <w:t xml:space="preserve">mployee will be entitled to Long Service Leave as provided for in the </w:t>
      </w:r>
      <w:r w:rsidRPr="00B92C70">
        <w:t>Long Service Leave Act</w:t>
      </w:r>
      <w:r w:rsidRPr="00FD5567">
        <w:t>.</w:t>
      </w:r>
    </w:p>
    <w:p w14:paraId="6D45CB43" w14:textId="77777777" w:rsidR="00790254" w:rsidRDefault="00790254" w:rsidP="00C01875">
      <w:pPr>
        <w:pStyle w:val="ListParagraph"/>
      </w:pPr>
      <w:r>
        <w:t xml:space="preserve">The minimum period for which Long Service Leave will be granted is seven calendar days at full pay (or 14 days at half pay). Long Service Leave cannot be broken with other periods of leave, except as otherwise provided by legislation. </w:t>
      </w:r>
    </w:p>
    <w:p w14:paraId="5BC4B814" w14:textId="77777777" w:rsidR="00790254" w:rsidRPr="00BC6523" w:rsidRDefault="00790254" w:rsidP="00E4348E">
      <w:pPr>
        <w:pStyle w:val="Heading3"/>
      </w:pPr>
      <w:bookmarkStart w:id="115" w:name="_Toc532216726"/>
      <w:r w:rsidRPr="00BC6523">
        <w:t>Miscellaneous Leave</w:t>
      </w:r>
      <w:bookmarkEnd w:id="115"/>
    </w:p>
    <w:p w14:paraId="6E493BAE" w14:textId="65E53F1E" w:rsidR="00790254" w:rsidRPr="00790254" w:rsidRDefault="00790254" w:rsidP="00C01875">
      <w:pPr>
        <w:pStyle w:val="ListParagraph"/>
      </w:pPr>
      <w:r>
        <w:t xml:space="preserve">The Chief Executive Officer may approve Miscellaneous Leave with full pay, part pay or without pay for a purpose that the Chief Executive Officer considers to be in the interest of the Agency or the APS, or where the </w:t>
      </w:r>
      <w:r w:rsidR="004A5B23">
        <w:t>Employee</w:t>
      </w:r>
      <w:r>
        <w:t xml:space="preserve"> is not otherwise </w:t>
      </w:r>
      <w:r w:rsidRPr="00BB7ADA">
        <w:t xml:space="preserve">entitled to leave under the </w:t>
      </w:r>
      <w:r w:rsidRPr="00790254">
        <w:t xml:space="preserve">National Employment Standards </w:t>
      </w:r>
      <w:r w:rsidRPr="00BB7ADA">
        <w:t>or this Agreement.</w:t>
      </w:r>
      <w:r w:rsidRPr="00790254">
        <w:t xml:space="preserve"> </w:t>
      </w:r>
      <w:r w:rsidR="000F7AEA">
        <w:t xml:space="preserve">Unpaid </w:t>
      </w:r>
      <w:r w:rsidR="000F7AEA" w:rsidRPr="00790254">
        <w:t xml:space="preserve">Miscellaneous Leave </w:t>
      </w:r>
      <w:r w:rsidR="000F7AEA">
        <w:t xml:space="preserve">will not count as service </w:t>
      </w:r>
      <w:r w:rsidR="00835A99">
        <w:t>u</w:t>
      </w:r>
      <w:r w:rsidR="000F7AEA">
        <w:t>nless t</w:t>
      </w:r>
      <w:r w:rsidRPr="00790254">
        <w:t xml:space="preserve">he Chief Executive Officer </w:t>
      </w:r>
      <w:r w:rsidR="000F7AEA">
        <w:t>determines otherwise</w:t>
      </w:r>
      <w:r w:rsidR="0041711D">
        <w:t xml:space="preserve"> or if required by legislation</w:t>
      </w:r>
      <w:r w:rsidRPr="00790254">
        <w:t>.</w:t>
      </w:r>
    </w:p>
    <w:p w14:paraId="4CA5E046" w14:textId="77A48FA0" w:rsidR="00790254" w:rsidRPr="00BC6523" w:rsidRDefault="00790254" w:rsidP="00064D75">
      <w:pPr>
        <w:pStyle w:val="Heading3"/>
        <w:ind w:left="0"/>
      </w:pPr>
      <w:bookmarkStart w:id="116" w:name="_Toc532216727"/>
      <w:r w:rsidRPr="00BC6523">
        <w:lastRenderedPageBreak/>
        <w:t>Maternity and Parental Leave</w:t>
      </w:r>
      <w:bookmarkEnd w:id="116"/>
    </w:p>
    <w:p w14:paraId="0DE477D8" w14:textId="0B02C118" w:rsidR="00790254" w:rsidRDefault="004A5B23" w:rsidP="00C01875">
      <w:pPr>
        <w:pStyle w:val="ListParagraph"/>
      </w:pPr>
      <w:r>
        <w:t>Employee</w:t>
      </w:r>
      <w:r w:rsidR="00F26265" w:rsidRPr="00F26265">
        <w:t xml:space="preserve">s are entitled to Maternity Leave (paid and/or unpaid) in accordance with </w:t>
      </w:r>
      <w:r w:rsidR="00790254">
        <w:t xml:space="preserve">the Maternity Leave Act. </w:t>
      </w:r>
    </w:p>
    <w:p w14:paraId="204DB87D" w14:textId="5619251F" w:rsidR="00790254" w:rsidRDefault="00F26265" w:rsidP="00C01875">
      <w:pPr>
        <w:pStyle w:val="ListParagraph"/>
      </w:pPr>
      <w:r w:rsidRPr="00F26265">
        <w:t xml:space="preserve">An </w:t>
      </w:r>
      <w:r w:rsidR="00042005">
        <w:t>E</w:t>
      </w:r>
      <w:r w:rsidR="004A5B23">
        <w:t>mployee</w:t>
      </w:r>
      <w:r w:rsidRPr="00F26265">
        <w:t xml:space="preserve"> who is entitled to </w:t>
      </w:r>
      <w:proofErr w:type="gramStart"/>
      <w:r w:rsidRPr="00F26265">
        <w:t>paid</w:t>
      </w:r>
      <w:proofErr w:type="gramEnd"/>
      <w:r w:rsidRPr="00F26265">
        <w:t xml:space="preserve"> Maternity Leave under the Maternity Leave Act is entitled to access </w:t>
      </w:r>
      <w:r w:rsidR="00790254">
        <w:t xml:space="preserve">an additional four weeks of paid leave immediately following the paid </w:t>
      </w:r>
      <w:r>
        <w:t>Maternity L</w:t>
      </w:r>
      <w:r w:rsidR="00790254">
        <w:t>eave</w:t>
      </w:r>
      <w:r>
        <w:t>.</w:t>
      </w:r>
      <w:r w:rsidR="00B83169">
        <w:t xml:space="preserve"> </w:t>
      </w:r>
      <w:r w:rsidRPr="00F26265">
        <w:t>These four weeks will count as service for all purposes.</w:t>
      </w:r>
    </w:p>
    <w:p w14:paraId="3882F34E" w14:textId="12267ECE" w:rsidR="00F26265" w:rsidRDefault="004A5B23" w:rsidP="00C01875">
      <w:pPr>
        <w:pStyle w:val="ListParagraph"/>
      </w:pPr>
      <w:r>
        <w:t>Employee</w:t>
      </w:r>
      <w:r w:rsidR="00F26265">
        <w:t xml:space="preserve">s, including Casual </w:t>
      </w:r>
      <w:r>
        <w:t>Employee</w:t>
      </w:r>
      <w:r w:rsidR="00F26265">
        <w:t>s with regular and systematic service of at least 12 months, are also covered by the Parental Leave provisions of the Fair Work Act.</w:t>
      </w:r>
    </w:p>
    <w:p w14:paraId="4340E9D4" w14:textId="43DF4CA6" w:rsidR="00265823" w:rsidRDefault="00E825D4" w:rsidP="00C01875">
      <w:pPr>
        <w:pStyle w:val="ListParagraph"/>
      </w:pPr>
      <w:r>
        <w:t xml:space="preserve">An </w:t>
      </w:r>
      <w:r w:rsidR="004A5B23">
        <w:t>Employee</w:t>
      </w:r>
      <w:r w:rsidR="00265823">
        <w:t xml:space="preserve"> who adopts or permanently fosters a child is entitled to up to 12 months of Parental Leave when that child: </w:t>
      </w:r>
    </w:p>
    <w:p w14:paraId="2C574BF3" w14:textId="688C4283" w:rsidR="00265823" w:rsidRDefault="00265823" w:rsidP="0031238D">
      <w:pPr>
        <w:pStyle w:val="Sublist"/>
        <w:numPr>
          <w:ilvl w:val="0"/>
          <w:numId w:val="37"/>
        </w:numPr>
      </w:pPr>
      <w:r>
        <w:t>is under 16 years</w:t>
      </w:r>
    </w:p>
    <w:p w14:paraId="2C096C44" w14:textId="2A282193" w:rsidR="00265823" w:rsidRDefault="00265823" w:rsidP="006919C3">
      <w:pPr>
        <w:pStyle w:val="Sublist"/>
      </w:pPr>
      <w:r>
        <w:t xml:space="preserve">has not, or will not have, lived continuously with the </w:t>
      </w:r>
      <w:r w:rsidR="004A5B23">
        <w:t>Employee</w:t>
      </w:r>
      <w:r>
        <w:t xml:space="preserve"> for a period of six months or more as at the day (or expected day) of placement</w:t>
      </w:r>
      <w:r w:rsidR="00FB67EF">
        <w:t>,</w:t>
      </w:r>
      <w:r>
        <w:t xml:space="preserve"> and</w:t>
      </w:r>
    </w:p>
    <w:p w14:paraId="008B2F05" w14:textId="78131B3A" w:rsidR="00265823" w:rsidRPr="0095542F" w:rsidRDefault="00265823" w:rsidP="006919C3">
      <w:pPr>
        <w:pStyle w:val="Sublist"/>
      </w:pPr>
      <w:proofErr w:type="gramStart"/>
      <w:r>
        <w:t>is</w:t>
      </w:r>
      <w:proofErr w:type="gramEnd"/>
      <w:r>
        <w:t xml:space="preserve"> not (otherwise than because of the adoption) a child of the </w:t>
      </w:r>
      <w:r w:rsidR="004A5B23">
        <w:t>Employee</w:t>
      </w:r>
      <w:r>
        <w:t xml:space="preserve"> or the </w:t>
      </w:r>
      <w:r w:rsidR="004A5B23">
        <w:t>Employee</w:t>
      </w:r>
      <w:r>
        <w:t xml:space="preserve">'s partner. </w:t>
      </w:r>
    </w:p>
    <w:p w14:paraId="6C08C524" w14:textId="42326B71" w:rsidR="0029223A" w:rsidRDefault="0029223A" w:rsidP="00C01875">
      <w:pPr>
        <w:pStyle w:val="ListParagraph"/>
      </w:pPr>
      <w:r>
        <w:t xml:space="preserve">An </w:t>
      </w:r>
      <w:r w:rsidR="004A5B23">
        <w:t>Employee</w:t>
      </w:r>
      <w:r>
        <w:t xml:space="preserve"> who </w:t>
      </w:r>
      <w:r w:rsidR="002D235B">
        <w:t xml:space="preserve">adopts or permanently fosters a child and who </w:t>
      </w:r>
      <w:r>
        <w:t xml:space="preserve">is the primary carer of </w:t>
      </w:r>
      <w:r w:rsidR="002D235B">
        <w:t>the</w:t>
      </w:r>
      <w:r>
        <w:t xml:space="preserve"> child is entitled to up to 16 weeks of paid </w:t>
      </w:r>
      <w:r w:rsidR="00C53D74">
        <w:t>Parental L</w:t>
      </w:r>
      <w:r>
        <w:t xml:space="preserve">eave, commencing from the day of the placement of the child, provided the </w:t>
      </w:r>
      <w:r w:rsidR="004A5B23">
        <w:t>Employee</w:t>
      </w:r>
      <w:r>
        <w:t xml:space="preserve"> satisfies the </w:t>
      </w:r>
      <w:r w:rsidR="00B83169">
        <w:t xml:space="preserve">equivalent qualifying </w:t>
      </w:r>
      <w:r>
        <w:t>service requirements</w:t>
      </w:r>
      <w:r w:rsidR="00C53D74">
        <w:t xml:space="preserve"> to paid Maternity Leave under </w:t>
      </w:r>
      <w:r>
        <w:t>the Maternity Leave Act</w:t>
      </w:r>
      <w:r w:rsidR="006804AB">
        <w:t>.</w:t>
      </w:r>
      <w:r>
        <w:t xml:space="preserve"> </w:t>
      </w:r>
    </w:p>
    <w:p w14:paraId="3EC97F1E" w14:textId="3C498890" w:rsidR="00265823" w:rsidRPr="006804AB" w:rsidRDefault="00265823" w:rsidP="00C01875">
      <w:pPr>
        <w:pStyle w:val="ListParagraph"/>
      </w:pPr>
      <w:r>
        <w:t xml:space="preserve">Documentary evidence of approval for adoption or enduring parental responsibilities under formal fostering arrangements must be submitted when </w:t>
      </w:r>
      <w:r w:rsidRPr="006804AB">
        <w:t xml:space="preserve">applying for Parental Leave for adoption or permanent foster carer purposes. </w:t>
      </w:r>
    </w:p>
    <w:p w14:paraId="29BE337E" w14:textId="301416CD" w:rsidR="00E27660" w:rsidRPr="00064D75" w:rsidRDefault="00E27660" w:rsidP="00C01875">
      <w:pPr>
        <w:pStyle w:val="ListParagraph"/>
      </w:pPr>
      <w:r w:rsidRPr="00064D75">
        <w:t xml:space="preserve">An </w:t>
      </w:r>
      <w:r w:rsidR="00042005">
        <w:t>E</w:t>
      </w:r>
      <w:r w:rsidRPr="00064D75">
        <w:t xml:space="preserve">mployee who is entitled to </w:t>
      </w:r>
      <w:proofErr w:type="gramStart"/>
      <w:r w:rsidRPr="00064D75">
        <w:t>paid</w:t>
      </w:r>
      <w:proofErr w:type="gramEnd"/>
      <w:r w:rsidRPr="00064D75">
        <w:t xml:space="preserve"> Maternity</w:t>
      </w:r>
      <w:r w:rsidR="005D1C7D" w:rsidRPr="00064D75">
        <w:t xml:space="preserve"> Leave</w:t>
      </w:r>
      <w:r w:rsidRPr="00064D75">
        <w:t xml:space="preserve"> or </w:t>
      </w:r>
      <w:r w:rsidR="0041711D">
        <w:t xml:space="preserve">paid </w:t>
      </w:r>
      <w:r w:rsidRPr="00064D75">
        <w:t xml:space="preserve">Parental Leave may elect to </w:t>
      </w:r>
      <w:r w:rsidR="0041711D">
        <w:t xml:space="preserve">spread the payment for </w:t>
      </w:r>
      <w:r w:rsidRPr="00064D75">
        <w:t>leave over a maximum period of 32 weeks</w:t>
      </w:r>
      <w:r w:rsidR="0041711D">
        <w:t xml:space="preserve"> at a rate of no less than half pay</w:t>
      </w:r>
      <w:r w:rsidR="004A4EFD">
        <w:t>.</w:t>
      </w:r>
      <w:r w:rsidRPr="00064D75">
        <w:t xml:space="preserve"> </w:t>
      </w:r>
      <w:r w:rsidR="00874DBE">
        <w:t>A</w:t>
      </w:r>
      <w:r w:rsidRPr="00064D75">
        <w:t xml:space="preserve"> maximum of 16 weeks of the leave will count as service.</w:t>
      </w:r>
    </w:p>
    <w:p w14:paraId="4ECBA4BB" w14:textId="0E01B719" w:rsidR="0029223A" w:rsidRDefault="0029223A" w:rsidP="00C01875">
      <w:pPr>
        <w:pStyle w:val="ListParagraph"/>
      </w:pPr>
      <w:r>
        <w:t xml:space="preserve">Unpaid Maternity </w:t>
      </w:r>
      <w:r w:rsidR="00476B0C">
        <w:t xml:space="preserve">Leave </w:t>
      </w:r>
      <w:r>
        <w:t>or Parental Leave</w:t>
      </w:r>
      <w:r w:rsidR="00584602">
        <w:t xml:space="preserve"> taken in the first 12 weeks of the leave period</w:t>
      </w:r>
      <w:r>
        <w:t xml:space="preserve"> count</w:t>
      </w:r>
      <w:r w:rsidR="00584602">
        <w:t>s</w:t>
      </w:r>
      <w:r>
        <w:t xml:space="preserve"> as service </w:t>
      </w:r>
      <w:r w:rsidR="00584602">
        <w:t xml:space="preserve">and taking this leave does not break </w:t>
      </w:r>
      <w:r w:rsidR="00584602" w:rsidRPr="00CD5C60">
        <w:t>continuity of service</w:t>
      </w:r>
      <w:r w:rsidRPr="00CD5C60">
        <w:t xml:space="preserve">. </w:t>
      </w:r>
    </w:p>
    <w:p w14:paraId="2A290D8D" w14:textId="7F9A248B" w:rsidR="00584602" w:rsidRDefault="00584602" w:rsidP="00C01875">
      <w:pPr>
        <w:pStyle w:val="ListParagraph"/>
      </w:pPr>
      <w:r>
        <w:t xml:space="preserve">Unpaid Maternity </w:t>
      </w:r>
      <w:r w:rsidR="00476B0C">
        <w:t xml:space="preserve">Leave </w:t>
      </w:r>
      <w:r>
        <w:t xml:space="preserve">or Parental Leave taken after the first 12 weeks of the leave period does not count as service for any purpose. </w:t>
      </w:r>
    </w:p>
    <w:p w14:paraId="749FEA18" w14:textId="04A294A2" w:rsidR="00420220" w:rsidRDefault="00584602" w:rsidP="00C01875">
      <w:pPr>
        <w:pStyle w:val="ListParagraph"/>
      </w:pPr>
      <w:r>
        <w:t xml:space="preserve">Any days of </w:t>
      </w:r>
      <w:r w:rsidR="00B83169">
        <w:t xml:space="preserve">unpaid </w:t>
      </w:r>
      <w:r>
        <w:t xml:space="preserve">Maternity </w:t>
      </w:r>
      <w:r w:rsidR="00476B0C">
        <w:t xml:space="preserve">Leave </w:t>
      </w:r>
      <w:r>
        <w:t xml:space="preserve">and Parental Leave that fall on a Public Holiday or during Christmas Closedown are included as part of the </w:t>
      </w:r>
      <w:r w:rsidR="004A5B23">
        <w:t>Employee</w:t>
      </w:r>
      <w:r>
        <w:t>’s</w:t>
      </w:r>
      <w:r w:rsidR="00C53D74">
        <w:t xml:space="preserve"> leave</w:t>
      </w:r>
      <w:r>
        <w:t xml:space="preserve"> entitlement and the </w:t>
      </w:r>
      <w:r w:rsidR="004A5B23">
        <w:t>Employee</w:t>
      </w:r>
      <w:r w:rsidR="00476B0C">
        <w:t>’</w:t>
      </w:r>
      <w:r>
        <w:t xml:space="preserve">s </w:t>
      </w:r>
      <w:r w:rsidR="00C53D74">
        <w:t xml:space="preserve">leave </w:t>
      </w:r>
      <w:r>
        <w:t>entitlement will not be extended.</w:t>
      </w:r>
    </w:p>
    <w:p w14:paraId="4738C64B" w14:textId="77777777" w:rsidR="0041711D" w:rsidRDefault="0041711D" w:rsidP="00C01875">
      <w:pPr>
        <w:pStyle w:val="ListParagraph"/>
      </w:pPr>
      <w:r>
        <w:t xml:space="preserve">On ending the initial 12 months of Maternity Leave or Parental Leave, an Employee may request an extension of unpaid Parental Leave for a further period of up to 12 months. The second period of unpaid leave is to commence immediately following the initial 12 month leave period. </w:t>
      </w:r>
    </w:p>
    <w:p w14:paraId="381FB449" w14:textId="65F54685" w:rsidR="00584602" w:rsidRDefault="00584602" w:rsidP="00C01875">
      <w:pPr>
        <w:pStyle w:val="ListParagraph"/>
      </w:pPr>
      <w:r>
        <w:t>On ending Maternity</w:t>
      </w:r>
      <w:r w:rsidR="00A722AC">
        <w:t xml:space="preserve"> Leave</w:t>
      </w:r>
      <w:r>
        <w:t xml:space="preserve"> or Parental Leave, </w:t>
      </w:r>
      <w:r w:rsidR="00A722AC">
        <w:t xml:space="preserve">an </w:t>
      </w:r>
      <w:r w:rsidR="004A5B23">
        <w:t>Employee</w:t>
      </w:r>
      <w:r>
        <w:t xml:space="preserve"> ha</w:t>
      </w:r>
      <w:r w:rsidR="00A722AC">
        <w:t>s</w:t>
      </w:r>
      <w:r>
        <w:t xml:space="preserve"> the return to work guarantee and the right to request Flexible Working Arrangements that are provided </w:t>
      </w:r>
      <w:r w:rsidR="00A722AC">
        <w:t xml:space="preserve">in this Agreement and </w:t>
      </w:r>
      <w:r>
        <w:t xml:space="preserve">by the Fair Work Act. </w:t>
      </w:r>
    </w:p>
    <w:p w14:paraId="188E4EDA" w14:textId="2C1EED2C" w:rsidR="00A722AC" w:rsidRDefault="0039325A" w:rsidP="00C01875">
      <w:pPr>
        <w:pStyle w:val="ListParagraph"/>
      </w:pPr>
      <w:r>
        <w:lastRenderedPageBreak/>
        <w:t xml:space="preserve">An </w:t>
      </w:r>
      <w:r w:rsidR="004A5B23">
        <w:t>Employee</w:t>
      </w:r>
      <w:r w:rsidR="00A722AC">
        <w:t xml:space="preserve"> returning from Maternity</w:t>
      </w:r>
      <w:r>
        <w:t xml:space="preserve"> Leave</w:t>
      </w:r>
      <w:r w:rsidR="00A722AC">
        <w:t xml:space="preserve"> or Parental Leave may access part-time hours. </w:t>
      </w:r>
    </w:p>
    <w:p w14:paraId="0907DED3" w14:textId="47ABFAF1" w:rsidR="00420220" w:rsidRDefault="0027365D" w:rsidP="00420220">
      <w:pPr>
        <w:pStyle w:val="Heading3"/>
      </w:pPr>
      <w:bookmarkStart w:id="117" w:name="_Toc532216728"/>
      <w:r>
        <w:t>Supporting Partner Leave</w:t>
      </w:r>
      <w:bookmarkEnd w:id="117"/>
    </w:p>
    <w:p w14:paraId="7B1D67C1" w14:textId="04A05E24" w:rsidR="0039325A" w:rsidRDefault="0039325A" w:rsidP="00C01875">
      <w:pPr>
        <w:pStyle w:val="ListParagraph"/>
      </w:pPr>
      <w:r>
        <w:t xml:space="preserve">An </w:t>
      </w:r>
      <w:r w:rsidR="004A5B23">
        <w:t>Employee</w:t>
      </w:r>
      <w:r>
        <w:t xml:space="preserve">, other than a </w:t>
      </w:r>
      <w:r w:rsidR="00C53D74">
        <w:t>C</w:t>
      </w:r>
      <w:r>
        <w:t xml:space="preserve">asual </w:t>
      </w:r>
      <w:r w:rsidR="004A5B23">
        <w:t>Employee</w:t>
      </w:r>
      <w:r>
        <w:t>, who is not otherwise entitled to paid Maternity Leave or Parental Leave under the Maternity Leave Act or this Agreement is entitled to four weeks of paid leave on the birth, adoption or permanent Foster Care placement of a child or their partner's child.</w:t>
      </w:r>
      <w:r w:rsidR="000F7AEA">
        <w:t xml:space="preserve"> This leave will not be extended if a Public Holiday or Christmas Closedown falls during the period of leave.</w:t>
      </w:r>
      <w:r>
        <w:t xml:space="preserve"> </w:t>
      </w:r>
    </w:p>
    <w:p w14:paraId="2310CAD5" w14:textId="49BECF7B" w:rsidR="0039325A" w:rsidRDefault="0039325A" w:rsidP="00C01875">
      <w:pPr>
        <w:pStyle w:val="ListParagraph"/>
      </w:pPr>
      <w:r>
        <w:t>Supporting Partner Leave is to be commenced in four weeks of the birth/placement of the child</w:t>
      </w:r>
      <w:r w:rsidR="000F7AEA">
        <w:t>. This period will not be extended if a Public Holiday or Christmas Closedown falls during the period.</w:t>
      </w:r>
    </w:p>
    <w:p w14:paraId="46808A32" w14:textId="77777777" w:rsidR="0039325A" w:rsidRDefault="0039325A" w:rsidP="00C01875">
      <w:pPr>
        <w:pStyle w:val="ListParagraph"/>
      </w:pPr>
      <w:r>
        <w:t xml:space="preserve">Documentary evidence or a birth certificate following the birth of a child must be submitted when applying for Supporting Partner Leave. </w:t>
      </w:r>
    </w:p>
    <w:p w14:paraId="3EF87EBA" w14:textId="382A8989" w:rsidR="004B60D1" w:rsidRDefault="004B60D1" w:rsidP="00C01875">
      <w:pPr>
        <w:pStyle w:val="ListParagraph"/>
      </w:pPr>
      <w:r>
        <w:t>Supporting</w:t>
      </w:r>
      <w:r w:rsidR="0027365D">
        <w:t xml:space="preserve"> Partner Leave </w:t>
      </w:r>
      <w:r>
        <w:t xml:space="preserve">will count as service for all purposes.  </w:t>
      </w:r>
    </w:p>
    <w:p w14:paraId="39AE766E" w14:textId="3A16660C" w:rsidR="00584602" w:rsidRPr="00B215AC" w:rsidRDefault="004B60D1" w:rsidP="00C01875">
      <w:pPr>
        <w:pStyle w:val="ListParagraph"/>
      </w:pPr>
      <w:r w:rsidRPr="00B215AC">
        <w:t xml:space="preserve">An </w:t>
      </w:r>
      <w:r w:rsidR="004A5B23">
        <w:t>Employee</w:t>
      </w:r>
      <w:r w:rsidRPr="00B215AC">
        <w:t xml:space="preserve"> may elect to </w:t>
      </w:r>
      <w:r w:rsidR="000F7AEA">
        <w:t>take</w:t>
      </w:r>
      <w:r w:rsidRPr="00B215AC">
        <w:t xml:space="preserve"> Supporting Partner Leave</w:t>
      </w:r>
      <w:r w:rsidR="00420220">
        <w:t xml:space="preserve"> at half pay </w:t>
      </w:r>
      <w:r w:rsidRPr="00B215AC">
        <w:t xml:space="preserve">over a maximum </w:t>
      </w:r>
      <w:r w:rsidR="00420220">
        <w:t xml:space="preserve">period </w:t>
      </w:r>
      <w:r w:rsidRPr="00B215AC">
        <w:t>of eight weeks</w:t>
      </w:r>
      <w:r w:rsidR="00420220">
        <w:t>.</w:t>
      </w:r>
      <w:r w:rsidRPr="00B215AC">
        <w:t xml:space="preserve"> </w:t>
      </w:r>
      <w:r w:rsidR="000F7AEA">
        <w:t>A</w:t>
      </w:r>
      <w:r w:rsidR="00420220">
        <w:t xml:space="preserve"> maximum of four </w:t>
      </w:r>
      <w:r w:rsidRPr="00B215AC">
        <w:t>weeks of the leave period will count as service</w:t>
      </w:r>
      <w:r w:rsidR="004A4EFD">
        <w:t>.</w:t>
      </w:r>
    </w:p>
    <w:p w14:paraId="796A6C40" w14:textId="0705245F" w:rsidR="00F26265" w:rsidRDefault="004B60D1" w:rsidP="00E4348E">
      <w:pPr>
        <w:pStyle w:val="Heading3"/>
      </w:pPr>
      <w:bookmarkStart w:id="118" w:name="_Toc532216729"/>
      <w:r>
        <w:t>Defence Reserve Leave</w:t>
      </w:r>
      <w:bookmarkEnd w:id="118"/>
    </w:p>
    <w:p w14:paraId="168BC5F9" w14:textId="5B33D718" w:rsidR="004B60D1" w:rsidRDefault="004B60D1" w:rsidP="00C01875">
      <w:pPr>
        <w:pStyle w:val="ListParagraph"/>
      </w:pPr>
      <w:r>
        <w:t xml:space="preserve">An </w:t>
      </w:r>
      <w:r w:rsidR="004A5B23">
        <w:t>Employee</w:t>
      </w:r>
      <w:r>
        <w:t xml:space="preserve"> may be granted leave (with or without pay) to enable the </w:t>
      </w:r>
      <w:r w:rsidR="004A5B23">
        <w:t>Employee</w:t>
      </w:r>
      <w:r>
        <w:t xml:space="preserve"> to fulfil Australian Defence Force (ADF) Reserve and Continuous Full Time Service (CFTS) or Cadet Force obligations. </w:t>
      </w:r>
    </w:p>
    <w:p w14:paraId="56E36998" w14:textId="6ECF9D4A" w:rsidR="004B60D1" w:rsidRDefault="004B60D1" w:rsidP="00C01875">
      <w:pPr>
        <w:pStyle w:val="ListParagraph"/>
      </w:pPr>
      <w:r>
        <w:t xml:space="preserve">An </w:t>
      </w:r>
      <w:r w:rsidR="004A5B23">
        <w:t>Employee</w:t>
      </w:r>
      <w:r>
        <w:t xml:space="preserve"> is entitled to leave with pay, of up to four weeks during each financial year, and an additional two weeks leave in the first year of ADF Reserve Service, for the purpose of fulfilling service in the ADF Reserve. </w:t>
      </w:r>
    </w:p>
    <w:p w14:paraId="762753FA" w14:textId="2DD21D77" w:rsidR="007F0FD6" w:rsidRDefault="007F0FD6" w:rsidP="00C01875">
      <w:pPr>
        <w:pStyle w:val="ListParagraph"/>
      </w:pPr>
      <w:r>
        <w:t xml:space="preserve">With the exception of the additional two weeks in the first year of </w:t>
      </w:r>
      <w:r w:rsidR="00CB2AE3">
        <w:t>ADF Reserve S</w:t>
      </w:r>
      <w:r>
        <w:t>ervice, leave can be accumulated and taken over a period of two years</w:t>
      </w:r>
      <w:r w:rsidR="00C53D74">
        <w:t>.</w:t>
      </w:r>
    </w:p>
    <w:p w14:paraId="6423E12D" w14:textId="3C4981FA" w:rsidR="007F0FD6" w:rsidRDefault="007F0FD6" w:rsidP="00C01875">
      <w:pPr>
        <w:pStyle w:val="ListParagraph"/>
      </w:pPr>
      <w:r>
        <w:t xml:space="preserve">An </w:t>
      </w:r>
      <w:r w:rsidR="004A5B23">
        <w:t>Employee</w:t>
      </w:r>
      <w:r>
        <w:t xml:space="preserve"> who is an officer or instructor of </w:t>
      </w:r>
      <w:r w:rsidR="00736822">
        <w:t>C</w:t>
      </w:r>
      <w:r>
        <w:t xml:space="preserve">adets in a Cadet Force may be granted paid leave of up to three weeks each financial year to perform duties as </w:t>
      </w:r>
      <w:r w:rsidR="00CB2AE3">
        <w:t xml:space="preserve">an </w:t>
      </w:r>
      <w:r>
        <w:t xml:space="preserve">officer or instructor of Cadets. For these purposes Cadet Force means that Australian Navy Cadets, Australian Army Cadets or Australian Air Force Cadets. </w:t>
      </w:r>
    </w:p>
    <w:p w14:paraId="45A514F6" w14:textId="4991A87C" w:rsidR="00284104" w:rsidRDefault="007F0FD6" w:rsidP="00C01875">
      <w:pPr>
        <w:pStyle w:val="ListParagraph"/>
      </w:pPr>
      <w:r>
        <w:t xml:space="preserve">Defence Reserve Leave counts as service for all purposes, except for unpaid leave to undertake CFTS.  Unpaid leave </w:t>
      </w:r>
      <w:r w:rsidR="00CB2AE3">
        <w:t>to undertake</w:t>
      </w:r>
      <w:r>
        <w:t xml:space="preserve"> CFTS counts as service for all purposes except Annual Leave accrual.</w:t>
      </w:r>
    </w:p>
    <w:p w14:paraId="2D7CD852" w14:textId="37DBC540" w:rsidR="007F0FD6" w:rsidRPr="007F0FD6" w:rsidRDefault="007F0FD6" w:rsidP="00E4348E">
      <w:pPr>
        <w:pStyle w:val="Heading3"/>
      </w:pPr>
      <w:bookmarkStart w:id="119" w:name="_Toc532216730"/>
      <w:r>
        <w:t>War Service Sick Leave</w:t>
      </w:r>
      <w:bookmarkEnd w:id="119"/>
    </w:p>
    <w:p w14:paraId="34515665" w14:textId="77777777" w:rsidR="002D235B" w:rsidRDefault="002D235B" w:rsidP="00C01875">
      <w:pPr>
        <w:pStyle w:val="ListParagraph"/>
      </w:pPr>
      <w:r>
        <w:t xml:space="preserve">Employees may be eligible to be granted War Service Sick Leave while unfit for duty because of a psychological or physical illness, disease or injury that has been determined by the Department of Veterans’ Affairs, within the meaning of the relevant legislation, to be caused by war, war-like or non-war-like service, which could include hazardous or peacekeeping service. </w:t>
      </w:r>
    </w:p>
    <w:p w14:paraId="2F6C2C4C" w14:textId="73F97F93" w:rsidR="002D235B" w:rsidRDefault="002D235B" w:rsidP="00C01875">
      <w:pPr>
        <w:pStyle w:val="ListParagraph"/>
      </w:pPr>
      <w:r>
        <w:lastRenderedPageBreak/>
        <w:t xml:space="preserve">Eligible </w:t>
      </w:r>
      <w:r w:rsidR="00536A41">
        <w:t>E</w:t>
      </w:r>
      <w:r>
        <w:t xml:space="preserve">mployees will accrue a special credit of nine weeks on commencement in the APS and an annual credit of three weeks for each year of APS service. Unused credits will accumulate to a maximum of nine weeks. </w:t>
      </w:r>
    </w:p>
    <w:p w14:paraId="06C43516" w14:textId="39595BF0" w:rsidR="003A5CFC" w:rsidRPr="003A5CFC" w:rsidRDefault="003A5CFC" w:rsidP="00E4348E">
      <w:pPr>
        <w:pStyle w:val="Heading3"/>
      </w:pPr>
      <w:bookmarkStart w:id="120" w:name="_Toc532216731"/>
      <w:r>
        <w:t xml:space="preserve">Community </w:t>
      </w:r>
      <w:r w:rsidR="008A59D7">
        <w:t>s</w:t>
      </w:r>
      <w:r>
        <w:t>ervice</w:t>
      </w:r>
      <w:r w:rsidR="008A59D7">
        <w:t xml:space="preserve"> </w:t>
      </w:r>
      <w:r>
        <w:t>Leave</w:t>
      </w:r>
      <w:bookmarkEnd w:id="120"/>
    </w:p>
    <w:p w14:paraId="3877CD70" w14:textId="1EAE83A6" w:rsidR="00284104" w:rsidRDefault="00284104" w:rsidP="00C01875">
      <w:pPr>
        <w:pStyle w:val="ListParagraph"/>
      </w:pPr>
      <w:r>
        <w:t xml:space="preserve">An </w:t>
      </w:r>
      <w:r w:rsidR="004A5B23">
        <w:t>Employee</w:t>
      </w:r>
      <w:r>
        <w:t xml:space="preserve"> is</w:t>
      </w:r>
      <w:r w:rsidRPr="001E5BA2">
        <w:t xml:space="preserve"> </w:t>
      </w:r>
      <w:r>
        <w:t xml:space="preserve">entitled to Community Service Leave in accordance with the </w:t>
      </w:r>
      <w:r w:rsidRPr="00523DFC">
        <w:t>Fair</w:t>
      </w:r>
      <w:r>
        <w:t> </w:t>
      </w:r>
      <w:r w:rsidRPr="00523DFC">
        <w:t>Work</w:t>
      </w:r>
      <w:r>
        <w:t> </w:t>
      </w:r>
      <w:r w:rsidRPr="00523DFC">
        <w:t>Act</w:t>
      </w:r>
      <w:r>
        <w:t xml:space="preserve">. Community Service Leave includes leave to undertake jury service or a voluntary emergency management activity. The Chief Executive Officer may decide whether to grant this leave with pay or without pay. </w:t>
      </w:r>
    </w:p>
    <w:p w14:paraId="296AA8EE" w14:textId="77777777" w:rsidR="00284104" w:rsidRPr="001E5BA2" w:rsidRDefault="00284104" w:rsidP="00C01875">
      <w:pPr>
        <w:pStyle w:val="ListParagraph"/>
      </w:pPr>
      <w:r>
        <w:t xml:space="preserve">Community Service Leave counts as service for all purposes. </w:t>
      </w:r>
    </w:p>
    <w:p w14:paraId="09F0C4DE" w14:textId="58464BA6" w:rsidR="003A5CFC" w:rsidRDefault="003A5CFC" w:rsidP="00C01875">
      <w:pPr>
        <w:pStyle w:val="ListParagraph"/>
      </w:pPr>
      <w:r w:rsidRPr="009953D9">
        <w:t xml:space="preserve">An </w:t>
      </w:r>
      <w:r w:rsidR="004A5B23">
        <w:t>Employee</w:t>
      </w:r>
      <w:r w:rsidR="00FD7B73">
        <w:t xml:space="preserve"> undertaking Community Service Leave to undertake</w:t>
      </w:r>
      <w:r w:rsidRPr="009953D9">
        <w:t xml:space="preserve"> jury service</w:t>
      </w:r>
      <w:r w:rsidR="00FD7B73">
        <w:t xml:space="preserve"> is entitled to be paid by the </w:t>
      </w:r>
      <w:r w:rsidR="00476B0C">
        <w:t>A</w:t>
      </w:r>
      <w:r w:rsidR="00FD7B73">
        <w:t>gency for any period of jury service</w:t>
      </w:r>
      <w:r>
        <w:t>.</w:t>
      </w:r>
      <w:r w:rsidRPr="009953D9">
        <w:t xml:space="preserve"> </w:t>
      </w:r>
      <w:r>
        <w:t xml:space="preserve">In the event that the </w:t>
      </w:r>
      <w:r w:rsidR="004A5B23">
        <w:t>Employee</w:t>
      </w:r>
      <w:r>
        <w:t xml:space="preserve"> receives an</w:t>
      </w:r>
      <w:r w:rsidR="00F51D3E">
        <w:t>y</w:t>
      </w:r>
      <w:r>
        <w:t xml:space="preserve"> amount</w:t>
      </w:r>
      <w:r w:rsidR="00FD7B73">
        <w:t xml:space="preserve"> for the period of jury service</w:t>
      </w:r>
      <w:r>
        <w:t xml:space="preserve">, the </w:t>
      </w:r>
      <w:r w:rsidR="004A5B23">
        <w:t>Employee</w:t>
      </w:r>
      <w:r w:rsidRPr="009953D9">
        <w:t xml:space="preserve"> will be required to pay </w:t>
      </w:r>
      <w:r>
        <w:t xml:space="preserve">that amount </w:t>
      </w:r>
      <w:r w:rsidRPr="009953D9">
        <w:t>to the Agency</w:t>
      </w:r>
      <w:r>
        <w:t>, with the exception of an amount that is, or that is in the nature of,</w:t>
      </w:r>
      <w:r w:rsidR="00FD7B73">
        <w:t xml:space="preserve"> reimbursement for expenses</w:t>
      </w:r>
      <w:r>
        <w:t>.</w:t>
      </w:r>
    </w:p>
    <w:p w14:paraId="25D40C12" w14:textId="343525C6" w:rsidR="00FD7B73" w:rsidRPr="00FD7B73" w:rsidRDefault="00FD7B73" w:rsidP="00064D75">
      <w:pPr>
        <w:pStyle w:val="Heading3"/>
        <w:ind w:left="0"/>
      </w:pPr>
      <w:bookmarkStart w:id="121" w:name="_Toc532216732"/>
      <w:r>
        <w:t>Community Volunteer Leave</w:t>
      </w:r>
      <w:bookmarkEnd w:id="121"/>
    </w:p>
    <w:p w14:paraId="41FC1534" w14:textId="528F4E94" w:rsidR="00FD7B73" w:rsidRDefault="00FD7B73" w:rsidP="00C01875">
      <w:pPr>
        <w:pStyle w:val="ListParagraph"/>
      </w:pPr>
      <w:r>
        <w:t xml:space="preserve">An </w:t>
      </w:r>
      <w:r w:rsidR="00736822">
        <w:t>E</w:t>
      </w:r>
      <w:r w:rsidRPr="007E6B53">
        <w:t xml:space="preserve">mployee may be granted up to two days paid (and thereafter reasonable unpaid) </w:t>
      </w:r>
      <w:r>
        <w:t>Community Volunteer</w:t>
      </w:r>
      <w:r w:rsidRPr="007E6B53">
        <w:t xml:space="preserve"> Leave each calendar year to volunteer with community organisations</w:t>
      </w:r>
      <w:r>
        <w:t>.</w:t>
      </w:r>
      <w:r w:rsidRPr="007E6B53">
        <w:t xml:space="preserve"> Paid leave will not be available to attend ceremonial functions unless the organisation certifies in writing that the </w:t>
      </w:r>
      <w:r w:rsidR="004A5B23">
        <w:t>Employee</w:t>
      </w:r>
      <w:r w:rsidRPr="007E6B53">
        <w:t xml:space="preserve"> is required to attend as part of their duties.</w:t>
      </w:r>
      <w:r>
        <w:t xml:space="preserve"> </w:t>
      </w:r>
    </w:p>
    <w:p w14:paraId="261ACA85" w14:textId="24330542" w:rsidR="00B77142" w:rsidRDefault="00B77142" w:rsidP="00C01875">
      <w:pPr>
        <w:pStyle w:val="ListParagraph"/>
      </w:pPr>
      <w:r w:rsidRPr="007E6B53">
        <w:t>The amount of additional unpaid leave granted will take account of operational requirements.</w:t>
      </w:r>
    </w:p>
    <w:p w14:paraId="545D8C6B" w14:textId="7EC4C9A7" w:rsidR="00B77142" w:rsidRPr="00B77142" w:rsidRDefault="007E5669" w:rsidP="00E4348E">
      <w:pPr>
        <w:pStyle w:val="Heading3"/>
      </w:pPr>
      <w:bookmarkStart w:id="122" w:name="_Toc532216733"/>
      <w:r>
        <w:t>Leave</w:t>
      </w:r>
      <w:r w:rsidR="00B77142">
        <w:t xml:space="preserve"> </w:t>
      </w:r>
      <w:r w:rsidR="007D1EA2">
        <w:t>p</w:t>
      </w:r>
      <w:r w:rsidR="00B77142">
        <w:t>ortability</w:t>
      </w:r>
      <w:bookmarkEnd w:id="122"/>
      <w:r w:rsidR="002A5566">
        <w:t xml:space="preserve"> </w:t>
      </w:r>
    </w:p>
    <w:p w14:paraId="7AF5A13D" w14:textId="6025370C" w:rsidR="00B77142" w:rsidRDefault="00B77142" w:rsidP="00C01875">
      <w:pPr>
        <w:pStyle w:val="ListParagraph"/>
      </w:pPr>
      <w:r w:rsidRPr="009953D9">
        <w:t xml:space="preserve">Where an </w:t>
      </w:r>
      <w:r w:rsidR="004A5B23">
        <w:t>Employee</w:t>
      </w:r>
      <w:r w:rsidRPr="009953D9">
        <w:t xml:space="preserve"> </w:t>
      </w:r>
      <w:r>
        <w:t>moves into</w:t>
      </w:r>
      <w:r w:rsidRPr="009953D9">
        <w:t xml:space="preserve"> the Agency</w:t>
      </w:r>
      <w:r>
        <w:t xml:space="preserve"> (including on promotion or for an agreed period) from another agency</w:t>
      </w:r>
      <w:r w:rsidR="003E1FDB">
        <w:t xml:space="preserve"> where they were an ongoing APS </w:t>
      </w:r>
      <w:r w:rsidR="004A5B23">
        <w:t>Employee</w:t>
      </w:r>
      <w:r>
        <w:t xml:space="preserve">, the </w:t>
      </w:r>
      <w:r w:rsidR="004A5B23">
        <w:t>Employee</w:t>
      </w:r>
      <w:r w:rsidR="007E5669">
        <w:t>’</w:t>
      </w:r>
      <w:r>
        <w:t>s un</w:t>
      </w:r>
      <w:r w:rsidR="00835A99">
        <w:t>taken</w:t>
      </w:r>
      <w:r w:rsidRPr="009953D9">
        <w:t xml:space="preserve"> accrued Annual </w:t>
      </w:r>
      <w:r>
        <w:t>L</w:t>
      </w:r>
      <w:r w:rsidRPr="009953D9">
        <w:t>eave</w:t>
      </w:r>
      <w:r>
        <w:t xml:space="preserve"> and</w:t>
      </w:r>
      <w:r w:rsidRPr="009953D9">
        <w:t xml:space="preserve"> </w:t>
      </w:r>
      <w:r>
        <w:t>Personal/Carer's</w:t>
      </w:r>
      <w:r w:rsidRPr="009953D9">
        <w:t xml:space="preserve"> </w:t>
      </w:r>
      <w:r>
        <w:t>L</w:t>
      </w:r>
      <w:r w:rsidRPr="009953D9">
        <w:t xml:space="preserve">eave (however described) will be transferred provided there is no break in </w:t>
      </w:r>
      <w:r w:rsidR="002D235B">
        <w:t xml:space="preserve">continuity of </w:t>
      </w:r>
      <w:r w:rsidRPr="009953D9">
        <w:t>service.</w:t>
      </w:r>
    </w:p>
    <w:p w14:paraId="1FAB32E0" w14:textId="36A638B4" w:rsidR="00822CC6" w:rsidRPr="00064D75" w:rsidRDefault="00822CC6" w:rsidP="00C01875">
      <w:pPr>
        <w:pStyle w:val="ListParagraph"/>
      </w:pPr>
      <w:r w:rsidRPr="00064D75">
        <w:t xml:space="preserve">Where an </w:t>
      </w:r>
      <w:r w:rsidR="004A5B23">
        <w:t>Employee</w:t>
      </w:r>
      <w:r w:rsidRPr="00064D75">
        <w:t xml:space="preserve"> is engaged by the Agency immediately following a period of ongoing </w:t>
      </w:r>
      <w:r w:rsidR="00A94A27">
        <w:t xml:space="preserve">or non-ongoing </w:t>
      </w:r>
      <w:r w:rsidRPr="00064D75">
        <w:t xml:space="preserve">employment </w:t>
      </w:r>
      <w:r w:rsidR="00B53ECF">
        <w:t>under</w:t>
      </w:r>
      <w:r w:rsidRPr="00064D75">
        <w:t xml:space="preserve"> the Parliamentary Service Act or from the ACT </w:t>
      </w:r>
      <w:r w:rsidR="007D1EA2" w:rsidRPr="00064D75">
        <w:t xml:space="preserve">Public </w:t>
      </w:r>
      <w:r w:rsidRPr="00064D75">
        <w:t xml:space="preserve">Service, the </w:t>
      </w:r>
      <w:r w:rsidR="004A5B23">
        <w:t>Employee</w:t>
      </w:r>
      <w:r w:rsidR="00C53D74">
        <w:t>’</w:t>
      </w:r>
      <w:r w:rsidRPr="00064D75">
        <w:t>s</w:t>
      </w:r>
      <w:r w:rsidR="00835A99">
        <w:t xml:space="preserve"> untaken </w:t>
      </w:r>
      <w:r w:rsidRPr="00064D75">
        <w:t>accrued Annual Leave and Personal/Carer's Leave (h</w:t>
      </w:r>
      <w:r w:rsidR="003E1FDB" w:rsidRPr="00064D75">
        <w:t>owever described) will be</w:t>
      </w:r>
      <w:r w:rsidRPr="00064D75">
        <w:t xml:space="preserve"> recognised unless the </w:t>
      </w:r>
      <w:r w:rsidR="004A5B23">
        <w:t>Employee</w:t>
      </w:r>
      <w:r w:rsidRPr="00064D75">
        <w:t xml:space="preserve"> received payment in lieu of those entitlements upon cessation of employment.</w:t>
      </w:r>
    </w:p>
    <w:p w14:paraId="29A45BF0" w14:textId="3AC2CE82" w:rsidR="00243DCB" w:rsidRDefault="00243DCB" w:rsidP="00C01875">
      <w:pPr>
        <w:pStyle w:val="ListParagraph"/>
      </w:pPr>
      <w:r>
        <w:t xml:space="preserve">Service with organisations where the </w:t>
      </w:r>
      <w:r w:rsidR="004A5B23">
        <w:t>Employee</w:t>
      </w:r>
      <w:r>
        <w:t xml:space="preserve"> was previously employed </w:t>
      </w:r>
      <w:r w:rsidR="00CD5C60">
        <w:t xml:space="preserve">under </w:t>
      </w:r>
      <w:r>
        <w:t xml:space="preserve">the Parliamentary Service Act or from the ACT </w:t>
      </w:r>
      <w:r w:rsidR="00C84772">
        <w:t xml:space="preserve">Public </w:t>
      </w:r>
      <w:r>
        <w:t>Service will be recognised for Personal/Carer's Leave purposes if the break in service is not more than two calendar months.</w:t>
      </w:r>
    </w:p>
    <w:p w14:paraId="60C6AB60" w14:textId="7EAC4D26" w:rsidR="00822CC6" w:rsidRDefault="00822CC6" w:rsidP="00C01875">
      <w:pPr>
        <w:pStyle w:val="ListParagraph"/>
      </w:pPr>
      <w:r>
        <w:t>Accumulated A</w:t>
      </w:r>
      <w:r w:rsidRPr="009953D9">
        <w:t xml:space="preserve">nnual </w:t>
      </w:r>
      <w:r>
        <w:t>L</w:t>
      </w:r>
      <w:r w:rsidRPr="009953D9">
        <w:t xml:space="preserve">eave </w:t>
      </w:r>
      <w:r>
        <w:t xml:space="preserve">will not be recognised where the </w:t>
      </w:r>
      <w:r w:rsidR="004A5B23">
        <w:t>Employee</w:t>
      </w:r>
      <w:r>
        <w:t xml:space="preserve"> received a pay out on </w:t>
      </w:r>
      <w:r w:rsidRPr="009953D9">
        <w:t>separation</w:t>
      </w:r>
      <w:r>
        <w:t xml:space="preserve"> from their previous employer</w:t>
      </w:r>
      <w:r w:rsidR="00C53D74">
        <w:t>,</w:t>
      </w:r>
      <w:r>
        <w:t xml:space="preserve"> including a redundancy payment</w:t>
      </w:r>
      <w:r w:rsidRPr="009953D9">
        <w:t>.</w:t>
      </w:r>
    </w:p>
    <w:p w14:paraId="03E7908B" w14:textId="5A3C7AE5" w:rsidR="00633577" w:rsidRPr="00633577" w:rsidRDefault="00F3459E" w:rsidP="00064D75">
      <w:pPr>
        <w:pStyle w:val="Heading3"/>
        <w:ind w:left="0"/>
      </w:pPr>
      <w:bookmarkStart w:id="123" w:name="_Toc532216734"/>
      <w:r>
        <w:t>Leave deferral</w:t>
      </w:r>
      <w:bookmarkEnd w:id="123"/>
      <w:r>
        <w:t xml:space="preserve"> </w:t>
      </w:r>
    </w:p>
    <w:p w14:paraId="207F0B57" w14:textId="01F0A63D" w:rsidR="00633577" w:rsidRDefault="00633577" w:rsidP="00C01875">
      <w:pPr>
        <w:pStyle w:val="ListParagraph"/>
      </w:pPr>
      <w:r w:rsidRPr="009953D9">
        <w:t xml:space="preserve">Where an </w:t>
      </w:r>
      <w:r w:rsidR="004A5B23">
        <w:t>Employee</w:t>
      </w:r>
      <w:r w:rsidRPr="009953D9">
        <w:t xml:space="preserve"> takes 30 days or more leave without pay</w:t>
      </w:r>
      <w:r w:rsidR="003E1FDB">
        <w:t xml:space="preserve"> </w:t>
      </w:r>
      <w:r w:rsidR="00A76E0B">
        <w:t xml:space="preserve">in total </w:t>
      </w:r>
      <w:r w:rsidRPr="009953D9">
        <w:t>in a calendar year</w:t>
      </w:r>
      <w:r>
        <w:t>:</w:t>
      </w:r>
    </w:p>
    <w:p w14:paraId="44E2D09D" w14:textId="08261C93" w:rsidR="00633577" w:rsidRDefault="00633577" w:rsidP="0031238D">
      <w:pPr>
        <w:pStyle w:val="Sublist"/>
        <w:numPr>
          <w:ilvl w:val="0"/>
          <w:numId w:val="38"/>
        </w:numPr>
      </w:pPr>
      <w:r>
        <w:lastRenderedPageBreak/>
        <w:t>the period of leave without pay does</w:t>
      </w:r>
      <w:r w:rsidRPr="009953D9">
        <w:t xml:space="preserve"> not count as service for any purpose</w:t>
      </w:r>
      <w:r>
        <w:t>, unless otherwise required by legislation</w:t>
      </w:r>
      <w:r w:rsidR="00FB67EF">
        <w:t>,</w:t>
      </w:r>
      <w:r>
        <w:t xml:space="preserve"> and</w:t>
      </w:r>
    </w:p>
    <w:p w14:paraId="47117BB4" w14:textId="5BD2DFC2" w:rsidR="00970411" w:rsidRDefault="00633577" w:rsidP="006919C3">
      <w:pPr>
        <w:pStyle w:val="Sublist"/>
      </w:pPr>
      <w:proofErr w:type="gramStart"/>
      <w:r>
        <w:t>the</w:t>
      </w:r>
      <w:proofErr w:type="gramEnd"/>
      <w:r>
        <w:t xml:space="preserve"> </w:t>
      </w:r>
      <w:r w:rsidR="004A5B23">
        <w:t>Employee</w:t>
      </w:r>
      <w:r>
        <w:t>’s next accrual of A</w:t>
      </w:r>
      <w:r w:rsidRPr="009953D9">
        <w:t>nnual</w:t>
      </w:r>
      <w:r w:rsidR="00A76E0B">
        <w:t xml:space="preserve"> Leave</w:t>
      </w:r>
      <w:r w:rsidRPr="009953D9">
        <w:t xml:space="preserve"> and </w:t>
      </w:r>
      <w:r w:rsidR="00A76E0B">
        <w:t xml:space="preserve">paid </w:t>
      </w:r>
      <w:r>
        <w:t>P</w:t>
      </w:r>
      <w:r w:rsidRPr="009953D9">
        <w:t>ersonal</w:t>
      </w:r>
      <w:r>
        <w:t>/Carer’s</w:t>
      </w:r>
      <w:r w:rsidRPr="009953D9">
        <w:t xml:space="preserve"> </w:t>
      </w:r>
      <w:r>
        <w:t>L</w:t>
      </w:r>
      <w:r w:rsidRPr="009953D9">
        <w:t>eave</w:t>
      </w:r>
      <w:r w:rsidR="006940CB">
        <w:t xml:space="preserve"> will be deferred by one day for each day’s absence inclusive of the initial 30</w:t>
      </w:r>
      <w:r w:rsidR="00C53D74">
        <w:t xml:space="preserve"> </w:t>
      </w:r>
      <w:r w:rsidR="006940CB">
        <w:t xml:space="preserve">days. This means that the </w:t>
      </w:r>
      <w:r w:rsidR="004A5B23">
        <w:t>Employee</w:t>
      </w:r>
      <w:r w:rsidR="006940CB">
        <w:t xml:space="preserve"> will not accrue Annual Leave and paid Personal/Carer’s Leave for the days the </w:t>
      </w:r>
      <w:r w:rsidR="004A5B23">
        <w:t>Employee</w:t>
      </w:r>
      <w:r w:rsidR="006940CB">
        <w:t xml:space="preserve"> is absent.</w:t>
      </w:r>
    </w:p>
    <w:p w14:paraId="37189990" w14:textId="4C1618DC" w:rsidR="006940CB" w:rsidRPr="006940CB" w:rsidRDefault="00A76E0B" w:rsidP="00064D75">
      <w:pPr>
        <w:pStyle w:val="Heading3"/>
        <w:ind w:left="0"/>
      </w:pPr>
      <w:bookmarkStart w:id="124" w:name="_Toc532216735"/>
      <w:r>
        <w:t>Cancellation of l</w:t>
      </w:r>
      <w:r w:rsidR="006940CB">
        <w:t xml:space="preserve">eave </w:t>
      </w:r>
      <w:r>
        <w:t>and recall to duty from l</w:t>
      </w:r>
      <w:r w:rsidR="006940CB">
        <w:t>eave</w:t>
      </w:r>
      <w:bookmarkEnd w:id="124"/>
    </w:p>
    <w:p w14:paraId="719F557C" w14:textId="0ED48D50" w:rsidR="006940CB" w:rsidRDefault="006940CB" w:rsidP="00C01875">
      <w:pPr>
        <w:pStyle w:val="ListParagraph"/>
      </w:pPr>
      <w:r w:rsidRPr="009953D9">
        <w:t xml:space="preserve">Where an </w:t>
      </w:r>
      <w:r w:rsidR="004A5B23">
        <w:t>Employee</w:t>
      </w:r>
      <w:r w:rsidRPr="009953D9">
        <w:t>’s leave is cancelled by</w:t>
      </w:r>
      <w:r>
        <w:t xml:space="preserve"> the Chief Executive Officer</w:t>
      </w:r>
      <w:r w:rsidRPr="009953D9">
        <w:t xml:space="preserve"> without reasonable notice, or they are recalled to work from leave</w:t>
      </w:r>
      <w:r>
        <w:t>:</w:t>
      </w:r>
    </w:p>
    <w:p w14:paraId="5202D373" w14:textId="1F7A3CC0" w:rsidR="006940CB" w:rsidRDefault="00FB67EF" w:rsidP="0031238D">
      <w:pPr>
        <w:pStyle w:val="Sublist"/>
        <w:numPr>
          <w:ilvl w:val="0"/>
          <w:numId w:val="39"/>
        </w:numPr>
      </w:pPr>
      <w:r>
        <w:t>t</w:t>
      </w:r>
      <w:r w:rsidR="006940CB">
        <w:t>he Chief Executive Officer may authorise reimbursement of</w:t>
      </w:r>
      <w:r w:rsidR="003E1FDB">
        <w:t xml:space="preserve"> reasonable travel costs</w:t>
      </w:r>
      <w:r w:rsidR="003C1F5D">
        <w:t xml:space="preserve"> and other </w:t>
      </w:r>
      <w:r w:rsidR="006940CB" w:rsidRPr="009953D9">
        <w:t xml:space="preserve">incidental </w:t>
      </w:r>
      <w:r w:rsidR="003C1F5D">
        <w:t xml:space="preserve">or unavoidable </w:t>
      </w:r>
      <w:r w:rsidR="00481310">
        <w:t xml:space="preserve">costs or </w:t>
      </w:r>
      <w:r w:rsidR="006940CB">
        <w:t xml:space="preserve">expenses </w:t>
      </w:r>
      <w:r w:rsidR="006940CB" w:rsidRPr="009953D9">
        <w:t xml:space="preserve">not </w:t>
      </w:r>
      <w:r w:rsidR="006940CB">
        <w:t xml:space="preserve">otherwise </w:t>
      </w:r>
      <w:r w:rsidR="006940CB" w:rsidRPr="009953D9">
        <w:t>recoverable under insurance or from another source</w:t>
      </w:r>
      <w:r w:rsidR="00101EDC">
        <w:t>,</w:t>
      </w:r>
    </w:p>
    <w:p w14:paraId="7C3D5B9F" w14:textId="4EED7399" w:rsidR="006940CB" w:rsidRDefault="00FB67EF" w:rsidP="006919C3">
      <w:pPr>
        <w:pStyle w:val="Sublist"/>
      </w:pPr>
      <w:r>
        <w:t>t</w:t>
      </w:r>
      <w:r w:rsidR="006940CB">
        <w:t>he Chief Executive Officer may authorise the recognition of travel</w:t>
      </w:r>
      <w:r w:rsidR="00476B0C">
        <w:t xml:space="preserve"> </w:t>
      </w:r>
      <w:r w:rsidR="006940CB">
        <w:t>time as Ordinary Hours,</w:t>
      </w:r>
      <w:r w:rsidR="006940CB" w:rsidRPr="009953D9">
        <w:t xml:space="preserve"> and </w:t>
      </w:r>
    </w:p>
    <w:p w14:paraId="4AF4D868" w14:textId="0678A1AE" w:rsidR="006940CB" w:rsidRDefault="006940CB" w:rsidP="006919C3">
      <w:pPr>
        <w:pStyle w:val="Sublist"/>
      </w:pPr>
      <w:proofErr w:type="gramStart"/>
      <w:r w:rsidRPr="009953D9">
        <w:t>all</w:t>
      </w:r>
      <w:proofErr w:type="gramEnd"/>
      <w:r w:rsidRPr="009953D9">
        <w:t xml:space="preserve"> </w:t>
      </w:r>
      <w:r w:rsidR="00835A99">
        <w:t>untaken</w:t>
      </w:r>
      <w:r w:rsidRPr="009953D9">
        <w:t xml:space="preserve"> leave will be re-credited.</w:t>
      </w:r>
      <w:r w:rsidRPr="002C099A">
        <w:t xml:space="preserve"> </w:t>
      </w:r>
    </w:p>
    <w:p w14:paraId="06D1F4C9" w14:textId="42A52885" w:rsidR="00C41F02" w:rsidRPr="006804AB" w:rsidRDefault="00C41F02" w:rsidP="00E4348E">
      <w:pPr>
        <w:pStyle w:val="Heading3"/>
      </w:pPr>
      <w:bookmarkStart w:id="125" w:name="_Toc532216736"/>
      <w:r w:rsidRPr="006804AB">
        <w:t xml:space="preserve">Re-crediting of </w:t>
      </w:r>
      <w:r w:rsidR="00101EDC" w:rsidRPr="006804AB">
        <w:t xml:space="preserve">Annual </w:t>
      </w:r>
      <w:r w:rsidRPr="006804AB">
        <w:t>Leave</w:t>
      </w:r>
      <w:bookmarkEnd w:id="125"/>
    </w:p>
    <w:p w14:paraId="6656A452" w14:textId="4B76FFC2" w:rsidR="004A51D5" w:rsidRDefault="004A51D5" w:rsidP="00C01875">
      <w:pPr>
        <w:pStyle w:val="ListParagraph"/>
      </w:pPr>
      <w:r>
        <w:t xml:space="preserve">If, during a period of Annual Leave or Long Service Leave, an Employee becomes eligible for </w:t>
      </w:r>
      <w:r w:rsidR="001208EE">
        <w:t>another type of</w:t>
      </w:r>
      <w:r>
        <w:t xml:space="preserve"> leave that is required by legislation or this Agreement to be granted, the Employee will be taken not to be on Annual Leave or Long Service Leave for the affected period. This is subject to the </w:t>
      </w:r>
      <w:r w:rsidR="00536A41">
        <w:t>E</w:t>
      </w:r>
      <w:r>
        <w:t xml:space="preserve">mployee producing satisfactory evidence. Annual Leave or Long Service Leave will be re-credited to the extent of other leave granted. </w:t>
      </w:r>
    </w:p>
    <w:p w14:paraId="53CB893A" w14:textId="0FD22C7B" w:rsidR="004A51D5" w:rsidRDefault="004A51D5" w:rsidP="00C01875">
      <w:pPr>
        <w:pStyle w:val="ListParagraph"/>
      </w:pPr>
      <w:r>
        <w:t>An example of such leave includes, but may not be limited to, Personal/Carer’s Leave, Compassionate Leave, Maternity Leave and Community Service Leave.</w:t>
      </w:r>
    </w:p>
    <w:p w14:paraId="0D0119E4" w14:textId="7B75F8C9" w:rsidR="004C711B" w:rsidRPr="004C711B" w:rsidRDefault="004C711B" w:rsidP="004C711B">
      <w:pPr>
        <w:ind w:left="-284"/>
        <w:rPr>
          <w:rFonts w:cs="Arial"/>
          <w:b/>
        </w:rPr>
      </w:pPr>
      <w:r>
        <w:rPr>
          <w:rFonts w:cs="Arial"/>
          <w:b/>
        </w:rPr>
        <w:t>More information on leave entitlements</w:t>
      </w:r>
    </w:p>
    <w:p w14:paraId="75E82D2A" w14:textId="592A4941" w:rsidR="005766B3" w:rsidRPr="00706245" w:rsidRDefault="005766B3" w:rsidP="00C01875">
      <w:pPr>
        <w:pStyle w:val="ListParagraph"/>
      </w:pPr>
      <w:r>
        <w:t>For more information on leave entitlements relating to each section refer to the Safe Work Australia Leave Policy</w:t>
      </w:r>
      <w:r w:rsidR="00421B09">
        <w:t>.</w:t>
      </w:r>
    </w:p>
    <w:p w14:paraId="0A4CFE19" w14:textId="77777777" w:rsidR="005766B3" w:rsidRDefault="005766B3" w:rsidP="005766B3"/>
    <w:p w14:paraId="23AE8A73" w14:textId="05B3BEF3" w:rsidR="00757152" w:rsidRPr="00757152" w:rsidRDefault="007B2F86" w:rsidP="00064D75">
      <w:pPr>
        <w:pStyle w:val="Heading2"/>
      </w:pPr>
      <w:r>
        <w:br w:type="page"/>
      </w:r>
      <w:bookmarkStart w:id="126" w:name="_Toc532216737"/>
      <w:r w:rsidR="00757152" w:rsidRPr="00757152">
        <w:lastRenderedPageBreak/>
        <w:t xml:space="preserve">PART </w:t>
      </w:r>
      <w:r w:rsidR="003E1FDB">
        <w:t>G</w:t>
      </w:r>
      <w:r w:rsidR="00A6599E">
        <w:t xml:space="preserve"> - </w:t>
      </w:r>
      <w:r w:rsidR="00757152" w:rsidRPr="00757152">
        <w:t>PERFORMANCE</w:t>
      </w:r>
      <w:r w:rsidR="00757152">
        <w:t xml:space="preserve"> MANAGEMENT</w:t>
      </w:r>
      <w:r w:rsidR="00757152" w:rsidRPr="00757152">
        <w:t xml:space="preserve">, </w:t>
      </w:r>
      <w:r w:rsidR="00757152">
        <w:t>LEARNING AND</w:t>
      </w:r>
      <w:r w:rsidR="00064D75">
        <w:t xml:space="preserve"> </w:t>
      </w:r>
      <w:r w:rsidR="00757152" w:rsidRPr="00757152">
        <w:t>DEVELOPMENT</w:t>
      </w:r>
      <w:bookmarkEnd w:id="126"/>
      <w:r w:rsidR="00757152" w:rsidRPr="00757152">
        <w:t xml:space="preserve"> </w:t>
      </w:r>
    </w:p>
    <w:p w14:paraId="39F6F28D" w14:textId="3692CAD4" w:rsidR="00E27660" w:rsidRPr="00757152" w:rsidRDefault="00757152" w:rsidP="00E4348E">
      <w:pPr>
        <w:pStyle w:val="Heading3"/>
      </w:pPr>
      <w:bookmarkStart w:id="127" w:name="_Toc532216738"/>
      <w:r w:rsidRPr="00757152">
        <w:t xml:space="preserve">Performance </w:t>
      </w:r>
      <w:r w:rsidR="003E1FDB">
        <w:t>management</w:t>
      </w:r>
      <w:bookmarkEnd w:id="127"/>
      <w:r>
        <w:t xml:space="preserve"> </w:t>
      </w:r>
    </w:p>
    <w:p w14:paraId="0A2FBB9B" w14:textId="3055EDAE" w:rsidR="00757152" w:rsidRDefault="00757152" w:rsidP="00C01875">
      <w:pPr>
        <w:pStyle w:val="ListParagraph"/>
      </w:pPr>
      <w:r w:rsidRPr="009953D9">
        <w:t xml:space="preserve">All </w:t>
      </w:r>
      <w:r w:rsidR="004A5B23">
        <w:t>Employee</w:t>
      </w:r>
      <w:r w:rsidRPr="009953D9">
        <w:t>s</w:t>
      </w:r>
      <w:r>
        <w:t xml:space="preserve"> are required to participate in the Performance and Development Scheme.</w:t>
      </w:r>
    </w:p>
    <w:p w14:paraId="4EF8B0A1" w14:textId="6C6920D6" w:rsidR="00757152" w:rsidRDefault="00757152" w:rsidP="00C01875">
      <w:pPr>
        <w:pStyle w:val="ListParagraph"/>
      </w:pPr>
      <w:r w:rsidRPr="00BB7ADA">
        <w:t xml:space="preserve">For </w:t>
      </w:r>
      <w:r>
        <w:t xml:space="preserve">more </w:t>
      </w:r>
      <w:r w:rsidRPr="00BB7ADA">
        <w:t xml:space="preserve">information </w:t>
      </w:r>
      <w:r>
        <w:t>about</w:t>
      </w:r>
      <w:r w:rsidRPr="00BB7ADA">
        <w:t xml:space="preserve"> the Performance and Development Scheme, refer to the </w:t>
      </w:r>
      <w:r w:rsidR="001860E0">
        <w:t xml:space="preserve">Safe Work Australia </w:t>
      </w:r>
      <w:r w:rsidR="006873C5">
        <w:t xml:space="preserve">Performance and Development </w:t>
      </w:r>
      <w:r>
        <w:t>Policy</w:t>
      </w:r>
      <w:r w:rsidR="00A6599E">
        <w:t>.</w:t>
      </w:r>
    </w:p>
    <w:p w14:paraId="37518E01" w14:textId="4388C1F5" w:rsidR="00E27660" w:rsidRPr="00757152" w:rsidRDefault="00757152" w:rsidP="00064D75">
      <w:pPr>
        <w:pStyle w:val="Heading3"/>
        <w:ind w:left="0"/>
      </w:pPr>
      <w:bookmarkStart w:id="128" w:name="_Toc532216739"/>
      <w:r w:rsidRPr="00757152">
        <w:t>Learning and development</w:t>
      </w:r>
      <w:bookmarkEnd w:id="128"/>
    </w:p>
    <w:p w14:paraId="1D9ECE8F" w14:textId="65DE0B79" w:rsidR="00757152" w:rsidRDefault="00757152" w:rsidP="00C01875">
      <w:pPr>
        <w:pStyle w:val="ListParagraph"/>
      </w:pPr>
      <w:r>
        <w:t>The Agency may fund p</w:t>
      </w:r>
      <w:r w:rsidRPr="009953D9">
        <w:t>rofessional development</w:t>
      </w:r>
      <w:r>
        <w:t xml:space="preserve"> that </w:t>
      </w:r>
      <w:r w:rsidRPr="009953D9">
        <w:t>relate</w:t>
      </w:r>
      <w:r>
        <w:t>s</w:t>
      </w:r>
      <w:r w:rsidRPr="009953D9">
        <w:t xml:space="preserve"> to an essential qualification </w:t>
      </w:r>
      <w:r>
        <w:t xml:space="preserve">that an </w:t>
      </w:r>
      <w:r w:rsidR="004A5B23">
        <w:t>Employee</w:t>
      </w:r>
      <w:r>
        <w:t xml:space="preserve"> requires </w:t>
      </w:r>
      <w:r w:rsidRPr="009953D9">
        <w:t xml:space="preserve">to perform </w:t>
      </w:r>
      <w:r>
        <w:t xml:space="preserve">their </w:t>
      </w:r>
      <w:r w:rsidRPr="009953D9">
        <w:t>duties</w:t>
      </w:r>
      <w:r w:rsidR="00C53D74">
        <w:t xml:space="preserve"> or which meet the </w:t>
      </w:r>
      <w:r w:rsidR="004A5B23">
        <w:t>Employee</w:t>
      </w:r>
      <w:r w:rsidR="00C53D74">
        <w:t>’s career development needs</w:t>
      </w:r>
      <w:r>
        <w:t xml:space="preserve">. The approval of funding is at the discretion of the Chief Executive Officer. </w:t>
      </w:r>
    </w:p>
    <w:p w14:paraId="42E3F348" w14:textId="059458F4" w:rsidR="00BC0128" w:rsidRPr="00BC0128" w:rsidRDefault="0022619A" w:rsidP="00C01875">
      <w:pPr>
        <w:pStyle w:val="ListParagraph"/>
      </w:pPr>
      <w:r>
        <w:t xml:space="preserve">The Agency may fund formal study in </w:t>
      </w:r>
      <w:r w:rsidR="006050C8">
        <w:t xml:space="preserve">a </w:t>
      </w:r>
      <w:r>
        <w:t>field which support</w:t>
      </w:r>
      <w:r w:rsidR="007E5112">
        <w:t>s</w:t>
      </w:r>
      <w:r>
        <w:t xml:space="preserve"> the Agency’s strategic goals or which meet</w:t>
      </w:r>
      <w:r w:rsidR="007E5112">
        <w:t>s</w:t>
      </w:r>
      <w:r>
        <w:t xml:space="preserve"> the </w:t>
      </w:r>
      <w:r w:rsidR="004A5B23">
        <w:t>Employee</w:t>
      </w:r>
      <w:r>
        <w:t xml:space="preserve">’s career development needs. The approval of funding is at the discretion of the Chief Executive Officer. </w:t>
      </w:r>
    </w:p>
    <w:p w14:paraId="74701229" w14:textId="37D35EAD" w:rsidR="0076352F" w:rsidRPr="007A743D" w:rsidRDefault="0076352F" w:rsidP="007A743D">
      <w:pPr>
        <w:ind w:left="-142"/>
        <w:rPr>
          <w:b/>
        </w:rPr>
      </w:pPr>
      <w:r w:rsidRPr="007A743D">
        <w:rPr>
          <w:b/>
        </w:rPr>
        <w:t>Study Leave</w:t>
      </w:r>
    </w:p>
    <w:p w14:paraId="6798DECB" w14:textId="791CDF5F" w:rsidR="0076352F" w:rsidRDefault="004A5B23" w:rsidP="00C01875">
      <w:pPr>
        <w:pStyle w:val="ListParagraph"/>
      </w:pPr>
      <w:r>
        <w:t>Employee</w:t>
      </w:r>
      <w:r w:rsidR="0076352F" w:rsidRPr="00BB7ADA">
        <w:t xml:space="preserve">s on an approved course of study may also be </w:t>
      </w:r>
      <w:r w:rsidR="006E206D">
        <w:t xml:space="preserve">entitled to </w:t>
      </w:r>
      <w:r w:rsidR="0076352F" w:rsidRPr="00BB7ADA">
        <w:t xml:space="preserve">Study Leave. </w:t>
      </w:r>
      <w:r w:rsidR="0076352F" w:rsidRPr="0076352F">
        <w:t>Study Leave may be granted by the Chief Executive Officer for:</w:t>
      </w:r>
    </w:p>
    <w:p w14:paraId="6BB230DE" w14:textId="5A302859" w:rsidR="0076352F" w:rsidRPr="0076352F" w:rsidRDefault="0076352F" w:rsidP="0031238D">
      <w:pPr>
        <w:pStyle w:val="Sublist"/>
        <w:numPr>
          <w:ilvl w:val="0"/>
          <w:numId w:val="40"/>
        </w:numPr>
      </w:pPr>
      <w:r w:rsidRPr="0076352F">
        <w:t>study funded by the Agency, or</w:t>
      </w:r>
    </w:p>
    <w:p w14:paraId="03D9FBFF" w14:textId="4D83CB94" w:rsidR="00C53D74" w:rsidRDefault="0076352F" w:rsidP="006919C3">
      <w:pPr>
        <w:pStyle w:val="Sublist"/>
      </w:pPr>
      <w:proofErr w:type="gramStart"/>
      <w:r w:rsidRPr="0076352F">
        <w:t>study</w:t>
      </w:r>
      <w:proofErr w:type="gramEnd"/>
      <w:r w:rsidRPr="0076352F">
        <w:t xml:space="preserve"> funded by the </w:t>
      </w:r>
      <w:r w:rsidR="004A5B23">
        <w:t>Employee</w:t>
      </w:r>
      <w:r w:rsidRPr="0076352F">
        <w:t xml:space="preserve"> provided that the study is</w:t>
      </w:r>
      <w:r w:rsidR="00BA02E3">
        <w:t xml:space="preserve"> in a field which supports the </w:t>
      </w:r>
      <w:r w:rsidRPr="0076352F">
        <w:t>Agency’s strategic goals or which meet</w:t>
      </w:r>
      <w:r w:rsidR="00BA02E3">
        <w:t>s</w:t>
      </w:r>
      <w:r w:rsidRPr="0076352F">
        <w:t xml:space="preserve"> the </w:t>
      </w:r>
      <w:r w:rsidR="004A5B23">
        <w:t>Employee</w:t>
      </w:r>
      <w:r w:rsidRPr="0076352F">
        <w:t xml:space="preserve">’s career development needs.  </w:t>
      </w:r>
    </w:p>
    <w:p w14:paraId="5A9F7498" w14:textId="54252F67" w:rsidR="0076352F" w:rsidRDefault="00C53D74" w:rsidP="00C01875">
      <w:pPr>
        <w:pStyle w:val="ListParagraph"/>
      </w:pPr>
      <w:r>
        <w:t xml:space="preserve">For more about study assistance, refer to the </w:t>
      </w:r>
      <w:r w:rsidRPr="006873C5">
        <w:t>Study Assistance Guidelines</w:t>
      </w:r>
      <w:r w:rsidRPr="00C53D74">
        <w:rPr>
          <w:i/>
        </w:rPr>
        <w:t xml:space="preserve">. </w:t>
      </w:r>
      <w:r>
        <w:t xml:space="preserve"> </w:t>
      </w:r>
    </w:p>
    <w:p w14:paraId="70845E5C" w14:textId="38468FC9" w:rsidR="0076352F" w:rsidRDefault="0076352F" w:rsidP="0076352F"/>
    <w:p w14:paraId="0606F06F" w14:textId="5B50B679" w:rsidR="0076352F" w:rsidRDefault="0076352F" w:rsidP="0076352F"/>
    <w:p w14:paraId="42752171" w14:textId="4356C4E7" w:rsidR="0076352F" w:rsidRDefault="0076352F" w:rsidP="0076352F"/>
    <w:p w14:paraId="72CCAFF3" w14:textId="77777777" w:rsidR="003E1FDB" w:rsidRDefault="003E1FDB" w:rsidP="0076352F"/>
    <w:p w14:paraId="31B0CF30" w14:textId="5D142E1C" w:rsidR="0076352F" w:rsidRDefault="0076352F" w:rsidP="0076352F"/>
    <w:p w14:paraId="6A39C588" w14:textId="09629507" w:rsidR="0076352F" w:rsidRDefault="0076352F" w:rsidP="0076352F"/>
    <w:p w14:paraId="25FBE42B" w14:textId="2338459A" w:rsidR="00E4348E" w:rsidRDefault="00E4348E">
      <w:pPr>
        <w:spacing w:before="0" w:after="0"/>
      </w:pPr>
      <w:r>
        <w:br w:type="page"/>
      </w:r>
    </w:p>
    <w:p w14:paraId="7D778E4E" w14:textId="475264B7" w:rsidR="0076352F" w:rsidRPr="0076352F" w:rsidRDefault="0076352F" w:rsidP="00064D75">
      <w:pPr>
        <w:pStyle w:val="Heading2"/>
      </w:pPr>
      <w:bookmarkStart w:id="129" w:name="_Toc532216740"/>
      <w:r w:rsidRPr="0076352F">
        <w:lastRenderedPageBreak/>
        <w:t xml:space="preserve">PART </w:t>
      </w:r>
      <w:r w:rsidR="003E1FDB">
        <w:t>H</w:t>
      </w:r>
      <w:r w:rsidRPr="0076352F">
        <w:t xml:space="preserve"> – </w:t>
      </w:r>
      <w:r w:rsidR="004A5B23">
        <w:t>EMPLOYEE</w:t>
      </w:r>
      <w:r w:rsidRPr="0076352F">
        <w:t xml:space="preserve"> SEPARATION</w:t>
      </w:r>
      <w:bookmarkEnd w:id="129"/>
      <w:r w:rsidRPr="0076352F">
        <w:tab/>
      </w:r>
    </w:p>
    <w:p w14:paraId="1C34622E" w14:textId="3EEE96A6" w:rsidR="0076352F" w:rsidRPr="00E4348E" w:rsidRDefault="004A5B23" w:rsidP="00E4348E">
      <w:pPr>
        <w:pStyle w:val="Heading3"/>
        <w:rPr>
          <w:rFonts w:eastAsiaTheme="majorEastAsia"/>
        </w:rPr>
      </w:pPr>
      <w:bookmarkStart w:id="130" w:name="_Toc532216741"/>
      <w:r>
        <w:rPr>
          <w:rFonts w:eastAsiaTheme="majorEastAsia"/>
        </w:rPr>
        <w:t>Employee</w:t>
      </w:r>
      <w:r w:rsidR="0076352F" w:rsidRPr="00E4348E">
        <w:rPr>
          <w:rFonts w:eastAsiaTheme="majorEastAsia"/>
        </w:rPr>
        <w:t xml:space="preserve"> initiated separation from the APS</w:t>
      </w:r>
      <w:bookmarkEnd w:id="130"/>
      <w:r w:rsidR="0076352F" w:rsidRPr="00E4348E">
        <w:rPr>
          <w:rFonts w:eastAsiaTheme="majorEastAsia"/>
        </w:rPr>
        <w:t xml:space="preserve"> </w:t>
      </w:r>
    </w:p>
    <w:p w14:paraId="6ED5A9C8" w14:textId="08CDFC9E" w:rsidR="00866C12" w:rsidRDefault="00866C12" w:rsidP="00C01875">
      <w:pPr>
        <w:pStyle w:val="ListParagraph"/>
      </w:pPr>
      <w:r w:rsidRPr="00995264">
        <w:t xml:space="preserve">An </w:t>
      </w:r>
      <w:r w:rsidR="004A5B23">
        <w:t>Employee</w:t>
      </w:r>
      <w:r w:rsidRPr="00995264">
        <w:t xml:space="preserve"> will, where practicable, give a minimum of two weeks’ notice of their intention to resign or retire from the APS, except where a lesser period is agreed with the Chief Executive Officer. </w:t>
      </w:r>
    </w:p>
    <w:p w14:paraId="41133206" w14:textId="3F0905E7" w:rsidR="00866C12" w:rsidRDefault="00866C12" w:rsidP="00C01875">
      <w:pPr>
        <w:pStyle w:val="ListParagraph"/>
      </w:pPr>
      <w:r w:rsidRPr="00866C12">
        <w:t xml:space="preserve">All resignations will be deemed to take effect at </w:t>
      </w:r>
      <w:r w:rsidR="002E30E0">
        <w:t xml:space="preserve">the </w:t>
      </w:r>
      <w:r w:rsidRPr="00866C12">
        <w:t xml:space="preserve">close of business on the day the </w:t>
      </w:r>
      <w:r w:rsidR="004A5B23">
        <w:t>Employee</w:t>
      </w:r>
      <w:r w:rsidRPr="00866C12">
        <w:t xml:space="preserve">’s notice states will be their last day of work (resignation date). </w:t>
      </w:r>
      <w:r w:rsidRPr="00995264">
        <w:t xml:space="preserve">Where an </w:t>
      </w:r>
      <w:r w:rsidR="004A5B23">
        <w:t>Employee</w:t>
      </w:r>
      <w:r>
        <w:t>’s</w:t>
      </w:r>
      <w:r w:rsidRPr="00995264">
        <w:t xml:space="preserve"> </w:t>
      </w:r>
      <w:r w:rsidRPr="00866C12">
        <w:t xml:space="preserve">notice states that their last day of work would be </w:t>
      </w:r>
      <w:r w:rsidRPr="00995264">
        <w:t xml:space="preserve">a </w:t>
      </w:r>
      <w:r>
        <w:t>P</w:t>
      </w:r>
      <w:r w:rsidRPr="00995264">
        <w:t xml:space="preserve">ublic </w:t>
      </w:r>
      <w:r>
        <w:t>H</w:t>
      </w:r>
      <w:r w:rsidRPr="00995264">
        <w:t xml:space="preserve">oliday, the resignation will be deemed </w:t>
      </w:r>
      <w:r w:rsidRPr="00866C12">
        <w:t xml:space="preserve">to take effect </w:t>
      </w:r>
      <w:r w:rsidRPr="00995264">
        <w:t xml:space="preserve">from close of business on the working day immediately prior to the </w:t>
      </w:r>
      <w:r>
        <w:t>P</w:t>
      </w:r>
      <w:r w:rsidRPr="00995264">
        <w:t xml:space="preserve">ublic </w:t>
      </w:r>
      <w:r>
        <w:t>H</w:t>
      </w:r>
      <w:r w:rsidRPr="00995264">
        <w:t xml:space="preserve">oliday.  </w:t>
      </w:r>
    </w:p>
    <w:p w14:paraId="34B5D48F" w14:textId="66D8632B" w:rsidR="00866C12" w:rsidRPr="00FB67EF" w:rsidRDefault="00866C12" w:rsidP="00E4348E">
      <w:pPr>
        <w:pStyle w:val="Heading3"/>
      </w:pPr>
      <w:bookmarkStart w:id="131" w:name="_Toc532216742"/>
      <w:r w:rsidRPr="00FB67EF">
        <w:t xml:space="preserve">Death of </w:t>
      </w:r>
      <w:r w:rsidR="00536A41">
        <w:t>E</w:t>
      </w:r>
      <w:r w:rsidRPr="00FB67EF">
        <w:t>mployee</w:t>
      </w:r>
      <w:bookmarkEnd w:id="131"/>
    </w:p>
    <w:p w14:paraId="52E14BDD" w14:textId="3FDADEDB" w:rsidR="00866C12" w:rsidRDefault="00866C12" w:rsidP="00C01875">
      <w:pPr>
        <w:pStyle w:val="ListParagraph"/>
      </w:pPr>
      <w:r w:rsidRPr="009953D9">
        <w:t xml:space="preserve">Where an </w:t>
      </w:r>
      <w:r w:rsidR="004A5B23">
        <w:t>Employee</w:t>
      </w:r>
      <w:r w:rsidRPr="009953D9">
        <w:t xml:space="preserve"> dies, or the Chief Executive Officer has determined that an </w:t>
      </w:r>
      <w:r w:rsidR="004A5B23">
        <w:t>Employee</w:t>
      </w:r>
      <w:r w:rsidRPr="009953D9">
        <w:t xml:space="preserve"> is presumed to have died on a particular date, the Chief Executive Officer will, subject to any legal requirements, authorise the payment of the amount to which the former </w:t>
      </w:r>
      <w:r w:rsidR="004A5B23">
        <w:t>Employee</w:t>
      </w:r>
      <w:r w:rsidRPr="009953D9">
        <w:t xml:space="preserve"> would have been entitled had the </w:t>
      </w:r>
      <w:r w:rsidR="004A5B23">
        <w:t>Employee</w:t>
      </w:r>
      <w:r w:rsidRPr="009953D9">
        <w:t xml:space="preserve"> resigned or retired from employment</w:t>
      </w:r>
      <w:r>
        <w:t xml:space="preserve"> on that date</w:t>
      </w:r>
      <w:r w:rsidRPr="009953D9">
        <w:t>.</w:t>
      </w:r>
      <w:r>
        <w:t xml:space="preserve"> </w:t>
      </w:r>
      <w:r w:rsidRPr="00893409">
        <w:t>Long Service Leave credits will be paid out in accordance with the</w:t>
      </w:r>
      <w:r w:rsidRPr="00B74982">
        <w:t xml:space="preserve"> </w:t>
      </w:r>
      <w:r w:rsidRPr="00B92C70">
        <w:t>Long Service Leave Act</w:t>
      </w:r>
      <w:r>
        <w:t>.</w:t>
      </w:r>
    </w:p>
    <w:p w14:paraId="5B51CBB4" w14:textId="7B8A555B" w:rsidR="00866C12" w:rsidRDefault="00866C12" w:rsidP="00C01875">
      <w:pPr>
        <w:pStyle w:val="ListParagraph"/>
      </w:pPr>
      <w:r w:rsidRPr="009953D9">
        <w:t xml:space="preserve">Payment will be made at the Chief Executive Officer’s discretion to the </w:t>
      </w:r>
      <w:r>
        <w:t>D</w:t>
      </w:r>
      <w:r w:rsidRPr="009953D9">
        <w:t xml:space="preserve">ependants or the </w:t>
      </w:r>
      <w:r>
        <w:t>P</w:t>
      </w:r>
      <w:r w:rsidRPr="009953D9">
        <w:t xml:space="preserve">artner of the former </w:t>
      </w:r>
      <w:r w:rsidR="004A5B23">
        <w:t>Employee</w:t>
      </w:r>
      <w:r w:rsidRPr="009953D9">
        <w:t xml:space="preserve"> or the </w:t>
      </w:r>
      <w:r w:rsidR="009771D1">
        <w:t xml:space="preserve">former </w:t>
      </w:r>
      <w:r w:rsidR="004A5B23">
        <w:t>Employee</w:t>
      </w:r>
      <w:r w:rsidRPr="009953D9">
        <w:t xml:space="preserve">’s </w:t>
      </w:r>
      <w:r>
        <w:t xml:space="preserve">legal </w:t>
      </w:r>
      <w:r w:rsidRPr="009953D9">
        <w:t xml:space="preserve">representative. If a payment has not been made within 12 months of the former </w:t>
      </w:r>
      <w:r w:rsidR="004A5B23">
        <w:t>Employee</w:t>
      </w:r>
      <w:r w:rsidRPr="009953D9">
        <w:t xml:space="preserve">’s death or </w:t>
      </w:r>
      <w:r w:rsidRPr="00833815">
        <w:t xml:space="preserve">presumed date of death, it will be paid to the </w:t>
      </w:r>
      <w:r w:rsidR="004A5B23">
        <w:t>Employee</w:t>
      </w:r>
      <w:r w:rsidRPr="00833815">
        <w:t xml:space="preserve">’s legal </w:t>
      </w:r>
      <w:r w:rsidRPr="009953D9">
        <w:t>representative.</w:t>
      </w:r>
    </w:p>
    <w:p w14:paraId="264D20EA" w14:textId="73C6CAE9" w:rsidR="00866C12" w:rsidRPr="00FB67EF" w:rsidRDefault="00866C12" w:rsidP="00E4348E">
      <w:pPr>
        <w:pStyle w:val="Heading3"/>
      </w:pPr>
      <w:bookmarkStart w:id="132" w:name="_Toc532216743"/>
      <w:r w:rsidRPr="00FB67EF">
        <w:t xml:space="preserve">Excess </w:t>
      </w:r>
      <w:r w:rsidR="004A5B23">
        <w:t>Employee</w:t>
      </w:r>
      <w:r w:rsidRPr="00FB67EF">
        <w:t>s</w:t>
      </w:r>
      <w:bookmarkEnd w:id="132"/>
      <w:r w:rsidRPr="00FB67EF">
        <w:t xml:space="preserve"> </w:t>
      </w:r>
    </w:p>
    <w:p w14:paraId="681C93BF" w14:textId="6CA5F36C" w:rsidR="00BF1559" w:rsidRDefault="005551E4" w:rsidP="00C01875">
      <w:pPr>
        <w:pStyle w:val="ListParagraph"/>
      </w:pPr>
      <w:hyperlink w:anchor="Clause266" w:history="1">
        <w:r w:rsidR="00BF1559" w:rsidRPr="00396CFA">
          <w:t>Clauses 2</w:t>
        </w:r>
        <w:r w:rsidR="005771DA" w:rsidRPr="00396CFA">
          <w:t>6</w:t>
        </w:r>
      </w:hyperlink>
      <w:r w:rsidR="001F4E4E">
        <w:t>5</w:t>
      </w:r>
      <w:r w:rsidR="00BF1559" w:rsidRPr="007E6928">
        <w:t xml:space="preserve"> to </w:t>
      </w:r>
      <w:r w:rsidR="006804AB" w:rsidRPr="007E6928">
        <w:t>30</w:t>
      </w:r>
      <w:r w:rsidR="001F4E4E">
        <w:t>1</w:t>
      </w:r>
      <w:r w:rsidR="00BF1559" w:rsidRPr="007E6928">
        <w:t xml:space="preserve"> apply to all</w:t>
      </w:r>
      <w:r w:rsidR="00BF1559" w:rsidRPr="009953D9">
        <w:t xml:space="preserve"> </w:t>
      </w:r>
      <w:r w:rsidR="004A5B23">
        <w:t>Employee</w:t>
      </w:r>
      <w:r w:rsidR="00BF1559" w:rsidRPr="009953D9">
        <w:t>s covered by this Agreement excluding:</w:t>
      </w:r>
    </w:p>
    <w:p w14:paraId="2B5CF967" w14:textId="4EE5D4BE" w:rsidR="00BF1559" w:rsidRPr="0049463E" w:rsidRDefault="00BF1559" w:rsidP="0031238D">
      <w:pPr>
        <w:pStyle w:val="Sublist"/>
        <w:numPr>
          <w:ilvl w:val="0"/>
          <w:numId w:val="41"/>
        </w:numPr>
      </w:pPr>
      <w:r w:rsidRPr="0049463E">
        <w:t xml:space="preserve">an </w:t>
      </w:r>
      <w:r w:rsidR="004A5B23">
        <w:t>Employee</w:t>
      </w:r>
      <w:r w:rsidR="00C53D74">
        <w:t xml:space="preserve"> who is still</w:t>
      </w:r>
      <w:r w:rsidRPr="0049463E">
        <w:t xml:space="preserve"> </w:t>
      </w:r>
      <w:r w:rsidR="00544BE9">
        <w:t xml:space="preserve">serving a probationary period, and </w:t>
      </w:r>
    </w:p>
    <w:p w14:paraId="28D8B74A" w14:textId="593F8257" w:rsidR="00BF1559" w:rsidRPr="0049463E" w:rsidRDefault="00BF1559" w:rsidP="006919C3">
      <w:pPr>
        <w:pStyle w:val="Sublist"/>
      </w:pPr>
      <w:proofErr w:type="gramStart"/>
      <w:r w:rsidRPr="0049463E">
        <w:t>non-ongoing</w:t>
      </w:r>
      <w:proofErr w:type="gramEnd"/>
      <w:r w:rsidRPr="0049463E">
        <w:t xml:space="preserve"> </w:t>
      </w:r>
      <w:r w:rsidR="004A5B23">
        <w:t>Employee</w:t>
      </w:r>
      <w:r w:rsidR="00A94A27">
        <w:t>s</w:t>
      </w:r>
      <w:r w:rsidRPr="0049463E">
        <w:t>.</w:t>
      </w:r>
    </w:p>
    <w:p w14:paraId="133BB5A9" w14:textId="3EEBF1A3" w:rsidR="000B5E21" w:rsidRDefault="00BF1559" w:rsidP="00392F80">
      <w:pPr>
        <w:pStyle w:val="Heading3"/>
      </w:pPr>
      <w:bookmarkStart w:id="133" w:name="_Toc532216744"/>
      <w:r w:rsidRPr="00BF1559">
        <w:t>Definition of ‘excess’</w:t>
      </w:r>
      <w:bookmarkEnd w:id="133"/>
    </w:p>
    <w:p w14:paraId="22A5BF9E" w14:textId="68EEDC22" w:rsidR="00BF1559" w:rsidRPr="00BF1559" w:rsidRDefault="00BF1559" w:rsidP="00C01875">
      <w:pPr>
        <w:pStyle w:val="ListParagraph"/>
      </w:pPr>
      <w:bookmarkStart w:id="134" w:name="Clause266"/>
      <w:bookmarkEnd w:id="134"/>
      <w:r w:rsidRPr="00BF1559">
        <w:t xml:space="preserve">An </w:t>
      </w:r>
      <w:r w:rsidR="004A5B23">
        <w:t>Employee</w:t>
      </w:r>
      <w:r w:rsidRPr="00BF1559">
        <w:t xml:space="preserve"> will be considered excess where:</w:t>
      </w:r>
    </w:p>
    <w:p w14:paraId="643AF5FA" w14:textId="6C8A090B" w:rsidR="00E27660" w:rsidRDefault="00BF1559" w:rsidP="0031238D">
      <w:pPr>
        <w:pStyle w:val="Sublist"/>
        <w:numPr>
          <w:ilvl w:val="0"/>
          <w:numId w:val="42"/>
        </w:numPr>
      </w:pPr>
      <w:r w:rsidRPr="00BF1559">
        <w:t xml:space="preserve">the </w:t>
      </w:r>
      <w:r w:rsidR="004A5B23">
        <w:t>Employee</w:t>
      </w:r>
      <w:r w:rsidRPr="00BF1559">
        <w:t xml:space="preserve"> is part of a class of </w:t>
      </w:r>
      <w:r w:rsidR="004A5B23">
        <w:t>Employee</w:t>
      </w:r>
      <w:r w:rsidRPr="00BF1559">
        <w:t>s that is larger in size than is necessary for the efficient and economical working of the Agency</w:t>
      </w:r>
    </w:p>
    <w:p w14:paraId="3B5BF468" w14:textId="61986E84" w:rsidR="00BF1559" w:rsidRPr="00BF1559" w:rsidRDefault="00BF1559" w:rsidP="006919C3">
      <w:pPr>
        <w:pStyle w:val="Sublist"/>
      </w:pPr>
      <w:r w:rsidRPr="00BF1559">
        <w:t xml:space="preserve">the services of an </w:t>
      </w:r>
      <w:r w:rsidR="004A5B23">
        <w:t>Employee</w:t>
      </w:r>
      <w:r w:rsidRPr="00BF1559">
        <w:t xml:space="preserve"> cannot be effectively used because of technological or other changes in the work methods of the Agency, </w:t>
      </w:r>
      <w:r w:rsidR="002D235B">
        <w:t xml:space="preserve">or structural </w:t>
      </w:r>
      <w:r w:rsidRPr="00BF1559">
        <w:t>or other changes in the nature, extent or organisation of the functions of the Agency</w:t>
      </w:r>
      <w:r w:rsidR="00E76C34">
        <w:t>,</w:t>
      </w:r>
      <w:r w:rsidR="00392F80">
        <w:t xml:space="preserve"> </w:t>
      </w:r>
      <w:r w:rsidRPr="00BF1559">
        <w:t>or</w:t>
      </w:r>
    </w:p>
    <w:p w14:paraId="540D9F2A" w14:textId="37A2C949" w:rsidR="00BF1559" w:rsidRDefault="00BF1559" w:rsidP="006919C3">
      <w:pPr>
        <w:pStyle w:val="Sublist"/>
      </w:pPr>
      <w:proofErr w:type="gramStart"/>
      <w:r w:rsidRPr="00BF1559">
        <w:t>the</w:t>
      </w:r>
      <w:proofErr w:type="gramEnd"/>
      <w:r w:rsidRPr="00BF1559">
        <w:t xml:space="preserve"> duties usually performed by the </w:t>
      </w:r>
      <w:r w:rsidR="004A5B23">
        <w:t>Employee</w:t>
      </w:r>
      <w:r w:rsidRPr="00BF1559">
        <w:t xml:space="preserve"> are to be performed in a different locality, the </w:t>
      </w:r>
      <w:r w:rsidR="004A5B23">
        <w:t>Employee</w:t>
      </w:r>
      <w:r w:rsidRPr="00BF1559">
        <w:t xml:space="preserve"> is not willing to perform the duties at the other locality and the Chief Executive Officer has determined that these provisions will apply to that </w:t>
      </w:r>
      <w:r w:rsidR="004A5B23">
        <w:t>Employee</w:t>
      </w:r>
      <w:r w:rsidRPr="00BF1559">
        <w:t>.</w:t>
      </w:r>
    </w:p>
    <w:p w14:paraId="0B838687" w14:textId="77777777" w:rsidR="003E1FDB" w:rsidRPr="00BF1559" w:rsidRDefault="003E1FDB" w:rsidP="005E0B32">
      <w:pPr>
        <w:ind w:left="360"/>
      </w:pPr>
    </w:p>
    <w:p w14:paraId="440742E5" w14:textId="1794B70C" w:rsidR="00B0381D" w:rsidRPr="00984649" w:rsidRDefault="00E76C34" w:rsidP="00E4348E">
      <w:pPr>
        <w:pStyle w:val="Heading3"/>
      </w:pPr>
      <w:bookmarkStart w:id="135" w:name="_Toc532216745"/>
      <w:r>
        <w:rPr>
          <w:rFonts w:eastAsiaTheme="majorEastAsia"/>
        </w:rPr>
        <w:lastRenderedPageBreak/>
        <w:t>Voluntary redundancy</w:t>
      </w:r>
      <w:bookmarkEnd w:id="135"/>
      <w:r>
        <w:rPr>
          <w:rFonts w:eastAsiaTheme="majorEastAsia"/>
        </w:rPr>
        <w:t xml:space="preserve"> </w:t>
      </w:r>
    </w:p>
    <w:p w14:paraId="7841264E" w14:textId="27898384" w:rsidR="00B0381D" w:rsidRDefault="00B0381D" w:rsidP="00C01875">
      <w:pPr>
        <w:pStyle w:val="ListParagraph"/>
      </w:pPr>
      <w:r>
        <w:t>Where</w:t>
      </w:r>
      <w:r w:rsidR="00B452D6" w:rsidRPr="00B452D6">
        <w:t xml:space="preserve"> the Chief Executive Officer identifies that an </w:t>
      </w:r>
      <w:r w:rsidR="004A5B23">
        <w:t>Employee</w:t>
      </w:r>
      <w:r w:rsidR="00B452D6" w:rsidRPr="00B452D6">
        <w:t xml:space="preserve"> is potentially excess,</w:t>
      </w:r>
      <w:r>
        <w:t xml:space="preserve"> </w:t>
      </w:r>
      <w:r w:rsidRPr="009953D9">
        <w:t>the Chief Executive Officer will:</w:t>
      </w:r>
    </w:p>
    <w:p w14:paraId="2262E3F7" w14:textId="3E50A905" w:rsidR="00B0381D" w:rsidRPr="0049463E" w:rsidRDefault="00392F80" w:rsidP="0031238D">
      <w:pPr>
        <w:pStyle w:val="Sublist"/>
        <w:numPr>
          <w:ilvl w:val="0"/>
          <w:numId w:val="43"/>
        </w:numPr>
      </w:pPr>
      <w:r>
        <w:t>a</w:t>
      </w:r>
      <w:r w:rsidR="00B0381D" w:rsidRPr="0049463E">
        <w:t>dvise</w:t>
      </w:r>
      <w:r w:rsidR="00B452D6">
        <w:t>,</w:t>
      </w:r>
      <w:r w:rsidR="00B0381D" w:rsidRPr="0049463E">
        <w:t xml:space="preserve"> in writing, the </w:t>
      </w:r>
      <w:r w:rsidR="00B452D6" w:rsidRPr="00B452D6">
        <w:t xml:space="preserve">affected </w:t>
      </w:r>
      <w:r w:rsidR="004A5B23">
        <w:t>Employee</w:t>
      </w:r>
      <w:r w:rsidR="00B452D6" w:rsidRPr="00B452D6">
        <w:t xml:space="preserve"> of the situation, including the reasons for the situation</w:t>
      </w:r>
      <w:r w:rsidR="00B452D6">
        <w:t>, and</w:t>
      </w:r>
      <w:r w:rsidR="00B452D6" w:rsidRPr="00B452D6">
        <w:t xml:space="preserve"> </w:t>
      </w:r>
    </w:p>
    <w:p w14:paraId="528F3FE0" w14:textId="565FCB3A" w:rsidR="00B0381D" w:rsidRDefault="00B0381D" w:rsidP="006919C3">
      <w:pPr>
        <w:pStyle w:val="Sublist"/>
      </w:pPr>
      <w:proofErr w:type="gramStart"/>
      <w:r w:rsidRPr="0049463E">
        <w:t>hold</w:t>
      </w:r>
      <w:proofErr w:type="gramEnd"/>
      <w:r w:rsidRPr="0049463E">
        <w:t xml:space="preserve"> discussions with the </w:t>
      </w:r>
      <w:r w:rsidR="004A5B23">
        <w:t>Employee</w:t>
      </w:r>
      <w:r w:rsidRPr="0049463E">
        <w:t xml:space="preserve"> and their representative</w:t>
      </w:r>
      <w:r w:rsidR="00B452D6">
        <w:t xml:space="preserve"> </w:t>
      </w:r>
      <w:r w:rsidR="00B452D6" w:rsidRPr="00B452D6">
        <w:t xml:space="preserve">(if the </w:t>
      </w:r>
      <w:r w:rsidR="004A5B23">
        <w:t>Employee</w:t>
      </w:r>
      <w:r w:rsidR="00B452D6" w:rsidRPr="00B452D6">
        <w:t xml:space="preserve"> chooses), about the voluntary redundancy and reassignment process, and invite the </w:t>
      </w:r>
      <w:r w:rsidR="004A5B23">
        <w:t>Employee</w:t>
      </w:r>
      <w:r w:rsidR="00B452D6" w:rsidRPr="00B452D6">
        <w:t xml:space="preserve"> to express an interest in a voluntary redundancy.</w:t>
      </w:r>
    </w:p>
    <w:p w14:paraId="7CB59B89" w14:textId="5CEFC93C" w:rsidR="00012F85" w:rsidRDefault="00012F85" w:rsidP="00C01875">
      <w:pPr>
        <w:pStyle w:val="ListParagraph"/>
      </w:pPr>
      <w:r>
        <w:t xml:space="preserve">Where the </w:t>
      </w:r>
      <w:r w:rsidR="004A5B23">
        <w:t>Employee</w:t>
      </w:r>
      <w:r>
        <w:t xml:space="preserve"> expresses an interest in a voluntary redundancy, the </w:t>
      </w:r>
      <w:r w:rsidR="004A5B23">
        <w:t>Employee</w:t>
      </w:r>
      <w:r>
        <w:t xml:space="preserve"> will be provided with voluntary redundancy information that includes:</w:t>
      </w:r>
    </w:p>
    <w:p w14:paraId="3F9CE5D4" w14:textId="7607FAAE" w:rsidR="00012F85" w:rsidRDefault="00012F85" w:rsidP="0031238D">
      <w:pPr>
        <w:pStyle w:val="Sublist"/>
        <w:numPr>
          <w:ilvl w:val="0"/>
          <w:numId w:val="44"/>
        </w:numPr>
      </w:pPr>
      <w:r w:rsidRPr="00A24850">
        <w:t>when the Chief</w:t>
      </w:r>
      <w:r>
        <w:t> </w:t>
      </w:r>
      <w:r w:rsidRPr="00A24850">
        <w:t xml:space="preserve">Executive Officer proposes to </w:t>
      </w:r>
      <w:r>
        <w:t xml:space="preserve">terminate the </w:t>
      </w:r>
      <w:r w:rsidR="004A5B23">
        <w:t>Employee</w:t>
      </w:r>
      <w:r>
        <w:t>’s employment</w:t>
      </w:r>
      <w:r w:rsidR="009353FC">
        <w:t>,</w:t>
      </w:r>
      <w:r>
        <w:t xml:space="preserve"> under section 29 of the </w:t>
      </w:r>
      <w:r w:rsidRPr="00523DFC">
        <w:t>Public Service Act</w:t>
      </w:r>
    </w:p>
    <w:p w14:paraId="325D0BA0" w14:textId="719963F6" w:rsidR="002E30E0" w:rsidRPr="00A24850" w:rsidRDefault="002121AA" w:rsidP="006919C3">
      <w:pPr>
        <w:pStyle w:val="Sublist"/>
      </w:pPr>
      <w:r>
        <w:t>amounts payable as severance pay, pay in lieu of notice and accrued Annual Leave and Long Service Leave credits</w:t>
      </w:r>
    </w:p>
    <w:p w14:paraId="53CE32DD" w14:textId="64B6144C" w:rsidR="002121AA" w:rsidRPr="00A24850" w:rsidRDefault="00012F85" w:rsidP="006919C3">
      <w:pPr>
        <w:pStyle w:val="Sublist"/>
      </w:pPr>
      <w:r>
        <w:t xml:space="preserve">information about superannuation (including </w:t>
      </w:r>
      <w:r w:rsidRPr="00A24850">
        <w:t>amount</w:t>
      </w:r>
      <w:r>
        <w:t>s</w:t>
      </w:r>
      <w:r w:rsidRPr="00A24850">
        <w:t xml:space="preserve"> of accumulated superannuation contributions</w:t>
      </w:r>
      <w:r>
        <w:t xml:space="preserve"> where available)</w:t>
      </w:r>
    </w:p>
    <w:p w14:paraId="26D566AF" w14:textId="38358712" w:rsidR="00012F85" w:rsidRDefault="002121AA" w:rsidP="006919C3">
      <w:pPr>
        <w:pStyle w:val="Sublist"/>
      </w:pPr>
      <w:r>
        <w:t>the taxation rules applicable to the various payments</w:t>
      </w:r>
      <w:r w:rsidR="00012F85">
        <w:t>,</w:t>
      </w:r>
      <w:r w:rsidR="00012F85" w:rsidRPr="00A24850">
        <w:t xml:space="preserve"> and</w:t>
      </w:r>
    </w:p>
    <w:p w14:paraId="63D11AE5" w14:textId="77777777" w:rsidR="00012F85" w:rsidRDefault="00012F85" w:rsidP="006919C3">
      <w:pPr>
        <w:pStyle w:val="Sublist"/>
      </w:pPr>
      <w:proofErr w:type="gramStart"/>
      <w:r w:rsidRPr="00317DAC">
        <w:t>the</w:t>
      </w:r>
      <w:proofErr w:type="gramEnd"/>
      <w:r w:rsidRPr="00317DAC">
        <w:t xml:space="preserve"> availability of financial assistance, on a reimbursement basis, towards obtaining independent financial advice up to the value of $1,200.</w:t>
      </w:r>
    </w:p>
    <w:p w14:paraId="02C1BBC9" w14:textId="77777777" w:rsidR="002E30E0" w:rsidRDefault="002E30E0" w:rsidP="00C01875">
      <w:pPr>
        <w:pStyle w:val="ListParagraph"/>
      </w:pPr>
      <w:r w:rsidRPr="00673F7A">
        <w:t xml:space="preserve">The </w:t>
      </w:r>
      <w:r>
        <w:t xml:space="preserve">voluntary redundancy </w:t>
      </w:r>
      <w:r w:rsidRPr="00673F7A">
        <w:t xml:space="preserve">information </w:t>
      </w:r>
      <w:r>
        <w:t xml:space="preserve">is </w:t>
      </w:r>
      <w:r w:rsidRPr="00673F7A">
        <w:t>provided for guidance purposes only, and is not an offer capable of forming a binding contract.</w:t>
      </w:r>
    </w:p>
    <w:p w14:paraId="4B1F51CF" w14:textId="160D6810" w:rsidR="00012F85" w:rsidRDefault="00012F85" w:rsidP="00C01875">
      <w:pPr>
        <w:pStyle w:val="ListParagraph"/>
      </w:pPr>
      <w:r w:rsidRPr="00995264">
        <w:t xml:space="preserve">Only one </w:t>
      </w:r>
      <w:r w:rsidRPr="00012F85">
        <w:t xml:space="preserve">invitation to express interest in a </w:t>
      </w:r>
      <w:r w:rsidRPr="00995264">
        <w:t xml:space="preserve">voluntary </w:t>
      </w:r>
      <w:r>
        <w:t xml:space="preserve">redundancy </w:t>
      </w:r>
      <w:r w:rsidRPr="00995264">
        <w:t xml:space="preserve">will be </w:t>
      </w:r>
      <w:r>
        <w:t>provided</w:t>
      </w:r>
      <w:r w:rsidRPr="00995264">
        <w:t xml:space="preserve"> to an </w:t>
      </w:r>
      <w:r w:rsidR="004A5B23">
        <w:t>Employee</w:t>
      </w:r>
      <w:r w:rsidRPr="00995264">
        <w:t xml:space="preserve"> in </w:t>
      </w:r>
      <w:r>
        <w:t xml:space="preserve">a </w:t>
      </w:r>
      <w:r w:rsidRPr="00995264">
        <w:t>potentially excess situation.</w:t>
      </w:r>
    </w:p>
    <w:p w14:paraId="2BB5A7BE" w14:textId="07BCDF70" w:rsidR="00225491" w:rsidRPr="004B4B31" w:rsidRDefault="00225491" w:rsidP="00E4348E">
      <w:pPr>
        <w:pStyle w:val="Heading3"/>
      </w:pPr>
      <w:bookmarkStart w:id="136" w:name="_Toc532216746"/>
      <w:r w:rsidRPr="004B4B31">
        <w:t>Consideration Period</w:t>
      </w:r>
      <w:bookmarkEnd w:id="136"/>
    </w:p>
    <w:p w14:paraId="51BB7B4D" w14:textId="767432F1" w:rsidR="00497E92" w:rsidRDefault="00225491" w:rsidP="00C01875">
      <w:pPr>
        <w:pStyle w:val="ListParagraph"/>
      </w:pPr>
      <w:r w:rsidRPr="009953D9">
        <w:t xml:space="preserve">The </w:t>
      </w:r>
      <w:r w:rsidR="00736822">
        <w:t>E</w:t>
      </w:r>
      <w:r w:rsidRPr="009953D9">
        <w:t xml:space="preserve">mployee will have two months to consider the voluntary </w:t>
      </w:r>
      <w:r>
        <w:t>redundancy from the date the Chief Executive Officer provides</w:t>
      </w:r>
      <w:r w:rsidR="00AB15B8">
        <w:t xml:space="preserve"> the</w:t>
      </w:r>
      <w:r>
        <w:t xml:space="preserve"> </w:t>
      </w:r>
      <w:r w:rsidR="004A5B23">
        <w:t>Employee</w:t>
      </w:r>
      <w:r>
        <w:t xml:space="preserve"> with the voluntary redundancy information</w:t>
      </w:r>
      <w:r w:rsidRPr="00A24850">
        <w:t xml:space="preserve">. </w:t>
      </w:r>
      <w:r>
        <w:t xml:space="preserve">This period is known as the </w:t>
      </w:r>
      <w:r w:rsidR="00C20B9B">
        <w:t>consideration period</w:t>
      </w:r>
      <w:r>
        <w:t>.</w:t>
      </w:r>
    </w:p>
    <w:p w14:paraId="579A4C7B" w14:textId="667EB118" w:rsidR="00225491" w:rsidRDefault="00225491" w:rsidP="00C01875">
      <w:pPr>
        <w:pStyle w:val="ListParagraph"/>
      </w:pPr>
      <w:r>
        <w:t xml:space="preserve">The </w:t>
      </w:r>
      <w:r w:rsidR="004A5B23">
        <w:t>Employee</w:t>
      </w:r>
      <w:r>
        <w:t xml:space="preserve"> </w:t>
      </w:r>
      <w:r w:rsidRPr="009953D9">
        <w:t xml:space="preserve">must advise the Chief Executive Officer, in writing, </w:t>
      </w:r>
      <w:r>
        <w:t>by</w:t>
      </w:r>
      <w:r w:rsidR="00AD37F5">
        <w:t xml:space="preserve"> </w:t>
      </w:r>
      <w:r w:rsidRPr="009953D9">
        <w:t xml:space="preserve">the end of the </w:t>
      </w:r>
      <w:r w:rsidR="00C20B9B">
        <w:t>c</w:t>
      </w:r>
      <w:r w:rsidR="00C20B9B" w:rsidRPr="009953D9">
        <w:t xml:space="preserve">onsideration </w:t>
      </w:r>
      <w:r w:rsidR="00C20B9B">
        <w:t>p</w:t>
      </w:r>
      <w:r w:rsidR="00C20B9B" w:rsidRPr="009953D9">
        <w:t>eriod</w:t>
      </w:r>
      <w:r w:rsidRPr="009953D9">
        <w:t xml:space="preserve"> whether </w:t>
      </w:r>
      <w:r>
        <w:t>they</w:t>
      </w:r>
      <w:r w:rsidRPr="00A24850">
        <w:t xml:space="preserve"> wish to be considered for voluntary </w:t>
      </w:r>
      <w:r>
        <w:t>redundancy or</w:t>
      </w:r>
      <w:r w:rsidRPr="00A24850">
        <w:t xml:space="preserve"> </w:t>
      </w:r>
      <w:r>
        <w:t xml:space="preserve">if they wish to be considered for </w:t>
      </w:r>
      <w:r w:rsidRPr="00A24850">
        <w:t>reassignment</w:t>
      </w:r>
      <w:r>
        <w:t xml:space="preserve"> of duties</w:t>
      </w:r>
      <w:r w:rsidRPr="00A24850">
        <w:t>.</w:t>
      </w:r>
    </w:p>
    <w:p w14:paraId="7A39E171" w14:textId="0A05DA08" w:rsidR="00225491" w:rsidRDefault="00225491" w:rsidP="00C01875">
      <w:pPr>
        <w:pStyle w:val="ListParagraph"/>
      </w:pPr>
      <w:r w:rsidRPr="00A24850">
        <w:t xml:space="preserve">The </w:t>
      </w:r>
      <w:r w:rsidR="004A5B23">
        <w:t>Employee</w:t>
      </w:r>
      <w:r>
        <w:t xml:space="preserve"> may agree in writing to reduce the </w:t>
      </w:r>
      <w:r w:rsidR="00C20B9B" w:rsidRPr="00A24850">
        <w:t>consideration period</w:t>
      </w:r>
      <w:r>
        <w:t xml:space="preserve"> by agreeing to</w:t>
      </w:r>
      <w:r w:rsidRPr="00A24850">
        <w:t xml:space="preserve"> </w:t>
      </w:r>
      <w:r w:rsidRPr="008004C7">
        <w:t xml:space="preserve">an earlier termination </w:t>
      </w:r>
      <w:r>
        <w:t xml:space="preserve">of employment </w:t>
      </w:r>
      <w:r w:rsidRPr="008004C7">
        <w:t>date</w:t>
      </w:r>
      <w:r>
        <w:t>. Where this occurs</w:t>
      </w:r>
      <w:r w:rsidRPr="00A24850">
        <w:t xml:space="preserve">, </w:t>
      </w:r>
      <w:r w:rsidRPr="00995264">
        <w:t xml:space="preserve">the </w:t>
      </w:r>
      <w:r w:rsidR="004A5B23">
        <w:t>Employee</w:t>
      </w:r>
      <w:r w:rsidRPr="00995264">
        <w:t xml:space="preserve"> will receive </w:t>
      </w:r>
      <w:r w:rsidR="00A30B0F">
        <w:t xml:space="preserve">a </w:t>
      </w:r>
      <w:r w:rsidRPr="00995264">
        <w:t xml:space="preserve">payment for the </w:t>
      </w:r>
      <w:r>
        <w:t>rema</w:t>
      </w:r>
      <w:r w:rsidR="00EE2C8C">
        <w:t>i</w:t>
      </w:r>
      <w:r>
        <w:t>nder</w:t>
      </w:r>
      <w:r w:rsidR="004B4B31">
        <w:t xml:space="preserve"> </w:t>
      </w:r>
      <w:r w:rsidRPr="00995264">
        <w:t xml:space="preserve">of the </w:t>
      </w:r>
      <w:r w:rsidR="00C20B9B">
        <w:t>c</w:t>
      </w:r>
      <w:r w:rsidR="00C20B9B" w:rsidRPr="00995264">
        <w:t xml:space="preserve">onsideration </w:t>
      </w:r>
      <w:r w:rsidR="00C20B9B">
        <w:t>p</w:t>
      </w:r>
      <w:r w:rsidR="00C20B9B" w:rsidRPr="00995264">
        <w:t>eriod</w:t>
      </w:r>
      <w:r w:rsidRPr="00995264">
        <w:t xml:space="preserve">. </w:t>
      </w:r>
      <w:r>
        <w:t>T</w:t>
      </w:r>
      <w:r w:rsidRPr="00995264">
        <w:t xml:space="preserve">he payment </w:t>
      </w:r>
      <w:r w:rsidR="00A30B0F">
        <w:t xml:space="preserve">is </w:t>
      </w:r>
      <w:r w:rsidRPr="00995264">
        <w:t xml:space="preserve">in lieu of </w:t>
      </w:r>
      <w:r>
        <w:t xml:space="preserve">any </w:t>
      </w:r>
      <w:r w:rsidR="00AD37F5">
        <w:t>remainder</w:t>
      </w:r>
      <w:r>
        <w:t xml:space="preserve"> </w:t>
      </w:r>
      <w:r w:rsidRPr="00995264">
        <w:t xml:space="preserve">of the </w:t>
      </w:r>
      <w:r w:rsidR="00C20B9B">
        <w:t>c</w:t>
      </w:r>
      <w:r w:rsidR="00C20B9B" w:rsidRPr="00995264">
        <w:t xml:space="preserve">onsideration </w:t>
      </w:r>
      <w:r w:rsidR="00C20B9B">
        <w:t>p</w:t>
      </w:r>
      <w:r w:rsidR="00C20B9B" w:rsidRPr="00995264">
        <w:t>eriod</w:t>
      </w:r>
      <w:r w:rsidRPr="00995264">
        <w:t xml:space="preserve"> </w:t>
      </w:r>
      <w:r w:rsidR="00A30B0F">
        <w:t xml:space="preserve">and </w:t>
      </w:r>
      <w:r w:rsidRPr="00995264">
        <w:t xml:space="preserve">will </w:t>
      </w:r>
      <w:r>
        <w:t xml:space="preserve">also </w:t>
      </w:r>
      <w:r w:rsidRPr="00995264">
        <w:t xml:space="preserve">include an amount equivalent to the Annual Leave and Long Service Leave entitlements that would have </w:t>
      </w:r>
      <w:r w:rsidR="003350AD">
        <w:t xml:space="preserve">been </w:t>
      </w:r>
      <w:r w:rsidRPr="00995264">
        <w:t xml:space="preserve">accrued </w:t>
      </w:r>
      <w:r>
        <w:t>by</w:t>
      </w:r>
      <w:r w:rsidRPr="00995264">
        <w:t xml:space="preserve"> the </w:t>
      </w:r>
      <w:r w:rsidR="004A5B23">
        <w:t>Employee</w:t>
      </w:r>
      <w:r w:rsidRPr="00995264">
        <w:t xml:space="preserve"> had they </w:t>
      </w:r>
      <w:r w:rsidRPr="00225491">
        <w:t xml:space="preserve">been employed throughout the entire </w:t>
      </w:r>
      <w:r w:rsidR="00C20B9B">
        <w:t>c</w:t>
      </w:r>
      <w:r w:rsidR="00C20B9B" w:rsidRPr="00995264">
        <w:t xml:space="preserve">onsideration </w:t>
      </w:r>
      <w:r w:rsidR="00C20B9B">
        <w:t>p</w:t>
      </w:r>
      <w:r w:rsidR="00C20B9B" w:rsidRPr="00995264">
        <w:t>eriod</w:t>
      </w:r>
      <w:r w:rsidRPr="00995264">
        <w:t>.</w:t>
      </w:r>
    </w:p>
    <w:p w14:paraId="7CF590AA" w14:textId="46379919" w:rsidR="008002D6" w:rsidRDefault="008002D6" w:rsidP="00C01875">
      <w:pPr>
        <w:pStyle w:val="ListParagraph"/>
      </w:pPr>
      <w:r w:rsidRPr="008002D6">
        <w:t xml:space="preserve">If the </w:t>
      </w:r>
      <w:r w:rsidR="00736822">
        <w:t>E</w:t>
      </w:r>
      <w:r w:rsidRPr="008002D6">
        <w:t xml:space="preserve">mployee </w:t>
      </w:r>
      <w:r>
        <w:t xml:space="preserve">neither </w:t>
      </w:r>
      <w:r w:rsidRPr="008002D6">
        <w:t>accept</w:t>
      </w:r>
      <w:r>
        <w:t>s</w:t>
      </w:r>
      <w:r w:rsidRPr="008002D6">
        <w:t xml:space="preserve"> the voluntary</w:t>
      </w:r>
      <w:r>
        <w:t xml:space="preserve"> </w:t>
      </w:r>
      <w:r w:rsidRPr="008002D6">
        <w:t>redundancy</w:t>
      </w:r>
      <w:r>
        <w:t>,</w:t>
      </w:r>
      <w:r w:rsidRPr="008002D6">
        <w:t xml:space="preserve"> </w:t>
      </w:r>
      <w:r>
        <w:t>n</w:t>
      </w:r>
      <w:r w:rsidRPr="008002D6">
        <w:t>or express</w:t>
      </w:r>
      <w:r>
        <w:t>es</w:t>
      </w:r>
      <w:r w:rsidRPr="008002D6">
        <w:t xml:space="preserve"> a preference for reassignment of duties by the end of the </w:t>
      </w:r>
      <w:r w:rsidR="00C20B9B" w:rsidRPr="008002D6">
        <w:t>consideration period</w:t>
      </w:r>
      <w:r w:rsidRPr="008002D6">
        <w:t xml:space="preserve">, </w:t>
      </w:r>
      <w:r>
        <w:t xml:space="preserve">it </w:t>
      </w:r>
      <w:r w:rsidRPr="008002D6">
        <w:t xml:space="preserve">will be taken </w:t>
      </w:r>
      <w:r>
        <w:t xml:space="preserve">that the </w:t>
      </w:r>
      <w:r w:rsidR="004A5B23">
        <w:lastRenderedPageBreak/>
        <w:t>Employee</w:t>
      </w:r>
      <w:r>
        <w:t xml:space="preserve">’s </w:t>
      </w:r>
      <w:r w:rsidRPr="008002D6">
        <w:t xml:space="preserve">preference </w:t>
      </w:r>
      <w:r>
        <w:t xml:space="preserve">is </w:t>
      </w:r>
      <w:r w:rsidRPr="007E6928">
        <w:t xml:space="preserve">to be considered for reassignment of duties and their retention period will commence in accordance with </w:t>
      </w:r>
      <w:hyperlink w:anchor="Clause288" w:history="1">
        <w:r w:rsidRPr="00396CFA">
          <w:t xml:space="preserve">clause </w:t>
        </w:r>
        <w:r w:rsidR="005771DA" w:rsidRPr="00396CFA">
          <w:t>28</w:t>
        </w:r>
      </w:hyperlink>
      <w:r w:rsidR="0096451E">
        <w:t>6</w:t>
      </w:r>
      <w:r w:rsidRPr="007E6928">
        <w:t>.</w:t>
      </w:r>
    </w:p>
    <w:p w14:paraId="2EA08530" w14:textId="1671564A" w:rsidR="00497E92" w:rsidRPr="00995264" w:rsidRDefault="00497E92" w:rsidP="00497E92">
      <w:pPr>
        <w:pStyle w:val="Heading3"/>
      </w:pPr>
      <w:bookmarkStart w:id="137" w:name="_Toc22119446"/>
      <w:bookmarkStart w:id="138" w:name="_Toc22121003"/>
      <w:bookmarkStart w:id="139" w:name="_Toc22121175"/>
      <w:bookmarkStart w:id="140" w:name="_Toc22121347"/>
      <w:bookmarkStart w:id="141" w:name="_Toc22720010"/>
      <w:bookmarkStart w:id="142" w:name="_Toc23679177"/>
      <w:bookmarkStart w:id="143" w:name="_Toc24186201"/>
      <w:bookmarkStart w:id="144" w:name="_Toc24186372"/>
      <w:bookmarkStart w:id="145" w:name="_Toc126144828"/>
      <w:bookmarkStart w:id="146" w:name="_Toc232568400"/>
      <w:bookmarkStart w:id="147" w:name="_Toc305680511"/>
      <w:bookmarkStart w:id="148" w:name="_Toc308101111"/>
      <w:bookmarkStart w:id="149" w:name="_Toc434490778"/>
      <w:bookmarkStart w:id="150" w:name="_Toc532216747"/>
      <w:r w:rsidRPr="00995264">
        <w:t>Career Transition Assistance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F224665" w14:textId="135F5DA0" w:rsidR="00497E92" w:rsidRDefault="00967BB4" w:rsidP="00C01875">
      <w:pPr>
        <w:pStyle w:val="ListParagraph"/>
      </w:pPr>
      <w:r>
        <w:t xml:space="preserve">Within one month of being offered a voluntary redundancy, </w:t>
      </w:r>
      <w:r w:rsidR="00497E92">
        <w:t xml:space="preserve">the </w:t>
      </w:r>
      <w:r w:rsidR="004A5B23">
        <w:t>Employee</w:t>
      </w:r>
      <w:r w:rsidR="00497E92" w:rsidRPr="00995264">
        <w:t xml:space="preserve"> will be offered Career Transition Assistance which will include:</w:t>
      </w:r>
    </w:p>
    <w:p w14:paraId="40F3873A" w14:textId="4C978D27" w:rsidR="00497E92" w:rsidRPr="00995264" w:rsidRDefault="00497E92" w:rsidP="0031238D">
      <w:pPr>
        <w:pStyle w:val="Sublist"/>
        <w:numPr>
          <w:ilvl w:val="0"/>
          <w:numId w:val="45"/>
        </w:numPr>
      </w:pPr>
      <w:r w:rsidRPr="00995264">
        <w:t>advice on the re-assignment and redundancy process</w:t>
      </w:r>
    </w:p>
    <w:p w14:paraId="5997A38C" w14:textId="6D0EFCB0" w:rsidR="00497E92" w:rsidRPr="00995264" w:rsidRDefault="00497E92" w:rsidP="006919C3">
      <w:pPr>
        <w:pStyle w:val="Sublist"/>
      </w:pPr>
      <w:r w:rsidRPr="00995264">
        <w:t>a point of contact for individual queries</w:t>
      </w:r>
    </w:p>
    <w:p w14:paraId="296A05C8" w14:textId="7300DEE0" w:rsidR="00497E92" w:rsidRPr="00995264" w:rsidRDefault="00497E92" w:rsidP="006919C3">
      <w:pPr>
        <w:pStyle w:val="Sublist"/>
      </w:pPr>
      <w:r w:rsidRPr="00995264">
        <w:t>assistance with identifying re-assignment opportunities</w:t>
      </w:r>
      <w:r w:rsidR="00967BB4">
        <w:t>,</w:t>
      </w:r>
      <w:r w:rsidRPr="00995264">
        <w:t xml:space="preserve"> and</w:t>
      </w:r>
    </w:p>
    <w:p w14:paraId="636C8DEA" w14:textId="102FE635" w:rsidR="00497E92" w:rsidRPr="00995264" w:rsidRDefault="00497E92" w:rsidP="006919C3">
      <w:pPr>
        <w:pStyle w:val="Sublist"/>
      </w:pPr>
      <w:proofErr w:type="gramStart"/>
      <w:r w:rsidRPr="00995264">
        <w:t>training/redeployment</w:t>
      </w:r>
      <w:proofErr w:type="gramEnd"/>
      <w:r w:rsidRPr="00995264">
        <w:t xml:space="preserve"> assistance.</w:t>
      </w:r>
    </w:p>
    <w:p w14:paraId="10AB20EF" w14:textId="34263811" w:rsidR="00D5231F" w:rsidRPr="004B4B31" w:rsidRDefault="00D5231F" w:rsidP="00064D75">
      <w:pPr>
        <w:pStyle w:val="Heading3"/>
        <w:ind w:left="0"/>
      </w:pPr>
      <w:bookmarkStart w:id="151" w:name="_Toc532216748"/>
      <w:r w:rsidRPr="004B4B31">
        <w:t>Notice of termination of employment</w:t>
      </w:r>
      <w:bookmarkEnd w:id="151"/>
    </w:p>
    <w:p w14:paraId="796EF396" w14:textId="1547C693" w:rsidR="00AD37F5" w:rsidRDefault="00544BE9" w:rsidP="00C01875">
      <w:pPr>
        <w:pStyle w:val="ListParagraph"/>
      </w:pPr>
      <w:r>
        <w:t>Where</w:t>
      </w:r>
      <w:r w:rsidR="00AD37F5" w:rsidRPr="00995264">
        <w:t xml:space="preserve"> an </w:t>
      </w:r>
      <w:r w:rsidR="004A5B23">
        <w:t>Employee</w:t>
      </w:r>
      <w:r w:rsidR="00AD37F5" w:rsidRPr="00995264">
        <w:t xml:space="preserve"> </w:t>
      </w:r>
      <w:r w:rsidR="00AD37F5" w:rsidRPr="00AD37F5">
        <w:t>advises that they wish to be considered for a voluntary redundan</w:t>
      </w:r>
      <w:r w:rsidR="00E63399">
        <w:t>cy, the Chief Executive Officer</w:t>
      </w:r>
      <w:r w:rsidR="00AD37F5" w:rsidRPr="00AD37F5">
        <w:t xml:space="preserve"> may determine that the </w:t>
      </w:r>
      <w:r w:rsidR="004A5B23">
        <w:t>Employee</w:t>
      </w:r>
      <w:r w:rsidR="00AD37F5" w:rsidRPr="00AD37F5">
        <w:t xml:space="preserve"> is excess and terminate the </w:t>
      </w:r>
      <w:r w:rsidR="004A5B23">
        <w:t>Employee</w:t>
      </w:r>
      <w:r w:rsidR="00AD37F5" w:rsidRPr="00AD37F5">
        <w:t xml:space="preserve">’s employment </w:t>
      </w:r>
      <w:r w:rsidR="00AD37F5" w:rsidRPr="00995264">
        <w:t xml:space="preserve">under section 29 of the </w:t>
      </w:r>
      <w:r w:rsidR="00AD37F5" w:rsidRPr="00B92C70">
        <w:t>Public Service Act</w:t>
      </w:r>
      <w:r w:rsidR="00AD37F5" w:rsidRPr="00995264">
        <w:t>.</w:t>
      </w:r>
      <w:r w:rsidR="00AD37F5" w:rsidRPr="00AD37F5">
        <w:t xml:space="preserve"> Termination of employment will not take effect before the end of the </w:t>
      </w:r>
      <w:r w:rsidR="00C20B9B" w:rsidRPr="00AD37F5">
        <w:t>consideration period</w:t>
      </w:r>
      <w:r w:rsidR="00AD37F5" w:rsidRPr="00AD37F5">
        <w:t xml:space="preserve"> without the written agreement of the </w:t>
      </w:r>
      <w:r w:rsidR="004A5B23">
        <w:t>Employee</w:t>
      </w:r>
      <w:r w:rsidR="00AD37F5" w:rsidRPr="00AD37F5">
        <w:t>.</w:t>
      </w:r>
    </w:p>
    <w:p w14:paraId="71AF8AEB" w14:textId="1B9BF85C" w:rsidR="00AD37F5" w:rsidRDefault="00AD37F5" w:rsidP="00C01875">
      <w:pPr>
        <w:pStyle w:val="ListParagraph"/>
      </w:pPr>
      <w:r w:rsidRPr="00995264">
        <w:t xml:space="preserve">The notice </w:t>
      </w:r>
      <w:r w:rsidRPr="00AD37F5">
        <w:t xml:space="preserve">of termination period </w:t>
      </w:r>
      <w:r w:rsidRPr="00995264">
        <w:t xml:space="preserve">will be four weeks, or five weeks for an </w:t>
      </w:r>
      <w:r w:rsidR="004A5B23">
        <w:t>Employee</w:t>
      </w:r>
      <w:r w:rsidRPr="00995264">
        <w:t xml:space="preserve"> over 45</w:t>
      </w:r>
      <w:r w:rsidR="001F4E4E">
        <w:t> </w:t>
      </w:r>
      <w:r w:rsidRPr="00995264">
        <w:t>years of age with at least five years of continuous APS service at the time of the</w:t>
      </w:r>
      <w:r>
        <w:t xml:space="preserve"> </w:t>
      </w:r>
      <w:r w:rsidRPr="00AD37F5">
        <w:t>voluntary redundancy</w:t>
      </w:r>
      <w:r w:rsidRPr="00995264">
        <w:t xml:space="preserve">. </w:t>
      </w:r>
      <w:r w:rsidR="00C20B9B">
        <w:t xml:space="preserve">Where an </w:t>
      </w:r>
      <w:r w:rsidR="004A5B23">
        <w:t>Employee</w:t>
      </w:r>
      <w:r w:rsidR="00C20B9B">
        <w:t xml:space="preserve"> agrees to an earlier termination of employment date before the end </w:t>
      </w:r>
      <w:r w:rsidR="00E314F3">
        <w:t>o</w:t>
      </w:r>
      <w:r w:rsidR="00C20B9B">
        <w:t xml:space="preserve">f the consideration period, the </w:t>
      </w:r>
      <w:r w:rsidR="004A5B23">
        <w:t>Employee</w:t>
      </w:r>
      <w:r w:rsidR="00C20B9B">
        <w:t xml:space="preserve"> will be entitled to receive payment in lieu of the entire notice of termination period. </w:t>
      </w:r>
      <w:r w:rsidRPr="00995264">
        <w:t xml:space="preserve">Where an </w:t>
      </w:r>
      <w:r w:rsidR="004A5B23">
        <w:t>Employee</w:t>
      </w:r>
      <w:r w:rsidRPr="00995264">
        <w:t xml:space="preserve"> </w:t>
      </w:r>
      <w:r w:rsidR="00E63399">
        <w:t>agrees</w:t>
      </w:r>
      <w:r w:rsidRPr="00995264">
        <w:t xml:space="preserve"> to </w:t>
      </w:r>
      <w:r w:rsidR="00E63399">
        <w:t xml:space="preserve">an earlier </w:t>
      </w:r>
      <w:r w:rsidRPr="00995264">
        <w:t>terminat</w:t>
      </w:r>
      <w:r w:rsidR="00E63399">
        <w:t>ion</w:t>
      </w:r>
      <w:r w:rsidRPr="00995264">
        <w:t xml:space="preserve"> </w:t>
      </w:r>
      <w:r w:rsidR="00C20B9B">
        <w:t xml:space="preserve">after the end of the consideration period, </w:t>
      </w:r>
      <w:r w:rsidR="00E63399" w:rsidRPr="00E63399">
        <w:t xml:space="preserve">the </w:t>
      </w:r>
      <w:r w:rsidR="004A5B23">
        <w:t>Employee</w:t>
      </w:r>
      <w:r w:rsidR="00E63399" w:rsidRPr="00E63399">
        <w:t xml:space="preserve"> will be entitled to receive </w:t>
      </w:r>
      <w:r w:rsidRPr="00995264">
        <w:t xml:space="preserve">payment for </w:t>
      </w:r>
      <w:r w:rsidR="00E63399">
        <w:t>any</w:t>
      </w:r>
      <w:r w:rsidRPr="00995264">
        <w:t xml:space="preserve"> </w:t>
      </w:r>
      <w:r w:rsidR="00C20B9B">
        <w:t>unserved</w:t>
      </w:r>
      <w:r w:rsidR="00C20B9B" w:rsidRPr="00995264">
        <w:t xml:space="preserve"> </w:t>
      </w:r>
      <w:r w:rsidRPr="00995264">
        <w:t xml:space="preserve">portion of the notice </w:t>
      </w:r>
      <w:r w:rsidR="00E63399">
        <w:t>of termination period</w:t>
      </w:r>
      <w:r w:rsidRPr="00995264">
        <w:t>.</w:t>
      </w:r>
    </w:p>
    <w:p w14:paraId="08577D72" w14:textId="606E61AD" w:rsidR="00E63399" w:rsidRPr="004B4B31" w:rsidRDefault="00E63399" w:rsidP="00064D75">
      <w:pPr>
        <w:pStyle w:val="Heading3"/>
        <w:ind w:left="0"/>
      </w:pPr>
      <w:bookmarkStart w:id="152" w:name="_Toc532216750"/>
      <w:r w:rsidRPr="004B4B31">
        <w:t xml:space="preserve">Severance </w:t>
      </w:r>
      <w:r w:rsidR="00313B48" w:rsidRPr="004B4B31">
        <w:t>p</w:t>
      </w:r>
      <w:r w:rsidRPr="004B4B31">
        <w:t>ay</w:t>
      </w:r>
      <w:bookmarkEnd w:id="152"/>
    </w:p>
    <w:p w14:paraId="7CDCC1B6" w14:textId="78E592E5" w:rsidR="00E63399" w:rsidRDefault="00E63399" w:rsidP="00C01875">
      <w:pPr>
        <w:pStyle w:val="ListParagraph"/>
      </w:pPr>
      <w:bookmarkStart w:id="153" w:name="Clause278"/>
      <w:bookmarkEnd w:id="153"/>
      <w:r w:rsidRPr="00995264">
        <w:t xml:space="preserve">An </w:t>
      </w:r>
      <w:r w:rsidR="004A5B23">
        <w:t>Employee</w:t>
      </w:r>
      <w:r w:rsidRPr="00995264">
        <w:t xml:space="preserve"> who accepts </w:t>
      </w:r>
      <w:r>
        <w:t xml:space="preserve">a </w:t>
      </w:r>
      <w:r w:rsidRPr="00995264">
        <w:t xml:space="preserve">voluntary </w:t>
      </w:r>
      <w:r>
        <w:t>redundancy</w:t>
      </w:r>
      <w:r w:rsidR="00313B48">
        <w:t xml:space="preserve"> </w:t>
      </w:r>
      <w:r w:rsidRPr="00995264">
        <w:t xml:space="preserve">and whose employment is terminated under section 29 of the </w:t>
      </w:r>
      <w:r w:rsidRPr="00B92C70">
        <w:t>Public Service Act</w:t>
      </w:r>
      <w:r w:rsidRPr="00995264">
        <w:t xml:space="preserve"> on the grounds that they are excess to</w:t>
      </w:r>
      <w:r>
        <w:t xml:space="preserve"> the</w:t>
      </w:r>
      <w:r w:rsidRPr="00995264">
        <w:t xml:space="preserve"> requirement</w:t>
      </w:r>
      <w:r>
        <w:t xml:space="preserve"> of the Agency</w:t>
      </w:r>
      <w:r w:rsidR="00392F80">
        <w:t>,</w:t>
      </w:r>
      <w:r w:rsidRPr="00995264">
        <w:t xml:space="preserve"> will be entitled to the following severance pay, subject to any minimum amount the </w:t>
      </w:r>
      <w:r w:rsidR="004A5B23">
        <w:t>Employee</w:t>
      </w:r>
      <w:r w:rsidRPr="00995264">
        <w:t xml:space="preserve"> is entitled to under the</w:t>
      </w:r>
      <w:r w:rsidR="00313B48">
        <w:t xml:space="preserve"> National Employment Standards</w:t>
      </w:r>
      <w:r w:rsidRPr="00995264">
        <w:t>:</w:t>
      </w:r>
    </w:p>
    <w:p w14:paraId="657AB422" w14:textId="7A81AEDF" w:rsidR="00E63399" w:rsidRPr="00995264" w:rsidRDefault="00E63399" w:rsidP="0031238D">
      <w:pPr>
        <w:pStyle w:val="Sublist"/>
        <w:numPr>
          <w:ilvl w:val="0"/>
          <w:numId w:val="46"/>
        </w:numPr>
      </w:pPr>
      <w:r w:rsidRPr="00995264">
        <w:t>two weeks’ salary for each completed</w:t>
      </w:r>
      <w:r>
        <w:t xml:space="preserve"> continuous year of service,</w:t>
      </w:r>
      <w:r w:rsidR="00313B48">
        <w:t xml:space="preserve"> and</w:t>
      </w:r>
    </w:p>
    <w:p w14:paraId="1C892170" w14:textId="1A415447" w:rsidR="008C5103" w:rsidRDefault="00E63399" w:rsidP="006919C3">
      <w:pPr>
        <w:pStyle w:val="Sublist"/>
      </w:pPr>
      <w:proofErr w:type="gramStart"/>
      <w:r w:rsidRPr="00995264">
        <w:t>a</w:t>
      </w:r>
      <w:proofErr w:type="gramEnd"/>
      <w:r w:rsidRPr="00995264">
        <w:t xml:space="preserve"> pro-rata payment for completed continuous months of service since the</w:t>
      </w:r>
      <w:r>
        <w:t xml:space="preserve"> last completed year of service</w:t>
      </w:r>
      <w:r w:rsidR="00313B48">
        <w:t>.</w:t>
      </w:r>
    </w:p>
    <w:p w14:paraId="46C18938" w14:textId="3E384EBC" w:rsidR="00E63399" w:rsidRPr="00E63399" w:rsidRDefault="005551E4" w:rsidP="00C01875">
      <w:pPr>
        <w:pStyle w:val="ListParagraph"/>
      </w:pPr>
      <w:hyperlink w:anchor="Clause278" w:history="1">
        <w:r w:rsidR="009807B7" w:rsidRPr="00396CFA">
          <w:t xml:space="preserve">Clause </w:t>
        </w:r>
        <w:r w:rsidR="008134D1" w:rsidRPr="00396CFA">
          <w:t>27</w:t>
        </w:r>
      </w:hyperlink>
      <w:r w:rsidR="001F4E4E">
        <w:t>7</w:t>
      </w:r>
      <w:r w:rsidR="009807B7" w:rsidRPr="007E6928">
        <w:t xml:space="preserve"> is subject</w:t>
      </w:r>
      <w:r w:rsidR="009807B7">
        <w:t xml:space="preserve"> to the condition that the minimum amount of severance pay must be an amount equal to four weeks’ salary and the maximum amount payable is an amount equal to 48 weeks’ salary. </w:t>
      </w:r>
    </w:p>
    <w:p w14:paraId="6193E225" w14:textId="47B3A795" w:rsidR="00E63399" w:rsidRPr="00E63399" w:rsidRDefault="00E63399" w:rsidP="00C01875">
      <w:pPr>
        <w:pStyle w:val="ListParagraph"/>
      </w:pPr>
      <w:r w:rsidRPr="00E63399">
        <w:t xml:space="preserve">Severance pay is calculated on a pro-rata basis for any period of service when the </w:t>
      </w:r>
      <w:r w:rsidR="004A5B23">
        <w:t>Employee</w:t>
      </w:r>
      <w:r w:rsidRPr="00E63399">
        <w:t xml:space="preserve"> worked part-time, subject to any minimum amount the </w:t>
      </w:r>
      <w:r w:rsidR="004A5B23">
        <w:t>Employee</w:t>
      </w:r>
      <w:r w:rsidRPr="00E63399">
        <w:t xml:space="preserve"> is entitled to under the</w:t>
      </w:r>
      <w:r w:rsidR="005C58BF">
        <w:t xml:space="preserve"> National Employment Standards.</w:t>
      </w:r>
    </w:p>
    <w:p w14:paraId="143C2BA8" w14:textId="059B7D3A" w:rsidR="00313B48" w:rsidRPr="00041137" w:rsidRDefault="00313B48" w:rsidP="00E4348E">
      <w:pPr>
        <w:pStyle w:val="Heading3"/>
      </w:pPr>
      <w:bookmarkStart w:id="154" w:name="_Toc532216751"/>
      <w:r w:rsidRPr="00041137">
        <w:lastRenderedPageBreak/>
        <w:t>Service for severance pay purposes</w:t>
      </w:r>
      <w:bookmarkEnd w:id="154"/>
    </w:p>
    <w:p w14:paraId="13ED83C1" w14:textId="77777777" w:rsidR="00313B48" w:rsidRPr="00313B48" w:rsidRDefault="00313B48" w:rsidP="00C01875">
      <w:pPr>
        <w:pStyle w:val="ListParagraph"/>
      </w:pPr>
      <w:r w:rsidRPr="00313B48">
        <w:t xml:space="preserve">Service for severance pay purposes means: </w:t>
      </w:r>
    </w:p>
    <w:p w14:paraId="3563D8D5" w14:textId="391FDA82" w:rsidR="00313B48" w:rsidRPr="00995264" w:rsidRDefault="00313B48" w:rsidP="0031238D">
      <w:pPr>
        <w:pStyle w:val="Sublist"/>
        <w:numPr>
          <w:ilvl w:val="0"/>
          <w:numId w:val="47"/>
        </w:numPr>
      </w:pPr>
      <w:r w:rsidRPr="00995264">
        <w:t>service in the Agency</w:t>
      </w:r>
      <w:r>
        <w:t>,</w:t>
      </w:r>
    </w:p>
    <w:p w14:paraId="528231E8" w14:textId="4796DAE1" w:rsidR="00313B48" w:rsidRPr="00995264" w:rsidRDefault="00313B48" w:rsidP="006919C3">
      <w:pPr>
        <w:pStyle w:val="Sublist"/>
      </w:pPr>
      <w:r w:rsidRPr="00995264">
        <w:t xml:space="preserve">Government </w:t>
      </w:r>
      <w:r>
        <w:t>S</w:t>
      </w:r>
      <w:r w:rsidRPr="00995264">
        <w:t xml:space="preserve">ervice as defined in section 10 of the </w:t>
      </w:r>
      <w:r w:rsidRPr="00B92C70">
        <w:t>Long Service Leave Act</w:t>
      </w:r>
      <w:r>
        <w:t>,</w:t>
      </w:r>
    </w:p>
    <w:p w14:paraId="67C1698B" w14:textId="0157D26B" w:rsidR="00313B48" w:rsidRPr="00995264" w:rsidRDefault="00313B48" w:rsidP="006919C3">
      <w:pPr>
        <w:pStyle w:val="Sublist"/>
      </w:pPr>
      <w:r w:rsidRPr="00995264">
        <w:t>service with a Commonwealth body (other than service with a Joint Commonwealth-State body corporate in which the Commonwealth does not have a controlling interest) which is recognised for Long Service Leave purposes</w:t>
      </w:r>
      <w:r>
        <w:t>,</w:t>
      </w:r>
    </w:p>
    <w:p w14:paraId="01FAF8A7" w14:textId="4903466E" w:rsidR="00313B48" w:rsidRPr="00995264" w:rsidRDefault="00313B48" w:rsidP="006919C3">
      <w:pPr>
        <w:pStyle w:val="Sublist"/>
      </w:pPr>
      <w:r w:rsidRPr="00995264">
        <w:t>service with the Australian Defence Force</w:t>
      </w:r>
      <w:r>
        <w:t>,</w:t>
      </w:r>
    </w:p>
    <w:p w14:paraId="1421DB83" w14:textId="474B55B3" w:rsidR="00313B48" w:rsidRPr="00995264" w:rsidRDefault="00313B48" w:rsidP="006919C3">
      <w:pPr>
        <w:pStyle w:val="Sublist"/>
      </w:pPr>
      <w:r w:rsidRPr="00995264">
        <w:t>APS service immediately preceding deemed resignation under repealed section</w:t>
      </w:r>
      <w:r w:rsidR="001F4E4E">
        <w:t> </w:t>
      </w:r>
      <w:r w:rsidRPr="00995264">
        <w:t xml:space="preserve">49 of the </w:t>
      </w:r>
      <w:r w:rsidRPr="00E70C63">
        <w:rPr>
          <w:i/>
        </w:rPr>
        <w:t>Public Service Act 1922</w:t>
      </w:r>
      <w:r w:rsidRPr="00995264">
        <w:t>, if the service has not previously been recognised for severance pay purposes</w:t>
      </w:r>
      <w:r>
        <w:t>,</w:t>
      </w:r>
      <w:r w:rsidRPr="00995264">
        <w:t xml:space="preserve"> and</w:t>
      </w:r>
    </w:p>
    <w:p w14:paraId="71EEF6F2" w14:textId="7B9012EC" w:rsidR="00313B48" w:rsidRPr="00995264" w:rsidRDefault="00313B48" w:rsidP="006919C3">
      <w:pPr>
        <w:pStyle w:val="Sublist"/>
      </w:pPr>
      <w:proofErr w:type="gramStart"/>
      <w:r w:rsidRPr="00995264">
        <w:t>service</w:t>
      </w:r>
      <w:proofErr w:type="gramEnd"/>
      <w:r w:rsidRPr="00995264">
        <w:t xml:space="preserve"> in another organisation where an </w:t>
      </w:r>
      <w:r w:rsidR="004A5B23">
        <w:t>Employee</w:t>
      </w:r>
      <w:r w:rsidRPr="00995264">
        <w:t xml:space="preserve"> was transferred from that organisation with a transfer of function; or an </w:t>
      </w:r>
      <w:r w:rsidR="004A5B23">
        <w:t>Employee</w:t>
      </w:r>
      <w:r w:rsidRPr="00995264">
        <w:t xml:space="preserve"> engaged by that organisation on work within a function is appointed as a result of the transfer of that function to the APS and such service is recognised for Long Service Leave purposes.</w:t>
      </w:r>
    </w:p>
    <w:p w14:paraId="623150FB" w14:textId="6132F054" w:rsidR="00313B48" w:rsidRDefault="00313B48" w:rsidP="00C01875">
      <w:pPr>
        <w:pStyle w:val="ListParagraph"/>
      </w:pPr>
      <w:r w:rsidRPr="00995264">
        <w:t>For earlier periods of service to count, there must be no breaks between the periods</w:t>
      </w:r>
      <w:r>
        <w:t xml:space="preserve"> </w:t>
      </w:r>
      <w:r w:rsidRPr="00995264">
        <w:t>of service, except where:</w:t>
      </w:r>
    </w:p>
    <w:p w14:paraId="18FC9B68" w14:textId="4BD8C40A" w:rsidR="00313B48" w:rsidRPr="00995264" w:rsidRDefault="00313B48" w:rsidP="0031238D">
      <w:pPr>
        <w:pStyle w:val="Sublist"/>
        <w:numPr>
          <w:ilvl w:val="0"/>
          <w:numId w:val="48"/>
        </w:numPr>
      </w:pPr>
      <w:r w:rsidRPr="00995264">
        <w:t xml:space="preserve">the break in service is less than one month and occurs where an offer of employment with the new employer was made and accepted by the </w:t>
      </w:r>
      <w:r w:rsidR="004A5B23">
        <w:t>Employee</w:t>
      </w:r>
      <w:r w:rsidRPr="00995264">
        <w:t xml:space="preserve"> before ceasing employment with the preceding employer</w:t>
      </w:r>
      <w:r>
        <w:t>,</w:t>
      </w:r>
      <w:r w:rsidRPr="00995264">
        <w:t xml:space="preserve"> or</w:t>
      </w:r>
    </w:p>
    <w:p w14:paraId="2DE29FAD" w14:textId="60DBDEDD" w:rsidR="00313B48" w:rsidRPr="00995264" w:rsidRDefault="00313B48" w:rsidP="006919C3">
      <w:pPr>
        <w:pStyle w:val="Sublist"/>
      </w:pPr>
      <w:proofErr w:type="gramStart"/>
      <w:r w:rsidRPr="00995264">
        <w:t>the</w:t>
      </w:r>
      <w:proofErr w:type="gramEnd"/>
      <w:r w:rsidRPr="00995264">
        <w:t xml:space="preserve"> earlier period of service was with the APS and ceased because the </w:t>
      </w:r>
      <w:r w:rsidR="004A5B23">
        <w:t>Employee</w:t>
      </w:r>
      <w:r w:rsidRPr="00995264">
        <w:t xml:space="preserve"> was deemed to have resigned from the APS on marriage under the repealed section 49 of the </w:t>
      </w:r>
      <w:r w:rsidRPr="00E70C63">
        <w:rPr>
          <w:i/>
        </w:rPr>
        <w:t>Public Service Act 1922</w:t>
      </w:r>
      <w:r w:rsidRPr="00995264">
        <w:t>.</w:t>
      </w:r>
    </w:p>
    <w:p w14:paraId="7FA8A22B" w14:textId="21E5BD2D" w:rsidR="00313B48" w:rsidRPr="004B4B31" w:rsidRDefault="00313B48" w:rsidP="00E4348E">
      <w:pPr>
        <w:pStyle w:val="Heading3"/>
      </w:pPr>
      <w:bookmarkStart w:id="155" w:name="_Toc532216752"/>
      <w:r w:rsidRPr="004B4B31">
        <w:t>Service not to count for severance pay purposes</w:t>
      </w:r>
      <w:bookmarkEnd w:id="155"/>
    </w:p>
    <w:p w14:paraId="05D5BF0B" w14:textId="77777777" w:rsidR="00313B48" w:rsidRDefault="00313B48" w:rsidP="00C01875">
      <w:pPr>
        <w:pStyle w:val="ListParagraph"/>
      </w:pPr>
      <w:r w:rsidRPr="00995264">
        <w:t>Periods of service that will not count as service for redundancy pay purposes are periods of service that ceased by way of:</w:t>
      </w:r>
    </w:p>
    <w:p w14:paraId="740EAD8F" w14:textId="1450FB45" w:rsidR="00313B48" w:rsidRPr="00995264" w:rsidRDefault="00313B48" w:rsidP="0031238D">
      <w:pPr>
        <w:pStyle w:val="Sublist"/>
        <w:numPr>
          <w:ilvl w:val="0"/>
          <w:numId w:val="49"/>
        </w:numPr>
      </w:pPr>
      <w:r w:rsidRPr="00995264">
        <w:t xml:space="preserve">termination under section 29 of the </w:t>
      </w:r>
      <w:r w:rsidRPr="00B92C70">
        <w:t>Public Service Act</w:t>
      </w:r>
      <w:r>
        <w:t>,</w:t>
      </w:r>
    </w:p>
    <w:p w14:paraId="7225395D" w14:textId="38FFC318" w:rsidR="00313B48" w:rsidRPr="00995264" w:rsidRDefault="00313B48" w:rsidP="006919C3">
      <w:pPr>
        <w:pStyle w:val="Sublist"/>
      </w:pPr>
      <w:r w:rsidRPr="00995264">
        <w:t xml:space="preserve">prior to the commencement of the </w:t>
      </w:r>
      <w:r w:rsidRPr="00B92C70">
        <w:t>Public Service Act</w:t>
      </w:r>
      <w:r w:rsidRPr="00995264">
        <w:t>, by way of redundancy</w:t>
      </w:r>
      <w:r w:rsidR="00F863CD">
        <w:t>,</w:t>
      </w:r>
      <w:r w:rsidRPr="00995264">
        <w:t xml:space="preserve"> forfeiture of office, retirement on the grounds of invalidity, inefficiency or loss of qualifications</w:t>
      </w:r>
      <w:r w:rsidR="00F863CD">
        <w:t xml:space="preserve"> or</w:t>
      </w:r>
      <w:r w:rsidRPr="00995264">
        <w:t xml:space="preserve"> dismissal or termination of probationary appointment for reasons of unsatisfactory service</w:t>
      </w:r>
      <w:r>
        <w:t>,</w:t>
      </w:r>
    </w:p>
    <w:p w14:paraId="19168CB7" w14:textId="032AF052" w:rsidR="00313B48" w:rsidRPr="00995264" w:rsidRDefault="00313B48" w:rsidP="006919C3">
      <w:pPr>
        <w:pStyle w:val="Sublist"/>
      </w:pPr>
      <w:r w:rsidRPr="00995264">
        <w:t xml:space="preserve">voluntary retirement at or above the minimum retiring age applicable to the </w:t>
      </w:r>
      <w:r w:rsidR="004A5B23">
        <w:t>Employee</w:t>
      </w:r>
      <w:r>
        <w:t>,</w:t>
      </w:r>
      <w:r w:rsidRPr="00995264">
        <w:t xml:space="preserve"> or</w:t>
      </w:r>
    </w:p>
    <w:p w14:paraId="1120F990" w14:textId="77777777" w:rsidR="00313B48" w:rsidRPr="00995264" w:rsidRDefault="00313B48" w:rsidP="006919C3">
      <w:pPr>
        <w:pStyle w:val="Sublist"/>
      </w:pPr>
      <w:proofErr w:type="gramStart"/>
      <w:r w:rsidRPr="00995264">
        <w:t>payment</w:t>
      </w:r>
      <w:proofErr w:type="gramEnd"/>
      <w:r w:rsidRPr="00995264">
        <w:t xml:space="preserve"> of a redundancy benefit or a similar payment or an employer-financed retirement benefit.</w:t>
      </w:r>
    </w:p>
    <w:p w14:paraId="3912BBD1" w14:textId="2A590780" w:rsidR="00313B48" w:rsidRDefault="00313B48" w:rsidP="00C01875">
      <w:pPr>
        <w:pStyle w:val="ListParagraph"/>
      </w:pPr>
      <w:r w:rsidRPr="00995264">
        <w:lastRenderedPageBreak/>
        <w:t xml:space="preserve">Absences from duty which do not count as service for Long Service Leave purposes will </w:t>
      </w:r>
      <w:r w:rsidR="00F863CD">
        <w:t xml:space="preserve">also </w:t>
      </w:r>
      <w:r w:rsidRPr="00995264">
        <w:t>not count for severance pay purposes.</w:t>
      </w:r>
    </w:p>
    <w:p w14:paraId="17BEABFB" w14:textId="77777777" w:rsidR="00F863CD" w:rsidRPr="00984649" w:rsidRDefault="00F863CD" w:rsidP="00064D75">
      <w:pPr>
        <w:pStyle w:val="Heading3"/>
      </w:pPr>
      <w:bookmarkStart w:id="156" w:name="_Toc532216753"/>
      <w:r w:rsidRPr="00984649">
        <w:t>Salary for redundancy calculations</w:t>
      </w:r>
      <w:bookmarkEnd w:id="156"/>
    </w:p>
    <w:p w14:paraId="54C44F48" w14:textId="6990D083" w:rsidR="00F863CD" w:rsidRPr="00F863CD" w:rsidRDefault="00F863CD" w:rsidP="00C01875">
      <w:pPr>
        <w:pStyle w:val="ListParagraph"/>
      </w:pPr>
      <w:r w:rsidRPr="00F863CD">
        <w:t xml:space="preserve">For an </w:t>
      </w:r>
      <w:r w:rsidR="004B4B31">
        <w:t>e</w:t>
      </w:r>
      <w:r w:rsidRPr="00F863CD">
        <w:t xml:space="preserve">xcess </w:t>
      </w:r>
      <w:r w:rsidR="00736822">
        <w:t>E</w:t>
      </w:r>
      <w:r w:rsidRPr="00F863CD">
        <w:t xml:space="preserve">mployee, </w:t>
      </w:r>
      <w:r>
        <w:t xml:space="preserve">‘salary’ </w:t>
      </w:r>
      <w:r w:rsidRPr="00F863CD">
        <w:t>includes:</w:t>
      </w:r>
    </w:p>
    <w:p w14:paraId="0A2258DF" w14:textId="7A5946B7" w:rsidR="00F863CD" w:rsidRPr="00F863CD" w:rsidRDefault="00F863CD" w:rsidP="0031238D">
      <w:pPr>
        <w:pStyle w:val="Sublist"/>
        <w:numPr>
          <w:ilvl w:val="0"/>
          <w:numId w:val="50"/>
        </w:numPr>
      </w:pPr>
      <w:r w:rsidRPr="00F863CD">
        <w:t xml:space="preserve">the </w:t>
      </w:r>
      <w:r w:rsidR="004A5B23">
        <w:t>Employee</w:t>
      </w:r>
      <w:r w:rsidRPr="00F863CD">
        <w:t>’s substantive sa</w:t>
      </w:r>
      <w:r>
        <w:t>lary on the date of termination of their employment</w:t>
      </w:r>
      <w:r w:rsidRPr="00F863CD">
        <w:t xml:space="preserve"> </w:t>
      </w:r>
    </w:p>
    <w:p w14:paraId="62B82313" w14:textId="1B97AB69" w:rsidR="00F863CD" w:rsidRDefault="00F863CD" w:rsidP="006919C3">
      <w:pPr>
        <w:pStyle w:val="Sublist"/>
      </w:pPr>
      <w:r w:rsidRPr="00F863CD">
        <w:t xml:space="preserve">TPL where the </w:t>
      </w:r>
      <w:r w:rsidR="004A5B23">
        <w:t>Employee</w:t>
      </w:r>
      <w:r w:rsidRPr="00F863CD">
        <w:t xml:space="preserve"> has received </w:t>
      </w:r>
      <w:r>
        <w:t xml:space="preserve">TPL </w:t>
      </w:r>
      <w:r w:rsidRPr="00F863CD">
        <w:t xml:space="preserve">for a continuous period of at least 12 months immediately preceding the date on which the </w:t>
      </w:r>
      <w:r w:rsidR="004A5B23">
        <w:t>Employee</w:t>
      </w:r>
      <w:r w:rsidRPr="00F863CD">
        <w:t xml:space="preserve"> is </w:t>
      </w:r>
      <w:r w:rsidR="00544BE9">
        <w:t xml:space="preserve">offered </w:t>
      </w:r>
      <w:r w:rsidRPr="00F863CD">
        <w:t xml:space="preserve">a </w:t>
      </w:r>
      <w:r>
        <w:t>voluntary</w:t>
      </w:r>
      <w:r w:rsidRPr="00F863CD">
        <w:t xml:space="preserve"> redundancy</w:t>
      </w:r>
      <w:r>
        <w:t>,</w:t>
      </w:r>
      <w:r w:rsidRPr="00F863CD">
        <w:t xml:space="preserve"> and</w:t>
      </w:r>
    </w:p>
    <w:p w14:paraId="1A8DC390" w14:textId="1F1AE2E9" w:rsidR="007252B3" w:rsidRPr="005A27F0" w:rsidRDefault="00F863CD" w:rsidP="006919C3">
      <w:pPr>
        <w:pStyle w:val="Sublist"/>
      </w:pPr>
      <w:proofErr w:type="gramStart"/>
      <w:r w:rsidRPr="00F863CD">
        <w:t>allowances</w:t>
      </w:r>
      <w:proofErr w:type="gramEnd"/>
      <w:r w:rsidRPr="00F863CD">
        <w:t xml:space="preserve"> in the nature of salary which are paid during periods of Annual Leave and on a regular basis, excluding allowances which are a reimbursement for expenses incurred, or a payment for disabilities associated with the performance of duty.</w:t>
      </w:r>
    </w:p>
    <w:p w14:paraId="4B63771E" w14:textId="2497960A" w:rsidR="00EA1449" w:rsidRPr="00BF3A5A" w:rsidRDefault="00EA1449" w:rsidP="00BF3A5A">
      <w:pPr>
        <w:pStyle w:val="Heading3"/>
      </w:pPr>
      <w:bookmarkStart w:id="157" w:name="_Toc532216754"/>
      <w:r w:rsidRPr="00BF3A5A">
        <w:t xml:space="preserve">Transfer with another </w:t>
      </w:r>
      <w:r w:rsidR="004A5B23">
        <w:t>Employee</w:t>
      </w:r>
      <w:r w:rsidRPr="00BF3A5A">
        <w:t xml:space="preserve"> (job swap)</w:t>
      </w:r>
      <w:bookmarkEnd w:id="157"/>
    </w:p>
    <w:p w14:paraId="1F6E81C9" w14:textId="7AACA39D" w:rsidR="0067689C" w:rsidRPr="00F863CD" w:rsidRDefault="00F863CD" w:rsidP="00C01875">
      <w:pPr>
        <w:pStyle w:val="ListParagraph"/>
      </w:pPr>
      <w:r w:rsidRPr="00F863CD">
        <w:t xml:space="preserve">Where an </w:t>
      </w:r>
      <w:r w:rsidR="004A5B23">
        <w:t>Employee</w:t>
      </w:r>
      <w:r w:rsidRPr="00F863CD">
        <w:t xml:space="preserve"> does not wish to be considered for</w:t>
      </w:r>
      <w:r w:rsidR="00BF3CC7">
        <w:t xml:space="preserve"> </w:t>
      </w:r>
      <w:r w:rsidRPr="00F863CD">
        <w:t xml:space="preserve">a voluntary redundancy, the </w:t>
      </w:r>
      <w:r w:rsidR="004A5B23">
        <w:t>Employee</w:t>
      </w:r>
      <w:r w:rsidRPr="00F863CD">
        <w:t xml:space="preserve"> may agree to transfer with another </w:t>
      </w:r>
      <w:r w:rsidR="004A5B23">
        <w:t>Employee</w:t>
      </w:r>
      <w:r w:rsidRPr="00F863CD">
        <w:t xml:space="preserve"> from the Agency or </w:t>
      </w:r>
      <w:r w:rsidR="00424B87">
        <w:t xml:space="preserve">with an </w:t>
      </w:r>
      <w:r w:rsidR="004A5B23">
        <w:t>Employee</w:t>
      </w:r>
      <w:r w:rsidR="00424B87">
        <w:t xml:space="preserve"> </w:t>
      </w:r>
      <w:r w:rsidRPr="00F863CD">
        <w:t xml:space="preserve">from another Agency. The other </w:t>
      </w:r>
      <w:r w:rsidR="004A5B23">
        <w:t>Employee</w:t>
      </w:r>
      <w:r w:rsidRPr="00F863CD">
        <w:t xml:space="preserve"> must not already be excess, but wishes to be excess. Transfers with another </w:t>
      </w:r>
      <w:r w:rsidR="004A5B23">
        <w:t>Employee</w:t>
      </w:r>
      <w:r w:rsidRPr="00F863CD">
        <w:t xml:space="preserve"> are subject to the approval of the Chief Executive Officer and are considered on a case-by-case basis. </w:t>
      </w:r>
    </w:p>
    <w:p w14:paraId="78B13831" w14:textId="74919757" w:rsidR="00F863CD" w:rsidRPr="00AC0ECE" w:rsidRDefault="00481310" w:rsidP="00C01875">
      <w:pPr>
        <w:pStyle w:val="ListParagraph"/>
      </w:pPr>
      <w:r w:rsidRPr="00AC0ECE">
        <w:t xml:space="preserve">The transfer with another </w:t>
      </w:r>
      <w:r w:rsidR="004A5B23">
        <w:t>Employee</w:t>
      </w:r>
      <w:r w:rsidRPr="00AC0ECE">
        <w:t xml:space="preserve"> must be completed and in effect prior to end of</w:t>
      </w:r>
      <w:r w:rsidR="00F863CD" w:rsidRPr="00AC0ECE">
        <w:t xml:space="preserve"> the </w:t>
      </w:r>
      <w:r w:rsidR="00C20B9B">
        <w:t>c</w:t>
      </w:r>
      <w:r w:rsidR="00F863CD" w:rsidRPr="00AC0ECE">
        <w:t xml:space="preserve">onsideration </w:t>
      </w:r>
      <w:r w:rsidR="00C20B9B">
        <w:t>p</w:t>
      </w:r>
      <w:r w:rsidR="00F863CD" w:rsidRPr="00AC0ECE">
        <w:t xml:space="preserve">eriod. </w:t>
      </w:r>
    </w:p>
    <w:p w14:paraId="535DA73F" w14:textId="77777777" w:rsidR="001E773C" w:rsidRPr="00BF3A5A" w:rsidRDefault="001E773C" w:rsidP="00BF3A5A">
      <w:pPr>
        <w:pStyle w:val="Heading3"/>
      </w:pPr>
      <w:bookmarkStart w:id="158" w:name="_Toc532216755"/>
      <w:r w:rsidRPr="00BF3A5A">
        <w:t>Retention Period</w:t>
      </w:r>
      <w:bookmarkEnd w:id="158"/>
    </w:p>
    <w:p w14:paraId="6BBA13F5" w14:textId="69FF6C94" w:rsidR="001E773C" w:rsidRDefault="000F7AEA" w:rsidP="00C01875">
      <w:pPr>
        <w:pStyle w:val="ListParagraph"/>
      </w:pPr>
      <w:bookmarkStart w:id="159" w:name="Clause288"/>
      <w:bookmarkEnd w:id="159"/>
      <w:r>
        <w:t>Where</w:t>
      </w:r>
      <w:r w:rsidR="001E773C" w:rsidRPr="00995264">
        <w:t xml:space="preserve"> </w:t>
      </w:r>
      <w:r w:rsidR="00C20B9B">
        <w:t xml:space="preserve">an </w:t>
      </w:r>
      <w:r w:rsidR="004A5B23">
        <w:t>Employee</w:t>
      </w:r>
      <w:r w:rsidR="001E773C" w:rsidRPr="00995264">
        <w:t xml:space="preserve"> </w:t>
      </w:r>
      <w:r w:rsidR="001E773C">
        <w:t xml:space="preserve">does </w:t>
      </w:r>
      <w:r w:rsidR="001E773C" w:rsidRPr="00995264">
        <w:t>not</w:t>
      </w:r>
      <w:r w:rsidR="001E773C" w:rsidRPr="001E773C">
        <w:t xml:space="preserve"> wish to be considered for a </w:t>
      </w:r>
      <w:r w:rsidR="001E773C" w:rsidRPr="00995264">
        <w:t>voluntary</w:t>
      </w:r>
      <w:r w:rsidR="001E773C">
        <w:t xml:space="preserve"> redundancy</w:t>
      </w:r>
      <w:r w:rsidR="008C5103">
        <w:t>,</w:t>
      </w:r>
      <w:r w:rsidR="001E773C" w:rsidRPr="001E773C">
        <w:t xml:space="preserve"> and the Chief Executive Officer determines that the </w:t>
      </w:r>
      <w:r w:rsidR="004A5B23">
        <w:t>Employee</w:t>
      </w:r>
      <w:r w:rsidR="001E773C" w:rsidRPr="001E773C">
        <w:t xml:space="preserve"> is excess</w:t>
      </w:r>
      <w:r w:rsidR="001E773C" w:rsidRPr="00995264">
        <w:t xml:space="preserve">, the </w:t>
      </w:r>
      <w:r w:rsidR="004A5B23">
        <w:t>Employee</w:t>
      </w:r>
      <w:r w:rsidR="001E773C" w:rsidRPr="00995264">
        <w:t xml:space="preserve"> will commence their </w:t>
      </w:r>
      <w:r w:rsidR="00C20B9B">
        <w:t>r</w:t>
      </w:r>
      <w:r w:rsidR="00C20B9B" w:rsidRPr="00995264">
        <w:t xml:space="preserve">etention </w:t>
      </w:r>
      <w:r w:rsidR="00C20B9B">
        <w:t>p</w:t>
      </w:r>
      <w:r w:rsidR="00C20B9B" w:rsidRPr="00995264">
        <w:t xml:space="preserve">eriod </w:t>
      </w:r>
      <w:r w:rsidR="001E773C" w:rsidRPr="00995264">
        <w:t xml:space="preserve">on the day after the expiry of the </w:t>
      </w:r>
      <w:r w:rsidR="00C20B9B">
        <w:t>c</w:t>
      </w:r>
      <w:r w:rsidR="00C20B9B" w:rsidRPr="00995264">
        <w:t xml:space="preserve">onsideration </w:t>
      </w:r>
      <w:r w:rsidR="00C20B9B">
        <w:t>p</w:t>
      </w:r>
      <w:r w:rsidR="00C20B9B" w:rsidRPr="00995264">
        <w:t>eriod</w:t>
      </w:r>
      <w:r w:rsidR="001E773C" w:rsidRPr="00995264">
        <w:t>.</w:t>
      </w:r>
    </w:p>
    <w:p w14:paraId="5C9C7F8F" w14:textId="1687C377" w:rsidR="001E773C" w:rsidRDefault="001E773C" w:rsidP="00C01875">
      <w:pPr>
        <w:pStyle w:val="ListParagraph"/>
      </w:pPr>
      <w:r w:rsidRPr="00995264">
        <w:t xml:space="preserve">The intention of the </w:t>
      </w:r>
      <w:r w:rsidR="00C20B9B">
        <w:t>r</w:t>
      </w:r>
      <w:r w:rsidR="00C20B9B" w:rsidRPr="00995264">
        <w:t xml:space="preserve">etention </w:t>
      </w:r>
      <w:r w:rsidR="00C20B9B">
        <w:t>p</w:t>
      </w:r>
      <w:r w:rsidR="00C20B9B" w:rsidRPr="00995264">
        <w:t>eriod</w:t>
      </w:r>
      <w:r w:rsidRPr="00995264">
        <w:t xml:space="preserve"> is to enable </w:t>
      </w:r>
      <w:r w:rsidRPr="001E773C">
        <w:t xml:space="preserve">an </w:t>
      </w:r>
      <w:r w:rsidR="004A5B23">
        <w:t>Employee</w:t>
      </w:r>
      <w:r w:rsidRPr="001E773C">
        <w:t xml:space="preserve"> who is excess </w:t>
      </w:r>
      <w:r w:rsidRPr="00995264">
        <w:t>to be reassigned in the APS or to find other suitable employment. Consistent with this intention, during the retention period:</w:t>
      </w:r>
    </w:p>
    <w:p w14:paraId="7AD67DF7" w14:textId="6E1C3C0E" w:rsidR="001E773C" w:rsidRPr="00995264" w:rsidRDefault="001E773C" w:rsidP="0031238D">
      <w:pPr>
        <w:pStyle w:val="Sublist"/>
        <w:numPr>
          <w:ilvl w:val="0"/>
          <w:numId w:val="51"/>
        </w:numPr>
      </w:pPr>
      <w:r w:rsidRPr="00995264">
        <w:t xml:space="preserve">the Agency will continue to provide reasonable </w:t>
      </w:r>
      <w:r>
        <w:t>c</w:t>
      </w:r>
      <w:r w:rsidRPr="00995264">
        <w:t xml:space="preserve">areer </w:t>
      </w:r>
      <w:r>
        <w:t>t</w:t>
      </w:r>
      <w:r w:rsidRPr="00995264">
        <w:t xml:space="preserve">ransition </w:t>
      </w:r>
      <w:r>
        <w:t>assistance</w:t>
      </w:r>
      <w:r w:rsidRPr="00995264">
        <w:t xml:space="preserve"> and take reasonable steps to move </w:t>
      </w:r>
      <w:r>
        <w:t xml:space="preserve">the </w:t>
      </w:r>
      <w:r w:rsidR="00736822">
        <w:t>E</w:t>
      </w:r>
      <w:r w:rsidRPr="00995264">
        <w:t>mployee to a suitable vacancy</w:t>
      </w:r>
      <w:r>
        <w:t xml:space="preserve"> in the Agency or</w:t>
      </w:r>
      <w:r w:rsidRPr="00995264">
        <w:t xml:space="preserve"> to another </w:t>
      </w:r>
      <w:r w:rsidR="006016D3">
        <w:t>a</w:t>
      </w:r>
      <w:r w:rsidRPr="00995264">
        <w:t xml:space="preserve">gency </w:t>
      </w:r>
      <w:r>
        <w:t xml:space="preserve">or </w:t>
      </w:r>
      <w:r w:rsidRPr="00995264">
        <w:t>to pursue placements outside the APS</w:t>
      </w:r>
      <w:r>
        <w:t>,</w:t>
      </w:r>
      <w:r w:rsidR="007252B3">
        <w:t xml:space="preserve"> </w:t>
      </w:r>
      <w:r w:rsidRPr="00995264">
        <w:t>and</w:t>
      </w:r>
    </w:p>
    <w:p w14:paraId="11AB77F3" w14:textId="31F4A8A3" w:rsidR="001E773C" w:rsidRPr="00995264" w:rsidRDefault="001E773C" w:rsidP="006919C3">
      <w:pPr>
        <w:pStyle w:val="Sublist"/>
      </w:pPr>
      <w:proofErr w:type="gramStart"/>
      <w:r>
        <w:t>the</w:t>
      </w:r>
      <w:proofErr w:type="gramEnd"/>
      <w:r>
        <w:t xml:space="preserve"> </w:t>
      </w:r>
      <w:r w:rsidR="004A5B23">
        <w:t>Employee</w:t>
      </w:r>
      <w:r w:rsidRPr="00995264">
        <w:t xml:space="preserve"> will take reasonable steps to secure permanent re-assignment or placement.</w:t>
      </w:r>
    </w:p>
    <w:p w14:paraId="7A256BA2" w14:textId="30F60140" w:rsidR="001E773C" w:rsidRDefault="001E773C" w:rsidP="00C01875">
      <w:pPr>
        <w:pStyle w:val="ListParagraph"/>
      </w:pPr>
      <w:bookmarkStart w:id="160" w:name="Clause290"/>
      <w:bookmarkEnd w:id="160"/>
      <w:r w:rsidRPr="00995264">
        <w:t xml:space="preserve">The </w:t>
      </w:r>
      <w:r w:rsidR="00C20B9B">
        <w:t>r</w:t>
      </w:r>
      <w:r w:rsidR="00C20B9B" w:rsidRPr="00995264">
        <w:t xml:space="preserve">etention </w:t>
      </w:r>
      <w:r w:rsidR="00C20B9B">
        <w:t>p</w:t>
      </w:r>
      <w:r w:rsidR="00C20B9B" w:rsidRPr="00995264">
        <w:t>eriod</w:t>
      </w:r>
      <w:r w:rsidRPr="00995264">
        <w:t xml:space="preserve"> is:</w:t>
      </w:r>
    </w:p>
    <w:p w14:paraId="089F1533" w14:textId="6A02C42A" w:rsidR="001E773C" w:rsidRPr="00995264" w:rsidRDefault="001E773C" w:rsidP="0031238D">
      <w:pPr>
        <w:pStyle w:val="Sublist"/>
        <w:numPr>
          <w:ilvl w:val="0"/>
          <w:numId w:val="52"/>
        </w:numPr>
      </w:pPr>
      <w:r w:rsidRPr="00995264">
        <w:t xml:space="preserve">13 months where an </w:t>
      </w:r>
      <w:r w:rsidR="004A5B23">
        <w:t>Employee</w:t>
      </w:r>
      <w:r w:rsidRPr="00995264">
        <w:t xml:space="preserve"> has 20 or more years of continuous, current service with the APS or is over 45 years of age</w:t>
      </w:r>
      <w:r>
        <w:t>,</w:t>
      </w:r>
      <w:r w:rsidRPr="00995264">
        <w:t xml:space="preserve"> or</w:t>
      </w:r>
    </w:p>
    <w:p w14:paraId="59FCF601" w14:textId="4C31DC71" w:rsidR="001E773C" w:rsidRPr="00995264" w:rsidRDefault="001E773C" w:rsidP="006919C3">
      <w:pPr>
        <w:pStyle w:val="Sublist"/>
      </w:pPr>
      <w:proofErr w:type="gramStart"/>
      <w:r>
        <w:t>seven</w:t>
      </w:r>
      <w:proofErr w:type="gramEnd"/>
      <w:r w:rsidRPr="00995264">
        <w:t xml:space="preserve"> months for </w:t>
      </w:r>
      <w:r>
        <w:t xml:space="preserve">all </w:t>
      </w:r>
      <w:r w:rsidRPr="00995264">
        <w:t xml:space="preserve">other </w:t>
      </w:r>
      <w:r w:rsidR="004A5B23">
        <w:t>Employee</w:t>
      </w:r>
      <w:r w:rsidRPr="00995264">
        <w:t>s.</w:t>
      </w:r>
    </w:p>
    <w:p w14:paraId="58767235" w14:textId="19E939AF" w:rsidR="001E773C" w:rsidRDefault="001E773C" w:rsidP="00C01875">
      <w:pPr>
        <w:pStyle w:val="ListParagraph"/>
      </w:pPr>
      <w:r w:rsidRPr="001E773C">
        <w:lastRenderedPageBreak/>
        <w:t xml:space="preserve">However, the retention period applying </w:t>
      </w:r>
      <w:r w:rsidRPr="007E6928">
        <w:t xml:space="preserve">under </w:t>
      </w:r>
      <w:hyperlink w:anchor="Clause290" w:history="1">
        <w:r w:rsidRPr="00396CFA">
          <w:t>clause 2</w:t>
        </w:r>
        <w:r w:rsidR="0096451E">
          <w:t>8</w:t>
        </w:r>
      </w:hyperlink>
      <w:r w:rsidR="001F4E4E">
        <w:t>9</w:t>
      </w:r>
      <w:r w:rsidRPr="007E6928">
        <w:t xml:space="preserve"> is reduced</w:t>
      </w:r>
      <w:r w:rsidRPr="001E773C">
        <w:t xml:space="preserve"> by an amount equivalent to an </w:t>
      </w:r>
      <w:r w:rsidR="004A5B23">
        <w:t>Employee</w:t>
      </w:r>
      <w:r w:rsidRPr="001E773C">
        <w:t>’s redundancy entitlement under the National Employment Standards calculated as at the end of the adjusted period.</w:t>
      </w:r>
    </w:p>
    <w:p w14:paraId="53084008" w14:textId="22811B52" w:rsidR="001E773C" w:rsidRDefault="001E773C" w:rsidP="00C01875">
      <w:pPr>
        <w:pStyle w:val="ListParagraph"/>
      </w:pPr>
      <w:r w:rsidRPr="00995264">
        <w:t xml:space="preserve">Where the Chief Executive Officer determines there is insufficient work available to </w:t>
      </w:r>
      <w:proofErr w:type="gramStart"/>
      <w:r w:rsidRPr="00995264">
        <w:t xml:space="preserve">an  </w:t>
      </w:r>
      <w:r w:rsidR="004A5B23">
        <w:t>Employee</w:t>
      </w:r>
      <w:proofErr w:type="gramEnd"/>
      <w:r w:rsidRPr="00995264">
        <w:t xml:space="preserve"> during the </w:t>
      </w:r>
      <w:r w:rsidR="00C20B9B">
        <w:t>r</w:t>
      </w:r>
      <w:r w:rsidR="00C20B9B" w:rsidRPr="00995264">
        <w:t xml:space="preserve">etention </w:t>
      </w:r>
      <w:r w:rsidR="00C20B9B">
        <w:t>p</w:t>
      </w:r>
      <w:r w:rsidR="00C20B9B" w:rsidRPr="00995264">
        <w:t>eriod</w:t>
      </w:r>
      <w:r w:rsidRPr="00995264">
        <w:t xml:space="preserve">, the Chief Executive Officer may, with the agreement of the </w:t>
      </w:r>
      <w:r w:rsidR="004A5B23">
        <w:t>Employee</w:t>
      </w:r>
      <w:r w:rsidRPr="00995264">
        <w:t xml:space="preserve">, terminate </w:t>
      </w:r>
      <w:r>
        <w:t>their</w:t>
      </w:r>
      <w:r w:rsidR="007252B3">
        <w:t xml:space="preserve"> </w:t>
      </w:r>
      <w:r w:rsidRPr="00995264">
        <w:t xml:space="preserve">employment under section 29 of the </w:t>
      </w:r>
      <w:r w:rsidRPr="00B92C70">
        <w:t>Public Service Act</w:t>
      </w:r>
      <w:r>
        <w:t>.</w:t>
      </w:r>
      <w:r w:rsidRPr="000F6BA1">
        <w:t xml:space="preserve"> </w:t>
      </w:r>
      <w:r w:rsidRPr="001E773C">
        <w:t xml:space="preserve">The </w:t>
      </w:r>
      <w:r w:rsidR="004A5B23">
        <w:t>Employee</w:t>
      </w:r>
      <w:r w:rsidRPr="001E773C">
        <w:t xml:space="preserve"> will be paid </w:t>
      </w:r>
      <w:r w:rsidRPr="00995264">
        <w:t xml:space="preserve">the balance of the </w:t>
      </w:r>
      <w:r w:rsidR="00C20B9B">
        <w:t>r</w:t>
      </w:r>
      <w:r w:rsidR="00C20B9B" w:rsidRPr="00995264">
        <w:t xml:space="preserve">etention </w:t>
      </w:r>
      <w:r w:rsidR="00C20B9B">
        <w:t>p</w:t>
      </w:r>
      <w:r w:rsidR="00C20B9B" w:rsidRPr="00995264">
        <w:t>eriod</w:t>
      </w:r>
      <w:r w:rsidRPr="00995264">
        <w:t xml:space="preserve"> as a lump sum.</w:t>
      </w:r>
    </w:p>
    <w:p w14:paraId="5845BA7B" w14:textId="5070FDD1" w:rsidR="00BF1559" w:rsidRPr="00BF3A5A" w:rsidRDefault="001E773C" w:rsidP="00BF3A5A">
      <w:pPr>
        <w:pStyle w:val="Heading3"/>
      </w:pPr>
      <w:bookmarkStart w:id="161" w:name="_Toc532216756"/>
      <w:r w:rsidRPr="00BF3A5A">
        <w:t>Reassignment of duties and reduction in classification</w:t>
      </w:r>
      <w:bookmarkEnd w:id="161"/>
    </w:p>
    <w:p w14:paraId="619153D2" w14:textId="74297FCB" w:rsidR="00FB0DA9" w:rsidRDefault="00FB0DA9" w:rsidP="00C01875">
      <w:pPr>
        <w:pStyle w:val="ListParagraph"/>
      </w:pPr>
      <w:r w:rsidRPr="00995264">
        <w:t xml:space="preserve">The following will apply during the </w:t>
      </w:r>
      <w:r w:rsidR="00C20B9B">
        <w:t>r</w:t>
      </w:r>
      <w:r w:rsidR="00C20B9B" w:rsidRPr="00995264">
        <w:t xml:space="preserve">etention </w:t>
      </w:r>
      <w:r w:rsidR="00C20B9B">
        <w:t>p</w:t>
      </w:r>
      <w:r w:rsidR="00C20B9B" w:rsidRPr="00995264">
        <w:t>eriod</w:t>
      </w:r>
      <w:r w:rsidRPr="00995264">
        <w:t>:</w:t>
      </w:r>
    </w:p>
    <w:p w14:paraId="1F497D54" w14:textId="31E2BF75" w:rsidR="00FB0DA9" w:rsidRPr="00995264" w:rsidRDefault="007252B3" w:rsidP="0031238D">
      <w:pPr>
        <w:pStyle w:val="Sublist"/>
        <w:numPr>
          <w:ilvl w:val="0"/>
          <w:numId w:val="53"/>
        </w:numPr>
      </w:pPr>
      <w:proofErr w:type="gramStart"/>
      <w:r>
        <w:t>t</w:t>
      </w:r>
      <w:r w:rsidR="00FB0DA9" w:rsidRPr="00995264">
        <w:t>he</w:t>
      </w:r>
      <w:proofErr w:type="gramEnd"/>
      <w:r w:rsidR="00FB0DA9" w:rsidRPr="00995264">
        <w:t xml:space="preserve"> </w:t>
      </w:r>
      <w:r w:rsidR="004A5B23">
        <w:t>Employee</w:t>
      </w:r>
      <w:r w:rsidR="00FB0DA9" w:rsidRPr="00995264">
        <w:t xml:space="preserve"> </w:t>
      </w:r>
      <w:r w:rsidR="00FB0DA9">
        <w:t xml:space="preserve">will have </w:t>
      </w:r>
      <w:r w:rsidR="00FB0DA9" w:rsidRPr="00995264">
        <w:t xml:space="preserve">access </w:t>
      </w:r>
      <w:r w:rsidR="00FB0DA9">
        <w:t xml:space="preserve">to </w:t>
      </w:r>
      <w:r w:rsidR="00FB0DA9" w:rsidRPr="00995264">
        <w:t>up to $1</w:t>
      </w:r>
      <w:r>
        <w:t>,</w:t>
      </w:r>
      <w:r w:rsidR="00FB0DA9" w:rsidRPr="00995264">
        <w:t>200 for payment for outplacement services or training opportunities that would be expected to enhance the</w:t>
      </w:r>
      <w:r w:rsidR="00FB0DA9">
        <w:t>ir</w:t>
      </w:r>
      <w:r w:rsidR="00FB0DA9" w:rsidRPr="00995264">
        <w:t xml:space="preserve"> employment prospects</w:t>
      </w:r>
      <w:r w:rsidR="00BF3A5A">
        <w:t>. The Chief Executive Officer</w:t>
      </w:r>
      <w:r w:rsidR="00BF3A5A" w:rsidRPr="00BF3A5A">
        <w:t xml:space="preserve"> may </w:t>
      </w:r>
      <w:r w:rsidR="00BF3A5A">
        <w:t xml:space="preserve">also </w:t>
      </w:r>
      <w:r w:rsidR="00BF3A5A" w:rsidRPr="00BF3A5A">
        <w:t>approve additional outplacement assistance (up to the value of $3,000) du</w:t>
      </w:r>
      <w:r w:rsidR="00BF3A5A">
        <w:t xml:space="preserve">ring the retention period for </w:t>
      </w:r>
      <w:r w:rsidR="004A5B23">
        <w:t>Employee</w:t>
      </w:r>
      <w:r w:rsidR="00BF3A5A" w:rsidRPr="00BF3A5A">
        <w:t xml:space="preserve">s over 45 years of age and </w:t>
      </w:r>
      <w:r w:rsidR="004A5B23">
        <w:t>Employee</w:t>
      </w:r>
      <w:r w:rsidR="00BF3A5A" w:rsidRPr="00BF3A5A">
        <w:t>s in regional remote areas</w:t>
      </w:r>
    </w:p>
    <w:p w14:paraId="6159B16B" w14:textId="51D37F4C" w:rsidR="00FB0DA9" w:rsidRPr="00995264" w:rsidRDefault="00FB0DA9" w:rsidP="006919C3">
      <w:pPr>
        <w:pStyle w:val="Sublist"/>
      </w:pPr>
      <w:proofErr w:type="gramStart"/>
      <w:r>
        <w:t>the</w:t>
      </w:r>
      <w:proofErr w:type="gramEnd"/>
      <w:r>
        <w:t xml:space="preserve"> </w:t>
      </w:r>
      <w:r w:rsidR="004A5B23">
        <w:t>Employee</w:t>
      </w:r>
      <w:r>
        <w:t xml:space="preserve"> </w:t>
      </w:r>
      <w:r w:rsidRPr="00995264">
        <w:t xml:space="preserve">will be considered </w:t>
      </w:r>
      <w:r w:rsidR="006016D3">
        <w:t>for</w:t>
      </w:r>
      <w:r w:rsidRPr="00995264">
        <w:t xml:space="preserve"> advertised vacanc</w:t>
      </w:r>
      <w:r>
        <w:t>ies</w:t>
      </w:r>
      <w:r w:rsidRPr="00995264">
        <w:t xml:space="preserve"> to which the </w:t>
      </w:r>
      <w:r w:rsidR="004A5B23">
        <w:t>Employee</w:t>
      </w:r>
      <w:r w:rsidRPr="00995264">
        <w:t xml:space="preserve"> seeks</w:t>
      </w:r>
      <w:r>
        <w:t xml:space="preserve"> a</w:t>
      </w:r>
      <w:r w:rsidRPr="00995264">
        <w:t xml:space="preserve"> transfer </w:t>
      </w:r>
      <w:r>
        <w:t xml:space="preserve">first </w:t>
      </w:r>
      <w:r w:rsidRPr="00FB0DA9">
        <w:t>and in isolation from, and not in competition with, other applicants who are not excess,</w:t>
      </w:r>
      <w:r>
        <w:t xml:space="preserve"> </w:t>
      </w:r>
      <w:r w:rsidRPr="00995264">
        <w:t xml:space="preserve">but only at or below the </w:t>
      </w:r>
      <w:r w:rsidR="004A5B23">
        <w:t>Employee</w:t>
      </w:r>
      <w:r w:rsidRPr="00995264">
        <w:t xml:space="preserve">’s </w:t>
      </w:r>
      <w:r>
        <w:t>classification</w:t>
      </w:r>
      <w:r w:rsidRPr="00995264">
        <w:t xml:space="preserve">. In placing </w:t>
      </w:r>
      <w:r w:rsidR="0026257E">
        <w:t xml:space="preserve">the </w:t>
      </w:r>
      <w:r w:rsidR="004A5B23">
        <w:t>Employee</w:t>
      </w:r>
      <w:r>
        <w:t>,</w:t>
      </w:r>
      <w:r w:rsidRPr="00995264">
        <w:t xml:space="preserve"> consideration will be given to the </w:t>
      </w:r>
      <w:r w:rsidR="004A5B23">
        <w:t>Employee</w:t>
      </w:r>
      <w:r w:rsidRPr="00995264">
        <w:t xml:space="preserve">’s current skills and experience or the </w:t>
      </w:r>
      <w:r w:rsidR="004A5B23">
        <w:t>Employee</w:t>
      </w:r>
      <w:r w:rsidRPr="00995264">
        <w:t>’s ability to acquire the relevant skills for the advertised vacancy in a short period of time</w:t>
      </w:r>
    </w:p>
    <w:p w14:paraId="48F82EA9" w14:textId="71C08487" w:rsidR="00FB0DA9" w:rsidRPr="00995264" w:rsidRDefault="00FB0DA9" w:rsidP="006919C3">
      <w:pPr>
        <w:pStyle w:val="Sublist"/>
      </w:pPr>
      <w:r w:rsidRPr="00995264">
        <w:t>Suitable trial placements in another organisation including private sector organisations</w:t>
      </w:r>
      <w:r w:rsidR="006016D3">
        <w:t>,</w:t>
      </w:r>
      <w:r w:rsidRPr="00995264">
        <w:t xml:space="preserve"> </w:t>
      </w:r>
      <w:r>
        <w:t>may</w:t>
      </w:r>
      <w:r w:rsidRPr="00995264">
        <w:t xml:space="preserve"> be funded for up to three months where there is an identifiable opportunity for permanent placement and no </w:t>
      </w:r>
      <w:r w:rsidRPr="00FB0DA9">
        <w:t>transfer</w:t>
      </w:r>
      <w:r w:rsidRPr="00FB0DA9" w:rsidDel="00FB0DA9">
        <w:t xml:space="preserve"> </w:t>
      </w:r>
      <w:r w:rsidRPr="00995264">
        <w:t xml:space="preserve">arrangement </w:t>
      </w:r>
      <w:r>
        <w:t xml:space="preserve">with another </w:t>
      </w:r>
      <w:r w:rsidR="004A5B23">
        <w:t>Employee</w:t>
      </w:r>
      <w:r>
        <w:t xml:space="preserve"> </w:t>
      </w:r>
      <w:r w:rsidRPr="00995264">
        <w:t xml:space="preserve">is involved. An </w:t>
      </w:r>
      <w:r w:rsidR="004A5B23">
        <w:t>Employee</w:t>
      </w:r>
      <w:r w:rsidRPr="00995264">
        <w:t xml:space="preserve"> may undertake more than one trial placement</w:t>
      </w:r>
      <w:r>
        <w:t>, and</w:t>
      </w:r>
      <w:r w:rsidRPr="00995264">
        <w:t xml:space="preserve"> </w:t>
      </w:r>
    </w:p>
    <w:p w14:paraId="7422EC99" w14:textId="55B0624F" w:rsidR="00FB0DA9" w:rsidRPr="00995264" w:rsidRDefault="00FB0DA9" w:rsidP="006919C3">
      <w:pPr>
        <w:pStyle w:val="Sublist"/>
      </w:pPr>
      <w:proofErr w:type="gramStart"/>
      <w:r>
        <w:t>reasonable</w:t>
      </w:r>
      <w:proofErr w:type="gramEnd"/>
      <w:r>
        <w:t xml:space="preserve"> </w:t>
      </w:r>
      <w:r w:rsidRPr="00995264">
        <w:t>assistance in meeting reasonable travel costs and incidental expenses incurred in seeking alternative employment</w:t>
      </w:r>
      <w:r>
        <w:t>, on request</w:t>
      </w:r>
      <w:r w:rsidRPr="00995264">
        <w:t>.</w:t>
      </w:r>
    </w:p>
    <w:p w14:paraId="61D9C997" w14:textId="4606ADB7" w:rsidR="0026257E" w:rsidRDefault="006016D3" w:rsidP="00C01875">
      <w:pPr>
        <w:pStyle w:val="ListParagraph"/>
      </w:pPr>
      <w:r>
        <w:t>I</w:t>
      </w:r>
      <w:r w:rsidR="00FB0DA9" w:rsidRPr="00FB0DA9">
        <w:t xml:space="preserve">f a suitable vacancy does not exist at the same </w:t>
      </w:r>
      <w:r w:rsidR="00FB0DA9">
        <w:t>classification</w:t>
      </w:r>
      <w:r w:rsidR="00FB0DA9" w:rsidRPr="00FB0DA9">
        <w:t xml:space="preserve"> in the Agency</w:t>
      </w:r>
      <w:r w:rsidR="00FB0DA9">
        <w:t>,</w:t>
      </w:r>
      <w:r w:rsidR="00FB0DA9" w:rsidRPr="00FB0DA9">
        <w:t xml:space="preserve"> or where the Chief Executive Officer proposes to reduce </w:t>
      </w:r>
      <w:r w:rsidR="00BC521F">
        <w:t>the</w:t>
      </w:r>
      <w:r w:rsidR="00736822">
        <w:t xml:space="preserve"> E</w:t>
      </w:r>
      <w:r w:rsidR="00FB0DA9" w:rsidRPr="00FB0DA9">
        <w:t xml:space="preserve">mployee’s classification as a means of securing </w:t>
      </w:r>
      <w:r w:rsidR="00FB0DA9" w:rsidRPr="001F3159">
        <w:t>alternative</w:t>
      </w:r>
      <w:r w:rsidR="00FB0DA9" w:rsidRPr="00FB0DA9">
        <w:t xml:space="preserve"> employment, the </w:t>
      </w:r>
      <w:r w:rsidR="004A5B23">
        <w:t>Employee</w:t>
      </w:r>
      <w:r w:rsidR="00FB0DA9" w:rsidRPr="00FB0DA9">
        <w:t xml:space="preserve"> will be given four weeks' notice</w:t>
      </w:r>
      <w:r w:rsidR="00BC521F" w:rsidRPr="00BC521F">
        <w:t xml:space="preserve"> before the reduction in classification occurs.</w:t>
      </w:r>
    </w:p>
    <w:p w14:paraId="3D38063B" w14:textId="564577BE" w:rsidR="00BC521F" w:rsidRPr="00995264" w:rsidRDefault="00BC521F" w:rsidP="00C01875">
      <w:pPr>
        <w:pStyle w:val="ListParagraph"/>
      </w:pPr>
      <w:r w:rsidRPr="00995264">
        <w:t xml:space="preserve">If </w:t>
      </w:r>
      <w:r>
        <w:t xml:space="preserve">a </w:t>
      </w:r>
      <w:r w:rsidRPr="00995264">
        <w:t xml:space="preserve">reduction </w:t>
      </w:r>
      <w:r w:rsidRPr="00BC521F">
        <w:t xml:space="preserve">in classification </w:t>
      </w:r>
      <w:r w:rsidRPr="00995264">
        <w:t xml:space="preserve">occurs after the </w:t>
      </w:r>
      <w:r w:rsidR="00C20B9B" w:rsidRPr="00BC521F">
        <w:t>consideration period</w:t>
      </w:r>
      <w:r w:rsidRPr="00BC521F">
        <w:t xml:space="preserve"> </w:t>
      </w:r>
      <w:r w:rsidRPr="00995264">
        <w:t xml:space="preserve">and before the end of the </w:t>
      </w:r>
      <w:r w:rsidR="00C20B9B">
        <w:t>r</w:t>
      </w:r>
      <w:r w:rsidR="00C20B9B" w:rsidRPr="00995264">
        <w:t xml:space="preserve">etention </w:t>
      </w:r>
      <w:r w:rsidR="00C20B9B">
        <w:t>p</w:t>
      </w:r>
      <w:r w:rsidR="00C20B9B" w:rsidRPr="00995264">
        <w:t>eriod</w:t>
      </w:r>
      <w:r>
        <w:t>,</w:t>
      </w:r>
      <w:r w:rsidRPr="00995264">
        <w:t xml:space="preserve"> the </w:t>
      </w:r>
      <w:r w:rsidR="004A5B23">
        <w:t>Employee</w:t>
      </w:r>
      <w:r w:rsidRPr="00995264">
        <w:t xml:space="preserve"> will receive payments to maintain the </w:t>
      </w:r>
      <w:r w:rsidR="004A5B23">
        <w:t>Employee</w:t>
      </w:r>
      <w:r w:rsidR="007252B3">
        <w:t>’s salary</w:t>
      </w:r>
      <w:r w:rsidRPr="00995264">
        <w:t xml:space="preserve"> for the balance of the </w:t>
      </w:r>
      <w:r w:rsidR="00C20B9B">
        <w:t>r</w:t>
      </w:r>
      <w:r w:rsidR="00C20B9B" w:rsidRPr="00995264">
        <w:t xml:space="preserve">etention </w:t>
      </w:r>
      <w:r w:rsidR="00C20B9B">
        <w:t>p</w:t>
      </w:r>
      <w:r w:rsidR="00C20B9B" w:rsidRPr="00995264">
        <w:t>eriod</w:t>
      </w:r>
      <w:r w:rsidRPr="00BC521F">
        <w:t xml:space="preserve">, after which the </w:t>
      </w:r>
      <w:r w:rsidR="004A5B23">
        <w:t>Employee</w:t>
      </w:r>
      <w:r w:rsidRPr="00BC521F">
        <w:t>’s salary will be paid at the highest pay point at the reduced classification</w:t>
      </w:r>
      <w:r w:rsidRPr="00995264">
        <w:t>.</w:t>
      </w:r>
    </w:p>
    <w:p w14:paraId="71B78849" w14:textId="22DBD182" w:rsidR="00BC521F" w:rsidRPr="00BC521F" w:rsidRDefault="00BC521F" w:rsidP="00064D75">
      <w:pPr>
        <w:pStyle w:val="Heading3"/>
        <w:ind w:left="0"/>
      </w:pPr>
      <w:bookmarkStart w:id="162" w:name="_Toc532216757"/>
      <w:r w:rsidRPr="00BC521F">
        <w:t xml:space="preserve">Extension </w:t>
      </w:r>
      <w:r>
        <w:t xml:space="preserve">of </w:t>
      </w:r>
      <w:r w:rsidRPr="00BC521F">
        <w:t xml:space="preserve">the </w:t>
      </w:r>
      <w:r w:rsidR="00C20B9B" w:rsidRPr="00BC521F">
        <w:t>retention period</w:t>
      </w:r>
      <w:bookmarkEnd w:id="162"/>
    </w:p>
    <w:p w14:paraId="58AD5B1D" w14:textId="7B8BA40D" w:rsidR="00BC521F" w:rsidRPr="00BC521F" w:rsidRDefault="006016D3" w:rsidP="00C01875">
      <w:pPr>
        <w:pStyle w:val="ListParagraph"/>
      </w:pPr>
      <w:r>
        <w:t xml:space="preserve">The </w:t>
      </w:r>
      <w:r w:rsidR="00C20B9B" w:rsidRPr="00BC521F">
        <w:t>retention period</w:t>
      </w:r>
      <w:r w:rsidR="00BC521F" w:rsidRPr="00BC521F">
        <w:t xml:space="preserve"> will only be extended by certified leave for personal illness or injury</w:t>
      </w:r>
      <w:r w:rsidR="00A40211">
        <w:t>,</w:t>
      </w:r>
      <w:r w:rsidR="00BC521F" w:rsidRPr="00BC521F">
        <w:t xml:space="preserve"> mandatory Maternity Leave</w:t>
      </w:r>
      <w:r w:rsidR="00A40211">
        <w:t xml:space="preserve"> or</w:t>
      </w:r>
      <w:r w:rsidR="00BC521F" w:rsidRPr="00BC521F">
        <w:t xml:space="preserve"> where the Chief Executive Officer is satisfied that an </w:t>
      </w:r>
      <w:r w:rsidR="004A5B23">
        <w:t>Employee</w:t>
      </w:r>
      <w:r w:rsidR="00BC521F" w:rsidRPr="00BC521F">
        <w:t xml:space="preserve"> is substantially incapacitated and unfit for work. The </w:t>
      </w:r>
      <w:r w:rsidR="00C20B9B">
        <w:t>r</w:t>
      </w:r>
      <w:r w:rsidR="00C20B9B" w:rsidRPr="00BC521F">
        <w:t xml:space="preserve">etention </w:t>
      </w:r>
      <w:r w:rsidR="00C20B9B">
        <w:t>p</w:t>
      </w:r>
      <w:r w:rsidR="00C20B9B" w:rsidRPr="00BC521F">
        <w:t>eriod</w:t>
      </w:r>
      <w:r w:rsidR="00BC521F" w:rsidRPr="00BC521F">
        <w:t xml:space="preserve"> will not be extended for </w:t>
      </w:r>
      <w:r w:rsidR="00A1160C">
        <w:t xml:space="preserve">any </w:t>
      </w:r>
      <w:r w:rsidR="00BC521F" w:rsidRPr="00BC521F">
        <w:t xml:space="preserve">other absences except where the Chief Executive Officer is satisfied that </w:t>
      </w:r>
      <w:r w:rsidR="008D6B7F">
        <w:t>special</w:t>
      </w:r>
      <w:r w:rsidR="00BC521F" w:rsidRPr="00BC521F">
        <w:t xml:space="preserve"> circumstances exist. </w:t>
      </w:r>
    </w:p>
    <w:p w14:paraId="3A9721D7" w14:textId="35C88D52" w:rsidR="00BC521F" w:rsidRDefault="00A40211" w:rsidP="00C01875">
      <w:pPr>
        <w:pStyle w:val="ListParagraph"/>
      </w:pPr>
      <w:r>
        <w:lastRenderedPageBreak/>
        <w:t>In any circumstances, t</w:t>
      </w:r>
      <w:r w:rsidR="00BC521F" w:rsidRPr="00995264">
        <w:t xml:space="preserve">he </w:t>
      </w:r>
      <w:r w:rsidR="00C20B9B">
        <w:t>retention p</w:t>
      </w:r>
      <w:r w:rsidR="00C20B9B" w:rsidRPr="00995264">
        <w:t>eriod</w:t>
      </w:r>
      <w:r w:rsidR="00BC521F" w:rsidRPr="00995264">
        <w:t xml:space="preserve"> will not be extended beyond an additional eight weeks.</w:t>
      </w:r>
    </w:p>
    <w:p w14:paraId="6239694C" w14:textId="77777777" w:rsidR="00A40211" w:rsidRPr="00EA1449" w:rsidRDefault="00A40211" w:rsidP="00E4348E">
      <w:pPr>
        <w:pStyle w:val="Heading3"/>
      </w:pPr>
      <w:bookmarkStart w:id="163" w:name="_Toc532216758"/>
      <w:r w:rsidRPr="00EA1449">
        <w:t>Involuntary Redundancy</w:t>
      </w:r>
      <w:bookmarkEnd w:id="163"/>
    </w:p>
    <w:p w14:paraId="4F8981B1" w14:textId="11C17936" w:rsidR="00A40211" w:rsidRDefault="00A40211" w:rsidP="00C01875">
      <w:pPr>
        <w:pStyle w:val="ListParagraph"/>
      </w:pPr>
      <w:r w:rsidRPr="00995264">
        <w:t xml:space="preserve">If an </w:t>
      </w:r>
      <w:r w:rsidR="004A5B23">
        <w:t>Employee</w:t>
      </w:r>
      <w:r w:rsidRPr="00995264">
        <w:t xml:space="preserve"> is unsuccessful in obtaining permanent reassignment</w:t>
      </w:r>
      <w:r>
        <w:t xml:space="preserve"> of duties</w:t>
      </w:r>
      <w:r w:rsidRPr="00995264">
        <w:t xml:space="preserve"> at the end of the </w:t>
      </w:r>
      <w:r w:rsidR="00C20B9B">
        <w:t>r</w:t>
      </w:r>
      <w:r w:rsidR="00C20B9B" w:rsidRPr="00995264">
        <w:t xml:space="preserve">etention </w:t>
      </w:r>
      <w:r w:rsidR="00C20B9B">
        <w:t>p</w:t>
      </w:r>
      <w:r w:rsidR="00C20B9B" w:rsidRPr="00995264">
        <w:t>eriod</w:t>
      </w:r>
      <w:r w:rsidRPr="00995264">
        <w:t xml:space="preserve">, </w:t>
      </w:r>
      <w:r>
        <w:t xml:space="preserve">their </w:t>
      </w:r>
      <w:r w:rsidRPr="00995264">
        <w:t>employment will be terminated under section 29 of the</w:t>
      </w:r>
      <w:r w:rsidRPr="003E2499">
        <w:t xml:space="preserve"> </w:t>
      </w:r>
      <w:r w:rsidRPr="00652057">
        <w:t>Public Service Act</w:t>
      </w:r>
      <w:r w:rsidRPr="00A40211">
        <w:t xml:space="preserve"> on the ground of excess to the requirements of the Agency</w:t>
      </w:r>
      <w:r w:rsidRPr="00995264">
        <w:t>.</w:t>
      </w:r>
    </w:p>
    <w:p w14:paraId="69415185" w14:textId="0EF2942B" w:rsidR="00A40211" w:rsidRDefault="00A40211" w:rsidP="00C01875">
      <w:pPr>
        <w:pStyle w:val="ListParagraph"/>
      </w:pPr>
      <w:r w:rsidRPr="00995264">
        <w:t xml:space="preserve">Where </w:t>
      </w:r>
      <w:proofErr w:type="gramStart"/>
      <w:r w:rsidRPr="00995264">
        <w:t xml:space="preserve">an  </w:t>
      </w:r>
      <w:r w:rsidR="004A5B23">
        <w:t>Employee</w:t>
      </w:r>
      <w:r w:rsidRPr="00995264">
        <w:t>’s</w:t>
      </w:r>
      <w:proofErr w:type="gramEnd"/>
      <w:r w:rsidRPr="00995264">
        <w:t xml:space="preserve"> employment is to be terminated</w:t>
      </w:r>
      <w:r>
        <w:t>,</w:t>
      </w:r>
      <w:r w:rsidRPr="00995264">
        <w:t xml:space="preserve"> the </w:t>
      </w:r>
      <w:r w:rsidR="004A5B23">
        <w:t>Employee</w:t>
      </w:r>
      <w:r w:rsidRPr="00995264">
        <w:t xml:space="preserve"> will be given four weeks</w:t>
      </w:r>
      <w:r>
        <w:t>'</w:t>
      </w:r>
      <w:r w:rsidRPr="00995264">
        <w:t xml:space="preserve"> notice of termination</w:t>
      </w:r>
      <w:r>
        <w:t xml:space="preserve"> of employment,</w:t>
      </w:r>
      <w:r w:rsidRPr="00995264">
        <w:t xml:space="preserve"> or five weeks for an </w:t>
      </w:r>
      <w:r w:rsidR="004A5B23">
        <w:t>Employee</w:t>
      </w:r>
      <w:r w:rsidRPr="00995264">
        <w:t xml:space="preserve"> over 45 years of age with at lea</w:t>
      </w:r>
      <w:r>
        <w:t>st</w:t>
      </w:r>
      <w:r w:rsidRPr="00995264">
        <w:t xml:space="preserve"> five years of continuous APS service. </w:t>
      </w:r>
      <w:r>
        <w:t xml:space="preserve">The </w:t>
      </w:r>
      <w:r w:rsidRPr="00995264">
        <w:t xml:space="preserve">notice </w:t>
      </w:r>
      <w:r w:rsidRPr="00A40211">
        <w:t xml:space="preserve">of termination of employment period </w:t>
      </w:r>
      <w:r w:rsidRPr="00995264">
        <w:t xml:space="preserve">will be served, as far as </w:t>
      </w:r>
      <w:r>
        <w:t xml:space="preserve">reasonably </w:t>
      </w:r>
      <w:r w:rsidRPr="00995264">
        <w:t xml:space="preserve">practicable, concurrently with the </w:t>
      </w:r>
      <w:r w:rsidR="00C20B9B">
        <w:t>r</w:t>
      </w:r>
      <w:r w:rsidR="00C20B9B" w:rsidRPr="00995264">
        <w:t xml:space="preserve">etention </w:t>
      </w:r>
      <w:r w:rsidR="00C20B9B">
        <w:t>p</w:t>
      </w:r>
      <w:r w:rsidR="00C20B9B" w:rsidRPr="00995264">
        <w:t>eriod</w:t>
      </w:r>
      <w:r w:rsidRPr="00995264">
        <w:t>.</w:t>
      </w:r>
    </w:p>
    <w:p w14:paraId="20DDA467" w14:textId="3B7DE4C9" w:rsidR="00A40211" w:rsidRDefault="00A40211" w:rsidP="00C01875">
      <w:pPr>
        <w:pStyle w:val="ListParagraph"/>
      </w:pPr>
      <w:r w:rsidRPr="00995264">
        <w:t>In deciding whether to terminate</w:t>
      </w:r>
      <w:r w:rsidRPr="00A40211">
        <w:t xml:space="preserve"> the employment of an </w:t>
      </w:r>
      <w:r w:rsidR="004A5B23">
        <w:t>Employee</w:t>
      </w:r>
      <w:r w:rsidRPr="00995264">
        <w:t>, the Chief Executive Officer will take account of any reassignment process that may be in progress.</w:t>
      </w:r>
    </w:p>
    <w:p w14:paraId="71F8C474" w14:textId="5995F8E1" w:rsidR="00A40211" w:rsidRPr="00A40211" w:rsidRDefault="00A40211" w:rsidP="00C01875">
      <w:pPr>
        <w:pStyle w:val="ListParagraph"/>
      </w:pPr>
      <w:r w:rsidRPr="00995264">
        <w:t xml:space="preserve">An </w:t>
      </w:r>
      <w:r w:rsidR="004A5B23">
        <w:t>Employee</w:t>
      </w:r>
      <w:r w:rsidRPr="00995264">
        <w:t xml:space="preserve"> may consent to involuntary termination during the </w:t>
      </w:r>
      <w:r w:rsidR="00C20B9B">
        <w:t>r</w:t>
      </w:r>
      <w:r w:rsidR="00C20B9B" w:rsidRPr="00995264">
        <w:t xml:space="preserve">etention </w:t>
      </w:r>
      <w:r w:rsidR="00C20B9B">
        <w:t>p</w:t>
      </w:r>
      <w:r w:rsidR="00C20B9B" w:rsidRPr="00995264">
        <w:t>eriod</w:t>
      </w:r>
      <w:r w:rsidRPr="00995264">
        <w:t xml:space="preserve">. Severance </w:t>
      </w:r>
      <w:r>
        <w:t xml:space="preserve">pay is </w:t>
      </w:r>
      <w:r w:rsidRPr="00995264">
        <w:t xml:space="preserve">not available to </w:t>
      </w:r>
      <w:r w:rsidR="004A5B23">
        <w:t>Employee</w:t>
      </w:r>
      <w:r w:rsidRPr="00995264">
        <w:t xml:space="preserve">s who resign or consent to involuntary </w:t>
      </w:r>
      <w:r>
        <w:t xml:space="preserve">redundancy </w:t>
      </w:r>
      <w:r w:rsidRPr="00995264">
        <w:t xml:space="preserve">during the </w:t>
      </w:r>
      <w:r w:rsidR="00C20B9B">
        <w:t>r</w:t>
      </w:r>
      <w:r w:rsidR="00C20B9B" w:rsidRPr="00995264">
        <w:t xml:space="preserve">etention </w:t>
      </w:r>
      <w:r w:rsidR="00C20B9B">
        <w:t>p</w:t>
      </w:r>
      <w:r w:rsidR="00C20B9B" w:rsidRPr="00995264">
        <w:t>eriod</w:t>
      </w:r>
      <w:r w:rsidRPr="00995264">
        <w:t>.</w:t>
      </w:r>
    </w:p>
    <w:p w14:paraId="49F9C8CE" w14:textId="034385A4" w:rsidR="001D4B36" w:rsidRDefault="001D4B36" w:rsidP="00C01875">
      <w:pPr>
        <w:pStyle w:val="ListParagraph"/>
      </w:pPr>
      <w:r w:rsidRPr="00995264">
        <w:t xml:space="preserve">Where an </w:t>
      </w:r>
      <w:r w:rsidR="004A5B23">
        <w:t>Employee</w:t>
      </w:r>
      <w:r w:rsidRPr="00995264">
        <w:t xml:space="preserve"> elects to </w:t>
      </w:r>
      <w:r>
        <w:t xml:space="preserve">have </w:t>
      </w:r>
      <w:r w:rsidRPr="00995264">
        <w:t xml:space="preserve">their employment </w:t>
      </w:r>
      <w:r>
        <w:t xml:space="preserve">terminated </w:t>
      </w:r>
      <w:r w:rsidRPr="00995264">
        <w:t>before the expiration of the notice</w:t>
      </w:r>
      <w:r>
        <w:t xml:space="preserve"> of termination</w:t>
      </w:r>
      <w:r w:rsidRPr="00995264">
        <w:t xml:space="preserve"> period, payment in lieu for </w:t>
      </w:r>
      <w:r w:rsidR="00C20B9B">
        <w:t xml:space="preserve">any unserved portion of the </w:t>
      </w:r>
      <w:r w:rsidRPr="00995264">
        <w:t>notice</w:t>
      </w:r>
      <w:r>
        <w:t xml:space="preserve"> of termination</w:t>
      </w:r>
      <w:r w:rsidRPr="00995264">
        <w:t xml:space="preserve"> period will be made</w:t>
      </w:r>
      <w:r>
        <w:t xml:space="preserve"> to the </w:t>
      </w:r>
      <w:r w:rsidR="004A5B23">
        <w:t>Employee</w:t>
      </w:r>
      <w:r w:rsidRPr="00995264">
        <w:t>.</w:t>
      </w:r>
    </w:p>
    <w:p w14:paraId="7C28BD4C" w14:textId="777B2B24" w:rsidR="001E773C" w:rsidRDefault="001E773C" w:rsidP="00BC521F"/>
    <w:p w14:paraId="72D5D68E" w14:textId="46E1470F" w:rsidR="001E773C" w:rsidRDefault="001E773C" w:rsidP="00BF1559">
      <w:pPr>
        <w:rPr>
          <w:u w:val="single"/>
        </w:rPr>
      </w:pPr>
    </w:p>
    <w:p w14:paraId="4B6FD78D" w14:textId="6411D1B1" w:rsidR="00A40211" w:rsidRDefault="00A40211" w:rsidP="00BF1559">
      <w:pPr>
        <w:rPr>
          <w:u w:val="single"/>
        </w:rPr>
      </w:pPr>
    </w:p>
    <w:p w14:paraId="1AA64F9D" w14:textId="15F0E97F" w:rsidR="00A40211" w:rsidRDefault="00A40211" w:rsidP="00BF1559">
      <w:pPr>
        <w:rPr>
          <w:u w:val="single"/>
        </w:rPr>
      </w:pPr>
    </w:p>
    <w:p w14:paraId="563A5BAB" w14:textId="3074CD7D" w:rsidR="00A40211" w:rsidRDefault="00A40211" w:rsidP="00BF1559">
      <w:pPr>
        <w:rPr>
          <w:u w:val="single"/>
        </w:rPr>
      </w:pPr>
    </w:p>
    <w:p w14:paraId="0BFBF527" w14:textId="67C96081" w:rsidR="00A40211" w:rsidRDefault="00A40211" w:rsidP="00BF1559">
      <w:pPr>
        <w:rPr>
          <w:u w:val="single"/>
        </w:rPr>
      </w:pPr>
    </w:p>
    <w:p w14:paraId="338825A2" w14:textId="56BB902D" w:rsidR="00A40211" w:rsidRDefault="00A40211" w:rsidP="00BF1559">
      <w:pPr>
        <w:rPr>
          <w:u w:val="single"/>
        </w:rPr>
      </w:pPr>
    </w:p>
    <w:p w14:paraId="7496E5B6" w14:textId="2D42BDC0" w:rsidR="00A40211" w:rsidRDefault="00A40211" w:rsidP="00BF1559">
      <w:pPr>
        <w:rPr>
          <w:u w:val="single"/>
        </w:rPr>
      </w:pPr>
    </w:p>
    <w:p w14:paraId="7476315C" w14:textId="746BA353" w:rsidR="00A40211" w:rsidRDefault="00A40211" w:rsidP="00BF1559">
      <w:pPr>
        <w:rPr>
          <w:u w:val="single"/>
        </w:rPr>
      </w:pPr>
    </w:p>
    <w:p w14:paraId="6065A21C" w14:textId="466CE92A" w:rsidR="00A40211" w:rsidRDefault="00A40211" w:rsidP="00BF1559">
      <w:pPr>
        <w:rPr>
          <w:u w:val="single"/>
        </w:rPr>
      </w:pPr>
    </w:p>
    <w:p w14:paraId="5B39BDF5" w14:textId="67985601" w:rsidR="00A40211" w:rsidRDefault="00A40211" w:rsidP="00BF1559">
      <w:pPr>
        <w:rPr>
          <w:u w:val="single"/>
        </w:rPr>
      </w:pPr>
    </w:p>
    <w:p w14:paraId="5A2862B1" w14:textId="457DCCF1" w:rsidR="00A40211" w:rsidRDefault="00A40211" w:rsidP="00BF1559">
      <w:pPr>
        <w:rPr>
          <w:u w:val="single"/>
        </w:rPr>
      </w:pPr>
    </w:p>
    <w:p w14:paraId="062C04B5" w14:textId="56CE7947" w:rsidR="00A40211" w:rsidRDefault="00A40211" w:rsidP="00BF1559">
      <w:pPr>
        <w:rPr>
          <w:u w:val="single"/>
        </w:rPr>
      </w:pPr>
    </w:p>
    <w:p w14:paraId="6F73AA40" w14:textId="506A98A7" w:rsidR="00745787" w:rsidRDefault="00745787">
      <w:pPr>
        <w:spacing w:before="0" w:after="0"/>
        <w:rPr>
          <w:rFonts w:cs="Arial"/>
          <w:b/>
          <w:color w:val="C00000"/>
          <w:sz w:val="28"/>
          <w:szCs w:val="22"/>
        </w:rPr>
      </w:pPr>
    </w:p>
    <w:p w14:paraId="055083A8" w14:textId="486C1DCB" w:rsidR="00A40211" w:rsidRPr="00A40211" w:rsidRDefault="00A40211" w:rsidP="00064D75">
      <w:pPr>
        <w:pStyle w:val="Heading2"/>
        <w:rPr>
          <w:u w:val="single"/>
        </w:rPr>
      </w:pPr>
      <w:bookmarkStart w:id="164" w:name="_Toc532216759"/>
      <w:r w:rsidRPr="00A40211">
        <w:lastRenderedPageBreak/>
        <w:t xml:space="preserve">PART </w:t>
      </w:r>
      <w:r w:rsidR="007252B3">
        <w:t>I</w:t>
      </w:r>
      <w:r w:rsidR="005F3EEC">
        <w:t xml:space="preserve"> - </w:t>
      </w:r>
      <w:r w:rsidRPr="00A40211">
        <w:t>DISPUTE RESOLUTION</w:t>
      </w:r>
      <w:bookmarkEnd w:id="164"/>
      <w:r w:rsidRPr="00A40211">
        <w:t xml:space="preserve"> </w:t>
      </w:r>
    </w:p>
    <w:p w14:paraId="48A554FF" w14:textId="77777777" w:rsidR="00A40211" w:rsidRPr="00A40211" w:rsidRDefault="00A40211" w:rsidP="00E4348E">
      <w:pPr>
        <w:pStyle w:val="Heading3"/>
        <w:rPr>
          <w:rFonts w:eastAsiaTheme="majorEastAsia"/>
        </w:rPr>
      </w:pPr>
      <w:bookmarkStart w:id="165" w:name="_Toc532216760"/>
      <w:r w:rsidRPr="00A40211">
        <w:rPr>
          <w:rFonts w:eastAsiaTheme="majorEastAsia"/>
        </w:rPr>
        <w:t>Introductory clauses</w:t>
      </w:r>
      <w:bookmarkEnd w:id="165"/>
    </w:p>
    <w:p w14:paraId="22BA02DB" w14:textId="36EF4778" w:rsidR="00C3253C" w:rsidRDefault="00C3253C" w:rsidP="00C01875">
      <w:pPr>
        <w:pStyle w:val="ListParagraph"/>
      </w:pPr>
      <w:r>
        <w:t xml:space="preserve">If a dispute relates to a matter arising under this Agreement or the </w:t>
      </w:r>
      <w:r w:rsidRPr="00C3253C">
        <w:t xml:space="preserve">National </w:t>
      </w:r>
      <w:r w:rsidR="004A5B23">
        <w:t>Employee</w:t>
      </w:r>
      <w:r w:rsidRPr="00C3253C">
        <w:t xml:space="preserve"> Standards</w:t>
      </w:r>
      <w:r>
        <w:t xml:space="preserve">, this Part sets out procedures to settle that dispute. </w:t>
      </w:r>
    </w:p>
    <w:p w14:paraId="550C5AC2" w14:textId="47BD7C16" w:rsidR="00C3253C" w:rsidRDefault="00C3253C" w:rsidP="00C01875">
      <w:pPr>
        <w:pStyle w:val="ListParagraph"/>
      </w:pPr>
      <w:r>
        <w:t xml:space="preserve">An </w:t>
      </w:r>
      <w:r w:rsidR="004A5B23">
        <w:t>Employee</w:t>
      </w:r>
      <w:r>
        <w:t xml:space="preserve"> who is a party to a dispute may appoint a representative for the purposes of the procedures. </w:t>
      </w:r>
    </w:p>
    <w:p w14:paraId="44B3B68B" w14:textId="48A425EE" w:rsidR="00C3253C" w:rsidRDefault="00C3253C" w:rsidP="00C01875">
      <w:pPr>
        <w:pStyle w:val="ListParagraph"/>
      </w:pPr>
      <w:r w:rsidRPr="00CA1894">
        <w:t xml:space="preserve">While the parties are trying to resolve the dispute using the procedures: </w:t>
      </w:r>
    </w:p>
    <w:p w14:paraId="3D6ECD3C" w14:textId="70AE8D6E" w:rsidR="00C3253C" w:rsidRPr="00CA1894" w:rsidRDefault="00C3253C" w:rsidP="0031238D">
      <w:pPr>
        <w:pStyle w:val="Sublist"/>
        <w:numPr>
          <w:ilvl w:val="0"/>
          <w:numId w:val="54"/>
        </w:numPr>
      </w:pPr>
      <w:r w:rsidRPr="00CA1894">
        <w:t xml:space="preserve">an </w:t>
      </w:r>
      <w:r w:rsidR="004A5B23">
        <w:t>Employee</w:t>
      </w:r>
      <w:r w:rsidRPr="00CA1894">
        <w:t xml:space="preserve"> must continue to perform </w:t>
      </w:r>
      <w:r w:rsidR="00DB4477">
        <w:t>their</w:t>
      </w:r>
      <w:r w:rsidRPr="00CA1894">
        <w:t xml:space="preserve"> work as </w:t>
      </w:r>
      <w:r>
        <w:t xml:space="preserve">they </w:t>
      </w:r>
      <w:r w:rsidRPr="00CA1894">
        <w:t xml:space="preserve">would normally unless </w:t>
      </w:r>
      <w:r>
        <w:t>they</w:t>
      </w:r>
      <w:r w:rsidRPr="00CA1894">
        <w:t xml:space="preserve"> ha</w:t>
      </w:r>
      <w:r>
        <w:t>ve</w:t>
      </w:r>
      <w:r w:rsidRPr="00CA1894">
        <w:t xml:space="preserve"> a reasonable concern about an imminent risk to </w:t>
      </w:r>
      <w:r>
        <w:t xml:space="preserve">their </w:t>
      </w:r>
      <w:r w:rsidRPr="00CA1894">
        <w:t xml:space="preserve">health or safety; and </w:t>
      </w:r>
    </w:p>
    <w:p w14:paraId="5EC44F5C" w14:textId="5E73C825" w:rsidR="00C3253C" w:rsidRPr="00CA1894" w:rsidRDefault="00C3253C" w:rsidP="006919C3">
      <w:pPr>
        <w:pStyle w:val="Sublist"/>
      </w:pPr>
      <w:r w:rsidRPr="00CA1894">
        <w:t xml:space="preserve">an </w:t>
      </w:r>
      <w:r w:rsidR="004A5B23">
        <w:t>Employee</w:t>
      </w:r>
      <w:r w:rsidRPr="00CA1894">
        <w:t xml:space="preserve"> must comply with a direction given by the Agency to perform other available work at the same workplace, or at another workplace, unless: </w:t>
      </w:r>
    </w:p>
    <w:p w14:paraId="2C257116" w14:textId="1AD21F91" w:rsidR="00C3253C" w:rsidRPr="00CA1894" w:rsidRDefault="00C3253C" w:rsidP="0031238D">
      <w:pPr>
        <w:pStyle w:val="Sublist"/>
        <w:numPr>
          <w:ilvl w:val="1"/>
          <w:numId w:val="57"/>
        </w:numPr>
      </w:pPr>
      <w:r w:rsidRPr="00CA1894">
        <w:t>the work is not safe</w:t>
      </w:r>
      <w:r>
        <w:t>,</w:t>
      </w:r>
      <w:r w:rsidRPr="00CA1894">
        <w:t xml:space="preserve"> or </w:t>
      </w:r>
    </w:p>
    <w:p w14:paraId="33702BB7" w14:textId="0A11B547" w:rsidR="00C3253C" w:rsidRPr="00CA1894" w:rsidRDefault="00C3253C" w:rsidP="0031238D">
      <w:pPr>
        <w:pStyle w:val="Sublist"/>
        <w:numPr>
          <w:ilvl w:val="1"/>
          <w:numId w:val="57"/>
        </w:numPr>
      </w:pPr>
      <w:r w:rsidRPr="00CA1894">
        <w:t>applicable work health and safety legislation would not permit the work to be performed</w:t>
      </w:r>
      <w:r>
        <w:t>,</w:t>
      </w:r>
      <w:r w:rsidRPr="00CA1894">
        <w:t xml:space="preserve"> or </w:t>
      </w:r>
    </w:p>
    <w:p w14:paraId="7149D356" w14:textId="67766483" w:rsidR="00C3253C" w:rsidRPr="00CA1894" w:rsidRDefault="00C3253C" w:rsidP="0031238D">
      <w:pPr>
        <w:pStyle w:val="Sublist"/>
        <w:numPr>
          <w:ilvl w:val="1"/>
          <w:numId w:val="57"/>
        </w:numPr>
      </w:pPr>
      <w:r w:rsidRPr="00CA1894">
        <w:t xml:space="preserve">the work is not appropriate for the </w:t>
      </w:r>
      <w:r w:rsidR="004A5B23">
        <w:t>Employee</w:t>
      </w:r>
      <w:r w:rsidRPr="00CA1894">
        <w:t xml:space="preserve"> to perform</w:t>
      </w:r>
      <w:r>
        <w:t>,</w:t>
      </w:r>
      <w:r w:rsidRPr="00CA1894">
        <w:t xml:space="preserve"> or </w:t>
      </w:r>
    </w:p>
    <w:p w14:paraId="383D6B80" w14:textId="0B52D9D7" w:rsidR="00C3253C" w:rsidRPr="00CA1894" w:rsidRDefault="00C3253C" w:rsidP="0031238D">
      <w:pPr>
        <w:pStyle w:val="Sublist"/>
        <w:numPr>
          <w:ilvl w:val="1"/>
          <w:numId w:val="57"/>
        </w:numPr>
      </w:pPr>
      <w:proofErr w:type="gramStart"/>
      <w:r w:rsidRPr="00CA1894">
        <w:t>there</w:t>
      </w:r>
      <w:proofErr w:type="gramEnd"/>
      <w:r w:rsidRPr="00CA1894">
        <w:t xml:space="preserve"> are other reasonable grounds for the </w:t>
      </w:r>
      <w:r w:rsidR="004A5B23">
        <w:t>Employee</w:t>
      </w:r>
      <w:r w:rsidRPr="00CA1894">
        <w:t xml:space="preserve"> to refuse to comply with the direction. </w:t>
      </w:r>
    </w:p>
    <w:p w14:paraId="5B33D097" w14:textId="77777777" w:rsidR="00C3253C" w:rsidRPr="00EA1449" w:rsidRDefault="00C3253C" w:rsidP="00E4348E">
      <w:pPr>
        <w:pStyle w:val="Heading3"/>
      </w:pPr>
      <w:bookmarkStart w:id="166" w:name="_Toc532216761"/>
      <w:r w:rsidRPr="00EA1449">
        <w:t>Internal dispute resolution</w:t>
      </w:r>
      <w:bookmarkEnd w:id="166"/>
    </w:p>
    <w:p w14:paraId="3BC899E5" w14:textId="4051D853" w:rsidR="00C3253C" w:rsidRDefault="00C3253C" w:rsidP="00C01875">
      <w:pPr>
        <w:pStyle w:val="ListParagraph"/>
      </w:pPr>
      <w:r>
        <w:t xml:space="preserve">In the first instance, the parties to the dispute must attempt to resolve the dispute at the workplace level, by discussions between the </w:t>
      </w:r>
      <w:r w:rsidR="004A5B23">
        <w:t>Employee</w:t>
      </w:r>
      <w:r>
        <w:t xml:space="preserve"> or </w:t>
      </w:r>
      <w:r w:rsidR="004A5B23">
        <w:t>Employee</w:t>
      </w:r>
      <w:r>
        <w:t xml:space="preserve">s and relevant </w:t>
      </w:r>
      <w:r w:rsidR="00854ADD">
        <w:t>m</w:t>
      </w:r>
      <w:r w:rsidR="004A5B23">
        <w:t>anager</w:t>
      </w:r>
      <w:r>
        <w:t xml:space="preserve">. </w:t>
      </w:r>
    </w:p>
    <w:p w14:paraId="7D8F4F0A" w14:textId="77777777" w:rsidR="00C3253C" w:rsidRPr="00EA1449" w:rsidRDefault="00C3253C" w:rsidP="00E4348E">
      <w:pPr>
        <w:pStyle w:val="Heading3"/>
      </w:pPr>
      <w:bookmarkStart w:id="167" w:name="_Toc532216762"/>
      <w:r w:rsidRPr="00EA1449">
        <w:t>External dispute resolution</w:t>
      </w:r>
      <w:bookmarkEnd w:id="167"/>
    </w:p>
    <w:p w14:paraId="2DF7FCA6" w14:textId="77777777" w:rsidR="00C3253C" w:rsidRDefault="00C3253C" w:rsidP="00C01875">
      <w:pPr>
        <w:pStyle w:val="ListParagraph"/>
      </w:pPr>
      <w:r>
        <w:t xml:space="preserve">If discussions at the workplace level do not resolve the dispute, a party to the dispute may refer the matter to the Fair Work Commission. </w:t>
      </w:r>
    </w:p>
    <w:p w14:paraId="70F2F296" w14:textId="77777777" w:rsidR="00C3253C" w:rsidRDefault="00C3253C" w:rsidP="00C01875">
      <w:pPr>
        <w:pStyle w:val="ListParagraph"/>
      </w:pPr>
      <w:r>
        <w:t>The Fair Work Commission</w:t>
      </w:r>
      <w:r w:rsidRPr="00CA1894">
        <w:t xml:space="preserve"> may deal with the dispute in two stages:</w:t>
      </w:r>
    </w:p>
    <w:p w14:paraId="33516931" w14:textId="77777777" w:rsidR="00C3253C" w:rsidRPr="00CA1894" w:rsidRDefault="00C3253C" w:rsidP="0031238D">
      <w:pPr>
        <w:pStyle w:val="Sublist"/>
        <w:numPr>
          <w:ilvl w:val="0"/>
          <w:numId w:val="55"/>
        </w:numPr>
      </w:pPr>
      <w:r>
        <w:t xml:space="preserve">the </w:t>
      </w:r>
      <w:r w:rsidRPr="00CA1894">
        <w:t xml:space="preserve">Fair Work </w:t>
      </w:r>
      <w:r>
        <w:t xml:space="preserve">Commission </w:t>
      </w:r>
      <w:r w:rsidRPr="00CA1894">
        <w:t xml:space="preserve">will first attempt to resolve the dispute as it considers appropriate, including by mediation, conciliation, expressing an opinion or making a recommendation; and </w:t>
      </w:r>
    </w:p>
    <w:p w14:paraId="553D4AA6" w14:textId="77777777" w:rsidR="00C3253C" w:rsidRPr="00CA1894" w:rsidRDefault="00C3253C" w:rsidP="006919C3">
      <w:pPr>
        <w:pStyle w:val="Sublist"/>
      </w:pPr>
      <w:r w:rsidRPr="00CA1894">
        <w:t xml:space="preserve">if </w:t>
      </w:r>
      <w:r>
        <w:t xml:space="preserve">the </w:t>
      </w:r>
      <w:r w:rsidRPr="00CA1894">
        <w:t xml:space="preserve">Fair Work </w:t>
      </w:r>
      <w:r>
        <w:t>Commission</w:t>
      </w:r>
      <w:r w:rsidRPr="00CA1894">
        <w:t xml:space="preserve"> is unable to resolve the dispute at the first stage, </w:t>
      </w:r>
      <w:r>
        <w:t xml:space="preserve">the </w:t>
      </w:r>
      <w:r w:rsidRPr="00CA1894">
        <w:t xml:space="preserve">Fair Work </w:t>
      </w:r>
      <w:r>
        <w:t>Commission</w:t>
      </w:r>
      <w:r w:rsidRPr="00CA1894">
        <w:t xml:space="preserve"> may then: </w:t>
      </w:r>
    </w:p>
    <w:p w14:paraId="2B65B7F2" w14:textId="77777777" w:rsidR="00C3253C" w:rsidRPr="00CA1894" w:rsidRDefault="00C3253C" w:rsidP="0031238D">
      <w:pPr>
        <w:numPr>
          <w:ilvl w:val="1"/>
          <w:numId w:val="56"/>
        </w:numPr>
        <w:rPr>
          <w:rFonts w:cs="Arial"/>
          <w:szCs w:val="22"/>
        </w:rPr>
      </w:pPr>
      <w:r w:rsidRPr="00CA1894">
        <w:rPr>
          <w:rFonts w:cs="Arial"/>
          <w:szCs w:val="22"/>
        </w:rPr>
        <w:t xml:space="preserve">arbitrate the dispute; and </w:t>
      </w:r>
    </w:p>
    <w:p w14:paraId="784E7921" w14:textId="3FC13B24" w:rsidR="00510D93" w:rsidRDefault="00C3253C" w:rsidP="0031238D">
      <w:pPr>
        <w:numPr>
          <w:ilvl w:val="1"/>
          <w:numId w:val="56"/>
        </w:numPr>
        <w:spacing w:before="120"/>
        <w:rPr>
          <w:rFonts w:cs="Arial"/>
          <w:szCs w:val="22"/>
        </w:rPr>
      </w:pPr>
      <w:proofErr w:type="gramStart"/>
      <w:r w:rsidRPr="00CA1894">
        <w:rPr>
          <w:rFonts w:cs="Arial"/>
          <w:szCs w:val="22"/>
        </w:rPr>
        <w:t>make</w:t>
      </w:r>
      <w:proofErr w:type="gramEnd"/>
      <w:r w:rsidRPr="00CA1894">
        <w:rPr>
          <w:rFonts w:cs="Arial"/>
          <w:szCs w:val="22"/>
        </w:rPr>
        <w:t xml:space="preserve"> a determination that is binding on the parties. </w:t>
      </w:r>
    </w:p>
    <w:p w14:paraId="71C57909" w14:textId="3ACFCF7B" w:rsidR="00C3253C" w:rsidRPr="00CA1894" w:rsidRDefault="00510D93" w:rsidP="00510D93">
      <w:pPr>
        <w:spacing w:before="0" w:after="0"/>
        <w:rPr>
          <w:rFonts w:cs="Arial"/>
          <w:szCs w:val="22"/>
        </w:rPr>
      </w:pPr>
      <w:r>
        <w:rPr>
          <w:rFonts w:cs="Arial"/>
          <w:szCs w:val="22"/>
        </w:rPr>
        <w:br w:type="page"/>
      </w:r>
    </w:p>
    <w:p w14:paraId="35A72CC4" w14:textId="0AB47EF9" w:rsidR="00C3253C" w:rsidRDefault="00C3253C" w:rsidP="00C3253C">
      <w:pPr>
        <w:ind w:left="567" w:hanging="567"/>
        <w:rPr>
          <w:sz w:val="18"/>
          <w:szCs w:val="18"/>
        </w:rPr>
      </w:pPr>
      <w:r w:rsidRPr="0026729E">
        <w:rPr>
          <w:sz w:val="18"/>
          <w:szCs w:val="18"/>
        </w:rPr>
        <w:lastRenderedPageBreak/>
        <w:t>Note:</w:t>
      </w:r>
      <w:r w:rsidRPr="0026729E">
        <w:rPr>
          <w:sz w:val="18"/>
          <w:szCs w:val="18"/>
        </w:rPr>
        <w:tab/>
        <w:t xml:space="preserve">If the Fair Work Commission arbitrates the dispute, it may also use the powers that are available to it under the Fair Work Act. A decision that the Fair Work Commission makes when arbitrating a dispute is a decision for the purpose of </w:t>
      </w:r>
      <w:proofErr w:type="spellStart"/>
      <w:r w:rsidRPr="0026729E">
        <w:rPr>
          <w:sz w:val="18"/>
          <w:szCs w:val="18"/>
        </w:rPr>
        <w:t>Div</w:t>
      </w:r>
      <w:proofErr w:type="spellEnd"/>
      <w:r w:rsidRPr="0026729E">
        <w:rPr>
          <w:sz w:val="18"/>
          <w:szCs w:val="18"/>
        </w:rPr>
        <w:t xml:space="preserve"> 3 of Part 5.1 of the Fair Work Act. Therefore, an appeal may be made against the decision.</w:t>
      </w:r>
      <w:r>
        <w:rPr>
          <w:sz w:val="18"/>
          <w:szCs w:val="18"/>
        </w:rPr>
        <w:t xml:space="preserve"> </w:t>
      </w:r>
    </w:p>
    <w:p w14:paraId="0EF2AB56" w14:textId="0A7621E9" w:rsidR="004A51D5" w:rsidRDefault="00C3253C" w:rsidP="00C01875">
      <w:pPr>
        <w:pStyle w:val="ListParagraph"/>
      </w:pPr>
      <w:r w:rsidRPr="00CA1894">
        <w:t>The parties to the dispute agree to be bound by a decision made by</w:t>
      </w:r>
      <w:r>
        <w:t xml:space="preserve"> the</w:t>
      </w:r>
      <w:r w:rsidRPr="00CA1894">
        <w:t xml:space="preserve"> Fair Work </w:t>
      </w:r>
      <w:r>
        <w:t xml:space="preserve">Commission </w:t>
      </w:r>
      <w:r w:rsidRPr="00CA1894">
        <w:t>in accordance with this term.</w:t>
      </w:r>
    </w:p>
    <w:p w14:paraId="5517BB37" w14:textId="211AA72D" w:rsidR="00C3253C" w:rsidRPr="004A51D5" w:rsidRDefault="004A51D5" w:rsidP="004A51D5">
      <w:pPr>
        <w:spacing w:before="0" w:after="0"/>
        <w:rPr>
          <w:rFonts w:cs="Arial"/>
          <w:szCs w:val="22"/>
        </w:rPr>
      </w:pPr>
      <w:r>
        <w:br w:type="page"/>
      </w:r>
    </w:p>
    <w:p w14:paraId="2771C200" w14:textId="4A8C8C02" w:rsidR="00FD7619" w:rsidRPr="00FD7619" w:rsidRDefault="00FD7619" w:rsidP="00064D75">
      <w:pPr>
        <w:pStyle w:val="Heading2"/>
      </w:pPr>
      <w:bookmarkStart w:id="168" w:name="_Toc532216763"/>
      <w:r w:rsidRPr="00FD7619">
        <w:lastRenderedPageBreak/>
        <w:t xml:space="preserve">APPENDIX </w:t>
      </w:r>
      <w:r>
        <w:t xml:space="preserve">1 </w:t>
      </w:r>
      <w:r w:rsidRPr="00FD7619">
        <w:t>– Definitions</w:t>
      </w:r>
      <w:bookmarkEnd w:id="168"/>
    </w:p>
    <w:p w14:paraId="6DA202AA" w14:textId="254B636E" w:rsidR="007F7D25" w:rsidRDefault="007F7D25" w:rsidP="00E4348E">
      <w:pPr>
        <w:spacing w:before="0"/>
        <w:ind w:left="-142"/>
        <w:rPr>
          <w:b/>
        </w:rPr>
      </w:pPr>
      <w:r w:rsidRPr="007F7D25">
        <w:rPr>
          <w:b/>
        </w:rPr>
        <w:t xml:space="preserve">ACT </w:t>
      </w:r>
      <w:r w:rsidR="00770AC0">
        <w:rPr>
          <w:b/>
        </w:rPr>
        <w:t>Public</w:t>
      </w:r>
      <w:r w:rsidRPr="007F7D25">
        <w:rPr>
          <w:b/>
        </w:rPr>
        <w:t xml:space="preserve"> Service </w:t>
      </w:r>
      <w:r w:rsidRPr="007252B3">
        <w:t>means the public service of the ACT</w:t>
      </w:r>
      <w:r w:rsidR="000F7AEA">
        <w:t>.</w:t>
      </w:r>
    </w:p>
    <w:p w14:paraId="16760CC7" w14:textId="1CA2272E" w:rsidR="00CC3264" w:rsidRPr="00F245F5" w:rsidRDefault="00CC3264" w:rsidP="00E4348E">
      <w:pPr>
        <w:spacing w:before="0"/>
        <w:ind w:left="-142"/>
      </w:pPr>
      <w:r w:rsidRPr="002D08C1">
        <w:rPr>
          <w:b/>
        </w:rPr>
        <w:t>Agency</w:t>
      </w:r>
      <w:r w:rsidRPr="00F245F5">
        <w:t xml:space="preserve"> means Safe Work Australia</w:t>
      </w:r>
      <w:r>
        <w:t>.</w:t>
      </w:r>
    </w:p>
    <w:p w14:paraId="49D4DC26" w14:textId="10FE1708" w:rsidR="00CC3264" w:rsidRPr="00F245F5" w:rsidRDefault="00CC3264" w:rsidP="00E4348E">
      <w:pPr>
        <w:spacing w:before="0"/>
        <w:ind w:left="-142"/>
      </w:pPr>
      <w:r w:rsidRPr="002D08C1">
        <w:rPr>
          <w:b/>
        </w:rPr>
        <w:t>Agreement</w:t>
      </w:r>
      <w:r w:rsidRPr="00F245F5">
        <w:t xml:space="preserve"> means the </w:t>
      </w:r>
      <w:r w:rsidR="005D1E9E" w:rsidRPr="005D1E9E">
        <w:t>Safe Work Australia Enterprise Agreement 2019-2022</w:t>
      </w:r>
      <w:r>
        <w:rPr>
          <w:i/>
        </w:rPr>
        <w:t>.</w:t>
      </w:r>
    </w:p>
    <w:p w14:paraId="060E7DF1" w14:textId="19DABAD7" w:rsidR="00CC3264" w:rsidRPr="00F245F5" w:rsidRDefault="00CC3264" w:rsidP="00E4348E">
      <w:pPr>
        <w:spacing w:before="0"/>
        <w:ind w:left="-142"/>
      </w:pPr>
      <w:r w:rsidRPr="002D08C1">
        <w:rPr>
          <w:b/>
        </w:rPr>
        <w:t>APS</w:t>
      </w:r>
      <w:r w:rsidRPr="00F245F5">
        <w:t xml:space="preserve"> means Australian Public Service.</w:t>
      </w:r>
    </w:p>
    <w:p w14:paraId="75023BBF" w14:textId="09E4A0F7" w:rsidR="00CC3264" w:rsidRPr="00F245F5" w:rsidRDefault="00CC3264" w:rsidP="00E4348E">
      <w:pPr>
        <w:spacing w:before="0"/>
        <w:ind w:left="-142"/>
      </w:pPr>
      <w:r w:rsidRPr="002D08C1">
        <w:rPr>
          <w:b/>
        </w:rPr>
        <w:t xml:space="preserve">APS </w:t>
      </w:r>
      <w:r w:rsidR="004A5B23">
        <w:rPr>
          <w:b/>
        </w:rPr>
        <w:t>Employee</w:t>
      </w:r>
      <w:r w:rsidRPr="00F245F5">
        <w:t xml:space="preserve"> has the same meaning as the </w:t>
      </w:r>
      <w:r w:rsidRPr="00F245F5">
        <w:rPr>
          <w:i/>
        </w:rPr>
        <w:t>Public Service Act 1999.</w:t>
      </w:r>
    </w:p>
    <w:p w14:paraId="3303864E" w14:textId="2D93FB29" w:rsidR="007F7D25" w:rsidRPr="007F7D25" w:rsidRDefault="007F7D25" w:rsidP="00E4348E">
      <w:pPr>
        <w:keepLines/>
        <w:spacing w:before="0"/>
        <w:ind w:left="-142"/>
        <w:rPr>
          <w:rFonts w:cs="Arial"/>
          <w:szCs w:val="22"/>
        </w:rPr>
      </w:pPr>
      <w:r w:rsidRPr="007F7D25">
        <w:rPr>
          <w:rFonts w:cs="Arial"/>
          <w:b/>
          <w:szCs w:val="22"/>
        </w:rPr>
        <w:t>Bandwidth</w:t>
      </w:r>
      <w:r w:rsidRPr="007F7D25">
        <w:rPr>
          <w:rFonts w:cs="Arial"/>
          <w:szCs w:val="22"/>
        </w:rPr>
        <w:t xml:space="preserve"> means</w:t>
      </w:r>
      <w:r w:rsidRPr="007F7D25">
        <w:rPr>
          <w:rFonts w:cs="Arial"/>
          <w:b/>
          <w:szCs w:val="22"/>
        </w:rPr>
        <w:t xml:space="preserve"> </w:t>
      </w:r>
      <w:r w:rsidRPr="007F7D25">
        <w:rPr>
          <w:rFonts w:cs="Arial"/>
          <w:szCs w:val="22"/>
        </w:rPr>
        <w:t>7:00am to 7:00pm from Monday to Friday, except on a Public Holiday or where a different start time is approved for travel purposes.</w:t>
      </w:r>
    </w:p>
    <w:p w14:paraId="71BB0D3D" w14:textId="741A87F0" w:rsidR="00CC3264" w:rsidRPr="00F245F5" w:rsidRDefault="00CC3264" w:rsidP="00E4348E">
      <w:pPr>
        <w:spacing w:before="0"/>
        <w:ind w:left="-142"/>
      </w:pPr>
      <w:r w:rsidRPr="002D08C1">
        <w:rPr>
          <w:b/>
        </w:rPr>
        <w:t>Broadband</w:t>
      </w:r>
      <w:r w:rsidRPr="00F245F5">
        <w:t xml:space="preserve"> </w:t>
      </w:r>
      <w:r w:rsidR="00D94001">
        <w:t>means</w:t>
      </w:r>
      <w:r w:rsidR="007F7D25" w:rsidRPr="007F7D25">
        <w:t xml:space="preserve"> the allocation of more than one classification to a group of duties to be performed in the Agency where the work value of that group of duties involves more than one classification.</w:t>
      </w:r>
      <w:r w:rsidR="007F7D25">
        <w:t xml:space="preserve"> </w:t>
      </w:r>
    </w:p>
    <w:p w14:paraId="2FF7CAEE" w14:textId="725BEAC9" w:rsidR="00CC3264" w:rsidRDefault="00CC3264" w:rsidP="00E4348E">
      <w:pPr>
        <w:spacing w:before="0"/>
        <w:ind w:left="-142"/>
      </w:pPr>
      <w:r w:rsidRPr="002D08C1">
        <w:rPr>
          <w:b/>
        </w:rPr>
        <w:t>Cadet</w:t>
      </w:r>
      <w:r w:rsidRPr="00F245F5">
        <w:t xml:space="preserve"> </w:t>
      </w:r>
      <w:r w:rsidR="00CD46F8" w:rsidRPr="00CD46F8">
        <w:t xml:space="preserve">means an </w:t>
      </w:r>
      <w:r w:rsidR="004A5B23">
        <w:t>Employee</w:t>
      </w:r>
      <w:r w:rsidR="00CD46F8" w:rsidRPr="00CD46F8">
        <w:t xml:space="preserve"> allocated the classification of Cadet APS in accordance with the </w:t>
      </w:r>
      <w:r w:rsidR="00CD46F8" w:rsidRPr="00CD46F8">
        <w:rPr>
          <w:i/>
        </w:rPr>
        <w:t>Public Service Classification Rules 2000</w:t>
      </w:r>
      <w:r w:rsidR="00CD46F8" w:rsidRPr="00CD46F8">
        <w:t>. Cadets undertake a Cadetship with the Agency involving a combination of full time study and work placement throughout the duration of their studies.</w:t>
      </w:r>
      <w:r w:rsidRPr="00F245F5">
        <w:t xml:space="preserve">  </w:t>
      </w:r>
    </w:p>
    <w:p w14:paraId="5030EA58" w14:textId="1866A626" w:rsidR="00CC3264" w:rsidRDefault="00CC3264" w:rsidP="00E4348E">
      <w:pPr>
        <w:spacing w:before="0"/>
        <w:ind w:left="-142"/>
      </w:pPr>
      <w:r w:rsidRPr="002D08C1">
        <w:rPr>
          <w:b/>
        </w:rPr>
        <w:t>Canberra Region</w:t>
      </w:r>
      <w:r>
        <w:t xml:space="preserve"> includes:</w:t>
      </w:r>
    </w:p>
    <w:p w14:paraId="7F9B22A8" w14:textId="7949278A" w:rsidR="00CC3264" w:rsidRDefault="00CC3264" w:rsidP="0031238D">
      <w:pPr>
        <w:pStyle w:val="Sublist"/>
        <w:numPr>
          <w:ilvl w:val="0"/>
          <w:numId w:val="58"/>
        </w:numPr>
        <w:rPr>
          <w:noProof/>
        </w:rPr>
      </w:pPr>
      <w:r>
        <w:rPr>
          <w:noProof/>
        </w:rPr>
        <w:t>anywhere within the Australian Capital Territory</w:t>
      </w:r>
    </w:p>
    <w:p w14:paraId="7D8D8E6C" w14:textId="067EBF57" w:rsidR="00CC3264" w:rsidRDefault="00CC3264" w:rsidP="006919C3">
      <w:pPr>
        <w:pStyle w:val="Sublist"/>
        <w:rPr>
          <w:noProof/>
        </w:rPr>
      </w:pPr>
      <w:r>
        <w:rPr>
          <w:noProof/>
        </w:rPr>
        <w:t>anywhere within a 150km radius of the Canberra GPO</w:t>
      </w:r>
      <w:r w:rsidR="007F7D25">
        <w:rPr>
          <w:noProof/>
        </w:rPr>
        <w:t>, and</w:t>
      </w:r>
    </w:p>
    <w:p w14:paraId="3A9DCE21" w14:textId="77777777" w:rsidR="00CC3264" w:rsidRPr="00F245F5" w:rsidRDefault="00CC3264" w:rsidP="006919C3">
      <w:pPr>
        <w:pStyle w:val="Sublist"/>
        <w:rPr>
          <w:noProof/>
        </w:rPr>
      </w:pPr>
      <w:r>
        <w:rPr>
          <w:noProof/>
        </w:rPr>
        <w:t>anywhere within a 150km radius of the Agency's premises.</w:t>
      </w:r>
    </w:p>
    <w:p w14:paraId="52F99C6E" w14:textId="744080F4" w:rsidR="00CC3264" w:rsidRPr="00F245F5" w:rsidRDefault="00CC3264" w:rsidP="00E4348E">
      <w:pPr>
        <w:spacing w:before="0"/>
        <w:ind w:left="-142"/>
        <w:rPr>
          <w:noProof/>
        </w:rPr>
      </w:pPr>
      <w:r w:rsidRPr="002D08C1">
        <w:rPr>
          <w:b/>
          <w:noProof/>
        </w:rPr>
        <w:t xml:space="preserve">Casual </w:t>
      </w:r>
      <w:r w:rsidR="004A5B23">
        <w:rPr>
          <w:b/>
          <w:noProof/>
        </w:rPr>
        <w:t>Employee</w:t>
      </w:r>
      <w:r w:rsidRPr="002D08C1">
        <w:rPr>
          <w:b/>
          <w:noProof/>
        </w:rPr>
        <w:t>/s</w:t>
      </w:r>
      <w:r w:rsidRPr="00F245F5">
        <w:rPr>
          <w:noProof/>
        </w:rPr>
        <w:t xml:space="preserve"> means a person engaged as</w:t>
      </w:r>
      <w:r>
        <w:rPr>
          <w:noProof/>
        </w:rPr>
        <w:t xml:space="preserve"> a casual, and includes</w:t>
      </w:r>
      <w:r w:rsidRPr="00F245F5">
        <w:rPr>
          <w:noProof/>
        </w:rPr>
        <w:t xml:space="preserve"> an APS </w:t>
      </w:r>
      <w:r w:rsidR="004A5B23">
        <w:rPr>
          <w:noProof/>
        </w:rPr>
        <w:t>Employee</w:t>
      </w:r>
      <w:r w:rsidRPr="00F245F5">
        <w:rPr>
          <w:noProof/>
        </w:rPr>
        <w:t xml:space="preserve"> </w:t>
      </w:r>
      <w:r>
        <w:rPr>
          <w:noProof/>
        </w:rPr>
        <w:t xml:space="preserve">engaged </w:t>
      </w:r>
      <w:r w:rsidRPr="00F245F5">
        <w:rPr>
          <w:noProof/>
        </w:rPr>
        <w:t>for duties that are irregular or intermittent.</w:t>
      </w:r>
    </w:p>
    <w:p w14:paraId="4CF31D00" w14:textId="04D03EE8" w:rsidR="00CC3264" w:rsidRDefault="00CC3264" w:rsidP="00E4348E">
      <w:pPr>
        <w:spacing w:before="0"/>
        <w:ind w:left="-142"/>
        <w:rPr>
          <w:noProof/>
        </w:rPr>
      </w:pPr>
      <w:r w:rsidRPr="002D08C1">
        <w:rPr>
          <w:b/>
          <w:noProof/>
        </w:rPr>
        <w:t>Chief Executive Officer</w:t>
      </w:r>
      <w:r w:rsidRPr="00F245F5">
        <w:rPr>
          <w:noProof/>
        </w:rPr>
        <w:t xml:space="preserve"> means the Agency Head of Safe Work Australia</w:t>
      </w:r>
      <w:r>
        <w:rPr>
          <w:noProof/>
        </w:rPr>
        <w:t xml:space="preserve"> and </w:t>
      </w:r>
      <w:r w:rsidR="0079613A">
        <w:rPr>
          <w:noProof/>
        </w:rPr>
        <w:t>their</w:t>
      </w:r>
      <w:r>
        <w:rPr>
          <w:noProof/>
        </w:rPr>
        <w:t xml:space="preserve"> delegate.</w:t>
      </w:r>
    </w:p>
    <w:p w14:paraId="25AC5833" w14:textId="4FCE7C56" w:rsidR="00CC3264" w:rsidRPr="00F245F5" w:rsidRDefault="00CC3264" w:rsidP="00E4348E">
      <w:pPr>
        <w:spacing w:before="0"/>
        <w:ind w:left="-142"/>
        <w:rPr>
          <w:noProof/>
        </w:rPr>
      </w:pPr>
      <w:r w:rsidRPr="002D08C1">
        <w:rPr>
          <w:b/>
          <w:noProof/>
        </w:rPr>
        <w:t>De Facto Partner</w:t>
      </w:r>
      <w:r>
        <w:rPr>
          <w:noProof/>
        </w:rPr>
        <w:t xml:space="preserve"> has the same meaning as in the Fair Work Act.</w:t>
      </w:r>
    </w:p>
    <w:p w14:paraId="76A3A501" w14:textId="32DBBF66" w:rsidR="00CC3264" w:rsidRDefault="00CC3264" w:rsidP="00E4348E">
      <w:pPr>
        <w:spacing w:before="0"/>
        <w:ind w:left="-142"/>
      </w:pPr>
      <w:r w:rsidRPr="002D08C1">
        <w:rPr>
          <w:b/>
        </w:rPr>
        <w:t>Dependant</w:t>
      </w:r>
      <w:r w:rsidR="007F7D25">
        <w:rPr>
          <w:b/>
        </w:rPr>
        <w:t>/s</w:t>
      </w:r>
      <w:r w:rsidRPr="00F245F5">
        <w:t xml:space="preserve"> means</w:t>
      </w:r>
      <w:r w:rsidR="00B04B82">
        <w:t>:</w:t>
      </w:r>
    </w:p>
    <w:p w14:paraId="7EFE0AF9" w14:textId="6002EC1E" w:rsidR="00CC3264" w:rsidRDefault="00CC3264" w:rsidP="0031238D">
      <w:pPr>
        <w:pStyle w:val="Sublist"/>
        <w:numPr>
          <w:ilvl w:val="0"/>
          <w:numId w:val="67"/>
        </w:numPr>
        <w:rPr>
          <w:noProof/>
        </w:rPr>
      </w:pPr>
      <w:r w:rsidRPr="00F245F5">
        <w:rPr>
          <w:noProof/>
        </w:rPr>
        <w:t xml:space="preserve">the </w:t>
      </w:r>
      <w:r>
        <w:rPr>
          <w:noProof/>
        </w:rPr>
        <w:t>Partner of the</w:t>
      </w:r>
      <w:r w:rsidRPr="00F245F5">
        <w:rPr>
          <w:noProof/>
        </w:rPr>
        <w:t xml:space="preserve"> </w:t>
      </w:r>
      <w:r w:rsidR="004A5B23">
        <w:rPr>
          <w:noProof/>
        </w:rPr>
        <w:t>Employee</w:t>
      </w:r>
      <w:r w:rsidR="007F7D25">
        <w:rPr>
          <w:noProof/>
        </w:rPr>
        <w:t>,</w:t>
      </w:r>
      <w:r w:rsidRPr="00F245F5">
        <w:rPr>
          <w:noProof/>
        </w:rPr>
        <w:t xml:space="preserve"> and/or</w:t>
      </w:r>
    </w:p>
    <w:p w14:paraId="72F7FD26" w14:textId="66EC504B" w:rsidR="00CC3264" w:rsidRPr="00F245F5" w:rsidRDefault="00CC3264" w:rsidP="0031238D">
      <w:pPr>
        <w:pStyle w:val="Sublist"/>
        <w:numPr>
          <w:ilvl w:val="0"/>
          <w:numId w:val="67"/>
        </w:numPr>
        <w:rPr>
          <w:noProof/>
        </w:rPr>
      </w:pPr>
      <w:r>
        <w:rPr>
          <w:noProof/>
        </w:rPr>
        <w:t xml:space="preserve">a </w:t>
      </w:r>
      <w:r w:rsidRPr="00F245F5">
        <w:rPr>
          <w:noProof/>
        </w:rPr>
        <w:t xml:space="preserve">child or parent of the </w:t>
      </w:r>
      <w:r w:rsidR="004A5B23">
        <w:rPr>
          <w:noProof/>
        </w:rPr>
        <w:t>Employee</w:t>
      </w:r>
      <w:r w:rsidRPr="00F245F5">
        <w:rPr>
          <w:noProof/>
        </w:rPr>
        <w:t xml:space="preserve">, or of the </w:t>
      </w:r>
      <w:r>
        <w:rPr>
          <w:noProof/>
        </w:rPr>
        <w:t>Partner</w:t>
      </w:r>
      <w:r w:rsidRPr="00F245F5">
        <w:rPr>
          <w:noProof/>
        </w:rPr>
        <w:t xml:space="preserve"> of the </w:t>
      </w:r>
      <w:r w:rsidR="004A5B23">
        <w:rPr>
          <w:noProof/>
        </w:rPr>
        <w:t>Employee</w:t>
      </w:r>
      <w:r w:rsidRPr="00F245F5">
        <w:rPr>
          <w:noProof/>
        </w:rPr>
        <w:t xml:space="preserve">, being a child or parent who ordinarily resides with the </w:t>
      </w:r>
      <w:r w:rsidR="004A5B23">
        <w:rPr>
          <w:noProof/>
        </w:rPr>
        <w:t>Employee</w:t>
      </w:r>
      <w:r w:rsidRPr="00F245F5">
        <w:rPr>
          <w:noProof/>
        </w:rPr>
        <w:t xml:space="preserve"> and who is wholly or substantially dependent on the </w:t>
      </w:r>
      <w:r w:rsidR="004A5B23">
        <w:rPr>
          <w:noProof/>
        </w:rPr>
        <w:t>Employee</w:t>
      </w:r>
      <w:r w:rsidRPr="00F245F5">
        <w:rPr>
          <w:noProof/>
        </w:rPr>
        <w:t xml:space="preserve">. </w:t>
      </w:r>
    </w:p>
    <w:p w14:paraId="2EB77D09" w14:textId="61DFD5BD" w:rsidR="00CC3264" w:rsidRPr="00F245F5" w:rsidRDefault="004A5B23" w:rsidP="00E4348E">
      <w:pPr>
        <w:spacing w:before="0"/>
        <w:ind w:left="-142"/>
        <w:rPr>
          <w:i/>
          <w:u w:val="single"/>
        </w:rPr>
      </w:pPr>
      <w:r>
        <w:rPr>
          <w:b/>
        </w:rPr>
        <w:t>Employee</w:t>
      </w:r>
      <w:r w:rsidR="00CC3264" w:rsidRPr="002D08C1">
        <w:rPr>
          <w:b/>
        </w:rPr>
        <w:t>/s</w:t>
      </w:r>
      <w:r w:rsidR="00CC3264" w:rsidRPr="00F245F5">
        <w:t xml:space="preserve"> means an </w:t>
      </w:r>
      <w:r>
        <w:t>Employee</w:t>
      </w:r>
      <w:r w:rsidR="00CC3264" w:rsidRPr="00F245F5">
        <w:t xml:space="preserve"> of </w:t>
      </w:r>
      <w:r w:rsidR="007F7D25" w:rsidRPr="007F7D25">
        <w:t>the Agency</w:t>
      </w:r>
      <w:r w:rsidR="007F7D25" w:rsidRPr="007F7D25" w:rsidDel="007F7D25">
        <w:t xml:space="preserve"> </w:t>
      </w:r>
      <w:r w:rsidR="00CC3264" w:rsidRPr="00F245F5">
        <w:t xml:space="preserve">covered by this Agreement (whether </w:t>
      </w:r>
      <w:r w:rsidR="00E74C98">
        <w:t>F</w:t>
      </w:r>
      <w:r w:rsidR="00CC3264" w:rsidRPr="00F245F5">
        <w:t xml:space="preserve">ull-time or </w:t>
      </w:r>
      <w:r w:rsidR="00E74C98">
        <w:t>P</w:t>
      </w:r>
      <w:r w:rsidR="00CC3264" w:rsidRPr="00F245F5">
        <w:t xml:space="preserve">art-time) </w:t>
      </w:r>
      <w:r w:rsidR="00CC3264" w:rsidRPr="00F245F5">
        <w:rPr>
          <w:iCs/>
        </w:rPr>
        <w:t xml:space="preserve">and includes </w:t>
      </w:r>
      <w:r w:rsidR="007F7D25">
        <w:rPr>
          <w:iCs/>
        </w:rPr>
        <w:t xml:space="preserve">non-ongoing </w:t>
      </w:r>
      <w:r w:rsidR="005D5915">
        <w:rPr>
          <w:iCs/>
        </w:rPr>
        <w:t xml:space="preserve">and intermittent </w:t>
      </w:r>
      <w:r>
        <w:rPr>
          <w:iCs/>
        </w:rPr>
        <w:t>Employee</w:t>
      </w:r>
      <w:r w:rsidR="00CC3264" w:rsidRPr="00F245F5">
        <w:rPr>
          <w:iCs/>
        </w:rPr>
        <w:t xml:space="preserve">s. </w:t>
      </w:r>
    </w:p>
    <w:p w14:paraId="5044A134" w14:textId="1B00A923" w:rsidR="00CC3264" w:rsidRPr="00F245F5" w:rsidRDefault="00CC3264" w:rsidP="00E4348E">
      <w:pPr>
        <w:spacing w:before="0"/>
        <w:ind w:left="-142"/>
      </w:pPr>
      <w:r w:rsidRPr="002D08C1">
        <w:rPr>
          <w:b/>
        </w:rPr>
        <w:t>Fair Work Act</w:t>
      </w:r>
      <w:r w:rsidRPr="00F245F5">
        <w:t xml:space="preserve"> means the </w:t>
      </w:r>
      <w:r w:rsidRPr="00F245F5">
        <w:rPr>
          <w:i/>
        </w:rPr>
        <w:t>Fair Work Act 2009.</w:t>
      </w:r>
    </w:p>
    <w:p w14:paraId="73E9270C" w14:textId="65A5D83E" w:rsidR="00CC3264" w:rsidRPr="00F245F5" w:rsidRDefault="00CC3264" w:rsidP="00E4348E">
      <w:pPr>
        <w:spacing w:before="0"/>
        <w:ind w:left="-142"/>
      </w:pPr>
      <w:r w:rsidRPr="002D08C1">
        <w:rPr>
          <w:b/>
        </w:rPr>
        <w:t>Family</w:t>
      </w:r>
      <w:r w:rsidRPr="00F245F5">
        <w:t xml:space="preserve"> means a person who:</w:t>
      </w:r>
    </w:p>
    <w:p w14:paraId="528BEB6C" w14:textId="249C5CE8" w:rsidR="00CC3264" w:rsidRPr="00F245F5" w:rsidRDefault="00CC3264" w:rsidP="0031238D">
      <w:pPr>
        <w:pStyle w:val="Sublist"/>
        <w:numPr>
          <w:ilvl w:val="0"/>
          <w:numId w:val="59"/>
        </w:numPr>
        <w:rPr>
          <w:noProof/>
        </w:rPr>
      </w:pPr>
      <w:r>
        <w:rPr>
          <w:noProof/>
        </w:rPr>
        <w:t xml:space="preserve">is a Partner of the </w:t>
      </w:r>
      <w:r w:rsidR="004A5B23">
        <w:rPr>
          <w:noProof/>
        </w:rPr>
        <w:t>Employee</w:t>
      </w:r>
    </w:p>
    <w:p w14:paraId="5CD37602" w14:textId="5D7BF119" w:rsidR="00CC3264" w:rsidRPr="00F245F5" w:rsidRDefault="00CC3264" w:rsidP="006919C3">
      <w:pPr>
        <w:pStyle w:val="Sublist"/>
        <w:rPr>
          <w:noProof/>
        </w:rPr>
      </w:pPr>
      <w:r w:rsidRPr="00F245F5">
        <w:rPr>
          <w:noProof/>
        </w:rPr>
        <w:t xml:space="preserve">is a parent, grandparent, grandchild or sibling of the </w:t>
      </w:r>
      <w:r w:rsidR="004A5B23">
        <w:rPr>
          <w:noProof/>
        </w:rPr>
        <w:t>Employee</w:t>
      </w:r>
      <w:r w:rsidRPr="00F245F5">
        <w:rPr>
          <w:noProof/>
        </w:rPr>
        <w:t xml:space="preserve"> or</w:t>
      </w:r>
      <w:r>
        <w:rPr>
          <w:noProof/>
        </w:rPr>
        <w:t xml:space="preserve"> of the</w:t>
      </w:r>
      <w:r w:rsidRPr="00F245F5">
        <w:rPr>
          <w:noProof/>
        </w:rPr>
        <w:t xml:space="preserve"> </w:t>
      </w:r>
      <w:r w:rsidR="005D5915">
        <w:rPr>
          <w:noProof/>
        </w:rPr>
        <w:t>P</w:t>
      </w:r>
      <w:r>
        <w:rPr>
          <w:noProof/>
        </w:rPr>
        <w:t>artner</w:t>
      </w:r>
      <w:r w:rsidRPr="00F245F5">
        <w:rPr>
          <w:noProof/>
        </w:rPr>
        <w:t xml:space="preserve"> of the </w:t>
      </w:r>
      <w:r w:rsidR="004A5B23">
        <w:rPr>
          <w:noProof/>
        </w:rPr>
        <w:t>Employee</w:t>
      </w:r>
    </w:p>
    <w:p w14:paraId="37631A85" w14:textId="63382303" w:rsidR="00CC3264" w:rsidRPr="00F245F5" w:rsidRDefault="00CC3264" w:rsidP="006919C3">
      <w:pPr>
        <w:pStyle w:val="Sublist"/>
        <w:rPr>
          <w:noProof/>
        </w:rPr>
      </w:pPr>
      <w:r w:rsidRPr="00F245F5">
        <w:rPr>
          <w:noProof/>
        </w:rPr>
        <w:t xml:space="preserve">is a child, adopted child or a foster child, including an adult child of the </w:t>
      </w:r>
      <w:r w:rsidR="004A5B23">
        <w:rPr>
          <w:noProof/>
        </w:rPr>
        <w:t>Employee</w:t>
      </w:r>
      <w:r w:rsidRPr="00F245F5">
        <w:rPr>
          <w:noProof/>
        </w:rPr>
        <w:t xml:space="preserve"> </w:t>
      </w:r>
    </w:p>
    <w:p w14:paraId="6FFD3A74" w14:textId="246A9670" w:rsidR="00CC3264" w:rsidRPr="00F245F5" w:rsidRDefault="00CC3264" w:rsidP="006919C3">
      <w:pPr>
        <w:pStyle w:val="Sublist"/>
        <w:rPr>
          <w:noProof/>
        </w:rPr>
      </w:pPr>
      <w:r w:rsidRPr="00F245F5">
        <w:rPr>
          <w:noProof/>
        </w:rPr>
        <w:lastRenderedPageBreak/>
        <w:t xml:space="preserve">is related through traditional kinship and is in a genuine domestic or household relationship with the </w:t>
      </w:r>
      <w:r w:rsidR="004A5B23">
        <w:rPr>
          <w:noProof/>
        </w:rPr>
        <w:t>Employee</w:t>
      </w:r>
    </w:p>
    <w:p w14:paraId="60B861AF" w14:textId="7743DA1E" w:rsidR="00CC3264" w:rsidRDefault="00CC3264" w:rsidP="006919C3">
      <w:pPr>
        <w:pStyle w:val="Sublist"/>
        <w:rPr>
          <w:noProof/>
        </w:rPr>
      </w:pPr>
      <w:r w:rsidRPr="00F245F5">
        <w:rPr>
          <w:noProof/>
        </w:rPr>
        <w:t xml:space="preserve">otherwise is a member of the </w:t>
      </w:r>
      <w:r w:rsidR="004A5B23">
        <w:rPr>
          <w:noProof/>
        </w:rPr>
        <w:t>Employee</w:t>
      </w:r>
      <w:r w:rsidRPr="00F245F5">
        <w:rPr>
          <w:noProof/>
        </w:rPr>
        <w:t xml:space="preserve">’s household but not employed by the </w:t>
      </w:r>
      <w:r w:rsidR="004A5B23">
        <w:rPr>
          <w:noProof/>
        </w:rPr>
        <w:t>Employee</w:t>
      </w:r>
      <w:r w:rsidR="001A64B9">
        <w:rPr>
          <w:noProof/>
        </w:rPr>
        <w:t>, or</w:t>
      </w:r>
    </w:p>
    <w:p w14:paraId="1C8865FF" w14:textId="699DF9B6" w:rsidR="00CC3264" w:rsidRPr="00F245F5" w:rsidRDefault="00CC3264" w:rsidP="006919C3">
      <w:pPr>
        <w:pStyle w:val="Sublist"/>
        <w:rPr>
          <w:noProof/>
        </w:rPr>
      </w:pPr>
      <w:r>
        <w:rPr>
          <w:noProof/>
        </w:rPr>
        <w:t>the</w:t>
      </w:r>
      <w:r w:rsidRPr="00F245F5">
        <w:rPr>
          <w:noProof/>
        </w:rPr>
        <w:t xml:space="preserve"> Chief Executive Officer is satisfied has a strong familial affinity with the </w:t>
      </w:r>
      <w:r w:rsidR="004A5B23">
        <w:rPr>
          <w:noProof/>
        </w:rPr>
        <w:t>Employee</w:t>
      </w:r>
      <w:r w:rsidRPr="00F245F5">
        <w:rPr>
          <w:noProof/>
        </w:rPr>
        <w:t>.</w:t>
      </w:r>
    </w:p>
    <w:p w14:paraId="37BD9EEF" w14:textId="79B765B5" w:rsidR="00CC3264" w:rsidRPr="00F245F5" w:rsidRDefault="00CC3264" w:rsidP="00E4348E">
      <w:pPr>
        <w:spacing w:before="0"/>
        <w:ind w:left="-142"/>
      </w:pPr>
      <w:r w:rsidRPr="002D08C1">
        <w:rPr>
          <w:b/>
        </w:rPr>
        <w:t>Foster care</w:t>
      </w:r>
      <w:r w:rsidRPr="00F245F5">
        <w:t xml:space="preserve"> means an arrangement whereby an </w:t>
      </w:r>
      <w:r w:rsidR="004A5B23">
        <w:t>Employee</w:t>
      </w:r>
      <w:r w:rsidRPr="00F245F5">
        <w:t>, as primary carer, assumes long-term responsibility for a child:</w:t>
      </w:r>
    </w:p>
    <w:p w14:paraId="0087129E" w14:textId="7F97B638" w:rsidR="00CC3264" w:rsidRPr="00F245F5" w:rsidRDefault="00CC3264" w:rsidP="0031238D">
      <w:pPr>
        <w:pStyle w:val="Sublist"/>
        <w:numPr>
          <w:ilvl w:val="0"/>
          <w:numId w:val="60"/>
        </w:numPr>
        <w:rPr>
          <w:noProof/>
        </w:rPr>
      </w:pPr>
      <w:r>
        <w:rPr>
          <w:noProof/>
        </w:rPr>
        <w:t>a</w:t>
      </w:r>
      <w:r w:rsidRPr="00F245F5">
        <w:rPr>
          <w:noProof/>
        </w:rPr>
        <w:t xml:space="preserve">rising from the placement of the child by a `fostering’ arrangement or </w:t>
      </w:r>
      <w:r w:rsidR="005D5915">
        <w:rPr>
          <w:noProof/>
        </w:rPr>
        <w:t>p</w:t>
      </w:r>
      <w:r w:rsidRPr="00F245F5">
        <w:rPr>
          <w:noProof/>
        </w:rPr>
        <w:t xml:space="preserve">arentage </w:t>
      </w:r>
      <w:r w:rsidR="005D5915">
        <w:rPr>
          <w:noProof/>
        </w:rPr>
        <w:t>o</w:t>
      </w:r>
      <w:r w:rsidRPr="00F245F5">
        <w:rPr>
          <w:noProof/>
        </w:rPr>
        <w:t>rder by a person/organisation with statutory responsibility for the placement of the child</w:t>
      </w:r>
    </w:p>
    <w:p w14:paraId="58E1D811" w14:textId="62EA4674" w:rsidR="00CC3264" w:rsidRPr="00F245F5" w:rsidRDefault="00CC3264" w:rsidP="006919C3">
      <w:pPr>
        <w:pStyle w:val="Sublist"/>
        <w:rPr>
          <w:noProof/>
        </w:rPr>
      </w:pPr>
      <w:r>
        <w:rPr>
          <w:noProof/>
        </w:rPr>
        <w:t>w</w:t>
      </w:r>
      <w:r w:rsidRPr="00F245F5">
        <w:rPr>
          <w:noProof/>
        </w:rPr>
        <w:t xml:space="preserve">here the child is, or will be, under 16 years of age as at the </w:t>
      </w:r>
      <w:hyperlink r:id="rId13" w:anchor="day_of_placement" w:history="1">
        <w:r w:rsidRPr="00F245F5">
          <w:rPr>
            <w:noProof/>
          </w:rPr>
          <w:t>day of placement</w:t>
        </w:r>
      </w:hyperlink>
      <w:r w:rsidRPr="00F245F5">
        <w:rPr>
          <w:noProof/>
        </w:rPr>
        <w:t xml:space="preserve">, or the expected </w:t>
      </w:r>
      <w:hyperlink r:id="rId14" w:anchor="day_of_placement" w:history="1">
        <w:r w:rsidRPr="00F245F5">
          <w:rPr>
            <w:noProof/>
          </w:rPr>
          <w:t>day of placement</w:t>
        </w:r>
      </w:hyperlink>
      <w:r w:rsidRPr="00F245F5">
        <w:rPr>
          <w:noProof/>
        </w:rPr>
        <w:t xml:space="preserve">, of the </w:t>
      </w:r>
      <w:hyperlink r:id="rId15" w:anchor="child" w:history="1">
        <w:r w:rsidRPr="00F245F5">
          <w:rPr>
            <w:noProof/>
          </w:rPr>
          <w:t>child</w:t>
        </w:r>
      </w:hyperlink>
    </w:p>
    <w:p w14:paraId="6B2AE582" w14:textId="77777777" w:rsidR="00CC3264" w:rsidRPr="00F245F5" w:rsidRDefault="00CC3264" w:rsidP="006919C3">
      <w:pPr>
        <w:pStyle w:val="Sublist"/>
        <w:rPr>
          <w:noProof/>
        </w:rPr>
      </w:pPr>
      <w:r>
        <w:rPr>
          <w:noProof/>
        </w:rPr>
        <w:t>w</w:t>
      </w:r>
      <w:r w:rsidRPr="00F245F5">
        <w:rPr>
          <w:noProof/>
        </w:rPr>
        <w:t>here the placement of the child:</w:t>
      </w:r>
    </w:p>
    <w:p w14:paraId="67B38FA8" w14:textId="77777777" w:rsidR="00CC3264" w:rsidRPr="00F245F5" w:rsidRDefault="00CC3264" w:rsidP="0031238D">
      <w:pPr>
        <w:pStyle w:val="Sublist"/>
        <w:numPr>
          <w:ilvl w:val="1"/>
          <w:numId w:val="61"/>
        </w:numPr>
        <w:rPr>
          <w:noProof/>
        </w:rPr>
      </w:pPr>
      <w:r w:rsidRPr="00F245F5">
        <w:rPr>
          <w:noProof/>
        </w:rPr>
        <w:t xml:space="preserve">is for a period longer than six months; and </w:t>
      </w:r>
    </w:p>
    <w:p w14:paraId="6E9AFB5E" w14:textId="509DB13F" w:rsidR="00CC3264" w:rsidRPr="00F245F5" w:rsidRDefault="00CC3264" w:rsidP="0031238D">
      <w:pPr>
        <w:pStyle w:val="Sublist"/>
        <w:numPr>
          <w:ilvl w:val="1"/>
          <w:numId w:val="61"/>
        </w:numPr>
        <w:rPr>
          <w:noProof/>
        </w:rPr>
      </w:pPr>
      <w:r w:rsidRPr="00F245F5">
        <w:rPr>
          <w:noProof/>
        </w:rPr>
        <w:t>in circumstances where it is not expected that the child will return to their family</w:t>
      </w:r>
      <w:r w:rsidR="007F7D25">
        <w:rPr>
          <w:noProof/>
        </w:rPr>
        <w:t>,</w:t>
      </w:r>
      <w:r w:rsidRPr="00F245F5">
        <w:rPr>
          <w:noProof/>
        </w:rPr>
        <w:t xml:space="preserve"> and</w:t>
      </w:r>
    </w:p>
    <w:p w14:paraId="4AAA2F19" w14:textId="7A80004C" w:rsidR="00CC3264" w:rsidRDefault="00CC3264" w:rsidP="006919C3">
      <w:pPr>
        <w:pStyle w:val="Sublist"/>
        <w:rPr>
          <w:noProof/>
        </w:rPr>
      </w:pPr>
      <w:r>
        <w:rPr>
          <w:noProof/>
        </w:rPr>
        <w:t>t</w:t>
      </w:r>
      <w:r w:rsidRPr="00F245F5">
        <w:rPr>
          <w:noProof/>
        </w:rPr>
        <w:t xml:space="preserve">he child is not (otherwise than because of the fostering) a child of the </w:t>
      </w:r>
      <w:r w:rsidR="004A5B23">
        <w:rPr>
          <w:noProof/>
        </w:rPr>
        <w:t>Employee</w:t>
      </w:r>
      <w:r w:rsidRPr="00F245F5">
        <w:rPr>
          <w:noProof/>
        </w:rPr>
        <w:t xml:space="preserve"> or the </w:t>
      </w:r>
      <w:r w:rsidR="004A5B23">
        <w:rPr>
          <w:noProof/>
        </w:rPr>
        <w:t>Employee</w:t>
      </w:r>
      <w:r w:rsidRPr="00F245F5">
        <w:rPr>
          <w:noProof/>
        </w:rPr>
        <w:t xml:space="preserve">’s spouse or </w:t>
      </w:r>
      <w:r>
        <w:rPr>
          <w:noProof/>
        </w:rPr>
        <w:t>D</w:t>
      </w:r>
      <w:r w:rsidRPr="00F245F5">
        <w:rPr>
          <w:noProof/>
        </w:rPr>
        <w:t xml:space="preserve">e </w:t>
      </w:r>
      <w:r>
        <w:rPr>
          <w:noProof/>
        </w:rPr>
        <w:t>f</w:t>
      </w:r>
      <w:r w:rsidRPr="00F245F5">
        <w:rPr>
          <w:noProof/>
        </w:rPr>
        <w:t xml:space="preserve">acto </w:t>
      </w:r>
      <w:r>
        <w:rPr>
          <w:noProof/>
        </w:rPr>
        <w:t>P</w:t>
      </w:r>
      <w:r w:rsidRPr="00F245F5">
        <w:rPr>
          <w:noProof/>
        </w:rPr>
        <w:t>artner.</w:t>
      </w:r>
    </w:p>
    <w:p w14:paraId="7DDDA5EC" w14:textId="77777777" w:rsidR="00CC3264" w:rsidRPr="00F245F5" w:rsidRDefault="00CC3264" w:rsidP="00487C59">
      <w:pPr>
        <w:rPr>
          <w:noProof/>
        </w:rPr>
      </w:pPr>
      <w:r w:rsidRPr="00F245F5">
        <w:rPr>
          <w:noProof/>
        </w:rPr>
        <w:t>The ‘</w:t>
      </w:r>
      <w:hyperlink r:id="rId16" w:anchor="day_of_placement" w:history="1">
        <w:r w:rsidRPr="00F245F5">
          <w:rPr>
            <w:noProof/>
          </w:rPr>
          <w:t>placement</w:t>
        </w:r>
      </w:hyperlink>
      <w:r w:rsidRPr="00F245F5">
        <w:rPr>
          <w:noProof/>
        </w:rPr>
        <w:t xml:space="preserve">’ of a </w:t>
      </w:r>
      <w:hyperlink r:id="rId17" w:anchor="child" w:history="1">
        <w:r w:rsidRPr="00F245F5">
          <w:rPr>
            <w:noProof/>
          </w:rPr>
          <w:t>child</w:t>
        </w:r>
      </w:hyperlink>
      <w:r w:rsidRPr="00F245F5">
        <w:rPr>
          <w:noProof/>
        </w:rPr>
        <w:t xml:space="preserve">, means the earlier of the following days: </w:t>
      </w:r>
    </w:p>
    <w:p w14:paraId="3B3358C1" w14:textId="3FC419B0" w:rsidR="00CC3264" w:rsidRPr="00F245F5" w:rsidRDefault="00CC3264" w:rsidP="0031238D">
      <w:pPr>
        <w:pStyle w:val="Sublist"/>
        <w:numPr>
          <w:ilvl w:val="0"/>
          <w:numId w:val="62"/>
        </w:numPr>
        <w:rPr>
          <w:noProof/>
        </w:rPr>
      </w:pPr>
      <w:r w:rsidRPr="00F245F5">
        <w:rPr>
          <w:noProof/>
        </w:rPr>
        <w:t xml:space="preserve">the day on which the </w:t>
      </w:r>
      <w:hyperlink r:id="rId18" w:anchor="employee" w:history="1">
        <w:r w:rsidR="004A5B23">
          <w:rPr>
            <w:noProof/>
          </w:rPr>
          <w:t>Employee</w:t>
        </w:r>
      </w:hyperlink>
      <w:r w:rsidRPr="00F245F5">
        <w:rPr>
          <w:noProof/>
        </w:rPr>
        <w:t xml:space="preserve"> first takes long term care of the child; or</w:t>
      </w:r>
    </w:p>
    <w:p w14:paraId="3BE0AE11" w14:textId="47E5AA21" w:rsidR="00CC3264" w:rsidRPr="00F245F5" w:rsidRDefault="00CC3264" w:rsidP="0031238D">
      <w:pPr>
        <w:pStyle w:val="Sublist"/>
        <w:numPr>
          <w:ilvl w:val="0"/>
          <w:numId w:val="62"/>
        </w:numPr>
        <w:rPr>
          <w:noProof/>
        </w:rPr>
      </w:pPr>
      <w:r w:rsidRPr="00F245F5">
        <w:rPr>
          <w:noProof/>
        </w:rPr>
        <w:t xml:space="preserve">the day on which the </w:t>
      </w:r>
      <w:hyperlink r:id="rId19" w:anchor="employee" w:history="1">
        <w:r w:rsidR="004A5B23">
          <w:rPr>
            <w:noProof/>
          </w:rPr>
          <w:t>Employee</w:t>
        </w:r>
      </w:hyperlink>
      <w:r w:rsidRPr="00F245F5">
        <w:rPr>
          <w:noProof/>
        </w:rPr>
        <w:t xml:space="preserve"> starts any travel that is reasonably necessary to take custody of the </w:t>
      </w:r>
      <w:hyperlink r:id="rId20" w:anchor="child" w:history="1">
        <w:r w:rsidRPr="00F245F5">
          <w:rPr>
            <w:noProof/>
          </w:rPr>
          <w:t>child</w:t>
        </w:r>
      </w:hyperlink>
      <w:r w:rsidRPr="00F245F5">
        <w:rPr>
          <w:noProof/>
        </w:rPr>
        <w:t xml:space="preserve">. </w:t>
      </w:r>
    </w:p>
    <w:p w14:paraId="5E10CC92" w14:textId="67CD711F" w:rsidR="007F7D25" w:rsidRPr="00C41FE7" w:rsidRDefault="007F7D25" w:rsidP="00E4348E">
      <w:pPr>
        <w:ind w:left="-142"/>
      </w:pPr>
      <w:r>
        <w:rPr>
          <w:b/>
        </w:rPr>
        <w:t xml:space="preserve">Full-time </w:t>
      </w:r>
      <w:r w:rsidR="00536A41">
        <w:rPr>
          <w:b/>
        </w:rPr>
        <w:t>E</w:t>
      </w:r>
      <w:r w:rsidR="004A5B23">
        <w:rPr>
          <w:b/>
        </w:rPr>
        <w:t>mployee</w:t>
      </w:r>
      <w:r>
        <w:rPr>
          <w:b/>
        </w:rPr>
        <w:t xml:space="preserve"> </w:t>
      </w:r>
      <w:r>
        <w:t xml:space="preserve">means </w:t>
      </w:r>
      <w:r w:rsidRPr="0087375A">
        <w:t xml:space="preserve">an </w:t>
      </w:r>
      <w:r w:rsidR="004A5B23">
        <w:t>Employee</w:t>
      </w:r>
      <w:r w:rsidRPr="0087375A">
        <w:t xml:space="preserve"> whose Ordinary Hours are </w:t>
      </w:r>
      <w:r>
        <w:t>37</w:t>
      </w:r>
      <w:r w:rsidR="005D1E9E">
        <w:t xml:space="preserve"> hours and 30 minutes</w:t>
      </w:r>
      <w:r w:rsidRPr="0087375A">
        <w:t xml:space="preserve"> each week</w:t>
      </w:r>
      <w:r>
        <w:t>.</w:t>
      </w:r>
    </w:p>
    <w:p w14:paraId="3879200C" w14:textId="13050D2E" w:rsidR="009F00B5" w:rsidRPr="00EB0033" w:rsidRDefault="009F00B5" w:rsidP="009F00B5">
      <w:pPr>
        <w:spacing w:before="0"/>
        <w:ind w:left="-142"/>
      </w:pPr>
      <w:r>
        <w:rPr>
          <w:b/>
        </w:rPr>
        <w:t>General Broadband</w:t>
      </w:r>
      <w:r w:rsidRPr="00F245F5">
        <w:t xml:space="preserve"> </w:t>
      </w:r>
      <w:r w:rsidR="00D94001">
        <w:t>means</w:t>
      </w:r>
      <w:r w:rsidRPr="007F7D25">
        <w:t xml:space="preserve"> </w:t>
      </w:r>
      <w:r w:rsidR="00446F80">
        <w:t>the group of duties</w:t>
      </w:r>
      <w:r w:rsidRPr="007F7D25">
        <w:t xml:space="preserve"> allocat</w:t>
      </w:r>
      <w:r w:rsidR="00446F80">
        <w:t>ed</w:t>
      </w:r>
      <w:r w:rsidRPr="007F7D25">
        <w:t xml:space="preserve"> </w:t>
      </w:r>
      <w:r w:rsidR="00446F80">
        <w:t xml:space="preserve">to one or more APS </w:t>
      </w:r>
      <w:r w:rsidRPr="00F245F5">
        <w:t>classification</w:t>
      </w:r>
      <w:r w:rsidR="00446F80">
        <w:t xml:space="preserve">s. I.e. APS 1-3 and APS 4-6 as reflected in </w:t>
      </w:r>
      <w:r>
        <w:t>Appendix 2 – General salary rates</w:t>
      </w:r>
      <w:r w:rsidR="00446F80">
        <w:t>.</w:t>
      </w:r>
    </w:p>
    <w:p w14:paraId="19B54B7D" w14:textId="15A44A74" w:rsidR="00836FB5" w:rsidRPr="00EB0033" w:rsidRDefault="00836FB5" w:rsidP="00836FB5">
      <w:pPr>
        <w:spacing w:before="0"/>
        <w:ind w:left="-142"/>
      </w:pPr>
      <w:r>
        <w:rPr>
          <w:b/>
        </w:rPr>
        <w:t>Government Lawyer Broadband</w:t>
      </w:r>
      <w:r w:rsidRPr="00F245F5">
        <w:t xml:space="preserve"> </w:t>
      </w:r>
      <w:r w:rsidR="00446F80">
        <w:t>means</w:t>
      </w:r>
      <w:r w:rsidR="009F00B5" w:rsidRPr="007F7D25">
        <w:t xml:space="preserve"> </w:t>
      </w:r>
      <w:r w:rsidR="00446F80">
        <w:t>the group of duties</w:t>
      </w:r>
      <w:r w:rsidR="00446F80" w:rsidRPr="007F7D25">
        <w:t xml:space="preserve"> allocat</w:t>
      </w:r>
      <w:r w:rsidR="00446F80">
        <w:t>ed</w:t>
      </w:r>
      <w:r w:rsidR="00446F80" w:rsidRPr="007F7D25">
        <w:t xml:space="preserve"> </w:t>
      </w:r>
      <w:r w:rsidR="00446F80">
        <w:t xml:space="preserve">to one or more </w:t>
      </w:r>
      <w:r w:rsidR="009F00B5">
        <w:t xml:space="preserve">Government Lawyer </w:t>
      </w:r>
      <w:r w:rsidR="00446F80">
        <w:t xml:space="preserve">classifications. I.e. </w:t>
      </w:r>
      <w:r w:rsidR="009F00B5">
        <w:t>APS 3-</w:t>
      </w:r>
      <w:r>
        <w:t xml:space="preserve">EL 1 </w:t>
      </w:r>
      <w:r w:rsidR="00446F80">
        <w:t xml:space="preserve">as reflected in </w:t>
      </w:r>
      <w:r>
        <w:t>Appendix 3 – Government Lawyer salary rates</w:t>
      </w:r>
      <w:r w:rsidR="00446F80">
        <w:t>.</w:t>
      </w:r>
    </w:p>
    <w:p w14:paraId="71352D03" w14:textId="5AC8F7C4" w:rsidR="00C20B9B" w:rsidRDefault="00C20B9B" w:rsidP="00C20B9B">
      <w:pPr>
        <w:spacing w:before="0"/>
        <w:ind w:left="-142"/>
      </w:pPr>
      <w:r w:rsidRPr="002D08C1">
        <w:rPr>
          <w:b/>
        </w:rPr>
        <w:t>Graduate</w:t>
      </w:r>
      <w:r w:rsidRPr="00CA0369">
        <w:t xml:space="preserve"> </w:t>
      </w:r>
      <w:r>
        <w:rPr>
          <w:rFonts w:cs="Arial"/>
          <w:color w:val="000000"/>
        </w:rPr>
        <w:t xml:space="preserve">means an </w:t>
      </w:r>
      <w:r w:rsidR="004A5B23">
        <w:rPr>
          <w:rFonts w:cs="Arial"/>
          <w:color w:val="000000"/>
        </w:rPr>
        <w:t>Employee</w:t>
      </w:r>
      <w:r>
        <w:rPr>
          <w:rFonts w:cs="Arial"/>
          <w:color w:val="000000"/>
        </w:rPr>
        <w:t xml:space="preserve"> allocated the classification of Graduate APS in accordance with the </w:t>
      </w:r>
      <w:r>
        <w:rPr>
          <w:rFonts w:cs="Arial"/>
          <w:i/>
          <w:iCs/>
          <w:color w:val="000000"/>
        </w:rPr>
        <w:t>Public Service Classification Rules 2000</w:t>
      </w:r>
      <w:r>
        <w:rPr>
          <w:rFonts w:cs="Arial"/>
          <w:color w:val="000000"/>
        </w:rPr>
        <w:t>. Graduates undertake a structured program of training and work placements</w:t>
      </w:r>
      <w:r>
        <w:t>.</w:t>
      </w:r>
    </w:p>
    <w:p w14:paraId="558168CC" w14:textId="38F6AE25" w:rsidR="005D1E9E" w:rsidRDefault="005D1E9E" w:rsidP="00CD3EF1">
      <w:pPr>
        <w:spacing w:before="0"/>
        <w:ind w:left="-142"/>
      </w:pPr>
      <w:r>
        <w:rPr>
          <w:b/>
        </w:rPr>
        <w:t>Graduate Program</w:t>
      </w:r>
      <w:r w:rsidR="00CD3EF1">
        <w:rPr>
          <w:b/>
        </w:rPr>
        <w:t xml:space="preserve"> </w:t>
      </w:r>
      <w:r w:rsidR="00CD3EF1" w:rsidRPr="00CD3EF1">
        <w:t>means an entry level program aimed at building the leadership and capability of the Agency and developing the knowled</w:t>
      </w:r>
      <w:r w:rsidR="00CD3EF1">
        <w:t>ge and skills of G</w:t>
      </w:r>
      <w:r w:rsidR="00CD3EF1" w:rsidRPr="00CD3EF1">
        <w:t xml:space="preserve">raduate within the </w:t>
      </w:r>
      <w:r w:rsidR="00CD3EF1">
        <w:t>Australian Public Service (APS)</w:t>
      </w:r>
      <w:r w:rsidR="00CD3EF1" w:rsidRPr="00CD3EF1">
        <w:t>.</w:t>
      </w:r>
    </w:p>
    <w:p w14:paraId="1753A109" w14:textId="00833FED" w:rsidR="007F7D25" w:rsidRPr="007F7D25" w:rsidRDefault="007F7D25" w:rsidP="00E4348E">
      <w:pPr>
        <w:ind w:left="-142"/>
      </w:pPr>
      <w:r>
        <w:rPr>
          <w:b/>
        </w:rPr>
        <w:t xml:space="preserve">Hard barrier </w:t>
      </w:r>
      <w:r>
        <w:t xml:space="preserve">means </w:t>
      </w:r>
      <w:r w:rsidRPr="002C6952">
        <w:t>a break between two classification</w:t>
      </w:r>
      <w:r>
        <w:t>s</w:t>
      </w:r>
      <w:r w:rsidRPr="002C6952">
        <w:t xml:space="preserve"> where the only mechanism for advancement is through a</w:t>
      </w:r>
      <w:r>
        <w:t>n open merit based selection process.</w:t>
      </w:r>
    </w:p>
    <w:p w14:paraId="3582A6BB" w14:textId="2360222B" w:rsidR="00CC3264" w:rsidRDefault="00CC3264" w:rsidP="00E4348E">
      <w:pPr>
        <w:spacing w:before="0"/>
        <w:ind w:left="-142"/>
      </w:pPr>
      <w:r w:rsidRPr="002D08C1">
        <w:rPr>
          <w:b/>
        </w:rPr>
        <w:lastRenderedPageBreak/>
        <w:t>Long Service Leave Act</w:t>
      </w:r>
      <w:r>
        <w:t xml:space="preserve"> means the </w:t>
      </w:r>
      <w:r w:rsidRPr="00995264">
        <w:rPr>
          <w:rFonts w:cs="Arial"/>
          <w:i/>
          <w:szCs w:val="22"/>
        </w:rPr>
        <w:t xml:space="preserve">Long Service Leave (Commonwealth </w:t>
      </w:r>
      <w:r w:rsidR="004A5B23">
        <w:rPr>
          <w:rFonts w:cs="Arial"/>
          <w:i/>
          <w:szCs w:val="22"/>
        </w:rPr>
        <w:t>Employee</w:t>
      </w:r>
      <w:r w:rsidRPr="00995264">
        <w:rPr>
          <w:rFonts w:cs="Arial"/>
          <w:i/>
          <w:szCs w:val="22"/>
        </w:rPr>
        <w:t>s) Act 1976</w:t>
      </w:r>
      <w:r>
        <w:rPr>
          <w:rFonts w:cs="Arial"/>
          <w:i/>
          <w:szCs w:val="22"/>
        </w:rPr>
        <w:t xml:space="preserve">. </w:t>
      </w:r>
    </w:p>
    <w:p w14:paraId="704324A1" w14:textId="6D623393" w:rsidR="00CC3264" w:rsidRDefault="004A5B23" w:rsidP="00E4348E">
      <w:pPr>
        <w:spacing w:before="0"/>
        <w:ind w:left="-142"/>
      </w:pPr>
      <w:r>
        <w:rPr>
          <w:b/>
        </w:rPr>
        <w:t>Manager</w:t>
      </w:r>
      <w:r w:rsidR="00CC3264" w:rsidRPr="00F245F5">
        <w:t xml:space="preserve"> is authorised by the Chief Executive Officer to exercise the powers and responsibilities of a </w:t>
      </w:r>
      <w:r>
        <w:t>Manager</w:t>
      </w:r>
      <w:r w:rsidR="00CC3264" w:rsidRPr="00F245F5">
        <w:t xml:space="preserve"> or supervisor in relation to </w:t>
      </w:r>
      <w:r w:rsidR="00CC125F">
        <w:t>an</w:t>
      </w:r>
      <w:r w:rsidR="00CC3264" w:rsidRPr="00F245F5">
        <w:t xml:space="preserve"> </w:t>
      </w:r>
      <w:r>
        <w:t>Employee</w:t>
      </w:r>
      <w:r w:rsidR="00CC3264" w:rsidRPr="00F245F5">
        <w:t>.</w:t>
      </w:r>
      <w:r w:rsidR="00C526EC">
        <w:t xml:space="preserve"> A manager for the purposes of this Agreement is</w:t>
      </w:r>
      <w:r w:rsidR="00C526EC" w:rsidRPr="00C526EC">
        <w:t xml:space="preserve"> an Employee at or above the Executive Level 1 classif</w:t>
      </w:r>
      <w:r w:rsidR="00696FAD">
        <w:t>i</w:t>
      </w:r>
      <w:r w:rsidR="00C526EC" w:rsidRPr="00C526EC">
        <w:t>cation, unless otherwise specified.</w:t>
      </w:r>
    </w:p>
    <w:p w14:paraId="5AE12661" w14:textId="715B1962" w:rsidR="00CC3264" w:rsidRDefault="00CC3264" w:rsidP="00E4348E">
      <w:pPr>
        <w:spacing w:before="0"/>
        <w:ind w:left="-142"/>
        <w:rPr>
          <w:i/>
        </w:rPr>
      </w:pPr>
      <w:r w:rsidRPr="002D08C1">
        <w:rPr>
          <w:b/>
        </w:rPr>
        <w:t>Maternity Leave Act</w:t>
      </w:r>
      <w:r>
        <w:t xml:space="preserve"> means the </w:t>
      </w:r>
      <w:r w:rsidRPr="007E6B53">
        <w:rPr>
          <w:i/>
        </w:rPr>
        <w:t xml:space="preserve">Maternity Leave (Commonwealth </w:t>
      </w:r>
      <w:r w:rsidR="004A5B23">
        <w:rPr>
          <w:i/>
        </w:rPr>
        <w:t>Employee</w:t>
      </w:r>
      <w:r w:rsidRPr="007E6B53">
        <w:rPr>
          <w:i/>
        </w:rPr>
        <w:t>s) Act 1973</w:t>
      </w:r>
      <w:r>
        <w:rPr>
          <w:i/>
        </w:rPr>
        <w:t>.</w:t>
      </w:r>
    </w:p>
    <w:p w14:paraId="3649F2FB" w14:textId="186FF838" w:rsidR="00CD2DAE" w:rsidRPr="00CD2DAE" w:rsidRDefault="00CD2DAE" w:rsidP="00E4348E">
      <w:pPr>
        <w:spacing w:before="0"/>
        <w:ind w:left="-142"/>
        <w:rPr>
          <w:i/>
        </w:rPr>
      </w:pPr>
      <w:r>
        <w:rPr>
          <w:b/>
        </w:rPr>
        <w:t xml:space="preserve">Medical appointments </w:t>
      </w:r>
      <w:r w:rsidR="00CC125F" w:rsidRPr="00CC125F">
        <w:t>means an appointment with a</w:t>
      </w:r>
      <w:r w:rsidR="00CC125F">
        <w:rPr>
          <w:b/>
        </w:rPr>
        <w:t xml:space="preserve"> </w:t>
      </w:r>
      <w:r w:rsidR="00CC125F" w:rsidRPr="00CC125F">
        <w:t>r</w:t>
      </w:r>
      <w:r w:rsidRPr="00CC125F">
        <w:t>egistered medical professional</w:t>
      </w:r>
      <w:r w:rsidR="00CC125F" w:rsidRPr="00CC125F">
        <w:t xml:space="preserve"> for the purposes of seeking treatment of personal illness or injury or other preventative health consultations for the </w:t>
      </w:r>
      <w:r w:rsidR="004A5B23">
        <w:t>Employee</w:t>
      </w:r>
      <w:r w:rsidR="00CC125F" w:rsidRPr="00CC125F">
        <w:t xml:space="preserve"> and/or those in the </w:t>
      </w:r>
      <w:r w:rsidR="004A5B23">
        <w:t>Employee</w:t>
      </w:r>
      <w:r w:rsidR="00CC125F" w:rsidRPr="00CC125F">
        <w:t>s</w:t>
      </w:r>
      <w:r w:rsidR="005D5915">
        <w:t>’</w:t>
      </w:r>
      <w:r w:rsidR="00CC125F" w:rsidRPr="00CC125F">
        <w:t xml:space="preserve"> </w:t>
      </w:r>
      <w:r w:rsidR="005D5915">
        <w:t>F</w:t>
      </w:r>
      <w:r w:rsidR="00CC125F" w:rsidRPr="00CC125F">
        <w:t>amily and care.</w:t>
      </w:r>
      <w:r w:rsidR="00CC125F">
        <w:t xml:space="preserve"> </w:t>
      </w:r>
    </w:p>
    <w:p w14:paraId="731397BA" w14:textId="486022B0" w:rsidR="00CC3264" w:rsidRPr="00F245F5" w:rsidRDefault="00CC3264" w:rsidP="00E4348E">
      <w:pPr>
        <w:spacing w:before="0"/>
        <w:ind w:left="-142"/>
      </w:pPr>
      <w:r w:rsidRPr="002D08C1">
        <w:rPr>
          <w:b/>
        </w:rPr>
        <w:t>Official Travel</w:t>
      </w:r>
      <w:r w:rsidRPr="00F245F5">
        <w:t xml:space="preserve"> means travel that an </w:t>
      </w:r>
      <w:r w:rsidR="004A5B23">
        <w:t>Employee</w:t>
      </w:r>
      <w:r w:rsidRPr="00F245F5">
        <w:t xml:space="preserve"> is requested to undertake on behalf of Safe Work Australia. Official Travel requires formal approval by the Chief Executive Officer.</w:t>
      </w:r>
    </w:p>
    <w:p w14:paraId="3FDBCDD1" w14:textId="7712F857" w:rsidR="007F7D25" w:rsidRPr="007F7D25" w:rsidRDefault="007F7D25" w:rsidP="00E4348E">
      <w:pPr>
        <w:keepLines/>
        <w:spacing w:before="0"/>
        <w:ind w:left="-142"/>
        <w:rPr>
          <w:rFonts w:cs="Arial"/>
          <w:b/>
          <w:szCs w:val="22"/>
        </w:rPr>
      </w:pPr>
      <w:r w:rsidRPr="007F7D25">
        <w:rPr>
          <w:rFonts w:cs="Arial"/>
          <w:b/>
          <w:szCs w:val="22"/>
        </w:rPr>
        <w:t xml:space="preserve">Ordinary Hours </w:t>
      </w:r>
      <w:r w:rsidRPr="007F7D25">
        <w:rPr>
          <w:rFonts w:cs="Arial"/>
          <w:szCs w:val="22"/>
        </w:rPr>
        <w:t xml:space="preserve">means those hours and times, within the </w:t>
      </w:r>
      <w:r w:rsidR="005D5915">
        <w:rPr>
          <w:rFonts w:cs="Arial"/>
          <w:szCs w:val="22"/>
        </w:rPr>
        <w:t>B</w:t>
      </w:r>
      <w:r w:rsidRPr="007F7D25">
        <w:rPr>
          <w:rFonts w:cs="Arial"/>
          <w:szCs w:val="22"/>
        </w:rPr>
        <w:t xml:space="preserve">andwidth, that the </w:t>
      </w:r>
      <w:r w:rsidR="004A5B23">
        <w:rPr>
          <w:rFonts w:cs="Arial"/>
          <w:szCs w:val="22"/>
        </w:rPr>
        <w:t>Employee</w:t>
      </w:r>
      <w:r w:rsidRPr="007F7D25">
        <w:rPr>
          <w:rFonts w:cs="Arial"/>
          <w:szCs w:val="22"/>
        </w:rPr>
        <w:t xml:space="preserve"> works on a regular basis or has an agreement in place to work on a regular basis.</w:t>
      </w:r>
    </w:p>
    <w:p w14:paraId="21E4FC1E" w14:textId="77777777" w:rsidR="007F7D25" w:rsidRPr="007F7D25" w:rsidRDefault="007F7D25" w:rsidP="00E4348E">
      <w:pPr>
        <w:keepLines/>
        <w:spacing w:before="0"/>
        <w:ind w:left="-142"/>
        <w:rPr>
          <w:rFonts w:cs="Arial"/>
          <w:b/>
          <w:szCs w:val="22"/>
        </w:rPr>
      </w:pPr>
      <w:r w:rsidRPr="007F7D25">
        <w:rPr>
          <w:rFonts w:cs="Arial"/>
          <w:b/>
          <w:szCs w:val="22"/>
        </w:rPr>
        <w:t xml:space="preserve">Parliamentary Service </w:t>
      </w:r>
      <w:r w:rsidRPr="007F7D25">
        <w:rPr>
          <w:rFonts w:cs="Arial"/>
          <w:szCs w:val="22"/>
        </w:rPr>
        <w:t>means the Australian Parliamentary Service.</w:t>
      </w:r>
    </w:p>
    <w:p w14:paraId="51B0B454" w14:textId="5530B3C2" w:rsidR="00CC3264" w:rsidRDefault="00CC3264" w:rsidP="00E4348E">
      <w:pPr>
        <w:spacing w:before="0"/>
        <w:ind w:left="-142"/>
      </w:pPr>
      <w:r w:rsidRPr="002D08C1">
        <w:rPr>
          <w:b/>
        </w:rPr>
        <w:t>Parliamentary Service Act</w:t>
      </w:r>
      <w:r>
        <w:t xml:space="preserve"> means the </w:t>
      </w:r>
      <w:r w:rsidRPr="009953D9">
        <w:rPr>
          <w:i/>
        </w:rPr>
        <w:t>Parliamentary Service Act 1999</w:t>
      </w:r>
      <w:r>
        <w:rPr>
          <w:i/>
        </w:rPr>
        <w:t>.</w:t>
      </w:r>
    </w:p>
    <w:p w14:paraId="0302DACD" w14:textId="23558D20" w:rsidR="00CC3264" w:rsidRDefault="00CC3264" w:rsidP="00E4348E">
      <w:pPr>
        <w:spacing w:before="0"/>
        <w:ind w:left="-142"/>
      </w:pPr>
      <w:r w:rsidRPr="002D08C1">
        <w:rPr>
          <w:b/>
        </w:rPr>
        <w:t>Partner</w:t>
      </w:r>
      <w:r>
        <w:t xml:space="preserve">, where an </w:t>
      </w:r>
      <w:r w:rsidR="004A5B23">
        <w:t>Employee</w:t>
      </w:r>
      <w:r>
        <w:t xml:space="preserve"> is a member of a couple means </w:t>
      </w:r>
      <w:r w:rsidRPr="00F245F5">
        <w:t>the other member of the couple</w:t>
      </w:r>
      <w:r>
        <w:t xml:space="preserve"> and includes:</w:t>
      </w:r>
    </w:p>
    <w:p w14:paraId="1F90AD9C" w14:textId="2413D207" w:rsidR="00CC3264" w:rsidRDefault="00CC3264" w:rsidP="0031238D">
      <w:pPr>
        <w:pStyle w:val="Sublist"/>
        <w:numPr>
          <w:ilvl w:val="0"/>
          <w:numId w:val="63"/>
        </w:numPr>
        <w:rPr>
          <w:noProof/>
        </w:rPr>
      </w:pPr>
      <w:r>
        <w:rPr>
          <w:noProof/>
        </w:rPr>
        <w:t>a spouse, including a former spouse</w:t>
      </w:r>
      <w:r w:rsidR="007F7D25">
        <w:rPr>
          <w:noProof/>
        </w:rPr>
        <w:t>,</w:t>
      </w:r>
      <w:r>
        <w:rPr>
          <w:noProof/>
        </w:rPr>
        <w:t xml:space="preserve"> </w:t>
      </w:r>
    </w:p>
    <w:p w14:paraId="0C6109ED" w14:textId="77777777" w:rsidR="00CC3264" w:rsidRPr="00F245F5" w:rsidRDefault="00CC3264" w:rsidP="006919C3">
      <w:pPr>
        <w:pStyle w:val="Sublist"/>
        <w:rPr>
          <w:noProof/>
        </w:rPr>
      </w:pPr>
      <w:r>
        <w:rPr>
          <w:noProof/>
        </w:rPr>
        <w:t>a De facto Partner.</w:t>
      </w:r>
    </w:p>
    <w:p w14:paraId="5B26965E" w14:textId="79232798" w:rsidR="007F7D25" w:rsidRPr="007F7D25" w:rsidRDefault="007F7D25" w:rsidP="00E4348E">
      <w:pPr>
        <w:ind w:left="-142"/>
      </w:pPr>
      <w:r>
        <w:rPr>
          <w:b/>
        </w:rPr>
        <w:t xml:space="preserve">Part-time </w:t>
      </w:r>
      <w:r w:rsidR="00536A41">
        <w:rPr>
          <w:b/>
        </w:rPr>
        <w:t>E</w:t>
      </w:r>
      <w:r w:rsidR="004A5B23">
        <w:rPr>
          <w:b/>
        </w:rPr>
        <w:t>mployee</w:t>
      </w:r>
      <w:r>
        <w:rPr>
          <w:b/>
        </w:rPr>
        <w:t xml:space="preserve"> </w:t>
      </w:r>
      <w:r>
        <w:t xml:space="preserve">means an </w:t>
      </w:r>
      <w:r w:rsidR="004A5B23">
        <w:t>Employee</w:t>
      </w:r>
      <w:r>
        <w:t xml:space="preserve"> whose Ordinary Hours are less than 37.5 hours each week.</w:t>
      </w:r>
    </w:p>
    <w:p w14:paraId="01C681D3" w14:textId="6EE2D839" w:rsidR="00CC3264" w:rsidRDefault="00CC3264" w:rsidP="00E4348E">
      <w:pPr>
        <w:spacing w:before="0"/>
        <w:ind w:left="-142"/>
      </w:pPr>
      <w:r w:rsidRPr="002D08C1">
        <w:rPr>
          <w:b/>
        </w:rPr>
        <w:t>Performance Assessment Cycle</w:t>
      </w:r>
      <w:r>
        <w:t xml:space="preserve"> means the period commencing on 1 July and ending on 30 June each year.</w:t>
      </w:r>
    </w:p>
    <w:p w14:paraId="376F1C06" w14:textId="566012F9" w:rsidR="00CC3264" w:rsidRDefault="00CC3264" w:rsidP="00E4348E">
      <w:pPr>
        <w:spacing w:before="0"/>
        <w:ind w:left="-142"/>
      </w:pPr>
      <w:r w:rsidRPr="002D08C1">
        <w:rPr>
          <w:b/>
        </w:rPr>
        <w:t>Public Service Act</w:t>
      </w:r>
      <w:r w:rsidRPr="00F245F5">
        <w:t xml:space="preserve"> means the </w:t>
      </w:r>
      <w:r w:rsidRPr="00F245F5">
        <w:rPr>
          <w:i/>
        </w:rPr>
        <w:t>Public Service Act 1999</w:t>
      </w:r>
      <w:r w:rsidRPr="00F245F5">
        <w:t>.</w:t>
      </w:r>
    </w:p>
    <w:p w14:paraId="4EEA84FA" w14:textId="3257BC8B" w:rsidR="00CC3264" w:rsidRPr="00F245F5" w:rsidRDefault="004508DD" w:rsidP="00E4348E">
      <w:pPr>
        <w:spacing w:before="0"/>
        <w:ind w:left="-142"/>
      </w:pPr>
      <w:r w:rsidRPr="004508DD">
        <w:rPr>
          <w:b/>
        </w:rPr>
        <w:t xml:space="preserve">Senior Executive Service </w:t>
      </w:r>
      <w:r>
        <w:rPr>
          <w:b/>
        </w:rPr>
        <w:t>(</w:t>
      </w:r>
      <w:r w:rsidR="00CC3264" w:rsidRPr="002D08C1">
        <w:rPr>
          <w:b/>
        </w:rPr>
        <w:t>SES</w:t>
      </w:r>
      <w:r>
        <w:rPr>
          <w:b/>
        </w:rPr>
        <w:t>)</w:t>
      </w:r>
      <w:r w:rsidR="00CC3264" w:rsidRPr="00F245F5">
        <w:t xml:space="preserve"> means a Senior Executive </w:t>
      </w:r>
      <w:r w:rsidRPr="004508DD">
        <w:t xml:space="preserve">Level </w:t>
      </w:r>
      <w:r w:rsidR="004A5B23">
        <w:t>Employee</w:t>
      </w:r>
      <w:r w:rsidRPr="004508DD">
        <w:t xml:space="preserve"> as defined under the Public Service Act.</w:t>
      </w:r>
    </w:p>
    <w:p w14:paraId="7F7D5AEC" w14:textId="77777777" w:rsidR="004508DD" w:rsidRPr="004508DD" w:rsidRDefault="004508DD" w:rsidP="00E4348E">
      <w:pPr>
        <w:keepLines/>
        <w:spacing w:before="0"/>
        <w:ind w:left="-142"/>
        <w:rPr>
          <w:rFonts w:cs="Arial"/>
          <w:szCs w:val="22"/>
        </w:rPr>
      </w:pPr>
      <w:r w:rsidRPr="004508DD">
        <w:rPr>
          <w:rFonts w:cs="Arial"/>
          <w:b/>
          <w:szCs w:val="22"/>
        </w:rPr>
        <w:t>Settlement Period</w:t>
      </w:r>
      <w:r w:rsidRPr="004508DD">
        <w:rPr>
          <w:rFonts w:cs="Arial"/>
          <w:szCs w:val="22"/>
        </w:rPr>
        <w:t xml:space="preserve"> means the 28 day period beginning on a pay Thursday.</w:t>
      </w:r>
    </w:p>
    <w:p w14:paraId="07161064" w14:textId="03912CAE" w:rsidR="004508DD" w:rsidRPr="004508DD" w:rsidRDefault="004508DD" w:rsidP="00E4348E">
      <w:pPr>
        <w:keepLines/>
        <w:spacing w:before="0"/>
        <w:ind w:left="-142"/>
        <w:rPr>
          <w:rFonts w:cs="Arial"/>
          <w:szCs w:val="22"/>
        </w:rPr>
      </w:pPr>
      <w:r w:rsidRPr="004508DD">
        <w:rPr>
          <w:rFonts w:cs="Arial"/>
          <w:b/>
          <w:szCs w:val="22"/>
        </w:rPr>
        <w:t>Soft barrier</w:t>
      </w:r>
      <w:r w:rsidRPr="004508DD">
        <w:rPr>
          <w:rFonts w:cs="Arial"/>
          <w:szCs w:val="22"/>
        </w:rPr>
        <w:t xml:space="preserve"> means a point within a </w:t>
      </w:r>
      <w:r w:rsidR="00D601B3">
        <w:rPr>
          <w:rFonts w:cs="Arial"/>
          <w:szCs w:val="22"/>
        </w:rPr>
        <w:t>B</w:t>
      </w:r>
      <w:r w:rsidRPr="004508DD">
        <w:rPr>
          <w:rFonts w:cs="Arial"/>
          <w:szCs w:val="22"/>
        </w:rPr>
        <w:t xml:space="preserve">roadband where successful assessment against relevant criteria is required prior to advancement to another classification within the </w:t>
      </w:r>
      <w:r w:rsidR="00D601B3">
        <w:rPr>
          <w:rFonts w:cs="Arial"/>
          <w:szCs w:val="22"/>
        </w:rPr>
        <w:t>B</w:t>
      </w:r>
      <w:r w:rsidRPr="004508DD">
        <w:rPr>
          <w:rFonts w:cs="Arial"/>
          <w:szCs w:val="22"/>
        </w:rPr>
        <w:t>roadband.</w:t>
      </w:r>
    </w:p>
    <w:p w14:paraId="4E2E8B4F" w14:textId="75C52D79" w:rsidR="002D235B" w:rsidRDefault="002D235B" w:rsidP="00E4348E">
      <w:pPr>
        <w:keepLines/>
        <w:spacing w:before="0"/>
        <w:ind w:left="-142"/>
        <w:rPr>
          <w:rFonts w:cs="Arial"/>
          <w:b/>
          <w:szCs w:val="22"/>
        </w:rPr>
      </w:pPr>
      <w:r w:rsidRPr="002D235B">
        <w:rPr>
          <w:rFonts w:cs="Arial"/>
          <w:b/>
          <w:szCs w:val="22"/>
        </w:rPr>
        <w:t xml:space="preserve">Standard Day </w:t>
      </w:r>
      <w:r w:rsidRPr="002D235B">
        <w:rPr>
          <w:rFonts w:cs="Arial"/>
          <w:szCs w:val="22"/>
        </w:rPr>
        <w:t>means 8:30 am to 12:30 pm and 1:30 pm to 5:00 pm Monday to Friday, except where a Public Holiday occurs.</w:t>
      </w:r>
    </w:p>
    <w:p w14:paraId="7E1ED279" w14:textId="78187517" w:rsidR="004508DD" w:rsidRPr="004508DD" w:rsidRDefault="004508DD" w:rsidP="00E4348E">
      <w:pPr>
        <w:keepLines/>
        <w:spacing w:before="0"/>
        <w:ind w:left="-142"/>
        <w:rPr>
          <w:rFonts w:cs="Arial"/>
          <w:szCs w:val="22"/>
        </w:rPr>
      </w:pPr>
      <w:r w:rsidRPr="004508DD">
        <w:rPr>
          <w:rFonts w:cs="Arial"/>
          <w:b/>
          <w:szCs w:val="22"/>
        </w:rPr>
        <w:t>Temporary Performance Loading (TPL)</w:t>
      </w:r>
      <w:r w:rsidRPr="004508DD">
        <w:rPr>
          <w:rFonts w:cs="Arial"/>
          <w:szCs w:val="22"/>
        </w:rPr>
        <w:t xml:space="preserve"> means an allowance that is paid to an </w:t>
      </w:r>
      <w:r w:rsidR="004A5B23">
        <w:rPr>
          <w:rFonts w:cs="Arial"/>
          <w:szCs w:val="22"/>
        </w:rPr>
        <w:t>Employee</w:t>
      </w:r>
      <w:r w:rsidRPr="004508DD">
        <w:rPr>
          <w:rFonts w:cs="Arial"/>
          <w:szCs w:val="22"/>
        </w:rPr>
        <w:t xml:space="preserve"> who is </w:t>
      </w:r>
      <w:r w:rsidR="005D5915">
        <w:rPr>
          <w:rFonts w:cs="Arial"/>
          <w:szCs w:val="22"/>
        </w:rPr>
        <w:t>performing duties</w:t>
      </w:r>
      <w:r w:rsidRPr="004508DD">
        <w:rPr>
          <w:rFonts w:cs="Arial"/>
          <w:szCs w:val="22"/>
        </w:rPr>
        <w:t xml:space="preserve"> at a higher classification for </w:t>
      </w:r>
      <w:r w:rsidR="00FB6351">
        <w:rPr>
          <w:rFonts w:cs="Arial"/>
          <w:szCs w:val="22"/>
        </w:rPr>
        <w:t xml:space="preserve">three continuous weeks </w:t>
      </w:r>
      <w:r w:rsidRPr="004508DD">
        <w:rPr>
          <w:rFonts w:cs="Arial"/>
          <w:szCs w:val="22"/>
        </w:rPr>
        <w:t xml:space="preserve">or more. </w:t>
      </w:r>
    </w:p>
    <w:p w14:paraId="2EFC95E0" w14:textId="77777777" w:rsidR="00446F80" w:rsidRDefault="00446F80" w:rsidP="00446F80">
      <w:pPr>
        <w:spacing w:before="0"/>
        <w:ind w:left="-142"/>
      </w:pPr>
      <w:r w:rsidRPr="002D08C1">
        <w:rPr>
          <w:b/>
        </w:rPr>
        <w:t>Trainee</w:t>
      </w:r>
      <w:r w:rsidRPr="00804635">
        <w:t xml:space="preserve"> </w:t>
      </w:r>
      <w:r>
        <w:rPr>
          <w:rFonts w:cs="Arial"/>
          <w:color w:val="000000"/>
        </w:rPr>
        <w:t xml:space="preserve">means an Employee allocated the classification of Trainee APS (Administrative) in accordance with the </w:t>
      </w:r>
      <w:r>
        <w:rPr>
          <w:rFonts w:cs="Arial"/>
          <w:i/>
          <w:iCs/>
          <w:color w:val="000000"/>
        </w:rPr>
        <w:t>Public Service Classification Rules 2000</w:t>
      </w:r>
      <w:r>
        <w:rPr>
          <w:rFonts w:cs="Arial"/>
          <w:color w:val="000000"/>
        </w:rPr>
        <w:t>. Trainees undertake a training program for a period of 12 months which combines time at work with training, and can be full-time, part-time or school-based</w:t>
      </w:r>
      <w:r w:rsidRPr="00804635">
        <w:t xml:space="preserve">.  </w:t>
      </w:r>
    </w:p>
    <w:p w14:paraId="6E638787" w14:textId="7AE1E12D" w:rsidR="00836FB5" w:rsidRPr="00EB0033" w:rsidRDefault="00836FB5" w:rsidP="00E4348E">
      <w:pPr>
        <w:spacing w:before="0"/>
        <w:ind w:left="-142"/>
      </w:pPr>
      <w:r>
        <w:rPr>
          <w:b/>
        </w:rPr>
        <w:t>Training Broadband</w:t>
      </w:r>
      <w:r w:rsidRPr="00F245F5">
        <w:t xml:space="preserve"> </w:t>
      </w:r>
      <w:r w:rsidR="00A71EF4" w:rsidRPr="00A71EF4">
        <w:t xml:space="preserve">means the group of duties allocated to one or more </w:t>
      </w:r>
      <w:r w:rsidR="00A71EF4">
        <w:t xml:space="preserve">Training </w:t>
      </w:r>
      <w:r w:rsidR="00A71EF4" w:rsidRPr="00A71EF4">
        <w:t>classifications. I.e. APS</w:t>
      </w:r>
      <w:r w:rsidR="00A71EF4">
        <w:t xml:space="preserve">1-4 </w:t>
      </w:r>
      <w:r w:rsidR="00A71EF4" w:rsidRPr="00A71EF4">
        <w:t xml:space="preserve">as reflected in Appendix </w:t>
      </w:r>
      <w:r w:rsidR="00A71EF4">
        <w:t>4</w:t>
      </w:r>
      <w:r w:rsidR="00A71EF4" w:rsidRPr="00A71EF4">
        <w:t xml:space="preserve"> –</w:t>
      </w:r>
      <w:r w:rsidR="00A71EF4">
        <w:t xml:space="preserve"> </w:t>
      </w:r>
      <w:r>
        <w:t>Training salary rates</w:t>
      </w:r>
      <w:r w:rsidR="00A71EF4">
        <w:t>.</w:t>
      </w:r>
    </w:p>
    <w:p w14:paraId="32852930" w14:textId="77777777" w:rsidR="00A71EF4" w:rsidRDefault="00A71EF4" w:rsidP="00A71EF4">
      <w:pPr>
        <w:spacing w:before="0"/>
        <w:ind w:left="-142"/>
      </w:pPr>
      <w:r w:rsidRPr="002D08C1">
        <w:rPr>
          <w:b/>
        </w:rPr>
        <w:lastRenderedPageBreak/>
        <w:t>Training Classification</w:t>
      </w:r>
      <w:r w:rsidRPr="00F245F5">
        <w:t xml:space="preserve"> means the classifications listed in Schedule </w:t>
      </w:r>
      <w:r>
        <w:t>2</w:t>
      </w:r>
      <w:r w:rsidRPr="00F245F5">
        <w:t xml:space="preserve"> of the </w:t>
      </w:r>
      <w:r w:rsidRPr="004508DD">
        <w:rPr>
          <w:i/>
        </w:rPr>
        <w:t>Public Service Classification Rules</w:t>
      </w:r>
      <w:r w:rsidRPr="00F245F5">
        <w:t xml:space="preserve"> 2000.</w:t>
      </w:r>
    </w:p>
    <w:p w14:paraId="37741272" w14:textId="7C4B7920" w:rsidR="0033237E" w:rsidRDefault="00064D75" w:rsidP="00064D75">
      <w:pPr>
        <w:spacing w:before="0" w:after="0"/>
      </w:pPr>
      <w:r>
        <w:br w:type="page"/>
      </w:r>
    </w:p>
    <w:p w14:paraId="5D31D81C" w14:textId="78B1C2A6" w:rsidR="00FD7619" w:rsidRPr="003905E4" w:rsidRDefault="00FD7619" w:rsidP="003905E4">
      <w:pPr>
        <w:pStyle w:val="Heading2"/>
      </w:pPr>
      <w:bookmarkStart w:id="169" w:name="_Toc532216764"/>
      <w:r w:rsidRPr="002D0EE3">
        <w:lastRenderedPageBreak/>
        <w:t xml:space="preserve">APPENDIX </w:t>
      </w:r>
      <w:r>
        <w:t>2</w:t>
      </w:r>
      <w:r w:rsidR="004508F2">
        <w:t xml:space="preserve"> </w:t>
      </w:r>
      <w:r w:rsidR="00EB4733">
        <w:t>–</w:t>
      </w:r>
      <w:r w:rsidRPr="00FD7619">
        <w:t xml:space="preserve"> General salary </w:t>
      </w:r>
      <w:r w:rsidR="005D1E9E">
        <w:t>rates</w:t>
      </w:r>
      <w:bookmarkEnd w:id="169"/>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387"/>
        <w:gridCol w:w="950"/>
        <w:gridCol w:w="2034"/>
        <w:gridCol w:w="1718"/>
        <w:gridCol w:w="1718"/>
      </w:tblGrid>
      <w:tr w:rsidR="00395E40" w:rsidRPr="004508DD" w14:paraId="424807C7" w14:textId="77777777" w:rsidTr="005551E4">
        <w:trPr>
          <w:trHeight w:val="906"/>
          <w:tblHeader/>
          <w:jc w:val="center"/>
        </w:trPr>
        <w:tc>
          <w:tcPr>
            <w:tcW w:w="1240" w:type="dxa"/>
            <w:shd w:val="clear" w:color="000000" w:fill="D9D9D9"/>
            <w:vAlign w:val="center"/>
            <w:hideMark/>
          </w:tcPr>
          <w:p w14:paraId="5F988A56" w14:textId="77777777" w:rsidR="00395E40" w:rsidRPr="004508DD" w:rsidRDefault="00395E40" w:rsidP="004508DD">
            <w:pPr>
              <w:keepLines/>
              <w:spacing w:before="0" w:after="0"/>
              <w:jc w:val="center"/>
              <w:rPr>
                <w:rFonts w:cs="Arial"/>
                <w:b/>
                <w:bCs/>
                <w:color w:val="000000"/>
                <w:sz w:val="18"/>
                <w:szCs w:val="18"/>
                <w:lang w:eastAsia="en-AU"/>
              </w:rPr>
            </w:pPr>
            <w:r w:rsidRPr="004508DD">
              <w:rPr>
                <w:rFonts w:cs="Arial"/>
                <w:b/>
                <w:bCs/>
                <w:color w:val="000000"/>
                <w:sz w:val="18"/>
                <w:szCs w:val="18"/>
                <w:lang w:eastAsia="en-AU"/>
              </w:rPr>
              <w:t>Broadband</w:t>
            </w:r>
          </w:p>
        </w:tc>
        <w:tc>
          <w:tcPr>
            <w:tcW w:w="1387" w:type="dxa"/>
            <w:shd w:val="clear" w:color="000000" w:fill="D9D9D9"/>
            <w:vAlign w:val="center"/>
            <w:hideMark/>
          </w:tcPr>
          <w:p w14:paraId="79FFF242" w14:textId="77777777" w:rsidR="00395E40" w:rsidRPr="004508DD" w:rsidRDefault="00395E40" w:rsidP="004508DD">
            <w:pPr>
              <w:keepLines/>
              <w:spacing w:before="0" w:after="0"/>
              <w:jc w:val="center"/>
              <w:rPr>
                <w:rFonts w:cs="Arial"/>
                <w:b/>
                <w:bCs/>
                <w:color w:val="000000"/>
                <w:sz w:val="18"/>
                <w:szCs w:val="18"/>
                <w:lang w:eastAsia="en-AU"/>
              </w:rPr>
            </w:pPr>
            <w:r w:rsidRPr="004508DD">
              <w:rPr>
                <w:rFonts w:cs="Arial"/>
                <w:b/>
                <w:bCs/>
                <w:color w:val="000000"/>
                <w:sz w:val="18"/>
                <w:szCs w:val="18"/>
                <w:lang w:eastAsia="en-AU"/>
              </w:rPr>
              <w:t>Classification</w:t>
            </w:r>
          </w:p>
        </w:tc>
        <w:tc>
          <w:tcPr>
            <w:tcW w:w="950" w:type="dxa"/>
            <w:shd w:val="clear" w:color="000000" w:fill="D9D9D9"/>
            <w:vAlign w:val="center"/>
            <w:hideMark/>
          </w:tcPr>
          <w:p w14:paraId="6AFDD931" w14:textId="77777777" w:rsidR="00395E40" w:rsidRPr="004508DD" w:rsidRDefault="00395E40" w:rsidP="004508DD">
            <w:pPr>
              <w:keepLines/>
              <w:spacing w:before="0" w:after="0"/>
              <w:jc w:val="center"/>
              <w:rPr>
                <w:rFonts w:cs="Arial"/>
                <w:b/>
                <w:bCs/>
                <w:color w:val="000000"/>
                <w:sz w:val="18"/>
                <w:szCs w:val="18"/>
                <w:lang w:eastAsia="en-AU"/>
              </w:rPr>
            </w:pPr>
            <w:r w:rsidRPr="004508DD">
              <w:rPr>
                <w:rFonts w:cs="Arial"/>
                <w:b/>
                <w:bCs/>
                <w:color w:val="000000"/>
                <w:sz w:val="18"/>
                <w:szCs w:val="18"/>
                <w:lang w:eastAsia="en-AU"/>
              </w:rPr>
              <w:t>Pay point</w:t>
            </w:r>
          </w:p>
        </w:tc>
        <w:tc>
          <w:tcPr>
            <w:tcW w:w="2034" w:type="dxa"/>
            <w:shd w:val="clear" w:color="000000" w:fill="D9D9D9"/>
            <w:vAlign w:val="center"/>
            <w:hideMark/>
          </w:tcPr>
          <w:p w14:paraId="4519F2BC" w14:textId="6C50CD25" w:rsidR="00395E40" w:rsidRPr="004508DD" w:rsidRDefault="00395E40" w:rsidP="00474682">
            <w:pPr>
              <w:keepLines/>
              <w:spacing w:before="0" w:after="0"/>
              <w:jc w:val="center"/>
              <w:rPr>
                <w:rFonts w:cs="Arial"/>
                <w:b/>
                <w:bCs/>
                <w:color w:val="000000"/>
                <w:sz w:val="18"/>
                <w:szCs w:val="18"/>
                <w:lang w:eastAsia="en-AU"/>
              </w:rPr>
            </w:pPr>
            <w:r w:rsidRPr="004508DD">
              <w:rPr>
                <w:rFonts w:cs="Arial"/>
                <w:b/>
                <w:bCs/>
                <w:color w:val="000000"/>
                <w:sz w:val="18"/>
                <w:szCs w:val="18"/>
                <w:lang w:eastAsia="en-AU"/>
              </w:rPr>
              <w:t>On commencement</w:t>
            </w:r>
            <w:r>
              <w:rPr>
                <w:rFonts w:cs="Arial"/>
                <w:b/>
                <w:bCs/>
                <w:color w:val="000000"/>
                <w:sz w:val="18"/>
                <w:szCs w:val="18"/>
                <w:lang w:eastAsia="en-AU"/>
              </w:rPr>
              <w:t>, or 12 weeks after the Agreement is made</w:t>
            </w:r>
          </w:p>
        </w:tc>
        <w:tc>
          <w:tcPr>
            <w:tcW w:w="1718" w:type="dxa"/>
            <w:shd w:val="clear" w:color="000000" w:fill="D9D9D9"/>
            <w:vAlign w:val="center"/>
            <w:hideMark/>
          </w:tcPr>
          <w:p w14:paraId="0F81F3F6" w14:textId="72DAED44" w:rsidR="00395E40" w:rsidRPr="004508DD" w:rsidRDefault="00395E40" w:rsidP="00474682">
            <w:pPr>
              <w:keepLines/>
              <w:spacing w:before="0" w:after="0"/>
              <w:jc w:val="center"/>
              <w:rPr>
                <w:rFonts w:cs="Arial"/>
                <w:b/>
                <w:bCs/>
                <w:color w:val="000000"/>
                <w:sz w:val="18"/>
                <w:szCs w:val="18"/>
                <w:lang w:eastAsia="en-AU"/>
              </w:rPr>
            </w:pPr>
            <w:r w:rsidRPr="004508DD">
              <w:rPr>
                <w:rFonts w:cs="Arial"/>
                <w:b/>
                <w:bCs/>
                <w:color w:val="000000"/>
                <w:sz w:val="18"/>
                <w:szCs w:val="18"/>
                <w:lang w:eastAsia="en-AU"/>
              </w:rPr>
              <w:t>12 months from commencement</w:t>
            </w:r>
          </w:p>
        </w:tc>
        <w:tc>
          <w:tcPr>
            <w:tcW w:w="1718" w:type="dxa"/>
            <w:shd w:val="clear" w:color="000000" w:fill="D9D9D9"/>
            <w:vAlign w:val="center"/>
            <w:hideMark/>
          </w:tcPr>
          <w:p w14:paraId="0778D9CB" w14:textId="53CD3EF7" w:rsidR="00395E40" w:rsidRPr="004508DD" w:rsidRDefault="00395E40" w:rsidP="00474682">
            <w:pPr>
              <w:keepLines/>
              <w:spacing w:before="0" w:after="0"/>
              <w:jc w:val="center"/>
              <w:rPr>
                <w:rFonts w:cs="Arial"/>
                <w:b/>
                <w:bCs/>
                <w:color w:val="000000"/>
                <w:sz w:val="18"/>
                <w:szCs w:val="18"/>
                <w:lang w:eastAsia="en-AU"/>
              </w:rPr>
            </w:pPr>
            <w:r w:rsidRPr="004508DD">
              <w:rPr>
                <w:rFonts w:cs="Arial"/>
                <w:b/>
                <w:bCs/>
                <w:color w:val="000000"/>
                <w:sz w:val="18"/>
                <w:szCs w:val="18"/>
                <w:lang w:eastAsia="en-AU"/>
              </w:rPr>
              <w:t>24 months from commencement</w:t>
            </w:r>
          </w:p>
        </w:tc>
      </w:tr>
      <w:tr w:rsidR="00395E40" w:rsidRPr="004508DD" w14:paraId="67292765" w14:textId="77777777" w:rsidTr="005551E4">
        <w:trPr>
          <w:trHeight w:val="291"/>
          <w:tblHeader/>
          <w:jc w:val="center"/>
        </w:trPr>
        <w:tc>
          <w:tcPr>
            <w:tcW w:w="1240" w:type="dxa"/>
            <w:vMerge w:val="restart"/>
            <w:shd w:val="clear" w:color="auto" w:fill="FFFFFF" w:themeFill="background1"/>
            <w:noWrap/>
            <w:vAlign w:val="bottom"/>
            <w:hideMark/>
          </w:tcPr>
          <w:p w14:paraId="605F3EA0" w14:textId="77777777" w:rsidR="00395E40" w:rsidRPr="004508DD" w:rsidRDefault="00395E40" w:rsidP="004E75CB">
            <w:pPr>
              <w:keepLines/>
              <w:spacing w:before="0" w:after="0"/>
              <w:rPr>
                <w:rFonts w:cs="Arial"/>
                <w:color w:val="000000"/>
                <w:sz w:val="18"/>
                <w:szCs w:val="18"/>
                <w:lang w:eastAsia="en-AU"/>
              </w:rPr>
            </w:pPr>
            <w:r w:rsidRPr="004508DD">
              <w:rPr>
                <w:rFonts w:cs="Arial"/>
                <w:color w:val="000000"/>
                <w:sz w:val="18"/>
                <w:szCs w:val="18"/>
                <w:lang w:eastAsia="en-AU"/>
              </w:rPr>
              <w:t> </w:t>
            </w:r>
          </w:p>
        </w:tc>
        <w:tc>
          <w:tcPr>
            <w:tcW w:w="1387" w:type="dxa"/>
            <w:vMerge w:val="restart"/>
            <w:shd w:val="clear" w:color="auto" w:fill="FFFFFF" w:themeFill="background1"/>
            <w:vAlign w:val="center"/>
            <w:hideMark/>
          </w:tcPr>
          <w:p w14:paraId="40F25817" w14:textId="77777777" w:rsidR="00395E40" w:rsidRPr="004508DD" w:rsidRDefault="00395E40" w:rsidP="004E75CB">
            <w:pPr>
              <w:keepLines/>
              <w:spacing w:before="0" w:after="0"/>
              <w:jc w:val="center"/>
              <w:rPr>
                <w:rFonts w:cs="Arial"/>
                <w:b/>
                <w:bCs/>
                <w:color w:val="000000"/>
                <w:sz w:val="18"/>
                <w:szCs w:val="18"/>
                <w:lang w:eastAsia="en-AU"/>
              </w:rPr>
            </w:pPr>
            <w:r w:rsidRPr="004508DD">
              <w:rPr>
                <w:rFonts w:cs="Arial"/>
                <w:b/>
                <w:bCs/>
                <w:color w:val="000000"/>
                <w:sz w:val="18"/>
                <w:szCs w:val="18"/>
                <w:lang w:eastAsia="en-AU"/>
              </w:rPr>
              <w:t>Executive Level 2</w:t>
            </w:r>
          </w:p>
        </w:tc>
        <w:tc>
          <w:tcPr>
            <w:tcW w:w="950" w:type="dxa"/>
            <w:shd w:val="clear" w:color="auto" w:fill="auto"/>
            <w:noWrap/>
            <w:vAlign w:val="center"/>
            <w:hideMark/>
          </w:tcPr>
          <w:p w14:paraId="2C2A4DA3"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4</w:t>
            </w:r>
          </w:p>
        </w:tc>
        <w:tc>
          <w:tcPr>
            <w:tcW w:w="2034" w:type="dxa"/>
            <w:shd w:val="clear" w:color="auto" w:fill="auto"/>
            <w:noWrap/>
            <w:vAlign w:val="center"/>
            <w:hideMark/>
          </w:tcPr>
          <w:p w14:paraId="5953205B" w14:textId="7B8222FE"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$150,756</w:t>
            </w:r>
          </w:p>
        </w:tc>
        <w:tc>
          <w:tcPr>
            <w:tcW w:w="1718" w:type="dxa"/>
            <w:shd w:val="clear" w:color="auto" w:fill="auto"/>
            <w:noWrap/>
            <w:vAlign w:val="center"/>
            <w:hideMark/>
          </w:tcPr>
          <w:p w14:paraId="650D1A33" w14:textId="4675D8EE"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$153,771</w:t>
            </w:r>
          </w:p>
        </w:tc>
        <w:tc>
          <w:tcPr>
            <w:tcW w:w="1718" w:type="dxa"/>
            <w:shd w:val="clear" w:color="auto" w:fill="auto"/>
            <w:noWrap/>
            <w:vAlign w:val="center"/>
            <w:hideMark/>
          </w:tcPr>
          <w:p w14:paraId="42B2F9E2" w14:textId="01BA3642"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$156,847</w:t>
            </w:r>
          </w:p>
        </w:tc>
      </w:tr>
      <w:tr w:rsidR="00395E40" w:rsidRPr="004508DD" w14:paraId="50C9F2F3" w14:textId="77777777" w:rsidTr="005551E4">
        <w:trPr>
          <w:trHeight w:val="302"/>
          <w:tblHeader/>
          <w:jc w:val="center"/>
        </w:trPr>
        <w:tc>
          <w:tcPr>
            <w:tcW w:w="1240" w:type="dxa"/>
            <w:vMerge/>
            <w:shd w:val="clear" w:color="auto" w:fill="FFFFFF" w:themeFill="background1"/>
            <w:vAlign w:val="center"/>
            <w:hideMark/>
          </w:tcPr>
          <w:p w14:paraId="30D934CB" w14:textId="77777777" w:rsidR="00395E40" w:rsidRPr="004508DD" w:rsidRDefault="00395E40" w:rsidP="004E75CB">
            <w:pPr>
              <w:keepLines/>
              <w:spacing w:before="0" w:after="0"/>
              <w:rPr>
                <w:rFonts w:cs="Arial"/>
                <w:color w:val="000000"/>
                <w:sz w:val="18"/>
                <w:szCs w:val="18"/>
                <w:lang w:eastAsia="en-AU"/>
              </w:rPr>
            </w:pPr>
          </w:p>
        </w:tc>
        <w:tc>
          <w:tcPr>
            <w:tcW w:w="1387" w:type="dxa"/>
            <w:vMerge/>
            <w:shd w:val="clear" w:color="auto" w:fill="FFFFFF" w:themeFill="background1"/>
            <w:vAlign w:val="center"/>
            <w:hideMark/>
          </w:tcPr>
          <w:p w14:paraId="17CB2731"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67AB354D"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3</w:t>
            </w:r>
          </w:p>
        </w:tc>
        <w:tc>
          <w:tcPr>
            <w:tcW w:w="2034" w:type="dxa"/>
            <w:shd w:val="clear" w:color="auto" w:fill="auto"/>
            <w:noWrap/>
            <w:vAlign w:val="center"/>
            <w:hideMark/>
          </w:tcPr>
          <w:p w14:paraId="6ABA350A" w14:textId="59F87776"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$141,106</w:t>
            </w:r>
          </w:p>
        </w:tc>
        <w:tc>
          <w:tcPr>
            <w:tcW w:w="1718" w:type="dxa"/>
            <w:shd w:val="clear" w:color="auto" w:fill="auto"/>
            <w:noWrap/>
            <w:vAlign w:val="center"/>
            <w:hideMark/>
          </w:tcPr>
          <w:p w14:paraId="0491B05B" w14:textId="6E4EDD23"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$143,928</w:t>
            </w:r>
          </w:p>
        </w:tc>
        <w:tc>
          <w:tcPr>
            <w:tcW w:w="1718" w:type="dxa"/>
            <w:shd w:val="clear" w:color="auto" w:fill="auto"/>
            <w:noWrap/>
            <w:vAlign w:val="center"/>
            <w:hideMark/>
          </w:tcPr>
          <w:p w14:paraId="64273FDD" w14:textId="57185A1D"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$146,806</w:t>
            </w:r>
          </w:p>
        </w:tc>
      </w:tr>
      <w:tr w:rsidR="00395E40" w:rsidRPr="004508DD" w14:paraId="1612B40F" w14:textId="77777777" w:rsidTr="005551E4">
        <w:trPr>
          <w:trHeight w:val="302"/>
          <w:tblHeader/>
          <w:jc w:val="center"/>
        </w:trPr>
        <w:tc>
          <w:tcPr>
            <w:tcW w:w="1240" w:type="dxa"/>
            <w:vMerge/>
            <w:shd w:val="clear" w:color="auto" w:fill="FFFFFF" w:themeFill="background1"/>
            <w:vAlign w:val="center"/>
            <w:hideMark/>
          </w:tcPr>
          <w:p w14:paraId="6E7A432B" w14:textId="77777777" w:rsidR="00395E40" w:rsidRPr="004508DD" w:rsidRDefault="00395E40" w:rsidP="004E75CB">
            <w:pPr>
              <w:keepLines/>
              <w:spacing w:before="0" w:after="0"/>
              <w:rPr>
                <w:rFonts w:cs="Arial"/>
                <w:color w:val="000000"/>
                <w:sz w:val="18"/>
                <w:szCs w:val="18"/>
                <w:lang w:eastAsia="en-AU"/>
              </w:rPr>
            </w:pPr>
          </w:p>
        </w:tc>
        <w:tc>
          <w:tcPr>
            <w:tcW w:w="1387" w:type="dxa"/>
            <w:vMerge/>
            <w:shd w:val="clear" w:color="auto" w:fill="FFFFFF" w:themeFill="background1"/>
            <w:vAlign w:val="center"/>
            <w:hideMark/>
          </w:tcPr>
          <w:p w14:paraId="636FC23A"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517B23C7"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2</w:t>
            </w:r>
          </w:p>
        </w:tc>
        <w:tc>
          <w:tcPr>
            <w:tcW w:w="2034" w:type="dxa"/>
            <w:shd w:val="clear" w:color="auto" w:fill="auto"/>
            <w:noWrap/>
            <w:vAlign w:val="center"/>
            <w:hideMark/>
          </w:tcPr>
          <w:p w14:paraId="5234D7C5" w14:textId="1A8D1E7D"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$133,091</w:t>
            </w:r>
          </w:p>
        </w:tc>
        <w:tc>
          <w:tcPr>
            <w:tcW w:w="1718" w:type="dxa"/>
            <w:shd w:val="clear" w:color="auto" w:fill="auto"/>
            <w:noWrap/>
            <w:vAlign w:val="center"/>
            <w:hideMark/>
          </w:tcPr>
          <w:p w14:paraId="50466FC4" w14:textId="2EBCB626"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$135,752</w:t>
            </w:r>
          </w:p>
        </w:tc>
        <w:tc>
          <w:tcPr>
            <w:tcW w:w="1718" w:type="dxa"/>
            <w:shd w:val="clear" w:color="auto" w:fill="auto"/>
            <w:noWrap/>
            <w:vAlign w:val="center"/>
            <w:hideMark/>
          </w:tcPr>
          <w:p w14:paraId="393A8BD1" w14:textId="4E48F909"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$138,467</w:t>
            </w:r>
          </w:p>
        </w:tc>
      </w:tr>
      <w:tr w:rsidR="00395E40" w:rsidRPr="004508DD" w14:paraId="538DAC67" w14:textId="77777777" w:rsidTr="005551E4">
        <w:trPr>
          <w:trHeight w:val="302"/>
          <w:tblHeader/>
          <w:jc w:val="center"/>
        </w:trPr>
        <w:tc>
          <w:tcPr>
            <w:tcW w:w="1240" w:type="dxa"/>
            <w:vMerge/>
            <w:shd w:val="clear" w:color="auto" w:fill="FFFFFF" w:themeFill="background1"/>
            <w:vAlign w:val="center"/>
            <w:hideMark/>
          </w:tcPr>
          <w:p w14:paraId="669262D6" w14:textId="77777777" w:rsidR="00395E40" w:rsidRPr="004508DD" w:rsidRDefault="00395E40" w:rsidP="004E75CB">
            <w:pPr>
              <w:keepLines/>
              <w:spacing w:before="0" w:after="0"/>
              <w:rPr>
                <w:rFonts w:cs="Arial"/>
                <w:color w:val="000000"/>
                <w:sz w:val="18"/>
                <w:szCs w:val="18"/>
                <w:lang w:eastAsia="en-AU"/>
              </w:rPr>
            </w:pPr>
          </w:p>
        </w:tc>
        <w:tc>
          <w:tcPr>
            <w:tcW w:w="1387" w:type="dxa"/>
            <w:vMerge/>
            <w:shd w:val="clear" w:color="auto" w:fill="FFFFFF" w:themeFill="background1"/>
            <w:vAlign w:val="center"/>
            <w:hideMark/>
          </w:tcPr>
          <w:p w14:paraId="18E69F36"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62768A92"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1</w:t>
            </w:r>
          </w:p>
        </w:tc>
        <w:tc>
          <w:tcPr>
            <w:tcW w:w="2034" w:type="dxa"/>
            <w:shd w:val="clear" w:color="auto" w:fill="auto"/>
            <w:noWrap/>
            <w:vAlign w:val="center"/>
            <w:hideMark/>
          </w:tcPr>
          <w:p w14:paraId="68CC64DB" w14:textId="053F12AF"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$125,768</w:t>
            </w:r>
          </w:p>
        </w:tc>
        <w:tc>
          <w:tcPr>
            <w:tcW w:w="1718" w:type="dxa"/>
            <w:shd w:val="clear" w:color="auto" w:fill="auto"/>
            <w:noWrap/>
            <w:vAlign w:val="center"/>
            <w:hideMark/>
          </w:tcPr>
          <w:p w14:paraId="044608B1" w14:textId="790A8DFD"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$128,283</w:t>
            </w:r>
          </w:p>
        </w:tc>
        <w:tc>
          <w:tcPr>
            <w:tcW w:w="1718" w:type="dxa"/>
            <w:shd w:val="clear" w:color="auto" w:fill="auto"/>
            <w:noWrap/>
            <w:vAlign w:val="center"/>
            <w:hideMark/>
          </w:tcPr>
          <w:p w14:paraId="0DC82DB2" w14:textId="2A49185E"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$130,849</w:t>
            </w:r>
          </w:p>
        </w:tc>
      </w:tr>
      <w:tr w:rsidR="004508DD" w:rsidRPr="004508DD" w14:paraId="2CE42CBA" w14:textId="77777777" w:rsidTr="005551E4">
        <w:trPr>
          <w:trHeight w:val="302"/>
          <w:tblHeader/>
          <w:jc w:val="center"/>
        </w:trPr>
        <w:tc>
          <w:tcPr>
            <w:tcW w:w="9047" w:type="dxa"/>
            <w:gridSpan w:val="6"/>
            <w:shd w:val="clear" w:color="000000" w:fill="000000"/>
            <w:noWrap/>
            <w:vAlign w:val="center"/>
            <w:hideMark/>
          </w:tcPr>
          <w:p w14:paraId="7D1BC1BB" w14:textId="77777777" w:rsidR="004508DD" w:rsidRPr="004508DD" w:rsidRDefault="004508DD" w:rsidP="004508DD">
            <w:pPr>
              <w:keepLines/>
              <w:spacing w:before="0" w:after="0"/>
              <w:jc w:val="center"/>
              <w:rPr>
                <w:rFonts w:cs="Arial"/>
                <w:b/>
                <w:color w:val="FFFFFF" w:themeColor="background1"/>
                <w:sz w:val="18"/>
                <w:szCs w:val="18"/>
                <w:lang w:eastAsia="en-AU"/>
              </w:rPr>
            </w:pPr>
            <w:r w:rsidRPr="004508DD">
              <w:rPr>
                <w:rFonts w:cs="Arial"/>
                <w:b/>
                <w:color w:val="FFFFFF" w:themeColor="background1"/>
                <w:sz w:val="18"/>
                <w:szCs w:val="18"/>
                <w:lang w:eastAsia="en-AU"/>
              </w:rPr>
              <w:t>Hard barrier</w:t>
            </w:r>
          </w:p>
        </w:tc>
      </w:tr>
      <w:tr w:rsidR="00395E40" w:rsidRPr="004508DD" w14:paraId="14DDB83A" w14:textId="77777777" w:rsidTr="005551E4">
        <w:trPr>
          <w:trHeight w:val="596"/>
          <w:tblHeader/>
          <w:jc w:val="center"/>
        </w:trPr>
        <w:tc>
          <w:tcPr>
            <w:tcW w:w="1240" w:type="dxa"/>
            <w:shd w:val="clear" w:color="auto" w:fill="FFFFFF" w:themeFill="background1"/>
            <w:noWrap/>
            <w:vAlign w:val="bottom"/>
            <w:hideMark/>
          </w:tcPr>
          <w:p w14:paraId="4894B6E8" w14:textId="77777777" w:rsidR="00395E40" w:rsidRPr="004508DD" w:rsidRDefault="00395E40" w:rsidP="004E75CB">
            <w:pPr>
              <w:keepLines/>
              <w:spacing w:before="0" w:after="0"/>
              <w:rPr>
                <w:rFonts w:cs="Arial"/>
                <w:color w:val="000000"/>
                <w:sz w:val="18"/>
                <w:szCs w:val="18"/>
                <w:lang w:eastAsia="en-AU"/>
              </w:rPr>
            </w:pPr>
            <w:r w:rsidRPr="004508DD">
              <w:rPr>
                <w:rFonts w:cs="Arial"/>
                <w:color w:val="000000"/>
                <w:sz w:val="18"/>
                <w:szCs w:val="18"/>
                <w:lang w:eastAsia="en-AU"/>
              </w:rPr>
              <w:t> </w:t>
            </w:r>
          </w:p>
        </w:tc>
        <w:tc>
          <w:tcPr>
            <w:tcW w:w="1387" w:type="dxa"/>
            <w:shd w:val="clear" w:color="auto" w:fill="FFFFFF" w:themeFill="background1"/>
            <w:vAlign w:val="center"/>
            <w:hideMark/>
          </w:tcPr>
          <w:p w14:paraId="0C39CC3C" w14:textId="03F56DEA" w:rsidR="00395E40" w:rsidRPr="004508DD" w:rsidRDefault="00395E40" w:rsidP="004E75CB">
            <w:pPr>
              <w:keepLines/>
              <w:spacing w:before="0" w:after="0"/>
              <w:jc w:val="center"/>
              <w:rPr>
                <w:rFonts w:cs="Arial"/>
                <w:b/>
                <w:bCs/>
                <w:color w:val="000000"/>
                <w:sz w:val="18"/>
                <w:szCs w:val="18"/>
                <w:lang w:eastAsia="en-AU"/>
              </w:rPr>
            </w:pPr>
            <w:r w:rsidRPr="004508DD">
              <w:rPr>
                <w:rFonts w:cs="Arial"/>
                <w:b/>
                <w:bCs/>
                <w:color w:val="000000"/>
                <w:sz w:val="18"/>
                <w:szCs w:val="18"/>
                <w:lang w:eastAsia="en-AU"/>
              </w:rPr>
              <w:t>Public affairs officer (E</w:t>
            </w:r>
            <w:r>
              <w:rPr>
                <w:rFonts w:cs="Arial"/>
                <w:b/>
                <w:bCs/>
                <w:color w:val="000000"/>
                <w:sz w:val="18"/>
                <w:szCs w:val="18"/>
                <w:lang w:eastAsia="en-AU"/>
              </w:rPr>
              <w:t>xecutive Level</w:t>
            </w:r>
            <w:r w:rsidRPr="004508DD">
              <w:rPr>
                <w:rFonts w:cs="Arial"/>
                <w:b/>
                <w:bCs/>
                <w:color w:val="000000"/>
                <w:sz w:val="18"/>
                <w:szCs w:val="18"/>
                <w:lang w:eastAsia="en-AU"/>
              </w:rPr>
              <w:t xml:space="preserve"> 1)</w:t>
            </w:r>
          </w:p>
        </w:tc>
        <w:tc>
          <w:tcPr>
            <w:tcW w:w="950" w:type="dxa"/>
            <w:shd w:val="clear" w:color="auto" w:fill="auto"/>
            <w:noWrap/>
            <w:vAlign w:val="center"/>
            <w:hideMark/>
          </w:tcPr>
          <w:p w14:paraId="205CC721"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1</w:t>
            </w:r>
          </w:p>
        </w:tc>
        <w:tc>
          <w:tcPr>
            <w:tcW w:w="2034" w:type="dxa"/>
            <w:shd w:val="clear" w:color="auto" w:fill="auto"/>
            <w:noWrap/>
            <w:vAlign w:val="center"/>
            <w:hideMark/>
          </w:tcPr>
          <w:p w14:paraId="74EA7BCC" w14:textId="71FA34A1"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$121,612</w:t>
            </w:r>
          </w:p>
        </w:tc>
        <w:tc>
          <w:tcPr>
            <w:tcW w:w="1718" w:type="dxa"/>
            <w:shd w:val="clear" w:color="auto" w:fill="auto"/>
            <w:noWrap/>
            <w:vAlign w:val="center"/>
            <w:hideMark/>
          </w:tcPr>
          <w:p w14:paraId="629C3D57" w14:textId="6DF19B7A"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$124,044</w:t>
            </w:r>
          </w:p>
        </w:tc>
        <w:tc>
          <w:tcPr>
            <w:tcW w:w="1718" w:type="dxa"/>
            <w:shd w:val="clear" w:color="auto" w:fill="auto"/>
            <w:noWrap/>
            <w:vAlign w:val="center"/>
            <w:hideMark/>
          </w:tcPr>
          <w:p w14:paraId="1EEA12BE" w14:textId="0070BA23"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$126,525</w:t>
            </w:r>
          </w:p>
        </w:tc>
      </w:tr>
      <w:tr w:rsidR="004508DD" w:rsidRPr="004508DD" w14:paraId="7978DADB" w14:textId="77777777" w:rsidTr="005551E4">
        <w:trPr>
          <w:trHeight w:val="291"/>
          <w:tblHeader/>
          <w:jc w:val="center"/>
        </w:trPr>
        <w:tc>
          <w:tcPr>
            <w:tcW w:w="9047" w:type="dxa"/>
            <w:gridSpan w:val="6"/>
            <w:shd w:val="clear" w:color="auto" w:fill="000000" w:themeFill="text1"/>
            <w:noWrap/>
            <w:vAlign w:val="center"/>
            <w:hideMark/>
          </w:tcPr>
          <w:p w14:paraId="18F13B33" w14:textId="0DDCF187" w:rsidR="004508DD" w:rsidRPr="004508DD" w:rsidRDefault="004508DD" w:rsidP="004508DD">
            <w:pPr>
              <w:keepLines/>
              <w:spacing w:before="0" w:after="0"/>
              <w:jc w:val="center"/>
              <w:rPr>
                <w:rFonts w:cs="Arial"/>
                <w:color w:val="000000"/>
                <w:sz w:val="18"/>
                <w:szCs w:val="18"/>
                <w:lang w:eastAsia="en-AU"/>
              </w:rPr>
            </w:pPr>
          </w:p>
        </w:tc>
      </w:tr>
      <w:tr w:rsidR="00395E40" w:rsidRPr="004508DD" w14:paraId="3C834481" w14:textId="77777777" w:rsidTr="005551E4">
        <w:trPr>
          <w:trHeight w:val="291"/>
          <w:tblHeader/>
          <w:jc w:val="center"/>
        </w:trPr>
        <w:tc>
          <w:tcPr>
            <w:tcW w:w="1240" w:type="dxa"/>
            <w:vMerge w:val="restart"/>
            <w:shd w:val="clear" w:color="auto" w:fill="FFFFFF" w:themeFill="background1"/>
            <w:noWrap/>
            <w:vAlign w:val="bottom"/>
            <w:hideMark/>
          </w:tcPr>
          <w:p w14:paraId="2C7100C4" w14:textId="77777777" w:rsidR="00395E40" w:rsidRPr="004508DD" w:rsidRDefault="00395E40" w:rsidP="004E75CB">
            <w:pPr>
              <w:keepLines/>
              <w:spacing w:before="0" w:after="0"/>
              <w:rPr>
                <w:rFonts w:cs="Arial"/>
                <w:color w:val="000000"/>
                <w:sz w:val="18"/>
                <w:szCs w:val="18"/>
                <w:lang w:eastAsia="en-AU"/>
              </w:rPr>
            </w:pPr>
            <w:r w:rsidRPr="004508DD">
              <w:rPr>
                <w:rFonts w:cs="Arial"/>
                <w:color w:val="000000"/>
                <w:sz w:val="18"/>
                <w:szCs w:val="18"/>
                <w:lang w:eastAsia="en-AU"/>
              </w:rPr>
              <w:t> </w:t>
            </w:r>
          </w:p>
        </w:tc>
        <w:tc>
          <w:tcPr>
            <w:tcW w:w="1387" w:type="dxa"/>
            <w:vMerge w:val="restart"/>
            <w:shd w:val="clear" w:color="auto" w:fill="FFFFFF" w:themeFill="background1"/>
            <w:vAlign w:val="center"/>
            <w:hideMark/>
          </w:tcPr>
          <w:p w14:paraId="063726C3" w14:textId="77777777" w:rsidR="00395E40" w:rsidRPr="004508DD" w:rsidRDefault="00395E40" w:rsidP="004E75CB">
            <w:pPr>
              <w:keepLines/>
              <w:spacing w:before="0" w:after="0"/>
              <w:jc w:val="center"/>
              <w:rPr>
                <w:rFonts w:cs="Arial"/>
                <w:b/>
                <w:bCs/>
                <w:color w:val="000000"/>
                <w:sz w:val="18"/>
                <w:szCs w:val="18"/>
                <w:lang w:eastAsia="en-AU"/>
              </w:rPr>
            </w:pPr>
            <w:r w:rsidRPr="004508DD">
              <w:rPr>
                <w:rFonts w:cs="Arial"/>
                <w:b/>
                <w:bCs/>
                <w:color w:val="000000"/>
                <w:sz w:val="18"/>
                <w:szCs w:val="18"/>
                <w:lang w:eastAsia="en-AU"/>
              </w:rPr>
              <w:t>Executive Level 1</w:t>
            </w:r>
          </w:p>
        </w:tc>
        <w:tc>
          <w:tcPr>
            <w:tcW w:w="950" w:type="dxa"/>
            <w:shd w:val="clear" w:color="auto" w:fill="auto"/>
            <w:noWrap/>
            <w:vAlign w:val="center"/>
            <w:hideMark/>
          </w:tcPr>
          <w:p w14:paraId="0CD6CC3A"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4</w:t>
            </w:r>
          </w:p>
        </w:tc>
        <w:tc>
          <w:tcPr>
            <w:tcW w:w="2034" w:type="dxa"/>
            <w:shd w:val="clear" w:color="auto" w:fill="auto"/>
            <w:noWrap/>
            <w:vAlign w:val="center"/>
            <w:hideMark/>
          </w:tcPr>
          <w:p w14:paraId="7D267F56" w14:textId="62AE177D"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$118,678</w:t>
            </w:r>
          </w:p>
        </w:tc>
        <w:tc>
          <w:tcPr>
            <w:tcW w:w="1718" w:type="dxa"/>
            <w:shd w:val="clear" w:color="auto" w:fill="auto"/>
            <w:noWrap/>
            <w:vAlign w:val="center"/>
            <w:hideMark/>
          </w:tcPr>
          <w:p w14:paraId="48F007A5" w14:textId="32CD0770"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$121,052</w:t>
            </w:r>
          </w:p>
        </w:tc>
        <w:tc>
          <w:tcPr>
            <w:tcW w:w="1718" w:type="dxa"/>
            <w:shd w:val="clear" w:color="auto" w:fill="auto"/>
            <w:noWrap/>
            <w:vAlign w:val="center"/>
            <w:hideMark/>
          </w:tcPr>
          <w:p w14:paraId="3B621318" w14:textId="31DE58F1"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$123,473</w:t>
            </w:r>
          </w:p>
        </w:tc>
      </w:tr>
      <w:tr w:rsidR="00395E40" w:rsidRPr="004508DD" w14:paraId="743BEC0E" w14:textId="77777777" w:rsidTr="005551E4">
        <w:trPr>
          <w:trHeight w:val="302"/>
          <w:tblHeader/>
          <w:jc w:val="center"/>
        </w:trPr>
        <w:tc>
          <w:tcPr>
            <w:tcW w:w="1240" w:type="dxa"/>
            <w:vMerge/>
            <w:shd w:val="clear" w:color="auto" w:fill="FFFFFF" w:themeFill="background1"/>
            <w:vAlign w:val="center"/>
            <w:hideMark/>
          </w:tcPr>
          <w:p w14:paraId="12E7D8F7" w14:textId="77777777" w:rsidR="00395E40" w:rsidRPr="004508DD" w:rsidRDefault="00395E40" w:rsidP="004E75CB">
            <w:pPr>
              <w:keepLines/>
              <w:spacing w:before="0" w:after="0"/>
              <w:rPr>
                <w:rFonts w:cs="Arial"/>
                <w:color w:val="000000"/>
                <w:sz w:val="18"/>
                <w:szCs w:val="18"/>
                <w:lang w:eastAsia="en-AU"/>
              </w:rPr>
            </w:pPr>
          </w:p>
        </w:tc>
        <w:tc>
          <w:tcPr>
            <w:tcW w:w="1387" w:type="dxa"/>
            <w:vMerge/>
            <w:shd w:val="clear" w:color="auto" w:fill="FFFFFF" w:themeFill="background1"/>
            <w:vAlign w:val="center"/>
            <w:hideMark/>
          </w:tcPr>
          <w:p w14:paraId="637B35DF" w14:textId="77777777" w:rsidR="00395E40" w:rsidRPr="004508DD" w:rsidRDefault="00395E40" w:rsidP="004E75CB">
            <w:pPr>
              <w:keepLines/>
              <w:spacing w:before="0" w:after="0"/>
              <w:jc w:val="center"/>
              <w:rPr>
                <w:rFonts w:cs="Arial"/>
                <w:b/>
                <w:bCs/>
                <w:color w:val="000000"/>
                <w:sz w:val="18"/>
                <w:szCs w:val="18"/>
                <w:lang w:eastAsia="en-AU"/>
              </w:rPr>
            </w:pPr>
          </w:p>
        </w:tc>
        <w:tc>
          <w:tcPr>
            <w:tcW w:w="950" w:type="dxa"/>
            <w:shd w:val="clear" w:color="auto" w:fill="auto"/>
            <w:noWrap/>
            <w:vAlign w:val="center"/>
            <w:hideMark/>
          </w:tcPr>
          <w:p w14:paraId="08CEAA6B"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3</w:t>
            </w:r>
          </w:p>
        </w:tc>
        <w:tc>
          <w:tcPr>
            <w:tcW w:w="2034" w:type="dxa"/>
            <w:shd w:val="clear" w:color="auto" w:fill="auto"/>
            <w:noWrap/>
            <w:vAlign w:val="center"/>
            <w:hideMark/>
          </w:tcPr>
          <w:p w14:paraId="0EAD71AF" w14:textId="4281B6CF"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$111,994</w:t>
            </w:r>
          </w:p>
        </w:tc>
        <w:tc>
          <w:tcPr>
            <w:tcW w:w="1718" w:type="dxa"/>
            <w:shd w:val="clear" w:color="auto" w:fill="auto"/>
            <w:noWrap/>
            <w:vAlign w:val="center"/>
            <w:hideMark/>
          </w:tcPr>
          <w:p w14:paraId="2EEF0BE2" w14:textId="4B9DD604"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$114,234</w:t>
            </w:r>
          </w:p>
        </w:tc>
        <w:tc>
          <w:tcPr>
            <w:tcW w:w="1718" w:type="dxa"/>
            <w:shd w:val="clear" w:color="auto" w:fill="auto"/>
            <w:noWrap/>
            <w:vAlign w:val="center"/>
            <w:hideMark/>
          </w:tcPr>
          <w:p w14:paraId="23A7B79E" w14:textId="474928B4"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$116,519</w:t>
            </w:r>
          </w:p>
        </w:tc>
      </w:tr>
      <w:tr w:rsidR="00395E40" w:rsidRPr="004508DD" w14:paraId="1EA070F1" w14:textId="77777777" w:rsidTr="005551E4">
        <w:trPr>
          <w:trHeight w:val="302"/>
          <w:tblHeader/>
          <w:jc w:val="center"/>
        </w:trPr>
        <w:tc>
          <w:tcPr>
            <w:tcW w:w="1240" w:type="dxa"/>
            <w:vMerge/>
            <w:shd w:val="clear" w:color="auto" w:fill="FFFFFF" w:themeFill="background1"/>
            <w:vAlign w:val="center"/>
            <w:hideMark/>
          </w:tcPr>
          <w:p w14:paraId="39DBD61D" w14:textId="77777777" w:rsidR="00395E40" w:rsidRPr="004508DD" w:rsidRDefault="00395E40" w:rsidP="004E75CB">
            <w:pPr>
              <w:keepLines/>
              <w:spacing w:before="0" w:after="0"/>
              <w:rPr>
                <w:rFonts w:cs="Arial"/>
                <w:color w:val="000000"/>
                <w:sz w:val="18"/>
                <w:szCs w:val="18"/>
                <w:lang w:eastAsia="en-AU"/>
              </w:rPr>
            </w:pPr>
          </w:p>
        </w:tc>
        <w:tc>
          <w:tcPr>
            <w:tcW w:w="1387" w:type="dxa"/>
            <w:vMerge/>
            <w:shd w:val="clear" w:color="auto" w:fill="FFFFFF" w:themeFill="background1"/>
            <w:vAlign w:val="center"/>
            <w:hideMark/>
          </w:tcPr>
          <w:p w14:paraId="41B1E848" w14:textId="77777777" w:rsidR="00395E40" w:rsidRPr="004508DD" w:rsidRDefault="00395E40" w:rsidP="004E75CB">
            <w:pPr>
              <w:keepLines/>
              <w:spacing w:before="0" w:after="0"/>
              <w:jc w:val="center"/>
              <w:rPr>
                <w:rFonts w:cs="Arial"/>
                <w:b/>
                <w:bCs/>
                <w:color w:val="000000"/>
                <w:sz w:val="18"/>
                <w:szCs w:val="18"/>
                <w:lang w:eastAsia="en-AU"/>
              </w:rPr>
            </w:pPr>
          </w:p>
        </w:tc>
        <w:tc>
          <w:tcPr>
            <w:tcW w:w="950" w:type="dxa"/>
            <w:shd w:val="clear" w:color="auto" w:fill="auto"/>
            <w:noWrap/>
            <w:vAlign w:val="center"/>
            <w:hideMark/>
          </w:tcPr>
          <w:p w14:paraId="6128F283"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2</w:t>
            </w:r>
          </w:p>
        </w:tc>
        <w:tc>
          <w:tcPr>
            <w:tcW w:w="2034" w:type="dxa"/>
            <w:shd w:val="clear" w:color="auto" w:fill="auto"/>
            <w:noWrap/>
            <w:vAlign w:val="center"/>
            <w:hideMark/>
          </w:tcPr>
          <w:p w14:paraId="5D601793" w14:textId="4D6261E3"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$109,260</w:t>
            </w:r>
          </w:p>
        </w:tc>
        <w:tc>
          <w:tcPr>
            <w:tcW w:w="1718" w:type="dxa"/>
            <w:shd w:val="clear" w:color="auto" w:fill="auto"/>
            <w:noWrap/>
            <w:vAlign w:val="center"/>
            <w:hideMark/>
          </w:tcPr>
          <w:p w14:paraId="4A755139" w14:textId="095F2790"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$111,446</w:t>
            </w:r>
          </w:p>
        </w:tc>
        <w:tc>
          <w:tcPr>
            <w:tcW w:w="1718" w:type="dxa"/>
            <w:shd w:val="clear" w:color="auto" w:fill="auto"/>
            <w:noWrap/>
            <w:vAlign w:val="center"/>
            <w:hideMark/>
          </w:tcPr>
          <w:p w14:paraId="11B9C3FD" w14:textId="7A9CF714"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$113,674</w:t>
            </w:r>
          </w:p>
        </w:tc>
      </w:tr>
      <w:tr w:rsidR="00395E40" w:rsidRPr="004508DD" w14:paraId="25E133FD" w14:textId="77777777" w:rsidTr="005551E4">
        <w:trPr>
          <w:trHeight w:val="302"/>
          <w:tblHeader/>
          <w:jc w:val="center"/>
        </w:trPr>
        <w:tc>
          <w:tcPr>
            <w:tcW w:w="1240" w:type="dxa"/>
            <w:vMerge/>
            <w:shd w:val="clear" w:color="auto" w:fill="FFFFFF" w:themeFill="background1"/>
            <w:vAlign w:val="center"/>
            <w:hideMark/>
          </w:tcPr>
          <w:p w14:paraId="0C199197" w14:textId="77777777" w:rsidR="00395E40" w:rsidRPr="004508DD" w:rsidRDefault="00395E40" w:rsidP="004E75CB">
            <w:pPr>
              <w:keepLines/>
              <w:spacing w:before="0" w:after="0"/>
              <w:rPr>
                <w:rFonts w:cs="Arial"/>
                <w:color w:val="000000"/>
                <w:sz w:val="18"/>
                <w:szCs w:val="18"/>
                <w:lang w:eastAsia="en-AU"/>
              </w:rPr>
            </w:pPr>
          </w:p>
        </w:tc>
        <w:tc>
          <w:tcPr>
            <w:tcW w:w="1387" w:type="dxa"/>
            <w:vMerge/>
            <w:shd w:val="clear" w:color="auto" w:fill="FFFFFF" w:themeFill="background1"/>
            <w:vAlign w:val="center"/>
            <w:hideMark/>
          </w:tcPr>
          <w:p w14:paraId="4BF2FEA2" w14:textId="77777777" w:rsidR="00395E40" w:rsidRPr="004508DD" w:rsidRDefault="00395E40" w:rsidP="004E75CB">
            <w:pPr>
              <w:keepLines/>
              <w:spacing w:before="0" w:after="0"/>
              <w:jc w:val="center"/>
              <w:rPr>
                <w:rFonts w:cs="Arial"/>
                <w:b/>
                <w:bCs/>
                <w:color w:val="000000"/>
                <w:sz w:val="18"/>
                <w:szCs w:val="18"/>
                <w:lang w:eastAsia="en-AU"/>
              </w:rPr>
            </w:pPr>
          </w:p>
        </w:tc>
        <w:tc>
          <w:tcPr>
            <w:tcW w:w="950" w:type="dxa"/>
            <w:shd w:val="clear" w:color="auto" w:fill="auto"/>
            <w:noWrap/>
            <w:vAlign w:val="center"/>
            <w:hideMark/>
          </w:tcPr>
          <w:p w14:paraId="441F7035"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1</w:t>
            </w:r>
          </w:p>
        </w:tc>
        <w:tc>
          <w:tcPr>
            <w:tcW w:w="2034" w:type="dxa"/>
            <w:shd w:val="clear" w:color="auto" w:fill="auto"/>
            <w:noWrap/>
            <w:vAlign w:val="center"/>
            <w:hideMark/>
          </w:tcPr>
          <w:p w14:paraId="494A62F6" w14:textId="18FC8B49"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$106,728</w:t>
            </w:r>
          </w:p>
        </w:tc>
        <w:tc>
          <w:tcPr>
            <w:tcW w:w="1718" w:type="dxa"/>
            <w:shd w:val="clear" w:color="auto" w:fill="auto"/>
            <w:noWrap/>
            <w:vAlign w:val="center"/>
            <w:hideMark/>
          </w:tcPr>
          <w:p w14:paraId="45C34ECF" w14:textId="5F6FCC00"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$108,862</w:t>
            </w:r>
          </w:p>
        </w:tc>
        <w:tc>
          <w:tcPr>
            <w:tcW w:w="1718" w:type="dxa"/>
            <w:shd w:val="clear" w:color="auto" w:fill="auto"/>
            <w:noWrap/>
            <w:vAlign w:val="center"/>
            <w:hideMark/>
          </w:tcPr>
          <w:p w14:paraId="70B33410" w14:textId="36F622DC"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$111,039</w:t>
            </w:r>
          </w:p>
        </w:tc>
      </w:tr>
      <w:tr w:rsidR="004508DD" w:rsidRPr="004508DD" w14:paraId="0F7DE209" w14:textId="77777777" w:rsidTr="005551E4">
        <w:trPr>
          <w:trHeight w:val="302"/>
          <w:tblHeader/>
          <w:jc w:val="center"/>
        </w:trPr>
        <w:tc>
          <w:tcPr>
            <w:tcW w:w="9047" w:type="dxa"/>
            <w:gridSpan w:val="6"/>
            <w:shd w:val="clear" w:color="000000" w:fill="000000"/>
            <w:noWrap/>
            <w:vAlign w:val="center"/>
            <w:hideMark/>
          </w:tcPr>
          <w:p w14:paraId="4B943339" w14:textId="77777777" w:rsidR="004508DD" w:rsidRPr="004508DD" w:rsidRDefault="004508DD" w:rsidP="004508DD">
            <w:pPr>
              <w:keepLines/>
              <w:spacing w:before="0" w:after="0"/>
              <w:jc w:val="center"/>
              <w:rPr>
                <w:rFonts w:cs="Arial"/>
                <w:color w:val="000000"/>
                <w:sz w:val="18"/>
                <w:szCs w:val="18"/>
                <w:lang w:eastAsia="en-AU"/>
              </w:rPr>
            </w:pPr>
            <w:r w:rsidRPr="004508DD">
              <w:rPr>
                <w:rFonts w:cs="Arial"/>
                <w:b/>
                <w:color w:val="FFFFFF" w:themeColor="background1"/>
                <w:sz w:val="18"/>
                <w:szCs w:val="18"/>
                <w:lang w:eastAsia="en-AU"/>
              </w:rPr>
              <w:t>Hard barrier</w:t>
            </w:r>
          </w:p>
        </w:tc>
      </w:tr>
      <w:tr w:rsidR="00395E40" w:rsidRPr="004508DD" w14:paraId="2BA2F6DA" w14:textId="77777777" w:rsidTr="005551E4">
        <w:trPr>
          <w:trHeight w:val="291"/>
          <w:tblHeader/>
          <w:jc w:val="center"/>
        </w:trPr>
        <w:tc>
          <w:tcPr>
            <w:tcW w:w="1240" w:type="dxa"/>
            <w:vMerge w:val="restart"/>
            <w:shd w:val="clear" w:color="auto" w:fill="FFA4A4"/>
            <w:vAlign w:val="center"/>
            <w:hideMark/>
          </w:tcPr>
          <w:p w14:paraId="6B551BF4" w14:textId="77777777" w:rsidR="00395E40" w:rsidRPr="004508DD" w:rsidRDefault="00395E40" w:rsidP="004E75CB">
            <w:pPr>
              <w:keepLines/>
              <w:spacing w:before="0" w:after="0"/>
              <w:jc w:val="center"/>
              <w:rPr>
                <w:rFonts w:cs="Arial"/>
                <w:b/>
                <w:bCs/>
                <w:color w:val="000000"/>
                <w:sz w:val="18"/>
                <w:szCs w:val="18"/>
                <w:lang w:eastAsia="en-AU"/>
              </w:rPr>
            </w:pPr>
            <w:bookmarkStart w:id="170" w:name="GeneralBroadband"/>
            <w:bookmarkEnd w:id="170"/>
            <w:r w:rsidRPr="004508DD">
              <w:rPr>
                <w:rFonts w:cs="Arial"/>
                <w:b/>
                <w:bCs/>
                <w:color w:val="000000"/>
                <w:sz w:val="18"/>
                <w:szCs w:val="18"/>
                <w:lang w:eastAsia="en-AU"/>
              </w:rPr>
              <w:t>General Broadband 2</w:t>
            </w:r>
          </w:p>
        </w:tc>
        <w:tc>
          <w:tcPr>
            <w:tcW w:w="1387" w:type="dxa"/>
            <w:vMerge w:val="restart"/>
            <w:shd w:val="clear" w:color="auto" w:fill="FFA4A4"/>
            <w:vAlign w:val="center"/>
            <w:hideMark/>
          </w:tcPr>
          <w:p w14:paraId="3B1E51AF" w14:textId="77777777" w:rsidR="00395E40" w:rsidRPr="004508DD" w:rsidRDefault="00395E40" w:rsidP="004E75CB">
            <w:pPr>
              <w:keepLines/>
              <w:spacing w:before="0" w:after="0"/>
              <w:jc w:val="center"/>
              <w:rPr>
                <w:rFonts w:cs="Arial"/>
                <w:b/>
                <w:bCs/>
                <w:color w:val="000000"/>
                <w:sz w:val="18"/>
                <w:szCs w:val="18"/>
                <w:lang w:eastAsia="en-AU"/>
              </w:rPr>
            </w:pPr>
            <w:r w:rsidRPr="004508DD">
              <w:rPr>
                <w:rFonts w:cs="Arial"/>
                <w:b/>
                <w:bCs/>
                <w:color w:val="000000"/>
                <w:sz w:val="18"/>
                <w:szCs w:val="18"/>
                <w:lang w:eastAsia="en-AU"/>
              </w:rPr>
              <w:t>APS6</w:t>
            </w:r>
          </w:p>
        </w:tc>
        <w:tc>
          <w:tcPr>
            <w:tcW w:w="950" w:type="dxa"/>
            <w:shd w:val="clear" w:color="auto" w:fill="auto"/>
            <w:noWrap/>
            <w:vAlign w:val="center"/>
            <w:hideMark/>
          </w:tcPr>
          <w:p w14:paraId="15306BBC"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3</w:t>
            </w:r>
          </w:p>
        </w:tc>
        <w:tc>
          <w:tcPr>
            <w:tcW w:w="2034" w:type="dxa"/>
            <w:shd w:val="clear" w:color="auto" w:fill="auto"/>
            <w:noWrap/>
            <w:vAlign w:val="center"/>
            <w:hideMark/>
          </w:tcPr>
          <w:p w14:paraId="44E37847" w14:textId="3E0C210E"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$95,660</w:t>
            </w:r>
          </w:p>
        </w:tc>
        <w:tc>
          <w:tcPr>
            <w:tcW w:w="1718" w:type="dxa"/>
            <w:shd w:val="clear" w:color="auto" w:fill="auto"/>
            <w:noWrap/>
            <w:vAlign w:val="center"/>
            <w:hideMark/>
          </w:tcPr>
          <w:p w14:paraId="658A15C8" w14:textId="7DC8FAEF"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$97,573</w:t>
            </w:r>
          </w:p>
        </w:tc>
        <w:tc>
          <w:tcPr>
            <w:tcW w:w="1718" w:type="dxa"/>
            <w:shd w:val="clear" w:color="auto" w:fill="auto"/>
            <w:noWrap/>
            <w:vAlign w:val="center"/>
            <w:hideMark/>
          </w:tcPr>
          <w:p w14:paraId="7D727943" w14:textId="1F02DE15"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$99,524</w:t>
            </w:r>
          </w:p>
        </w:tc>
      </w:tr>
      <w:tr w:rsidR="00395E40" w:rsidRPr="004508DD" w14:paraId="54754F37" w14:textId="77777777" w:rsidTr="005551E4">
        <w:trPr>
          <w:trHeight w:val="302"/>
          <w:tblHeader/>
          <w:jc w:val="center"/>
        </w:trPr>
        <w:tc>
          <w:tcPr>
            <w:tcW w:w="1240" w:type="dxa"/>
            <w:vMerge/>
            <w:shd w:val="clear" w:color="auto" w:fill="FFA4A4"/>
            <w:vAlign w:val="center"/>
            <w:hideMark/>
          </w:tcPr>
          <w:p w14:paraId="25E4D83F"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FA4A4"/>
            <w:vAlign w:val="center"/>
            <w:hideMark/>
          </w:tcPr>
          <w:p w14:paraId="5748B490"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1B43E3B0"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2</w:t>
            </w:r>
          </w:p>
        </w:tc>
        <w:tc>
          <w:tcPr>
            <w:tcW w:w="2034" w:type="dxa"/>
            <w:shd w:val="clear" w:color="auto" w:fill="auto"/>
            <w:noWrap/>
            <w:vAlign w:val="center"/>
            <w:hideMark/>
          </w:tcPr>
          <w:p w14:paraId="2AB122E9" w14:textId="428F16D0"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$89,576</w:t>
            </w:r>
          </w:p>
        </w:tc>
        <w:tc>
          <w:tcPr>
            <w:tcW w:w="1718" w:type="dxa"/>
            <w:shd w:val="clear" w:color="auto" w:fill="auto"/>
            <w:noWrap/>
            <w:vAlign w:val="center"/>
            <w:hideMark/>
          </w:tcPr>
          <w:p w14:paraId="68951DCF" w14:textId="0515CEEE"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$91,368</w:t>
            </w:r>
          </w:p>
        </w:tc>
        <w:tc>
          <w:tcPr>
            <w:tcW w:w="1718" w:type="dxa"/>
            <w:shd w:val="clear" w:color="auto" w:fill="auto"/>
            <w:noWrap/>
            <w:vAlign w:val="center"/>
            <w:hideMark/>
          </w:tcPr>
          <w:p w14:paraId="3BA56DE2" w14:textId="495CF8ED"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$93,195</w:t>
            </w:r>
          </w:p>
        </w:tc>
      </w:tr>
      <w:tr w:rsidR="00395E40" w:rsidRPr="004508DD" w14:paraId="312F3603" w14:textId="77777777" w:rsidTr="005551E4">
        <w:trPr>
          <w:trHeight w:val="302"/>
          <w:tblHeader/>
          <w:jc w:val="center"/>
        </w:trPr>
        <w:tc>
          <w:tcPr>
            <w:tcW w:w="1240" w:type="dxa"/>
            <w:vMerge/>
            <w:shd w:val="clear" w:color="auto" w:fill="FFA4A4"/>
            <w:vAlign w:val="center"/>
            <w:hideMark/>
          </w:tcPr>
          <w:p w14:paraId="336CE233"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FA4A4"/>
            <w:vAlign w:val="center"/>
            <w:hideMark/>
          </w:tcPr>
          <w:p w14:paraId="732E839C"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5A7BE3A4"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1</w:t>
            </w:r>
          </w:p>
        </w:tc>
        <w:tc>
          <w:tcPr>
            <w:tcW w:w="2034" w:type="dxa"/>
            <w:shd w:val="clear" w:color="auto" w:fill="auto"/>
            <w:noWrap/>
            <w:vAlign w:val="center"/>
            <w:hideMark/>
          </w:tcPr>
          <w:p w14:paraId="6909BD23" w14:textId="2C3CA7AB"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$86,828</w:t>
            </w:r>
          </w:p>
        </w:tc>
        <w:tc>
          <w:tcPr>
            <w:tcW w:w="1718" w:type="dxa"/>
            <w:shd w:val="clear" w:color="auto" w:fill="auto"/>
            <w:noWrap/>
            <w:vAlign w:val="center"/>
            <w:hideMark/>
          </w:tcPr>
          <w:p w14:paraId="35A9E61F" w14:textId="5D4985EF"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$88,564</w:t>
            </w:r>
          </w:p>
        </w:tc>
        <w:tc>
          <w:tcPr>
            <w:tcW w:w="1718" w:type="dxa"/>
            <w:shd w:val="clear" w:color="auto" w:fill="auto"/>
            <w:noWrap/>
            <w:vAlign w:val="center"/>
            <w:hideMark/>
          </w:tcPr>
          <w:p w14:paraId="51EDF725" w14:textId="2DC91CCE"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$90,335</w:t>
            </w:r>
          </w:p>
        </w:tc>
      </w:tr>
      <w:tr w:rsidR="004508DD" w:rsidRPr="004508DD" w14:paraId="551BF7E2" w14:textId="77777777" w:rsidTr="005551E4">
        <w:trPr>
          <w:trHeight w:val="56"/>
          <w:tblHeader/>
          <w:jc w:val="center"/>
        </w:trPr>
        <w:tc>
          <w:tcPr>
            <w:tcW w:w="1240" w:type="dxa"/>
            <w:vMerge/>
            <w:shd w:val="clear" w:color="auto" w:fill="BFBFBF" w:themeFill="background1" w:themeFillShade="BF"/>
            <w:vAlign w:val="center"/>
          </w:tcPr>
          <w:p w14:paraId="7B37D652" w14:textId="77777777" w:rsidR="004508DD" w:rsidRPr="004508DD" w:rsidRDefault="004508DD" w:rsidP="004508DD">
            <w:pPr>
              <w:keepLines/>
              <w:spacing w:before="0" w:after="0"/>
              <w:rPr>
                <w:rFonts w:cs="Arial"/>
                <w:b/>
                <w:bCs/>
                <w:color w:val="000000"/>
                <w:sz w:val="18"/>
                <w:szCs w:val="18"/>
                <w:lang w:eastAsia="en-AU"/>
              </w:rPr>
            </w:pPr>
          </w:p>
        </w:tc>
        <w:tc>
          <w:tcPr>
            <w:tcW w:w="7807" w:type="dxa"/>
            <w:gridSpan w:val="5"/>
            <w:shd w:val="clear" w:color="auto" w:fill="BFBFBF" w:themeFill="background1" w:themeFillShade="BF"/>
            <w:vAlign w:val="center"/>
          </w:tcPr>
          <w:p w14:paraId="282601B3" w14:textId="77777777" w:rsidR="004508DD" w:rsidRPr="004508DD" w:rsidRDefault="004508DD" w:rsidP="004508DD">
            <w:pPr>
              <w:keepLines/>
              <w:spacing w:before="0" w:after="0"/>
              <w:ind w:left="3402"/>
              <w:rPr>
                <w:rFonts w:cs="Arial"/>
                <w:color w:val="000000"/>
                <w:sz w:val="18"/>
                <w:szCs w:val="18"/>
              </w:rPr>
            </w:pPr>
            <w:r w:rsidRPr="004508DD">
              <w:rPr>
                <w:rFonts w:cs="Arial"/>
                <w:color w:val="000000"/>
                <w:sz w:val="18"/>
                <w:szCs w:val="18"/>
              </w:rPr>
              <w:t>Soft barrier</w:t>
            </w:r>
          </w:p>
        </w:tc>
      </w:tr>
      <w:tr w:rsidR="00395E40" w:rsidRPr="004508DD" w14:paraId="1619B970" w14:textId="77777777" w:rsidTr="005551E4">
        <w:trPr>
          <w:trHeight w:val="302"/>
          <w:tblHeader/>
          <w:jc w:val="center"/>
        </w:trPr>
        <w:tc>
          <w:tcPr>
            <w:tcW w:w="1240" w:type="dxa"/>
            <w:vMerge/>
            <w:shd w:val="clear" w:color="auto" w:fill="FFA4A4"/>
            <w:vAlign w:val="center"/>
            <w:hideMark/>
          </w:tcPr>
          <w:p w14:paraId="2D017A5C" w14:textId="77777777" w:rsidR="00395E40" w:rsidRPr="004508DD" w:rsidRDefault="00395E40" w:rsidP="004E75CB">
            <w:pPr>
              <w:keepLines/>
              <w:spacing w:before="0" w:after="0"/>
              <w:rPr>
                <w:rFonts w:cs="Arial"/>
                <w:b/>
                <w:bCs/>
                <w:color w:val="000000"/>
                <w:sz w:val="18"/>
                <w:szCs w:val="18"/>
                <w:lang w:eastAsia="en-AU"/>
              </w:rPr>
            </w:pPr>
          </w:p>
        </w:tc>
        <w:tc>
          <w:tcPr>
            <w:tcW w:w="1387" w:type="dxa"/>
            <w:vMerge w:val="restart"/>
            <w:shd w:val="clear" w:color="auto" w:fill="FFA4A4"/>
            <w:vAlign w:val="center"/>
            <w:hideMark/>
          </w:tcPr>
          <w:p w14:paraId="2CBFEC6C" w14:textId="77777777" w:rsidR="00395E40" w:rsidRPr="004508DD" w:rsidRDefault="00395E40" w:rsidP="004E75CB">
            <w:pPr>
              <w:keepLines/>
              <w:spacing w:before="0" w:after="0"/>
              <w:jc w:val="center"/>
              <w:rPr>
                <w:rFonts w:cs="Arial"/>
                <w:b/>
                <w:bCs/>
                <w:color w:val="000000"/>
                <w:sz w:val="18"/>
                <w:szCs w:val="18"/>
                <w:lang w:eastAsia="en-AU"/>
              </w:rPr>
            </w:pPr>
            <w:r w:rsidRPr="004508DD">
              <w:rPr>
                <w:rFonts w:cs="Arial"/>
                <w:b/>
                <w:bCs/>
                <w:color w:val="000000"/>
                <w:sz w:val="18"/>
                <w:szCs w:val="18"/>
                <w:lang w:eastAsia="en-AU"/>
              </w:rPr>
              <w:t>APS5</w:t>
            </w:r>
          </w:p>
        </w:tc>
        <w:tc>
          <w:tcPr>
            <w:tcW w:w="950" w:type="dxa"/>
            <w:shd w:val="clear" w:color="auto" w:fill="auto"/>
            <w:noWrap/>
            <w:vAlign w:val="center"/>
            <w:hideMark/>
          </w:tcPr>
          <w:p w14:paraId="59DDAC45"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3</w:t>
            </w:r>
          </w:p>
        </w:tc>
        <w:tc>
          <w:tcPr>
            <w:tcW w:w="2034" w:type="dxa"/>
            <w:shd w:val="clear" w:color="auto" w:fill="auto"/>
            <w:noWrap/>
            <w:vAlign w:val="center"/>
            <w:hideMark/>
          </w:tcPr>
          <w:p w14:paraId="729565FB" w14:textId="2E92E299"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$82,503</w:t>
            </w:r>
          </w:p>
        </w:tc>
        <w:tc>
          <w:tcPr>
            <w:tcW w:w="1718" w:type="dxa"/>
            <w:shd w:val="clear" w:color="auto" w:fill="auto"/>
            <w:noWrap/>
            <w:vAlign w:val="center"/>
            <w:hideMark/>
          </w:tcPr>
          <w:p w14:paraId="687639DA" w14:textId="4A2663E6"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$84,153</w:t>
            </w:r>
          </w:p>
        </w:tc>
        <w:tc>
          <w:tcPr>
            <w:tcW w:w="1718" w:type="dxa"/>
            <w:shd w:val="clear" w:color="auto" w:fill="auto"/>
            <w:noWrap/>
            <w:vAlign w:val="center"/>
            <w:hideMark/>
          </w:tcPr>
          <w:p w14:paraId="1A966126" w14:textId="0E55B41A"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$85,836</w:t>
            </w:r>
          </w:p>
        </w:tc>
      </w:tr>
      <w:tr w:rsidR="00395E40" w:rsidRPr="004508DD" w14:paraId="110C7920" w14:textId="77777777" w:rsidTr="005551E4">
        <w:trPr>
          <w:trHeight w:val="302"/>
          <w:tblHeader/>
          <w:jc w:val="center"/>
        </w:trPr>
        <w:tc>
          <w:tcPr>
            <w:tcW w:w="1240" w:type="dxa"/>
            <w:vMerge/>
            <w:shd w:val="clear" w:color="auto" w:fill="FFA4A4"/>
            <w:vAlign w:val="center"/>
            <w:hideMark/>
          </w:tcPr>
          <w:p w14:paraId="73EBADDD"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FA4A4"/>
            <w:vAlign w:val="center"/>
            <w:hideMark/>
          </w:tcPr>
          <w:p w14:paraId="3379EF9F"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67EA75CF"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2</w:t>
            </w:r>
          </w:p>
        </w:tc>
        <w:tc>
          <w:tcPr>
            <w:tcW w:w="2034" w:type="dxa"/>
            <w:shd w:val="clear" w:color="auto" w:fill="auto"/>
            <w:noWrap/>
            <w:vAlign w:val="center"/>
            <w:hideMark/>
          </w:tcPr>
          <w:p w14:paraId="7B2FA787" w14:textId="5730FA94"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$78,806</w:t>
            </w:r>
          </w:p>
        </w:tc>
        <w:tc>
          <w:tcPr>
            <w:tcW w:w="1718" w:type="dxa"/>
            <w:shd w:val="clear" w:color="auto" w:fill="auto"/>
            <w:noWrap/>
            <w:vAlign w:val="center"/>
            <w:hideMark/>
          </w:tcPr>
          <w:p w14:paraId="6E3AF168" w14:textId="2479B67D"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$80,382</w:t>
            </w:r>
          </w:p>
        </w:tc>
        <w:tc>
          <w:tcPr>
            <w:tcW w:w="1718" w:type="dxa"/>
            <w:shd w:val="clear" w:color="auto" w:fill="auto"/>
            <w:noWrap/>
            <w:vAlign w:val="center"/>
            <w:hideMark/>
          </w:tcPr>
          <w:p w14:paraId="664C1D49" w14:textId="4C8DDDB6"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$81,990</w:t>
            </w:r>
          </w:p>
        </w:tc>
      </w:tr>
      <w:tr w:rsidR="00395E40" w:rsidRPr="004508DD" w14:paraId="23013B64" w14:textId="77777777" w:rsidTr="005551E4">
        <w:trPr>
          <w:trHeight w:val="302"/>
          <w:tblHeader/>
          <w:jc w:val="center"/>
        </w:trPr>
        <w:tc>
          <w:tcPr>
            <w:tcW w:w="1240" w:type="dxa"/>
            <w:vMerge/>
            <w:shd w:val="clear" w:color="auto" w:fill="FFA4A4"/>
            <w:vAlign w:val="center"/>
            <w:hideMark/>
          </w:tcPr>
          <w:p w14:paraId="268F80EA"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FA4A4"/>
            <w:vAlign w:val="center"/>
            <w:hideMark/>
          </w:tcPr>
          <w:p w14:paraId="6A516500"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4F9CA297"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1</w:t>
            </w:r>
          </w:p>
        </w:tc>
        <w:tc>
          <w:tcPr>
            <w:tcW w:w="2034" w:type="dxa"/>
            <w:shd w:val="clear" w:color="auto" w:fill="auto"/>
            <w:noWrap/>
            <w:vAlign w:val="center"/>
            <w:hideMark/>
          </w:tcPr>
          <w:p w14:paraId="40D86A06" w14:textId="22AC0813"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$77,297</w:t>
            </w:r>
          </w:p>
        </w:tc>
        <w:tc>
          <w:tcPr>
            <w:tcW w:w="1718" w:type="dxa"/>
            <w:shd w:val="clear" w:color="auto" w:fill="auto"/>
            <w:noWrap/>
            <w:vAlign w:val="center"/>
            <w:hideMark/>
          </w:tcPr>
          <w:p w14:paraId="49683A13" w14:textId="5FD90707"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$78,843</w:t>
            </w:r>
          </w:p>
        </w:tc>
        <w:tc>
          <w:tcPr>
            <w:tcW w:w="1718" w:type="dxa"/>
            <w:shd w:val="clear" w:color="auto" w:fill="auto"/>
            <w:noWrap/>
            <w:vAlign w:val="center"/>
            <w:hideMark/>
          </w:tcPr>
          <w:p w14:paraId="3E88D932" w14:textId="472E33B3"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$80,419</w:t>
            </w:r>
          </w:p>
        </w:tc>
      </w:tr>
      <w:tr w:rsidR="004508DD" w:rsidRPr="004508DD" w14:paraId="0D6B0B8E" w14:textId="77777777" w:rsidTr="005551E4">
        <w:trPr>
          <w:trHeight w:val="56"/>
          <w:tblHeader/>
          <w:jc w:val="center"/>
        </w:trPr>
        <w:tc>
          <w:tcPr>
            <w:tcW w:w="1240" w:type="dxa"/>
            <w:vMerge/>
            <w:shd w:val="clear" w:color="auto" w:fill="FFA4A4"/>
            <w:vAlign w:val="center"/>
          </w:tcPr>
          <w:p w14:paraId="01503835" w14:textId="77777777" w:rsidR="004508DD" w:rsidRPr="004508DD" w:rsidRDefault="004508DD" w:rsidP="004508DD">
            <w:pPr>
              <w:keepLines/>
              <w:spacing w:before="0" w:after="0"/>
              <w:rPr>
                <w:rFonts w:cs="Arial"/>
                <w:b/>
                <w:bCs/>
                <w:color w:val="000000"/>
                <w:sz w:val="18"/>
                <w:szCs w:val="18"/>
                <w:lang w:eastAsia="en-AU"/>
              </w:rPr>
            </w:pPr>
          </w:p>
        </w:tc>
        <w:tc>
          <w:tcPr>
            <w:tcW w:w="7807" w:type="dxa"/>
            <w:gridSpan w:val="5"/>
            <w:shd w:val="clear" w:color="auto" w:fill="BFBFBF" w:themeFill="background1" w:themeFillShade="BF"/>
            <w:vAlign w:val="center"/>
          </w:tcPr>
          <w:p w14:paraId="7D890AAA" w14:textId="77777777" w:rsidR="004508DD" w:rsidRPr="004508DD" w:rsidRDefault="004508DD" w:rsidP="004508DD">
            <w:pPr>
              <w:keepLines/>
              <w:spacing w:before="0" w:after="0"/>
              <w:ind w:left="3402"/>
              <w:rPr>
                <w:rFonts w:cs="Arial"/>
                <w:color w:val="000000"/>
                <w:sz w:val="18"/>
                <w:szCs w:val="18"/>
              </w:rPr>
            </w:pPr>
            <w:r w:rsidRPr="004508DD">
              <w:rPr>
                <w:rFonts w:cs="Arial"/>
                <w:color w:val="000000"/>
                <w:sz w:val="18"/>
                <w:szCs w:val="18"/>
              </w:rPr>
              <w:t>Soft barrier</w:t>
            </w:r>
          </w:p>
        </w:tc>
      </w:tr>
      <w:tr w:rsidR="00395E40" w:rsidRPr="004508DD" w14:paraId="107A5A92" w14:textId="77777777" w:rsidTr="005551E4">
        <w:trPr>
          <w:trHeight w:val="302"/>
          <w:tblHeader/>
          <w:jc w:val="center"/>
        </w:trPr>
        <w:tc>
          <w:tcPr>
            <w:tcW w:w="1240" w:type="dxa"/>
            <w:vMerge/>
            <w:shd w:val="clear" w:color="auto" w:fill="FFA4A4"/>
            <w:vAlign w:val="center"/>
            <w:hideMark/>
          </w:tcPr>
          <w:p w14:paraId="5EA705E6" w14:textId="77777777" w:rsidR="00395E40" w:rsidRPr="004508DD" w:rsidRDefault="00395E40" w:rsidP="004E75CB">
            <w:pPr>
              <w:keepLines/>
              <w:spacing w:before="0" w:after="0"/>
              <w:rPr>
                <w:rFonts w:cs="Arial"/>
                <w:b/>
                <w:bCs/>
                <w:color w:val="000000"/>
                <w:sz w:val="18"/>
                <w:szCs w:val="18"/>
                <w:lang w:eastAsia="en-AU"/>
              </w:rPr>
            </w:pPr>
          </w:p>
        </w:tc>
        <w:tc>
          <w:tcPr>
            <w:tcW w:w="1387" w:type="dxa"/>
            <w:vMerge w:val="restart"/>
            <w:shd w:val="clear" w:color="auto" w:fill="FFA4A4"/>
            <w:vAlign w:val="center"/>
            <w:hideMark/>
          </w:tcPr>
          <w:p w14:paraId="489A350D" w14:textId="77777777" w:rsidR="00395E40" w:rsidRPr="004508DD" w:rsidRDefault="00395E40" w:rsidP="004E75CB">
            <w:pPr>
              <w:keepLines/>
              <w:spacing w:before="0" w:after="0"/>
              <w:jc w:val="center"/>
              <w:rPr>
                <w:rFonts w:cs="Arial"/>
                <w:b/>
                <w:bCs/>
                <w:color w:val="000000"/>
                <w:sz w:val="18"/>
                <w:szCs w:val="18"/>
                <w:lang w:eastAsia="en-AU"/>
              </w:rPr>
            </w:pPr>
            <w:r w:rsidRPr="004508DD">
              <w:rPr>
                <w:rFonts w:cs="Arial"/>
                <w:b/>
                <w:bCs/>
                <w:color w:val="000000"/>
                <w:sz w:val="18"/>
                <w:szCs w:val="18"/>
                <w:lang w:eastAsia="en-AU"/>
              </w:rPr>
              <w:t>APS4</w:t>
            </w:r>
          </w:p>
        </w:tc>
        <w:tc>
          <w:tcPr>
            <w:tcW w:w="950" w:type="dxa"/>
            <w:shd w:val="clear" w:color="auto" w:fill="auto"/>
            <w:noWrap/>
            <w:vAlign w:val="center"/>
            <w:hideMark/>
          </w:tcPr>
          <w:p w14:paraId="5EF20E29"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3</w:t>
            </w:r>
          </w:p>
        </w:tc>
        <w:tc>
          <w:tcPr>
            <w:tcW w:w="2034" w:type="dxa"/>
            <w:shd w:val="clear" w:color="auto" w:fill="auto"/>
            <w:noWrap/>
            <w:vAlign w:val="center"/>
            <w:hideMark/>
          </w:tcPr>
          <w:p w14:paraId="7687D20F" w14:textId="58C03B07"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$75,299</w:t>
            </w:r>
          </w:p>
        </w:tc>
        <w:tc>
          <w:tcPr>
            <w:tcW w:w="1718" w:type="dxa"/>
            <w:shd w:val="clear" w:color="auto" w:fill="auto"/>
            <w:noWrap/>
            <w:vAlign w:val="center"/>
            <w:hideMark/>
          </w:tcPr>
          <w:p w14:paraId="53928109" w14:textId="3D803FCA"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$76,805</w:t>
            </w:r>
          </w:p>
        </w:tc>
        <w:tc>
          <w:tcPr>
            <w:tcW w:w="1718" w:type="dxa"/>
            <w:shd w:val="clear" w:color="auto" w:fill="auto"/>
            <w:noWrap/>
            <w:vAlign w:val="center"/>
            <w:hideMark/>
          </w:tcPr>
          <w:p w14:paraId="366D0C37" w14:textId="41AB224B"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$78,342</w:t>
            </w:r>
          </w:p>
        </w:tc>
      </w:tr>
      <w:tr w:rsidR="00395E40" w:rsidRPr="004508DD" w14:paraId="3C7E49A0" w14:textId="77777777" w:rsidTr="005551E4">
        <w:trPr>
          <w:trHeight w:val="302"/>
          <w:tblHeader/>
          <w:jc w:val="center"/>
        </w:trPr>
        <w:tc>
          <w:tcPr>
            <w:tcW w:w="1240" w:type="dxa"/>
            <w:vMerge/>
            <w:shd w:val="clear" w:color="auto" w:fill="FFA4A4"/>
            <w:vAlign w:val="center"/>
            <w:hideMark/>
          </w:tcPr>
          <w:p w14:paraId="40F15C8B"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FA4A4"/>
            <w:vAlign w:val="center"/>
            <w:hideMark/>
          </w:tcPr>
          <w:p w14:paraId="0678219B"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49ADFA5F"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2</w:t>
            </w:r>
          </w:p>
        </w:tc>
        <w:tc>
          <w:tcPr>
            <w:tcW w:w="2034" w:type="dxa"/>
            <w:shd w:val="clear" w:color="auto" w:fill="auto"/>
            <w:noWrap/>
            <w:vAlign w:val="center"/>
            <w:hideMark/>
          </w:tcPr>
          <w:p w14:paraId="47E552F3" w14:textId="411FC557"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$71,836</w:t>
            </w:r>
          </w:p>
        </w:tc>
        <w:tc>
          <w:tcPr>
            <w:tcW w:w="1718" w:type="dxa"/>
            <w:shd w:val="clear" w:color="auto" w:fill="auto"/>
            <w:noWrap/>
            <w:vAlign w:val="center"/>
            <w:hideMark/>
          </w:tcPr>
          <w:p w14:paraId="43AC03B4" w14:textId="3CC20876"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$73,272</w:t>
            </w:r>
          </w:p>
        </w:tc>
        <w:tc>
          <w:tcPr>
            <w:tcW w:w="1718" w:type="dxa"/>
            <w:shd w:val="clear" w:color="auto" w:fill="auto"/>
            <w:noWrap/>
            <w:vAlign w:val="center"/>
            <w:hideMark/>
          </w:tcPr>
          <w:p w14:paraId="3916D88C" w14:textId="0D4E1F72"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$74,738</w:t>
            </w:r>
          </w:p>
        </w:tc>
      </w:tr>
      <w:tr w:rsidR="00395E40" w:rsidRPr="004508DD" w14:paraId="68D0A52D" w14:textId="77777777" w:rsidTr="005551E4">
        <w:trPr>
          <w:trHeight w:val="302"/>
          <w:tblHeader/>
          <w:jc w:val="center"/>
        </w:trPr>
        <w:tc>
          <w:tcPr>
            <w:tcW w:w="1240" w:type="dxa"/>
            <w:vMerge/>
            <w:shd w:val="clear" w:color="auto" w:fill="FFA4A4"/>
            <w:vAlign w:val="center"/>
            <w:hideMark/>
          </w:tcPr>
          <w:p w14:paraId="53DB6600"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FA4A4"/>
            <w:vAlign w:val="center"/>
            <w:hideMark/>
          </w:tcPr>
          <w:p w14:paraId="22E4F6E7"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44E0BAC8"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1</w:t>
            </w:r>
          </w:p>
        </w:tc>
        <w:tc>
          <w:tcPr>
            <w:tcW w:w="2034" w:type="dxa"/>
            <w:shd w:val="clear" w:color="auto" w:fill="auto"/>
            <w:noWrap/>
            <w:vAlign w:val="center"/>
            <w:hideMark/>
          </w:tcPr>
          <w:p w14:paraId="1AE5B38F" w14:textId="31FC2A9A"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$69,984</w:t>
            </w:r>
          </w:p>
        </w:tc>
        <w:tc>
          <w:tcPr>
            <w:tcW w:w="1718" w:type="dxa"/>
            <w:shd w:val="clear" w:color="auto" w:fill="auto"/>
            <w:noWrap/>
            <w:vAlign w:val="center"/>
            <w:hideMark/>
          </w:tcPr>
          <w:p w14:paraId="79262F77" w14:textId="4F4A32CA"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$71,384</w:t>
            </w:r>
          </w:p>
        </w:tc>
        <w:tc>
          <w:tcPr>
            <w:tcW w:w="1718" w:type="dxa"/>
            <w:shd w:val="clear" w:color="auto" w:fill="auto"/>
            <w:noWrap/>
            <w:vAlign w:val="center"/>
            <w:hideMark/>
          </w:tcPr>
          <w:p w14:paraId="48F7E31D" w14:textId="0DC80BBA"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$72,812</w:t>
            </w:r>
          </w:p>
        </w:tc>
      </w:tr>
      <w:tr w:rsidR="004508DD" w:rsidRPr="004508DD" w14:paraId="4DEE3F5F" w14:textId="77777777" w:rsidTr="005551E4">
        <w:trPr>
          <w:trHeight w:val="302"/>
          <w:tblHeader/>
          <w:jc w:val="center"/>
        </w:trPr>
        <w:tc>
          <w:tcPr>
            <w:tcW w:w="9047" w:type="dxa"/>
            <w:gridSpan w:val="6"/>
            <w:shd w:val="clear" w:color="000000" w:fill="000000"/>
            <w:noWrap/>
            <w:vAlign w:val="center"/>
            <w:hideMark/>
          </w:tcPr>
          <w:p w14:paraId="275DA0CA" w14:textId="77777777" w:rsidR="004508DD" w:rsidRPr="004508DD" w:rsidRDefault="004508DD" w:rsidP="004508DD">
            <w:pPr>
              <w:keepLines/>
              <w:spacing w:before="0" w:after="0"/>
              <w:jc w:val="center"/>
              <w:rPr>
                <w:rFonts w:cs="Arial"/>
                <w:color w:val="000000"/>
                <w:sz w:val="18"/>
                <w:szCs w:val="18"/>
                <w:lang w:eastAsia="en-AU"/>
              </w:rPr>
            </w:pPr>
            <w:r w:rsidRPr="004508DD">
              <w:rPr>
                <w:rFonts w:cs="Arial"/>
                <w:b/>
                <w:color w:val="FFFFFF" w:themeColor="background1"/>
                <w:sz w:val="18"/>
                <w:szCs w:val="18"/>
                <w:lang w:eastAsia="en-AU"/>
              </w:rPr>
              <w:t>Hard barrier</w:t>
            </w:r>
          </w:p>
        </w:tc>
      </w:tr>
      <w:tr w:rsidR="00395E40" w:rsidRPr="004508DD" w14:paraId="08C64ABE" w14:textId="77777777" w:rsidTr="005551E4">
        <w:trPr>
          <w:trHeight w:val="291"/>
          <w:tblHeader/>
          <w:jc w:val="center"/>
        </w:trPr>
        <w:tc>
          <w:tcPr>
            <w:tcW w:w="1240" w:type="dxa"/>
            <w:vMerge w:val="restart"/>
            <w:shd w:val="clear" w:color="auto" w:fill="F2DBDB" w:themeFill="accent2" w:themeFillTint="33"/>
            <w:vAlign w:val="center"/>
            <w:hideMark/>
          </w:tcPr>
          <w:p w14:paraId="4801FF1F" w14:textId="77777777" w:rsidR="00395E40" w:rsidRPr="004508DD" w:rsidRDefault="00395E40" w:rsidP="004E75CB">
            <w:pPr>
              <w:keepLines/>
              <w:spacing w:before="0" w:after="0"/>
              <w:jc w:val="center"/>
              <w:rPr>
                <w:rFonts w:cs="Arial"/>
                <w:b/>
                <w:bCs/>
                <w:color w:val="000000"/>
                <w:sz w:val="18"/>
                <w:szCs w:val="18"/>
                <w:lang w:eastAsia="en-AU"/>
              </w:rPr>
            </w:pPr>
            <w:r w:rsidRPr="004508DD">
              <w:rPr>
                <w:rFonts w:cs="Arial"/>
                <w:b/>
                <w:bCs/>
                <w:color w:val="000000"/>
                <w:sz w:val="18"/>
                <w:szCs w:val="18"/>
                <w:lang w:eastAsia="en-AU"/>
              </w:rPr>
              <w:t>General Broadband 1</w:t>
            </w:r>
          </w:p>
        </w:tc>
        <w:tc>
          <w:tcPr>
            <w:tcW w:w="1387" w:type="dxa"/>
            <w:vMerge w:val="restart"/>
            <w:shd w:val="clear" w:color="auto" w:fill="F2DBDB" w:themeFill="accent2" w:themeFillTint="33"/>
            <w:vAlign w:val="center"/>
            <w:hideMark/>
          </w:tcPr>
          <w:p w14:paraId="0FA5196A" w14:textId="77777777" w:rsidR="00395E40" w:rsidRPr="004508DD" w:rsidRDefault="00395E40" w:rsidP="004E75CB">
            <w:pPr>
              <w:keepLines/>
              <w:spacing w:before="0" w:after="0"/>
              <w:jc w:val="center"/>
              <w:rPr>
                <w:rFonts w:cs="Arial"/>
                <w:b/>
                <w:bCs/>
                <w:color w:val="000000"/>
                <w:sz w:val="18"/>
                <w:szCs w:val="18"/>
                <w:lang w:eastAsia="en-AU"/>
              </w:rPr>
            </w:pPr>
            <w:r w:rsidRPr="004508DD">
              <w:rPr>
                <w:rFonts w:cs="Arial"/>
                <w:b/>
                <w:bCs/>
                <w:color w:val="000000"/>
                <w:sz w:val="18"/>
                <w:szCs w:val="18"/>
                <w:lang w:eastAsia="en-AU"/>
              </w:rPr>
              <w:t>APS3</w:t>
            </w:r>
          </w:p>
        </w:tc>
        <w:tc>
          <w:tcPr>
            <w:tcW w:w="950" w:type="dxa"/>
            <w:shd w:val="clear" w:color="auto" w:fill="auto"/>
            <w:noWrap/>
            <w:vAlign w:val="center"/>
            <w:hideMark/>
          </w:tcPr>
          <w:p w14:paraId="4BCCA01E"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2</w:t>
            </w:r>
          </w:p>
        </w:tc>
        <w:tc>
          <w:tcPr>
            <w:tcW w:w="2034" w:type="dxa"/>
            <w:shd w:val="clear" w:color="auto" w:fill="auto"/>
            <w:noWrap/>
            <w:vAlign w:val="center"/>
            <w:hideMark/>
          </w:tcPr>
          <w:p w14:paraId="7BE4DE95" w14:textId="579649AF"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$67,008</w:t>
            </w:r>
          </w:p>
        </w:tc>
        <w:tc>
          <w:tcPr>
            <w:tcW w:w="1718" w:type="dxa"/>
            <w:shd w:val="clear" w:color="auto" w:fill="auto"/>
            <w:noWrap/>
            <w:vAlign w:val="center"/>
            <w:hideMark/>
          </w:tcPr>
          <w:p w14:paraId="163C0520" w14:textId="275F9AC5"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$68,348</w:t>
            </w:r>
          </w:p>
        </w:tc>
        <w:tc>
          <w:tcPr>
            <w:tcW w:w="1718" w:type="dxa"/>
            <w:shd w:val="clear" w:color="auto" w:fill="auto"/>
            <w:noWrap/>
            <w:vAlign w:val="center"/>
            <w:hideMark/>
          </w:tcPr>
          <w:p w14:paraId="179D4E01" w14:textId="7E752327"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$69,715</w:t>
            </w:r>
          </w:p>
        </w:tc>
      </w:tr>
      <w:tr w:rsidR="00395E40" w:rsidRPr="004508DD" w14:paraId="06AA2478" w14:textId="77777777" w:rsidTr="005551E4">
        <w:trPr>
          <w:trHeight w:val="302"/>
          <w:tblHeader/>
          <w:jc w:val="center"/>
        </w:trPr>
        <w:tc>
          <w:tcPr>
            <w:tcW w:w="1240" w:type="dxa"/>
            <w:vMerge/>
            <w:shd w:val="clear" w:color="auto" w:fill="F2DBDB" w:themeFill="accent2" w:themeFillTint="33"/>
            <w:vAlign w:val="center"/>
            <w:hideMark/>
          </w:tcPr>
          <w:p w14:paraId="3A2E0E5A"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2DBDB" w:themeFill="accent2" w:themeFillTint="33"/>
            <w:vAlign w:val="center"/>
            <w:hideMark/>
          </w:tcPr>
          <w:p w14:paraId="13E9566F"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79A59B97"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1</w:t>
            </w:r>
          </w:p>
        </w:tc>
        <w:tc>
          <w:tcPr>
            <w:tcW w:w="2034" w:type="dxa"/>
            <w:shd w:val="clear" w:color="auto" w:fill="auto"/>
            <w:noWrap/>
            <w:vAlign w:val="center"/>
            <w:hideMark/>
          </w:tcPr>
          <w:p w14:paraId="2A81F69C" w14:textId="7E1ABEB7"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$64,340</w:t>
            </w:r>
          </w:p>
        </w:tc>
        <w:tc>
          <w:tcPr>
            <w:tcW w:w="1718" w:type="dxa"/>
            <w:shd w:val="clear" w:color="auto" w:fill="auto"/>
            <w:noWrap/>
            <w:vAlign w:val="center"/>
            <w:hideMark/>
          </w:tcPr>
          <w:p w14:paraId="56DE9B6F" w14:textId="2C689404"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$65,626</w:t>
            </w:r>
          </w:p>
        </w:tc>
        <w:tc>
          <w:tcPr>
            <w:tcW w:w="1718" w:type="dxa"/>
            <w:shd w:val="clear" w:color="auto" w:fill="auto"/>
            <w:noWrap/>
            <w:vAlign w:val="center"/>
            <w:hideMark/>
          </w:tcPr>
          <w:p w14:paraId="34FDC638" w14:textId="4F43837D"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$66,939</w:t>
            </w:r>
          </w:p>
        </w:tc>
      </w:tr>
      <w:tr w:rsidR="004508DD" w:rsidRPr="004508DD" w14:paraId="350D8BA2" w14:textId="77777777" w:rsidTr="005551E4">
        <w:trPr>
          <w:trHeight w:val="97"/>
          <w:tblHeader/>
          <w:jc w:val="center"/>
        </w:trPr>
        <w:tc>
          <w:tcPr>
            <w:tcW w:w="1240" w:type="dxa"/>
            <w:vMerge/>
            <w:shd w:val="clear" w:color="auto" w:fill="F2DBDB" w:themeFill="accent2" w:themeFillTint="33"/>
            <w:vAlign w:val="center"/>
          </w:tcPr>
          <w:p w14:paraId="4845C611" w14:textId="77777777" w:rsidR="004508DD" w:rsidRPr="004508DD" w:rsidRDefault="004508DD" w:rsidP="004508DD">
            <w:pPr>
              <w:keepLines/>
              <w:spacing w:before="0" w:after="0"/>
              <w:rPr>
                <w:rFonts w:cs="Arial"/>
                <w:b/>
                <w:bCs/>
                <w:color w:val="000000"/>
                <w:sz w:val="18"/>
                <w:szCs w:val="18"/>
                <w:lang w:eastAsia="en-AU"/>
              </w:rPr>
            </w:pPr>
          </w:p>
        </w:tc>
        <w:tc>
          <w:tcPr>
            <w:tcW w:w="7807" w:type="dxa"/>
            <w:gridSpan w:val="5"/>
            <w:shd w:val="clear" w:color="auto" w:fill="BFBFBF" w:themeFill="background1" w:themeFillShade="BF"/>
            <w:vAlign w:val="center"/>
          </w:tcPr>
          <w:p w14:paraId="37CC560A" w14:textId="77777777" w:rsidR="004508DD" w:rsidRPr="004508DD" w:rsidRDefault="004508DD" w:rsidP="004508DD">
            <w:pPr>
              <w:keepLines/>
              <w:spacing w:before="0" w:after="0"/>
              <w:ind w:left="3402"/>
              <w:rPr>
                <w:rFonts w:cs="Arial"/>
                <w:color w:val="000000"/>
                <w:sz w:val="18"/>
                <w:szCs w:val="18"/>
              </w:rPr>
            </w:pPr>
            <w:r w:rsidRPr="004508DD">
              <w:rPr>
                <w:rFonts w:cs="Arial"/>
                <w:color w:val="000000"/>
                <w:sz w:val="18"/>
                <w:szCs w:val="18"/>
              </w:rPr>
              <w:t>Soft barrier</w:t>
            </w:r>
          </w:p>
        </w:tc>
      </w:tr>
      <w:tr w:rsidR="00395E40" w:rsidRPr="004508DD" w14:paraId="0D6C9BAC" w14:textId="77777777" w:rsidTr="005551E4">
        <w:trPr>
          <w:trHeight w:val="302"/>
          <w:tblHeader/>
          <w:jc w:val="center"/>
        </w:trPr>
        <w:tc>
          <w:tcPr>
            <w:tcW w:w="1240" w:type="dxa"/>
            <w:vMerge/>
            <w:shd w:val="clear" w:color="auto" w:fill="F2DBDB" w:themeFill="accent2" w:themeFillTint="33"/>
            <w:vAlign w:val="center"/>
            <w:hideMark/>
          </w:tcPr>
          <w:p w14:paraId="63B2A30F" w14:textId="77777777" w:rsidR="00395E40" w:rsidRPr="004508DD" w:rsidRDefault="00395E40" w:rsidP="004E75CB">
            <w:pPr>
              <w:keepLines/>
              <w:spacing w:before="0" w:after="0"/>
              <w:rPr>
                <w:rFonts w:cs="Arial"/>
                <w:b/>
                <w:bCs/>
                <w:color w:val="000000"/>
                <w:sz w:val="18"/>
                <w:szCs w:val="18"/>
                <w:lang w:eastAsia="en-AU"/>
              </w:rPr>
            </w:pPr>
          </w:p>
        </w:tc>
        <w:tc>
          <w:tcPr>
            <w:tcW w:w="1387" w:type="dxa"/>
            <w:vMerge w:val="restart"/>
            <w:shd w:val="clear" w:color="auto" w:fill="F2DBDB" w:themeFill="accent2" w:themeFillTint="33"/>
            <w:vAlign w:val="center"/>
            <w:hideMark/>
          </w:tcPr>
          <w:p w14:paraId="57267527" w14:textId="77777777" w:rsidR="00395E40" w:rsidRPr="004508DD" w:rsidRDefault="00395E40" w:rsidP="004E75CB">
            <w:pPr>
              <w:keepLines/>
              <w:spacing w:before="0" w:after="0"/>
              <w:jc w:val="center"/>
              <w:rPr>
                <w:rFonts w:cs="Arial"/>
                <w:b/>
                <w:bCs/>
                <w:color w:val="000000"/>
                <w:sz w:val="18"/>
                <w:szCs w:val="18"/>
                <w:lang w:eastAsia="en-AU"/>
              </w:rPr>
            </w:pPr>
            <w:r w:rsidRPr="004508DD">
              <w:rPr>
                <w:rFonts w:cs="Arial"/>
                <w:b/>
                <w:bCs/>
                <w:color w:val="000000"/>
                <w:sz w:val="18"/>
                <w:szCs w:val="18"/>
                <w:lang w:eastAsia="en-AU"/>
              </w:rPr>
              <w:t>APS2</w:t>
            </w:r>
          </w:p>
        </w:tc>
        <w:tc>
          <w:tcPr>
            <w:tcW w:w="950" w:type="dxa"/>
            <w:shd w:val="clear" w:color="auto" w:fill="auto"/>
            <w:noWrap/>
            <w:vAlign w:val="center"/>
            <w:hideMark/>
          </w:tcPr>
          <w:p w14:paraId="796938EC"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3</w:t>
            </w:r>
          </w:p>
        </w:tc>
        <w:tc>
          <w:tcPr>
            <w:tcW w:w="2034" w:type="dxa"/>
            <w:shd w:val="clear" w:color="auto" w:fill="auto"/>
            <w:noWrap/>
            <w:vAlign w:val="center"/>
            <w:hideMark/>
          </w:tcPr>
          <w:p w14:paraId="744EC0E1" w14:textId="39E51531"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$61,434</w:t>
            </w:r>
          </w:p>
        </w:tc>
        <w:tc>
          <w:tcPr>
            <w:tcW w:w="1718" w:type="dxa"/>
            <w:shd w:val="clear" w:color="auto" w:fill="auto"/>
            <w:noWrap/>
            <w:vAlign w:val="center"/>
            <w:hideMark/>
          </w:tcPr>
          <w:p w14:paraId="0C4A6A88" w14:textId="3BAA3EE8"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$62,662</w:t>
            </w:r>
          </w:p>
        </w:tc>
        <w:tc>
          <w:tcPr>
            <w:tcW w:w="1718" w:type="dxa"/>
            <w:shd w:val="clear" w:color="auto" w:fill="auto"/>
            <w:noWrap/>
            <w:vAlign w:val="center"/>
            <w:hideMark/>
          </w:tcPr>
          <w:p w14:paraId="1DE5A160" w14:textId="7FC98B56"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$63,915</w:t>
            </w:r>
          </w:p>
        </w:tc>
      </w:tr>
      <w:tr w:rsidR="00395E40" w:rsidRPr="004508DD" w14:paraId="2C390396" w14:textId="77777777" w:rsidTr="005551E4">
        <w:trPr>
          <w:trHeight w:val="302"/>
          <w:tblHeader/>
          <w:jc w:val="center"/>
        </w:trPr>
        <w:tc>
          <w:tcPr>
            <w:tcW w:w="1240" w:type="dxa"/>
            <w:vMerge/>
            <w:shd w:val="clear" w:color="auto" w:fill="F2DBDB" w:themeFill="accent2" w:themeFillTint="33"/>
            <w:vAlign w:val="center"/>
            <w:hideMark/>
          </w:tcPr>
          <w:p w14:paraId="1A9CC704"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2DBDB" w:themeFill="accent2" w:themeFillTint="33"/>
            <w:vAlign w:val="center"/>
            <w:hideMark/>
          </w:tcPr>
          <w:p w14:paraId="0B8B9A68"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05AF32DE"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2</w:t>
            </w:r>
          </w:p>
        </w:tc>
        <w:tc>
          <w:tcPr>
            <w:tcW w:w="2034" w:type="dxa"/>
            <w:shd w:val="clear" w:color="auto" w:fill="auto"/>
            <w:noWrap/>
            <w:vAlign w:val="center"/>
            <w:hideMark/>
          </w:tcPr>
          <w:p w14:paraId="6C9979F0" w14:textId="14979E5C"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$60,275</w:t>
            </w:r>
          </w:p>
        </w:tc>
        <w:tc>
          <w:tcPr>
            <w:tcW w:w="1718" w:type="dxa"/>
            <w:shd w:val="clear" w:color="auto" w:fill="auto"/>
            <w:noWrap/>
            <w:vAlign w:val="center"/>
            <w:hideMark/>
          </w:tcPr>
          <w:p w14:paraId="56E7DD2E" w14:textId="6CF037F2"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$61,480</w:t>
            </w:r>
          </w:p>
        </w:tc>
        <w:tc>
          <w:tcPr>
            <w:tcW w:w="1718" w:type="dxa"/>
            <w:shd w:val="clear" w:color="auto" w:fill="auto"/>
            <w:noWrap/>
            <w:vAlign w:val="center"/>
            <w:hideMark/>
          </w:tcPr>
          <w:p w14:paraId="181D0442" w14:textId="20DB3BF4"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$62,710</w:t>
            </w:r>
          </w:p>
        </w:tc>
      </w:tr>
      <w:tr w:rsidR="00395E40" w:rsidRPr="004508DD" w14:paraId="5715017F" w14:textId="77777777" w:rsidTr="005551E4">
        <w:trPr>
          <w:trHeight w:val="302"/>
          <w:tblHeader/>
          <w:jc w:val="center"/>
        </w:trPr>
        <w:tc>
          <w:tcPr>
            <w:tcW w:w="1240" w:type="dxa"/>
            <w:vMerge/>
            <w:shd w:val="clear" w:color="auto" w:fill="F2DBDB" w:themeFill="accent2" w:themeFillTint="33"/>
            <w:vAlign w:val="center"/>
            <w:hideMark/>
          </w:tcPr>
          <w:p w14:paraId="224B6065"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2DBDB" w:themeFill="accent2" w:themeFillTint="33"/>
            <w:vAlign w:val="center"/>
            <w:hideMark/>
          </w:tcPr>
          <w:p w14:paraId="40BDC06F"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4A8C2F93"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1</w:t>
            </w:r>
          </w:p>
        </w:tc>
        <w:tc>
          <w:tcPr>
            <w:tcW w:w="2034" w:type="dxa"/>
            <w:shd w:val="clear" w:color="auto" w:fill="auto"/>
            <w:noWrap/>
            <w:vAlign w:val="center"/>
            <w:hideMark/>
          </w:tcPr>
          <w:p w14:paraId="3D7B4E38" w14:textId="26AAFCB9"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$57,618</w:t>
            </w:r>
          </w:p>
        </w:tc>
        <w:tc>
          <w:tcPr>
            <w:tcW w:w="1718" w:type="dxa"/>
            <w:shd w:val="clear" w:color="auto" w:fill="auto"/>
            <w:noWrap/>
            <w:vAlign w:val="center"/>
            <w:hideMark/>
          </w:tcPr>
          <w:p w14:paraId="3E74966E" w14:textId="32B263D9"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$58,770</w:t>
            </w:r>
          </w:p>
        </w:tc>
        <w:tc>
          <w:tcPr>
            <w:tcW w:w="1718" w:type="dxa"/>
            <w:shd w:val="clear" w:color="auto" w:fill="auto"/>
            <w:noWrap/>
            <w:vAlign w:val="center"/>
            <w:hideMark/>
          </w:tcPr>
          <w:p w14:paraId="19BBDCDE" w14:textId="64BC5CEF"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$59,946</w:t>
            </w:r>
          </w:p>
        </w:tc>
      </w:tr>
      <w:tr w:rsidR="004508DD" w:rsidRPr="004508DD" w14:paraId="6F097FB5" w14:textId="77777777" w:rsidTr="005551E4">
        <w:trPr>
          <w:trHeight w:val="56"/>
          <w:tblHeader/>
          <w:jc w:val="center"/>
        </w:trPr>
        <w:tc>
          <w:tcPr>
            <w:tcW w:w="1240" w:type="dxa"/>
            <w:vMerge/>
            <w:shd w:val="clear" w:color="auto" w:fill="F2DBDB" w:themeFill="accent2" w:themeFillTint="33"/>
            <w:vAlign w:val="center"/>
          </w:tcPr>
          <w:p w14:paraId="5BE73E9A" w14:textId="77777777" w:rsidR="004508DD" w:rsidRPr="004508DD" w:rsidRDefault="004508DD" w:rsidP="004508DD">
            <w:pPr>
              <w:keepLines/>
              <w:spacing w:before="0" w:after="0"/>
              <w:rPr>
                <w:rFonts w:cs="Arial"/>
                <w:b/>
                <w:bCs/>
                <w:color w:val="000000"/>
                <w:sz w:val="18"/>
                <w:szCs w:val="18"/>
                <w:lang w:eastAsia="en-AU"/>
              </w:rPr>
            </w:pPr>
          </w:p>
        </w:tc>
        <w:tc>
          <w:tcPr>
            <w:tcW w:w="7807" w:type="dxa"/>
            <w:gridSpan w:val="5"/>
            <w:shd w:val="clear" w:color="auto" w:fill="BFBFBF" w:themeFill="background1" w:themeFillShade="BF"/>
            <w:vAlign w:val="center"/>
          </w:tcPr>
          <w:p w14:paraId="51596F23" w14:textId="77777777" w:rsidR="004508DD" w:rsidRPr="004508DD" w:rsidRDefault="004508DD" w:rsidP="004508DD">
            <w:pPr>
              <w:keepLines/>
              <w:spacing w:before="0" w:after="0"/>
              <w:ind w:left="3402"/>
              <w:rPr>
                <w:rFonts w:cs="Arial"/>
                <w:color w:val="000000"/>
                <w:sz w:val="18"/>
                <w:szCs w:val="18"/>
              </w:rPr>
            </w:pPr>
            <w:r w:rsidRPr="004508DD">
              <w:rPr>
                <w:rFonts w:cs="Arial"/>
                <w:color w:val="000000"/>
                <w:sz w:val="18"/>
                <w:szCs w:val="18"/>
              </w:rPr>
              <w:t>Soft barrier</w:t>
            </w:r>
          </w:p>
        </w:tc>
      </w:tr>
      <w:tr w:rsidR="00395E40" w:rsidRPr="004508DD" w14:paraId="60C7707F" w14:textId="77777777" w:rsidTr="005551E4">
        <w:trPr>
          <w:trHeight w:val="302"/>
          <w:tblHeader/>
          <w:jc w:val="center"/>
        </w:trPr>
        <w:tc>
          <w:tcPr>
            <w:tcW w:w="1240" w:type="dxa"/>
            <w:vMerge/>
            <w:shd w:val="clear" w:color="auto" w:fill="F2DBDB" w:themeFill="accent2" w:themeFillTint="33"/>
            <w:vAlign w:val="center"/>
            <w:hideMark/>
          </w:tcPr>
          <w:p w14:paraId="5A753578" w14:textId="77777777" w:rsidR="00395E40" w:rsidRPr="004508DD" w:rsidRDefault="00395E40" w:rsidP="004E75CB">
            <w:pPr>
              <w:keepLines/>
              <w:spacing w:before="0" w:after="0"/>
              <w:rPr>
                <w:rFonts w:cs="Arial"/>
                <w:b/>
                <w:bCs/>
                <w:color w:val="000000"/>
                <w:sz w:val="18"/>
                <w:szCs w:val="18"/>
                <w:lang w:eastAsia="en-AU"/>
              </w:rPr>
            </w:pPr>
          </w:p>
        </w:tc>
        <w:tc>
          <w:tcPr>
            <w:tcW w:w="1387" w:type="dxa"/>
            <w:vMerge w:val="restart"/>
            <w:shd w:val="clear" w:color="auto" w:fill="F2DBDB" w:themeFill="accent2" w:themeFillTint="33"/>
            <w:vAlign w:val="center"/>
            <w:hideMark/>
          </w:tcPr>
          <w:p w14:paraId="5D911A07" w14:textId="77777777" w:rsidR="00395E40" w:rsidRPr="004508DD" w:rsidRDefault="00395E40" w:rsidP="004E75CB">
            <w:pPr>
              <w:keepLines/>
              <w:spacing w:before="0" w:after="0"/>
              <w:jc w:val="center"/>
              <w:rPr>
                <w:rFonts w:cs="Arial"/>
                <w:b/>
                <w:bCs/>
                <w:color w:val="000000"/>
                <w:sz w:val="18"/>
                <w:szCs w:val="18"/>
                <w:lang w:eastAsia="en-AU"/>
              </w:rPr>
            </w:pPr>
            <w:r w:rsidRPr="004508DD">
              <w:rPr>
                <w:rFonts w:cs="Arial"/>
                <w:b/>
                <w:bCs/>
                <w:color w:val="000000"/>
                <w:sz w:val="18"/>
                <w:szCs w:val="18"/>
                <w:lang w:eastAsia="en-AU"/>
              </w:rPr>
              <w:t>APS1</w:t>
            </w:r>
          </w:p>
        </w:tc>
        <w:tc>
          <w:tcPr>
            <w:tcW w:w="950" w:type="dxa"/>
            <w:shd w:val="clear" w:color="auto" w:fill="auto"/>
            <w:noWrap/>
            <w:vAlign w:val="center"/>
            <w:hideMark/>
          </w:tcPr>
          <w:p w14:paraId="22A06BCA"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2</w:t>
            </w:r>
          </w:p>
        </w:tc>
        <w:tc>
          <w:tcPr>
            <w:tcW w:w="2034" w:type="dxa"/>
            <w:shd w:val="clear" w:color="auto" w:fill="auto"/>
            <w:noWrap/>
            <w:vAlign w:val="center"/>
            <w:hideMark/>
          </w:tcPr>
          <w:p w14:paraId="53556D80" w14:textId="68EF6B7D"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$53,640</w:t>
            </w:r>
          </w:p>
        </w:tc>
        <w:tc>
          <w:tcPr>
            <w:tcW w:w="1718" w:type="dxa"/>
            <w:shd w:val="clear" w:color="auto" w:fill="auto"/>
            <w:noWrap/>
            <w:vAlign w:val="center"/>
            <w:hideMark/>
          </w:tcPr>
          <w:p w14:paraId="0F56AA09" w14:textId="278C42F1"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$54,713</w:t>
            </w:r>
          </w:p>
        </w:tc>
        <w:tc>
          <w:tcPr>
            <w:tcW w:w="1718" w:type="dxa"/>
            <w:shd w:val="clear" w:color="auto" w:fill="auto"/>
            <w:noWrap/>
            <w:vAlign w:val="center"/>
            <w:hideMark/>
          </w:tcPr>
          <w:p w14:paraId="0AC5C947" w14:textId="6FA1F397"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$55,807</w:t>
            </w:r>
          </w:p>
        </w:tc>
      </w:tr>
      <w:tr w:rsidR="00395E40" w:rsidRPr="004508DD" w14:paraId="1B7C6809" w14:textId="77777777" w:rsidTr="005551E4">
        <w:trPr>
          <w:trHeight w:val="302"/>
          <w:tblHeader/>
          <w:jc w:val="center"/>
        </w:trPr>
        <w:tc>
          <w:tcPr>
            <w:tcW w:w="1240" w:type="dxa"/>
            <w:vMerge/>
            <w:shd w:val="clear" w:color="auto" w:fill="F2DBDB" w:themeFill="accent2" w:themeFillTint="33"/>
            <w:vAlign w:val="center"/>
            <w:hideMark/>
          </w:tcPr>
          <w:p w14:paraId="5E33B1D2"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2DBDB" w:themeFill="accent2" w:themeFillTint="33"/>
            <w:vAlign w:val="center"/>
            <w:hideMark/>
          </w:tcPr>
          <w:p w14:paraId="00399E88"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3D8387B2"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1</w:t>
            </w:r>
          </w:p>
        </w:tc>
        <w:tc>
          <w:tcPr>
            <w:tcW w:w="2034" w:type="dxa"/>
            <w:shd w:val="clear" w:color="auto" w:fill="auto"/>
            <w:noWrap/>
            <w:vAlign w:val="center"/>
            <w:hideMark/>
          </w:tcPr>
          <w:p w14:paraId="756FAC01" w14:textId="44729CC1"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$49,056</w:t>
            </w:r>
          </w:p>
        </w:tc>
        <w:tc>
          <w:tcPr>
            <w:tcW w:w="1718" w:type="dxa"/>
            <w:shd w:val="clear" w:color="auto" w:fill="auto"/>
            <w:noWrap/>
            <w:vAlign w:val="center"/>
            <w:hideMark/>
          </w:tcPr>
          <w:p w14:paraId="5826ABDB" w14:textId="6310D1B3"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$50,037</w:t>
            </w:r>
          </w:p>
        </w:tc>
        <w:tc>
          <w:tcPr>
            <w:tcW w:w="1718" w:type="dxa"/>
            <w:shd w:val="clear" w:color="auto" w:fill="auto"/>
            <w:noWrap/>
            <w:vAlign w:val="center"/>
            <w:hideMark/>
          </w:tcPr>
          <w:p w14:paraId="5E9BD662" w14:textId="3983E43B"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$51,038</w:t>
            </w:r>
          </w:p>
        </w:tc>
      </w:tr>
      <w:tr w:rsidR="00395E40" w:rsidRPr="004508DD" w14:paraId="7E9E848B" w14:textId="77777777" w:rsidTr="005551E4">
        <w:trPr>
          <w:trHeight w:val="302"/>
          <w:tblHeader/>
          <w:jc w:val="center"/>
        </w:trPr>
        <w:tc>
          <w:tcPr>
            <w:tcW w:w="1240" w:type="dxa"/>
            <w:vMerge/>
            <w:shd w:val="clear" w:color="auto" w:fill="F2DBDB" w:themeFill="accent2" w:themeFillTint="33"/>
            <w:vAlign w:val="center"/>
            <w:hideMark/>
          </w:tcPr>
          <w:p w14:paraId="0EAFF378" w14:textId="77777777" w:rsidR="00395E40" w:rsidRPr="004508DD" w:rsidRDefault="00395E40" w:rsidP="004E75CB">
            <w:pPr>
              <w:keepLines/>
              <w:spacing w:before="0" w:after="0"/>
              <w:rPr>
                <w:rFonts w:cs="Arial"/>
                <w:b/>
                <w:bCs/>
                <w:color w:val="000000"/>
                <w:sz w:val="18"/>
                <w:szCs w:val="18"/>
                <w:lang w:eastAsia="en-AU"/>
              </w:rPr>
            </w:pPr>
          </w:p>
        </w:tc>
        <w:tc>
          <w:tcPr>
            <w:tcW w:w="1387" w:type="dxa"/>
            <w:vMerge w:val="restart"/>
            <w:shd w:val="clear" w:color="auto" w:fill="F2DBDB" w:themeFill="accent2" w:themeFillTint="33"/>
            <w:vAlign w:val="bottom"/>
            <w:hideMark/>
          </w:tcPr>
          <w:p w14:paraId="0F1C000A" w14:textId="77777777" w:rsidR="00395E40" w:rsidRPr="004508DD" w:rsidRDefault="00395E40" w:rsidP="004E75CB">
            <w:pPr>
              <w:keepLines/>
              <w:spacing w:before="0" w:after="0"/>
              <w:jc w:val="center"/>
              <w:rPr>
                <w:rFonts w:cs="Arial"/>
                <w:b/>
                <w:bCs/>
                <w:color w:val="000000"/>
                <w:sz w:val="18"/>
                <w:szCs w:val="18"/>
                <w:lang w:eastAsia="en-AU"/>
              </w:rPr>
            </w:pPr>
            <w:r w:rsidRPr="004508DD">
              <w:rPr>
                <w:rFonts w:cs="Arial"/>
                <w:b/>
                <w:bCs/>
                <w:color w:val="000000"/>
                <w:sz w:val="18"/>
                <w:szCs w:val="18"/>
                <w:lang w:eastAsia="en-AU"/>
              </w:rPr>
              <w:t> </w:t>
            </w:r>
          </w:p>
        </w:tc>
        <w:tc>
          <w:tcPr>
            <w:tcW w:w="950" w:type="dxa"/>
            <w:shd w:val="clear" w:color="auto" w:fill="auto"/>
            <w:noWrap/>
            <w:vAlign w:val="center"/>
            <w:hideMark/>
          </w:tcPr>
          <w:p w14:paraId="403A3103"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Age 20</w:t>
            </w:r>
          </w:p>
        </w:tc>
        <w:tc>
          <w:tcPr>
            <w:tcW w:w="2034" w:type="dxa"/>
            <w:shd w:val="clear" w:color="auto" w:fill="auto"/>
            <w:noWrap/>
            <w:vAlign w:val="center"/>
            <w:hideMark/>
          </w:tcPr>
          <w:p w14:paraId="5972C4EB" w14:textId="704F1E08"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$44,641</w:t>
            </w:r>
          </w:p>
        </w:tc>
        <w:tc>
          <w:tcPr>
            <w:tcW w:w="1718" w:type="dxa"/>
            <w:shd w:val="clear" w:color="auto" w:fill="auto"/>
            <w:noWrap/>
            <w:vAlign w:val="center"/>
            <w:hideMark/>
          </w:tcPr>
          <w:p w14:paraId="22F95579" w14:textId="4FB026EE"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$45,534</w:t>
            </w:r>
          </w:p>
        </w:tc>
        <w:tc>
          <w:tcPr>
            <w:tcW w:w="1718" w:type="dxa"/>
            <w:shd w:val="clear" w:color="auto" w:fill="auto"/>
            <w:noWrap/>
            <w:vAlign w:val="center"/>
            <w:hideMark/>
          </w:tcPr>
          <w:p w14:paraId="5250BE39" w14:textId="2D5FF460"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$46,444</w:t>
            </w:r>
          </w:p>
        </w:tc>
      </w:tr>
      <w:tr w:rsidR="00395E40" w:rsidRPr="004508DD" w14:paraId="3C8A72AD" w14:textId="77777777" w:rsidTr="005551E4">
        <w:trPr>
          <w:trHeight w:val="302"/>
          <w:tblHeader/>
          <w:jc w:val="center"/>
        </w:trPr>
        <w:tc>
          <w:tcPr>
            <w:tcW w:w="1240" w:type="dxa"/>
            <w:vMerge/>
            <w:shd w:val="clear" w:color="auto" w:fill="F2DBDB" w:themeFill="accent2" w:themeFillTint="33"/>
            <w:vAlign w:val="center"/>
            <w:hideMark/>
          </w:tcPr>
          <w:p w14:paraId="224FC1A8"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2DBDB" w:themeFill="accent2" w:themeFillTint="33"/>
            <w:vAlign w:val="center"/>
            <w:hideMark/>
          </w:tcPr>
          <w:p w14:paraId="68C518EE"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6C5A4690"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Age 19</w:t>
            </w:r>
          </w:p>
        </w:tc>
        <w:tc>
          <w:tcPr>
            <w:tcW w:w="2034" w:type="dxa"/>
            <w:shd w:val="clear" w:color="auto" w:fill="auto"/>
            <w:noWrap/>
            <w:vAlign w:val="center"/>
            <w:hideMark/>
          </w:tcPr>
          <w:p w14:paraId="0954696E" w14:textId="5C7503FA"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$39,735</w:t>
            </w:r>
          </w:p>
        </w:tc>
        <w:tc>
          <w:tcPr>
            <w:tcW w:w="1718" w:type="dxa"/>
            <w:shd w:val="clear" w:color="auto" w:fill="auto"/>
            <w:noWrap/>
            <w:vAlign w:val="center"/>
            <w:hideMark/>
          </w:tcPr>
          <w:p w14:paraId="065D5CC2" w14:textId="0134AF02"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$40,530</w:t>
            </w:r>
          </w:p>
        </w:tc>
        <w:tc>
          <w:tcPr>
            <w:tcW w:w="1718" w:type="dxa"/>
            <w:shd w:val="clear" w:color="auto" w:fill="auto"/>
            <w:noWrap/>
            <w:vAlign w:val="center"/>
            <w:hideMark/>
          </w:tcPr>
          <w:p w14:paraId="46BC3001" w14:textId="1C3721E0"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$41,341</w:t>
            </w:r>
          </w:p>
        </w:tc>
      </w:tr>
      <w:tr w:rsidR="00395E40" w:rsidRPr="004508DD" w14:paraId="41D4D475" w14:textId="77777777" w:rsidTr="005551E4">
        <w:trPr>
          <w:trHeight w:val="302"/>
          <w:tblHeader/>
          <w:jc w:val="center"/>
        </w:trPr>
        <w:tc>
          <w:tcPr>
            <w:tcW w:w="1240" w:type="dxa"/>
            <w:vMerge/>
            <w:shd w:val="clear" w:color="auto" w:fill="F2DBDB" w:themeFill="accent2" w:themeFillTint="33"/>
            <w:vAlign w:val="center"/>
            <w:hideMark/>
          </w:tcPr>
          <w:p w14:paraId="265E284C"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2DBDB" w:themeFill="accent2" w:themeFillTint="33"/>
            <w:vAlign w:val="center"/>
            <w:hideMark/>
          </w:tcPr>
          <w:p w14:paraId="053CB019"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center"/>
            <w:hideMark/>
          </w:tcPr>
          <w:p w14:paraId="043C6350"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Age 18</w:t>
            </w:r>
          </w:p>
        </w:tc>
        <w:tc>
          <w:tcPr>
            <w:tcW w:w="2034" w:type="dxa"/>
            <w:shd w:val="clear" w:color="auto" w:fill="auto"/>
            <w:noWrap/>
            <w:vAlign w:val="center"/>
            <w:hideMark/>
          </w:tcPr>
          <w:p w14:paraId="6072A50E" w14:textId="395ACE12"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$34,339</w:t>
            </w:r>
          </w:p>
        </w:tc>
        <w:tc>
          <w:tcPr>
            <w:tcW w:w="1718" w:type="dxa"/>
            <w:shd w:val="clear" w:color="auto" w:fill="auto"/>
            <w:noWrap/>
            <w:vAlign w:val="center"/>
            <w:hideMark/>
          </w:tcPr>
          <w:p w14:paraId="2933026C" w14:textId="69904ACF"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$35,026</w:t>
            </w:r>
          </w:p>
        </w:tc>
        <w:tc>
          <w:tcPr>
            <w:tcW w:w="1718" w:type="dxa"/>
            <w:shd w:val="clear" w:color="auto" w:fill="auto"/>
            <w:noWrap/>
            <w:vAlign w:val="center"/>
            <w:hideMark/>
          </w:tcPr>
          <w:p w14:paraId="24F0B823" w14:textId="33DA4C86"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$35,726</w:t>
            </w:r>
          </w:p>
        </w:tc>
      </w:tr>
      <w:tr w:rsidR="00395E40" w:rsidRPr="004508DD" w14:paraId="29D816EA" w14:textId="77777777" w:rsidTr="005551E4">
        <w:trPr>
          <w:trHeight w:val="302"/>
          <w:tblHeader/>
          <w:jc w:val="center"/>
        </w:trPr>
        <w:tc>
          <w:tcPr>
            <w:tcW w:w="1240" w:type="dxa"/>
            <w:vMerge/>
            <w:shd w:val="clear" w:color="auto" w:fill="F2DBDB" w:themeFill="accent2" w:themeFillTint="33"/>
            <w:vAlign w:val="center"/>
            <w:hideMark/>
          </w:tcPr>
          <w:p w14:paraId="1CE759C2" w14:textId="77777777" w:rsidR="00395E40" w:rsidRPr="004508DD" w:rsidRDefault="00395E40" w:rsidP="004E75CB">
            <w:pPr>
              <w:keepLines/>
              <w:spacing w:before="0" w:after="0"/>
              <w:rPr>
                <w:rFonts w:cs="Arial"/>
                <w:b/>
                <w:bCs/>
                <w:color w:val="000000"/>
                <w:sz w:val="18"/>
                <w:szCs w:val="18"/>
                <w:lang w:eastAsia="en-AU"/>
              </w:rPr>
            </w:pPr>
          </w:p>
        </w:tc>
        <w:tc>
          <w:tcPr>
            <w:tcW w:w="1387" w:type="dxa"/>
            <w:vMerge/>
            <w:shd w:val="clear" w:color="auto" w:fill="F2DBDB" w:themeFill="accent2" w:themeFillTint="33"/>
            <w:vAlign w:val="center"/>
            <w:hideMark/>
          </w:tcPr>
          <w:p w14:paraId="726B255D" w14:textId="77777777" w:rsidR="00395E40" w:rsidRPr="004508DD" w:rsidRDefault="00395E40" w:rsidP="004E75CB">
            <w:pPr>
              <w:keepLines/>
              <w:spacing w:before="0" w:after="0"/>
              <w:rPr>
                <w:rFonts w:cs="Arial"/>
                <w:b/>
                <w:bCs/>
                <w:color w:val="000000"/>
                <w:sz w:val="18"/>
                <w:szCs w:val="18"/>
                <w:lang w:eastAsia="en-AU"/>
              </w:rPr>
            </w:pPr>
          </w:p>
        </w:tc>
        <w:tc>
          <w:tcPr>
            <w:tcW w:w="950" w:type="dxa"/>
            <w:shd w:val="clear" w:color="auto" w:fill="auto"/>
            <w:noWrap/>
            <w:vAlign w:val="bottom"/>
            <w:hideMark/>
          </w:tcPr>
          <w:p w14:paraId="13856257" w14:textId="77777777" w:rsidR="00395E40" w:rsidRPr="004508DD" w:rsidRDefault="00395E40" w:rsidP="004E75CB">
            <w:pPr>
              <w:keepLines/>
              <w:spacing w:before="0" w:after="0"/>
              <w:jc w:val="center"/>
              <w:rPr>
                <w:rFonts w:cs="Arial"/>
                <w:color w:val="000000"/>
                <w:sz w:val="18"/>
                <w:szCs w:val="18"/>
                <w:lang w:eastAsia="en-AU"/>
              </w:rPr>
            </w:pPr>
            <w:r w:rsidRPr="004508DD">
              <w:rPr>
                <w:rFonts w:cs="Arial"/>
                <w:color w:val="000000"/>
                <w:sz w:val="18"/>
                <w:szCs w:val="18"/>
                <w:lang w:eastAsia="en-AU"/>
              </w:rPr>
              <w:t>Under 18</w:t>
            </w:r>
          </w:p>
        </w:tc>
        <w:tc>
          <w:tcPr>
            <w:tcW w:w="2034" w:type="dxa"/>
            <w:shd w:val="clear" w:color="auto" w:fill="auto"/>
            <w:noWrap/>
            <w:vAlign w:val="center"/>
            <w:hideMark/>
          </w:tcPr>
          <w:p w14:paraId="30E1CE6C" w14:textId="4A89252C"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$29,434</w:t>
            </w:r>
          </w:p>
        </w:tc>
        <w:tc>
          <w:tcPr>
            <w:tcW w:w="1718" w:type="dxa"/>
            <w:shd w:val="clear" w:color="auto" w:fill="auto"/>
            <w:noWrap/>
            <w:vAlign w:val="center"/>
            <w:hideMark/>
          </w:tcPr>
          <w:p w14:paraId="61B8D615" w14:textId="669410B3"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$30,022</w:t>
            </w:r>
          </w:p>
        </w:tc>
        <w:tc>
          <w:tcPr>
            <w:tcW w:w="1718" w:type="dxa"/>
            <w:shd w:val="clear" w:color="auto" w:fill="auto"/>
            <w:noWrap/>
            <w:vAlign w:val="center"/>
            <w:hideMark/>
          </w:tcPr>
          <w:p w14:paraId="0AF9BD19" w14:textId="492D6264" w:rsidR="00395E40" w:rsidRPr="004508DD" w:rsidRDefault="00395E40" w:rsidP="004E75CB">
            <w:pPr>
              <w:keepLines/>
              <w:spacing w:before="0" w:after="0"/>
              <w:jc w:val="center"/>
              <w:rPr>
                <w:rFonts w:cs="Arial"/>
                <w:color w:val="000000"/>
                <w:sz w:val="18"/>
                <w:szCs w:val="18"/>
                <w:lang w:eastAsia="en-AU"/>
              </w:rPr>
            </w:pPr>
            <w:r>
              <w:rPr>
                <w:rFonts w:cs="Arial"/>
                <w:color w:val="000000"/>
                <w:sz w:val="18"/>
                <w:szCs w:val="18"/>
              </w:rPr>
              <w:t>$30,623</w:t>
            </w:r>
          </w:p>
        </w:tc>
      </w:tr>
    </w:tbl>
    <w:p w14:paraId="7EE3382F" w14:textId="52D293B5" w:rsidR="007E6928" w:rsidRDefault="00064D75" w:rsidP="007E6928">
      <w:pPr>
        <w:pStyle w:val="Heading2"/>
      </w:pPr>
      <w:r>
        <w:br w:type="page"/>
      </w:r>
      <w:bookmarkStart w:id="171" w:name="_Toc532216765"/>
      <w:r w:rsidR="00FD7619" w:rsidRPr="002D0EE3">
        <w:lastRenderedPageBreak/>
        <w:t xml:space="preserve">APPENDIX </w:t>
      </w:r>
      <w:r w:rsidR="00FD7619">
        <w:t>3</w:t>
      </w:r>
      <w:r w:rsidR="00FD7619" w:rsidRPr="002D0EE3">
        <w:t xml:space="preserve"> </w:t>
      </w:r>
      <w:r w:rsidR="00EB4733">
        <w:t>–</w:t>
      </w:r>
      <w:r w:rsidR="00FD7619" w:rsidRPr="00FD7619">
        <w:t xml:space="preserve"> Government Lawyer</w:t>
      </w:r>
      <w:r w:rsidR="00B738BB">
        <w:t xml:space="preserve"> salary rates</w:t>
      </w:r>
      <w:bookmarkEnd w:id="171"/>
    </w:p>
    <w:tbl>
      <w:tblPr>
        <w:tblW w:w="8517" w:type="dxa"/>
        <w:jc w:val="center"/>
        <w:tblLook w:val="04A0" w:firstRow="1" w:lastRow="0" w:firstColumn="1" w:lastColumn="0" w:noHBand="0" w:noVBand="1"/>
      </w:tblPr>
      <w:tblGrid>
        <w:gridCol w:w="1277"/>
        <w:gridCol w:w="1387"/>
        <w:gridCol w:w="705"/>
        <w:gridCol w:w="1908"/>
        <w:gridCol w:w="1617"/>
        <w:gridCol w:w="1682"/>
      </w:tblGrid>
      <w:tr w:rsidR="00395E40" w:rsidRPr="00FD7619" w14:paraId="6F3EE31B" w14:textId="77777777" w:rsidTr="005551E4">
        <w:trPr>
          <w:trHeight w:val="828"/>
          <w:tblHeader/>
          <w:jc w:val="center"/>
        </w:trPr>
        <w:tc>
          <w:tcPr>
            <w:tcW w:w="12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3C4004" w14:textId="77777777" w:rsidR="00395E40" w:rsidRPr="00FD7619" w:rsidRDefault="00395E40" w:rsidP="00FD7619">
            <w:pPr>
              <w:keepLines/>
              <w:spacing w:before="0" w:after="0"/>
              <w:jc w:val="center"/>
              <w:rPr>
                <w:rFonts w:cs="Arial"/>
                <w:b/>
                <w:bCs/>
                <w:color w:val="000000"/>
                <w:sz w:val="18"/>
                <w:szCs w:val="18"/>
                <w:lang w:eastAsia="en-AU"/>
              </w:rPr>
            </w:pPr>
            <w:r w:rsidRPr="00FD7619">
              <w:rPr>
                <w:rFonts w:cs="Arial"/>
                <w:b/>
                <w:bCs/>
                <w:color w:val="000000"/>
                <w:sz w:val="18"/>
                <w:szCs w:val="18"/>
                <w:lang w:eastAsia="en-AU"/>
              </w:rPr>
              <w:t>Broadband</w:t>
            </w:r>
          </w:p>
        </w:tc>
        <w:tc>
          <w:tcPr>
            <w:tcW w:w="1367" w:type="dxa"/>
            <w:tcBorders>
              <w:top w:val="single" w:sz="4" w:space="0" w:color="auto"/>
              <w:left w:val="nil"/>
              <w:bottom w:val="single" w:sz="4" w:space="0" w:color="auto"/>
              <w:right w:val="single" w:sz="4" w:space="0" w:color="auto"/>
            </w:tcBorders>
            <w:shd w:val="clear" w:color="000000" w:fill="D9D9D9"/>
            <w:vAlign w:val="center"/>
            <w:hideMark/>
          </w:tcPr>
          <w:p w14:paraId="16708BBC" w14:textId="77777777" w:rsidR="00395E40" w:rsidRPr="00FD7619" w:rsidRDefault="00395E40" w:rsidP="00FD7619">
            <w:pPr>
              <w:keepLines/>
              <w:spacing w:before="0" w:after="0"/>
              <w:jc w:val="center"/>
              <w:rPr>
                <w:rFonts w:cs="Arial"/>
                <w:b/>
                <w:bCs/>
                <w:color w:val="000000"/>
                <w:sz w:val="18"/>
                <w:szCs w:val="18"/>
                <w:lang w:eastAsia="en-AU"/>
              </w:rPr>
            </w:pPr>
            <w:r w:rsidRPr="00FD7619">
              <w:rPr>
                <w:rFonts w:cs="Arial"/>
                <w:b/>
                <w:bCs/>
                <w:color w:val="000000"/>
                <w:sz w:val="18"/>
                <w:szCs w:val="18"/>
                <w:lang w:eastAsia="en-AU"/>
              </w:rPr>
              <w:t>Classification</w:t>
            </w:r>
          </w:p>
        </w:tc>
        <w:tc>
          <w:tcPr>
            <w:tcW w:w="705" w:type="dxa"/>
            <w:tcBorders>
              <w:top w:val="single" w:sz="4" w:space="0" w:color="auto"/>
              <w:left w:val="nil"/>
              <w:bottom w:val="single" w:sz="4" w:space="0" w:color="auto"/>
              <w:right w:val="single" w:sz="4" w:space="0" w:color="auto"/>
            </w:tcBorders>
            <w:shd w:val="clear" w:color="000000" w:fill="D9D9D9"/>
            <w:vAlign w:val="center"/>
            <w:hideMark/>
          </w:tcPr>
          <w:p w14:paraId="76AD5A33" w14:textId="77777777" w:rsidR="00395E40" w:rsidRPr="00FD7619" w:rsidRDefault="00395E40" w:rsidP="00FD7619">
            <w:pPr>
              <w:keepLines/>
              <w:spacing w:before="0" w:after="0"/>
              <w:jc w:val="center"/>
              <w:rPr>
                <w:rFonts w:cs="Arial"/>
                <w:b/>
                <w:bCs/>
                <w:color w:val="000000"/>
                <w:sz w:val="18"/>
                <w:szCs w:val="18"/>
                <w:lang w:eastAsia="en-AU"/>
              </w:rPr>
            </w:pPr>
            <w:r w:rsidRPr="00FD7619">
              <w:rPr>
                <w:rFonts w:cs="Arial"/>
                <w:b/>
                <w:bCs/>
                <w:color w:val="000000"/>
                <w:sz w:val="18"/>
                <w:szCs w:val="18"/>
                <w:lang w:eastAsia="en-AU"/>
              </w:rPr>
              <w:t>Pay point</w:t>
            </w:r>
          </w:p>
        </w:tc>
        <w:tc>
          <w:tcPr>
            <w:tcW w:w="1908" w:type="dxa"/>
            <w:tcBorders>
              <w:top w:val="single" w:sz="4" w:space="0" w:color="auto"/>
              <w:left w:val="nil"/>
              <w:bottom w:val="single" w:sz="4" w:space="0" w:color="auto"/>
              <w:right w:val="single" w:sz="4" w:space="0" w:color="auto"/>
            </w:tcBorders>
            <w:shd w:val="clear" w:color="000000" w:fill="D9D9D9"/>
            <w:vAlign w:val="center"/>
            <w:hideMark/>
          </w:tcPr>
          <w:p w14:paraId="4FDEE914" w14:textId="12897EA3" w:rsidR="00395E40" w:rsidRPr="00FD7619" w:rsidRDefault="00395E40" w:rsidP="00474682">
            <w:pPr>
              <w:keepLines/>
              <w:spacing w:before="0" w:after="0"/>
              <w:jc w:val="center"/>
              <w:rPr>
                <w:rFonts w:cs="Arial"/>
                <w:b/>
                <w:bCs/>
                <w:color w:val="000000"/>
                <w:sz w:val="18"/>
                <w:szCs w:val="18"/>
                <w:lang w:eastAsia="en-AU"/>
              </w:rPr>
            </w:pPr>
            <w:r w:rsidRPr="004508DD">
              <w:rPr>
                <w:rFonts w:cs="Arial"/>
                <w:b/>
                <w:bCs/>
                <w:color w:val="000000"/>
                <w:sz w:val="18"/>
                <w:szCs w:val="18"/>
                <w:lang w:eastAsia="en-AU"/>
              </w:rPr>
              <w:t>On commencement</w:t>
            </w:r>
            <w:r>
              <w:rPr>
                <w:rFonts w:cs="Arial"/>
                <w:b/>
                <w:bCs/>
                <w:color w:val="000000"/>
                <w:sz w:val="18"/>
                <w:szCs w:val="18"/>
                <w:lang w:eastAsia="en-AU"/>
              </w:rPr>
              <w:t>, or 12 weeks after the Agreement is made</w:t>
            </w:r>
          </w:p>
        </w:tc>
        <w:tc>
          <w:tcPr>
            <w:tcW w:w="1594" w:type="dxa"/>
            <w:tcBorders>
              <w:top w:val="single" w:sz="4" w:space="0" w:color="auto"/>
              <w:left w:val="nil"/>
              <w:bottom w:val="single" w:sz="4" w:space="0" w:color="auto"/>
              <w:right w:val="single" w:sz="4" w:space="0" w:color="auto"/>
            </w:tcBorders>
            <w:shd w:val="clear" w:color="000000" w:fill="D9D9D9"/>
            <w:vAlign w:val="center"/>
            <w:hideMark/>
          </w:tcPr>
          <w:p w14:paraId="35A0890C" w14:textId="3FCBEDE2" w:rsidR="00395E40" w:rsidRPr="00FD7619" w:rsidRDefault="00395E40" w:rsidP="00474682">
            <w:pPr>
              <w:keepLines/>
              <w:spacing w:before="0" w:after="0"/>
              <w:jc w:val="center"/>
              <w:rPr>
                <w:rFonts w:cs="Arial"/>
                <w:b/>
                <w:bCs/>
                <w:color w:val="000000"/>
                <w:sz w:val="18"/>
                <w:szCs w:val="18"/>
                <w:lang w:eastAsia="en-AU"/>
              </w:rPr>
            </w:pPr>
            <w:r w:rsidRPr="00FD7619">
              <w:rPr>
                <w:rFonts w:cs="Arial"/>
                <w:b/>
                <w:bCs/>
                <w:color w:val="000000"/>
                <w:sz w:val="18"/>
                <w:szCs w:val="18"/>
                <w:lang w:eastAsia="en-AU"/>
              </w:rPr>
              <w:t>12 months from Commencement</w:t>
            </w:r>
          </w:p>
        </w:tc>
        <w:tc>
          <w:tcPr>
            <w:tcW w:w="1682" w:type="dxa"/>
            <w:tcBorders>
              <w:top w:val="single" w:sz="4" w:space="0" w:color="auto"/>
              <w:left w:val="nil"/>
              <w:bottom w:val="single" w:sz="4" w:space="0" w:color="auto"/>
              <w:right w:val="single" w:sz="4" w:space="0" w:color="auto"/>
            </w:tcBorders>
            <w:shd w:val="clear" w:color="000000" w:fill="D9D9D9"/>
            <w:vAlign w:val="center"/>
            <w:hideMark/>
          </w:tcPr>
          <w:p w14:paraId="6AB65099" w14:textId="0D71D990" w:rsidR="00395E40" w:rsidRPr="00FD7619" w:rsidRDefault="00395E40" w:rsidP="00474682">
            <w:pPr>
              <w:keepLines/>
              <w:spacing w:before="0" w:after="0"/>
              <w:jc w:val="center"/>
              <w:rPr>
                <w:rFonts w:cs="Arial"/>
                <w:b/>
                <w:bCs/>
                <w:color w:val="000000"/>
                <w:sz w:val="18"/>
                <w:szCs w:val="18"/>
                <w:lang w:eastAsia="en-AU"/>
              </w:rPr>
            </w:pPr>
            <w:r w:rsidRPr="00FD7619">
              <w:rPr>
                <w:rFonts w:cs="Arial"/>
                <w:b/>
                <w:bCs/>
                <w:color w:val="000000"/>
                <w:sz w:val="18"/>
                <w:szCs w:val="18"/>
                <w:lang w:eastAsia="en-AU"/>
              </w:rPr>
              <w:t>24 months from commencement</w:t>
            </w:r>
          </w:p>
        </w:tc>
      </w:tr>
      <w:tr w:rsidR="00395E40" w:rsidRPr="00FD7619" w14:paraId="31A7C7FD" w14:textId="77777777" w:rsidTr="005551E4">
        <w:trPr>
          <w:trHeight w:val="624"/>
          <w:tblHeader/>
          <w:jc w:val="center"/>
        </w:trPr>
        <w:tc>
          <w:tcPr>
            <w:tcW w:w="125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A9B87BB" w14:textId="77777777" w:rsidR="00395E40" w:rsidRPr="00FD7619" w:rsidRDefault="00395E40" w:rsidP="00FD7619">
            <w:pPr>
              <w:keepLines/>
              <w:spacing w:before="0" w:after="0"/>
              <w:jc w:val="center"/>
              <w:rPr>
                <w:rFonts w:cs="Arial"/>
                <w:b/>
                <w:bCs/>
                <w:color w:val="000000"/>
                <w:sz w:val="18"/>
                <w:szCs w:val="18"/>
                <w:lang w:eastAsia="en-AU"/>
              </w:rPr>
            </w:pP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14:paraId="1BB2F3C4" w14:textId="2137D4EA" w:rsidR="00395E40" w:rsidRPr="00FD7619" w:rsidRDefault="00395E40" w:rsidP="0090045D">
            <w:pPr>
              <w:keepLines/>
              <w:spacing w:before="0" w:after="0"/>
              <w:jc w:val="center"/>
              <w:rPr>
                <w:rFonts w:cs="Arial"/>
                <w:b/>
                <w:bCs/>
                <w:color w:val="000000"/>
                <w:sz w:val="18"/>
                <w:szCs w:val="18"/>
                <w:lang w:eastAsia="en-AU"/>
              </w:rPr>
            </w:pPr>
            <w:r>
              <w:rPr>
                <w:b/>
                <w:bCs/>
                <w:color w:val="000000" w:themeColor="text1"/>
                <w:sz w:val="18"/>
                <w:szCs w:val="18"/>
                <w:lang w:eastAsia="en-AU"/>
              </w:rPr>
              <w:t>Principal Government Lawyer -</w:t>
            </w:r>
            <w:r w:rsidRPr="00064D75">
              <w:rPr>
                <w:b/>
                <w:bCs/>
                <w:color w:val="000000" w:themeColor="text1"/>
                <w:sz w:val="18"/>
                <w:szCs w:val="18"/>
                <w:lang w:eastAsia="en-AU"/>
              </w:rPr>
              <w:t>E</w:t>
            </w:r>
            <w:r>
              <w:rPr>
                <w:b/>
                <w:bCs/>
                <w:color w:val="000000" w:themeColor="text1"/>
                <w:sz w:val="18"/>
                <w:szCs w:val="18"/>
                <w:lang w:eastAsia="en-AU"/>
              </w:rPr>
              <w:t>xecutive Level 2</w:t>
            </w:r>
          </w:p>
        </w:tc>
        <w:tc>
          <w:tcPr>
            <w:tcW w:w="705" w:type="dxa"/>
            <w:tcBorders>
              <w:top w:val="nil"/>
              <w:left w:val="nil"/>
              <w:bottom w:val="single" w:sz="4" w:space="0" w:color="auto"/>
              <w:right w:val="single" w:sz="4" w:space="0" w:color="auto"/>
            </w:tcBorders>
            <w:shd w:val="clear" w:color="auto" w:fill="auto"/>
            <w:noWrap/>
            <w:vAlign w:val="center"/>
            <w:hideMark/>
          </w:tcPr>
          <w:p w14:paraId="3B3E7015"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lang w:eastAsia="en-AU"/>
              </w:rPr>
              <w:t>2</w:t>
            </w:r>
          </w:p>
        </w:tc>
        <w:tc>
          <w:tcPr>
            <w:tcW w:w="1908" w:type="dxa"/>
            <w:tcBorders>
              <w:top w:val="nil"/>
              <w:left w:val="nil"/>
              <w:bottom w:val="single" w:sz="4" w:space="0" w:color="auto"/>
              <w:right w:val="single" w:sz="4" w:space="0" w:color="auto"/>
            </w:tcBorders>
            <w:shd w:val="clear" w:color="auto" w:fill="auto"/>
            <w:noWrap/>
            <w:vAlign w:val="center"/>
            <w:hideMark/>
          </w:tcPr>
          <w:p w14:paraId="7D0E19CC"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$154,712</w:t>
            </w:r>
          </w:p>
        </w:tc>
        <w:tc>
          <w:tcPr>
            <w:tcW w:w="1594" w:type="dxa"/>
            <w:tcBorders>
              <w:top w:val="nil"/>
              <w:left w:val="nil"/>
              <w:bottom w:val="single" w:sz="4" w:space="0" w:color="auto"/>
              <w:right w:val="single" w:sz="4" w:space="0" w:color="auto"/>
            </w:tcBorders>
            <w:shd w:val="clear" w:color="auto" w:fill="auto"/>
            <w:noWrap/>
            <w:vAlign w:val="center"/>
            <w:hideMark/>
          </w:tcPr>
          <w:p w14:paraId="210098A1"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$157,806</w:t>
            </w:r>
          </w:p>
        </w:tc>
        <w:tc>
          <w:tcPr>
            <w:tcW w:w="1682" w:type="dxa"/>
            <w:tcBorders>
              <w:top w:val="nil"/>
              <w:left w:val="nil"/>
              <w:bottom w:val="single" w:sz="4" w:space="0" w:color="auto"/>
              <w:right w:val="single" w:sz="4" w:space="0" w:color="auto"/>
            </w:tcBorders>
            <w:shd w:val="clear" w:color="auto" w:fill="auto"/>
            <w:noWrap/>
            <w:vAlign w:val="center"/>
            <w:hideMark/>
          </w:tcPr>
          <w:p w14:paraId="2EEC1329"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$160,962</w:t>
            </w:r>
          </w:p>
        </w:tc>
      </w:tr>
      <w:tr w:rsidR="00395E40" w:rsidRPr="00FD7619" w14:paraId="2CC481EC" w14:textId="77777777" w:rsidTr="005551E4">
        <w:trPr>
          <w:trHeight w:val="562"/>
          <w:tblHeader/>
          <w:jc w:val="center"/>
        </w:trPr>
        <w:tc>
          <w:tcPr>
            <w:tcW w:w="12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CB00251" w14:textId="77777777" w:rsidR="00395E40" w:rsidRPr="00FD7619" w:rsidRDefault="00395E40" w:rsidP="00FD7619">
            <w:pPr>
              <w:keepLines/>
              <w:spacing w:before="0" w:after="0"/>
              <w:rPr>
                <w:rFonts w:cs="Arial"/>
                <w:b/>
                <w:bCs/>
                <w:color w:val="000000"/>
                <w:sz w:val="18"/>
                <w:szCs w:val="18"/>
                <w:lang w:eastAsia="en-AU"/>
              </w:rPr>
            </w:pPr>
          </w:p>
        </w:tc>
        <w:tc>
          <w:tcPr>
            <w:tcW w:w="1367" w:type="dxa"/>
            <w:vMerge/>
            <w:tcBorders>
              <w:top w:val="nil"/>
              <w:left w:val="single" w:sz="4" w:space="0" w:color="auto"/>
              <w:bottom w:val="single" w:sz="4" w:space="0" w:color="000000"/>
              <w:right w:val="single" w:sz="4" w:space="0" w:color="auto"/>
            </w:tcBorders>
            <w:shd w:val="clear" w:color="auto" w:fill="auto"/>
            <w:vAlign w:val="center"/>
            <w:hideMark/>
          </w:tcPr>
          <w:p w14:paraId="575582E4" w14:textId="77777777" w:rsidR="00395E40" w:rsidRPr="00FD7619" w:rsidRDefault="00395E40" w:rsidP="00FD7619">
            <w:pPr>
              <w:keepLines/>
              <w:spacing w:before="0" w:after="0"/>
              <w:rPr>
                <w:rFonts w:cs="Arial"/>
                <w:b/>
                <w:bCs/>
                <w:color w:val="000000"/>
                <w:sz w:val="18"/>
                <w:szCs w:val="18"/>
                <w:lang w:eastAsia="en-AU"/>
              </w:rPr>
            </w:pPr>
          </w:p>
        </w:tc>
        <w:tc>
          <w:tcPr>
            <w:tcW w:w="705" w:type="dxa"/>
            <w:tcBorders>
              <w:top w:val="nil"/>
              <w:left w:val="nil"/>
              <w:bottom w:val="single" w:sz="4" w:space="0" w:color="auto"/>
              <w:right w:val="single" w:sz="4" w:space="0" w:color="auto"/>
            </w:tcBorders>
            <w:shd w:val="clear" w:color="auto" w:fill="auto"/>
            <w:noWrap/>
            <w:vAlign w:val="center"/>
            <w:hideMark/>
          </w:tcPr>
          <w:p w14:paraId="068B37C7"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lang w:eastAsia="en-AU"/>
              </w:rPr>
              <w:t>1</w:t>
            </w:r>
          </w:p>
        </w:tc>
        <w:tc>
          <w:tcPr>
            <w:tcW w:w="1908" w:type="dxa"/>
            <w:tcBorders>
              <w:top w:val="nil"/>
              <w:left w:val="nil"/>
              <w:bottom w:val="single" w:sz="4" w:space="0" w:color="auto"/>
              <w:right w:val="single" w:sz="4" w:space="0" w:color="auto"/>
            </w:tcBorders>
            <w:shd w:val="clear" w:color="auto" w:fill="auto"/>
            <w:noWrap/>
            <w:vAlign w:val="center"/>
            <w:hideMark/>
          </w:tcPr>
          <w:p w14:paraId="3DB3F232"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$143,433</w:t>
            </w:r>
          </w:p>
        </w:tc>
        <w:tc>
          <w:tcPr>
            <w:tcW w:w="1594" w:type="dxa"/>
            <w:tcBorders>
              <w:top w:val="nil"/>
              <w:left w:val="nil"/>
              <w:bottom w:val="single" w:sz="4" w:space="0" w:color="auto"/>
              <w:right w:val="single" w:sz="4" w:space="0" w:color="auto"/>
            </w:tcBorders>
            <w:shd w:val="clear" w:color="auto" w:fill="auto"/>
            <w:noWrap/>
            <w:vAlign w:val="center"/>
            <w:hideMark/>
          </w:tcPr>
          <w:p w14:paraId="3B5F3A49"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$146,302</w:t>
            </w:r>
          </w:p>
        </w:tc>
        <w:tc>
          <w:tcPr>
            <w:tcW w:w="1682" w:type="dxa"/>
            <w:tcBorders>
              <w:top w:val="nil"/>
              <w:left w:val="nil"/>
              <w:bottom w:val="single" w:sz="4" w:space="0" w:color="auto"/>
              <w:right w:val="single" w:sz="4" w:space="0" w:color="auto"/>
            </w:tcBorders>
            <w:shd w:val="clear" w:color="auto" w:fill="auto"/>
            <w:noWrap/>
            <w:vAlign w:val="center"/>
            <w:hideMark/>
          </w:tcPr>
          <w:p w14:paraId="4F4BDF5B"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$149,228</w:t>
            </w:r>
          </w:p>
        </w:tc>
      </w:tr>
      <w:tr w:rsidR="00FD7619" w:rsidRPr="00FD7619" w14:paraId="1A90F183" w14:textId="77777777" w:rsidTr="005551E4">
        <w:trPr>
          <w:trHeight w:val="301"/>
          <w:tblHeader/>
          <w:jc w:val="center"/>
        </w:trPr>
        <w:tc>
          <w:tcPr>
            <w:tcW w:w="8517" w:type="dxa"/>
            <w:gridSpan w:val="6"/>
            <w:tcBorders>
              <w:top w:val="single" w:sz="4" w:space="0" w:color="auto"/>
              <w:left w:val="single" w:sz="4" w:space="0" w:color="auto"/>
              <w:bottom w:val="single" w:sz="4" w:space="0" w:color="auto"/>
              <w:right w:val="single" w:sz="4" w:space="0" w:color="000000"/>
            </w:tcBorders>
            <w:shd w:val="clear" w:color="000000" w:fill="000000"/>
            <w:noWrap/>
            <w:vAlign w:val="center"/>
            <w:hideMark/>
          </w:tcPr>
          <w:p w14:paraId="09B908BD" w14:textId="77777777" w:rsidR="00FD7619" w:rsidRPr="00FD7619" w:rsidRDefault="00FD7619" w:rsidP="00FD7619">
            <w:pPr>
              <w:keepLines/>
              <w:spacing w:before="0" w:after="0"/>
              <w:jc w:val="center"/>
              <w:rPr>
                <w:rFonts w:cs="Arial"/>
                <w:color w:val="000000"/>
                <w:sz w:val="18"/>
                <w:szCs w:val="18"/>
                <w:lang w:eastAsia="en-AU"/>
              </w:rPr>
            </w:pPr>
            <w:r w:rsidRPr="00FD7619">
              <w:rPr>
                <w:rFonts w:cs="Arial"/>
                <w:b/>
                <w:color w:val="FFFFFF" w:themeColor="background1"/>
                <w:sz w:val="18"/>
                <w:szCs w:val="18"/>
                <w:lang w:eastAsia="en-AU"/>
              </w:rPr>
              <w:t>Hard barrier</w:t>
            </w:r>
          </w:p>
        </w:tc>
      </w:tr>
      <w:tr w:rsidR="00395E40" w:rsidRPr="00FD7619" w14:paraId="6B119810" w14:textId="77777777" w:rsidTr="005551E4">
        <w:trPr>
          <w:trHeight w:val="550"/>
          <w:tblHeader/>
          <w:jc w:val="center"/>
        </w:trPr>
        <w:tc>
          <w:tcPr>
            <w:tcW w:w="1259" w:type="dxa"/>
            <w:vMerge w:val="restart"/>
            <w:tcBorders>
              <w:top w:val="nil"/>
              <w:left w:val="single" w:sz="4" w:space="0" w:color="auto"/>
              <w:right w:val="single" w:sz="4" w:space="0" w:color="auto"/>
            </w:tcBorders>
            <w:shd w:val="clear" w:color="auto" w:fill="FFA4A4"/>
            <w:vAlign w:val="center"/>
            <w:hideMark/>
          </w:tcPr>
          <w:p w14:paraId="458DE091" w14:textId="77777777" w:rsidR="00395E40" w:rsidRPr="00FD7619" w:rsidRDefault="00395E40" w:rsidP="00FD7619">
            <w:pPr>
              <w:keepLines/>
              <w:spacing w:before="0" w:after="0"/>
              <w:jc w:val="center"/>
              <w:rPr>
                <w:rFonts w:cs="Arial"/>
                <w:b/>
                <w:bCs/>
                <w:color w:val="000000"/>
                <w:sz w:val="18"/>
                <w:szCs w:val="18"/>
                <w:lang w:eastAsia="en-AU"/>
              </w:rPr>
            </w:pPr>
            <w:bookmarkStart w:id="172" w:name="GovernmentLawyerBroadband"/>
            <w:bookmarkEnd w:id="172"/>
            <w:r w:rsidRPr="00FD7619">
              <w:rPr>
                <w:rFonts w:cs="Arial"/>
                <w:b/>
                <w:bCs/>
                <w:color w:val="000000"/>
                <w:sz w:val="18"/>
                <w:szCs w:val="18"/>
                <w:lang w:eastAsia="en-AU"/>
              </w:rPr>
              <w:t>Government Lawyer Broadband</w:t>
            </w:r>
          </w:p>
          <w:p w14:paraId="6EECFA6E" w14:textId="77777777" w:rsidR="00395E40" w:rsidRPr="00FD7619" w:rsidRDefault="00395E40" w:rsidP="00FD7619">
            <w:pPr>
              <w:keepLines/>
              <w:spacing w:before="0" w:after="0"/>
              <w:jc w:val="center"/>
              <w:rPr>
                <w:rFonts w:cs="Arial"/>
                <w:b/>
                <w:bCs/>
                <w:color w:val="000000"/>
                <w:sz w:val="18"/>
                <w:szCs w:val="18"/>
                <w:lang w:eastAsia="en-AU"/>
              </w:rPr>
            </w:pPr>
          </w:p>
        </w:tc>
        <w:tc>
          <w:tcPr>
            <w:tcW w:w="1367" w:type="dxa"/>
            <w:vMerge w:val="restart"/>
            <w:tcBorders>
              <w:top w:val="nil"/>
              <w:left w:val="single" w:sz="4" w:space="0" w:color="auto"/>
              <w:bottom w:val="nil"/>
              <w:right w:val="single" w:sz="4" w:space="0" w:color="auto"/>
            </w:tcBorders>
            <w:shd w:val="clear" w:color="auto" w:fill="FFA4A4"/>
            <w:vAlign w:val="center"/>
            <w:hideMark/>
          </w:tcPr>
          <w:p w14:paraId="14505369" w14:textId="77777777" w:rsidR="00395E40" w:rsidRPr="00FD7619" w:rsidRDefault="00395E40" w:rsidP="00FD7619">
            <w:pPr>
              <w:keepLines/>
              <w:spacing w:before="0" w:after="0"/>
              <w:jc w:val="center"/>
              <w:rPr>
                <w:rFonts w:cs="Arial"/>
                <w:b/>
                <w:bCs/>
                <w:color w:val="000000"/>
                <w:sz w:val="18"/>
                <w:szCs w:val="18"/>
                <w:lang w:eastAsia="en-AU"/>
              </w:rPr>
            </w:pPr>
            <w:r w:rsidRPr="00FD7619">
              <w:rPr>
                <w:rFonts w:cs="Arial"/>
                <w:b/>
                <w:bCs/>
                <w:color w:val="000000"/>
                <w:sz w:val="18"/>
                <w:szCs w:val="18"/>
                <w:lang w:eastAsia="en-AU"/>
              </w:rPr>
              <w:t>Senior Government Lawyer -Executive Level 1</w:t>
            </w:r>
          </w:p>
        </w:tc>
        <w:tc>
          <w:tcPr>
            <w:tcW w:w="705" w:type="dxa"/>
            <w:tcBorders>
              <w:top w:val="nil"/>
              <w:left w:val="nil"/>
              <w:bottom w:val="single" w:sz="4" w:space="0" w:color="auto"/>
              <w:right w:val="single" w:sz="4" w:space="0" w:color="auto"/>
            </w:tcBorders>
            <w:shd w:val="clear" w:color="auto" w:fill="auto"/>
            <w:noWrap/>
            <w:vAlign w:val="center"/>
            <w:hideMark/>
          </w:tcPr>
          <w:p w14:paraId="689CA9F3"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lang w:eastAsia="en-AU"/>
              </w:rPr>
              <w:t>3</w:t>
            </w:r>
          </w:p>
        </w:tc>
        <w:tc>
          <w:tcPr>
            <w:tcW w:w="1908" w:type="dxa"/>
            <w:tcBorders>
              <w:top w:val="nil"/>
              <w:left w:val="nil"/>
              <w:bottom w:val="single" w:sz="4" w:space="0" w:color="auto"/>
              <w:right w:val="single" w:sz="4" w:space="0" w:color="auto"/>
            </w:tcBorders>
            <w:shd w:val="clear" w:color="auto" w:fill="auto"/>
            <w:noWrap/>
            <w:vAlign w:val="center"/>
            <w:hideMark/>
          </w:tcPr>
          <w:p w14:paraId="3291EA82"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$131,645</w:t>
            </w:r>
          </w:p>
        </w:tc>
        <w:tc>
          <w:tcPr>
            <w:tcW w:w="1594" w:type="dxa"/>
            <w:tcBorders>
              <w:top w:val="nil"/>
              <w:left w:val="nil"/>
              <w:bottom w:val="single" w:sz="4" w:space="0" w:color="auto"/>
              <w:right w:val="single" w:sz="4" w:space="0" w:color="auto"/>
            </w:tcBorders>
            <w:shd w:val="clear" w:color="auto" w:fill="auto"/>
            <w:noWrap/>
            <w:vAlign w:val="center"/>
            <w:hideMark/>
          </w:tcPr>
          <w:p w14:paraId="22DE3905"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$134,278</w:t>
            </w:r>
          </w:p>
        </w:tc>
        <w:tc>
          <w:tcPr>
            <w:tcW w:w="1682" w:type="dxa"/>
            <w:tcBorders>
              <w:top w:val="nil"/>
              <w:left w:val="nil"/>
              <w:bottom w:val="single" w:sz="4" w:space="0" w:color="auto"/>
              <w:right w:val="single" w:sz="4" w:space="0" w:color="auto"/>
            </w:tcBorders>
            <w:shd w:val="clear" w:color="auto" w:fill="auto"/>
            <w:noWrap/>
            <w:vAlign w:val="center"/>
            <w:hideMark/>
          </w:tcPr>
          <w:p w14:paraId="423E4CB5"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$136,964</w:t>
            </w:r>
          </w:p>
        </w:tc>
        <w:bookmarkStart w:id="173" w:name="_GoBack"/>
        <w:bookmarkEnd w:id="173"/>
      </w:tr>
      <w:tr w:rsidR="00395E40" w:rsidRPr="00FD7619" w14:paraId="23387881" w14:textId="77777777" w:rsidTr="005551E4">
        <w:trPr>
          <w:trHeight w:val="558"/>
          <w:tblHeader/>
          <w:jc w:val="center"/>
        </w:trPr>
        <w:tc>
          <w:tcPr>
            <w:tcW w:w="1259" w:type="dxa"/>
            <w:vMerge/>
            <w:tcBorders>
              <w:left w:val="single" w:sz="4" w:space="0" w:color="auto"/>
              <w:right w:val="single" w:sz="4" w:space="0" w:color="auto"/>
            </w:tcBorders>
            <w:shd w:val="clear" w:color="auto" w:fill="FFA4A4"/>
            <w:vAlign w:val="center"/>
            <w:hideMark/>
          </w:tcPr>
          <w:p w14:paraId="1D0395A0" w14:textId="77777777" w:rsidR="00395E40" w:rsidRPr="00FD7619" w:rsidRDefault="00395E40" w:rsidP="00FD7619">
            <w:pPr>
              <w:keepLines/>
              <w:spacing w:before="0" w:after="0"/>
              <w:jc w:val="center"/>
              <w:rPr>
                <w:rFonts w:cs="Arial"/>
                <w:b/>
                <w:bCs/>
                <w:color w:val="000000"/>
                <w:sz w:val="18"/>
                <w:szCs w:val="18"/>
                <w:lang w:eastAsia="en-AU"/>
              </w:rPr>
            </w:pPr>
          </w:p>
        </w:tc>
        <w:tc>
          <w:tcPr>
            <w:tcW w:w="1367" w:type="dxa"/>
            <w:vMerge/>
            <w:tcBorders>
              <w:top w:val="nil"/>
              <w:left w:val="single" w:sz="4" w:space="0" w:color="auto"/>
              <w:bottom w:val="nil"/>
              <w:right w:val="single" w:sz="4" w:space="0" w:color="auto"/>
            </w:tcBorders>
            <w:shd w:val="clear" w:color="auto" w:fill="FFA4A4"/>
            <w:vAlign w:val="center"/>
            <w:hideMark/>
          </w:tcPr>
          <w:p w14:paraId="2D8FDFB0" w14:textId="77777777" w:rsidR="00395E40" w:rsidRPr="00FD7619" w:rsidRDefault="00395E40" w:rsidP="00FD7619">
            <w:pPr>
              <w:keepLines/>
              <w:spacing w:before="0" w:after="0"/>
              <w:rPr>
                <w:rFonts w:cs="Arial"/>
                <w:b/>
                <w:bCs/>
                <w:color w:val="000000"/>
                <w:sz w:val="18"/>
                <w:szCs w:val="18"/>
                <w:lang w:eastAsia="en-AU"/>
              </w:rPr>
            </w:pPr>
          </w:p>
        </w:tc>
        <w:tc>
          <w:tcPr>
            <w:tcW w:w="705" w:type="dxa"/>
            <w:tcBorders>
              <w:top w:val="nil"/>
              <w:left w:val="nil"/>
              <w:bottom w:val="single" w:sz="4" w:space="0" w:color="auto"/>
              <w:right w:val="single" w:sz="4" w:space="0" w:color="auto"/>
            </w:tcBorders>
            <w:shd w:val="clear" w:color="auto" w:fill="auto"/>
            <w:noWrap/>
            <w:vAlign w:val="center"/>
            <w:hideMark/>
          </w:tcPr>
          <w:p w14:paraId="03851E23"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lang w:eastAsia="en-AU"/>
              </w:rPr>
              <w:t>2</w:t>
            </w:r>
          </w:p>
        </w:tc>
        <w:tc>
          <w:tcPr>
            <w:tcW w:w="1908" w:type="dxa"/>
            <w:tcBorders>
              <w:top w:val="nil"/>
              <w:left w:val="nil"/>
              <w:bottom w:val="single" w:sz="4" w:space="0" w:color="auto"/>
              <w:right w:val="single" w:sz="4" w:space="0" w:color="auto"/>
            </w:tcBorders>
            <w:shd w:val="clear" w:color="auto" w:fill="auto"/>
            <w:noWrap/>
            <w:vAlign w:val="center"/>
            <w:hideMark/>
          </w:tcPr>
          <w:p w14:paraId="044A02D8"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$112,140</w:t>
            </w:r>
          </w:p>
        </w:tc>
        <w:tc>
          <w:tcPr>
            <w:tcW w:w="1594" w:type="dxa"/>
            <w:tcBorders>
              <w:top w:val="nil"/>
              <w:left w:val="nil"/>
              <w:bottom w:val="single" w:sz="4" w:space="0" w:color="auto"/>
              <w:right w:val="single" w:sz="4" w:space="0" w:color="auto"/>
            </w:tcBorders>
            <w:shd w:val="clear" w:color="auto" w:fill="auto"/>
            <w:noWrap/>
            <w:vAlign w:val="center"/>
            <w:hideMark/>
          </w:tcPr>
          <w:p w14:paraId="265BC08F"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$114,383</w:t>
            </w:r>
          </w:p>
        </w:tc>
        <w:tc>
          <w:tcPr>
            <w:tcW w:w="1682" w:type="dxa"/>
            <w:tcBorders>
              <w:top w:val="nil"/>
              <w:left w:val="nil"/>
              <w:bottom w:val="single" w:sz="4" w:space="0" w:color="auto"/>
              <w:right w:val="single" w:sz="4" w:space="0" w:color="auto"/>
            </w:tcBorders>
            <w:shd w:val="clear" w:color="auto" w:fill="auto"/>
            <w:noWrap/>
            <w:vAlign w:val="center"/>
            <w:hideMark/>
          </w:tcPr>
          <w:p w14:paraId="28F6E83F"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$116,670</w:t>
            </w:r>
          </w:p>
        </w:tc>
      </w:tr>
      <w:tr w:rsidR="00395E40" w:rsidRPr="00FD7619" w14:paraId="0A16AE09" w14:textId="77777777" w:rsidTr="005551E4">
        <w:trPr>
          <w:trHeight w:val="552"/>
          <w:tblHeader/>
          <w:jc w:val="center"/>
        </w:trPr>
        <w:tc>
          <w:tcPr>
            <w:tcW w:w="1259" w:type="dxa"/>
            <w:vMerge/>
            <w:tcBorders>
              <w:left w:val="single" w:sz="4" w:space="0" w:color="auto"/>
              <w:right w:val="single" w:sz="4" w:space="0" w:color="auto"/>
            </w:tcBorders>
            <w:shd w:val="clear" w:color="auto" w:fill="FFA4A4"/>
            <w:vAlign w:val="center"/>
            <w:hideMark/>
          </w:tcPr>
          <w:p w14:paraId="4873A882" w14:textId="77777777" w:rsidR="00395E40" w:rsidRPr="00FD7619" w:rsidRDefault="00395E40" w:rsidP="00FD7619">
            <w:pPr>
              <w:keepLines/>
              <w:spacing w:before="0" w:after="0"/>
              <w:jc w:val="center"/>
              <w:rPr>
                <w:rFonts w:cs="Arial"/>
                <w:b/>
                <w:bCs/>
                <w:color w:val="000000"/>
                <w:sz w:val="18"/>
                <w:szCs w:val="18"/>
                <w:lang w:eastAsia="en-AU"/>
              </w:rPr>
            </w:pPr>
          </w:p>
        </w:tc>
        <w:tc>
          <w:tcPr>
            <w:tcW w:w="1367" w:type="dxa"/>
            <w:vMerge/>
            <w:tcBorders>
              <w:top w:val="nil"/>
              <w:left w:val="single" w:sz="4" w:space="0" w:color="auto"/>
              <w:bottom w:val="nil"/>
              <w:right w:val="single" w:sz="4" w:space="0" w:color="auto"/>
            </w:tcBorders>
            <w:shd w:val="clear" w:color="auto" w:fill="FFA4A4"/>
            <w:vAlign w:val="center"/>
            <w:hideMark/>
          </w:tcPr>
          <w:p w14:paraId="18144D2F" w14:textId="77777777" w:rsidR="00395E40" w:rsidRPr="00FD7619" w:rsidRDefault="00395E40" w:rsidP="00FD7619">
            <w:pPr>
              <w:keepLines/>
              <w:spacing w:before="0" w:after="0"/>
              <w:rPr>
                <w:rFonts w:cs="Arial"/>
                <w:b/>
                <w:bCs/>
                <w:color w:val="000000"/>
                <w:sz w:val="18"/>
                <w:szCs w:val="18"/>
                <w:lang w:eastAsia="en-AU"/>
              </w:rPr>
            </w:pPr>
          </w:p>
        </w:tc>
        <w:tc>
          <w:tcPr>
            <w:tcW w:w="705" w:type="dxa"/>
            <w:tcBorders>
              <w:top w:val="nil"/>
              <w:left w:val="nil"/>
              <w:bottom w:val="single" w:sz="4" w:space="0" w:color="auto"/>
              <w:right w:val="single" w:sz="4" w:space="0" w:color="auto"/>
            </w:tcBorders>
            <w:shd w:val="clear" w:color="auto" w:fill="auto"/>
            <w:noWrap/>
            <w:vAlign w:val="center"/>
            <w:hideMark/>
          </w:tcPr>
          <w:p w14:paraId="5DE1C243"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lang w:eastAsia="en-AU"/>
              </w:rPr>
              <w:t>1</w:t>
            </w:r>
          </w:p>
        </w:tc>
        <w:tc>
          <w:tcPr>
            <w:tcW w:w="1908" w:type="dxa"/>
            <w:tcBorders>
              <w:top w:val="nil"/>
              <w:left w:val="nil"/>
              <w:bottom w:val="single" w:sz="4" w:space="0" w:color="auto"/>
              <w:right w:val="single" w:sz="4" w:space="0" w:color="auto"/>
            </w:tcBorders>
            <w:shd w:val="clear" w:color="auto" w:fill="auto"/>
            <w:noWrap/>
            <w:vAlign w:val="center"/>
            <w:hideMark/>
          </w:tcPr>
          <w:p w14:paraId="7D18E9F1"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$106,836</w:t>
            </w:r>
          </w:p>
        </w:tc>
        <w:tc>
          <w:tcPr>
            <w:tcW w:w="1594" w:type="dxa"/>
            <w:tcBorders>
              <w:top w:val="nil"/>
              <w:left w:val="nil"/>
              <w:bottom w:val="single" w:sz="4" w:space="0" w:color="auto"/>
              <w:right w:val="single" w:sz="4" w:space="0" w:color="auto"/>
            </w:tcBorders>
            <w:shd w:val="clear" w:color="auto" w:fill="auto"/>
            <w:noWrap/>
            <w:vAlign w:val="center"/>
            <w:hideMark/>
          </w:tcPr>
          <w:p w14:paraId="3FD3C65A"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$108,973</w:t>
            </w:r>
          </w:p>
        </w:tc>
        <w:tc>
          <w:tcPr>
            <w:tcW w:w="1682" w:type="dxa"/>
            <w:tcBorders>
              <w:top w:val="nil"/>
              <w:left w:val="nil"/>
              <w:bottom w:val="single" w:sz="4" w:space="0" w:color="auto"/>
              <w:right w:val="single" w:sz="4" w:space="0" w:color="auto"/>
            </w:tcBorders>
            <w:shd w:val="clear" w:color="auto" w:fill="auto"/>
            <w:noWrap/>
            <w:vAlign w:val="center"/>
            <w:hideMark/>
          </w:tcPr>
          <w:p w14:paraId="3A6D31A7"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$111,152</w:t>
            </w:r>
          </w:p>
        </w:tc>
      </w:tr>
      <w:tr w:rsidR="00FD7619" w:rsidRPr="00FD7619" w14:paraId="7168608E" w14:textId="77777777" w:rsidTr="005551E4">
        <w:trPr>
          <w:trHeight w:val="313"/>
          <w:tblHeader/>
          <w:jc w:val="center"/>
        </w:trPr>
        <w:tc>
          <w:tcPr>
            <w:tcW w:w="1259" w:type="dxa"/>
            <w:vMerge/>
            <w:tcBorders>
              <w:left w:val="single" w:sz="4" w:space="0" w:color="auto"/>
              <w:right w:val="single" w:sz="4" w:space="0" w:color="auto"/>
            </w:tcBorders>
            <w:shd w:val="clear" w:color="auto" w:fill="FFA4A4"/>
            <w:noWrap/>
            <w:vAlign w:val="center"/>
            <w:hideMark/>
          </w:tcPr>
          <w:p w14:paraId="231F44FF" w14:textId="77777777" w:rsidR="00FD7619" w:rsidRPr="00FD7619" w:rsidRDefault="00FD7619" w:rsidP="00FD7619">
            <w:pPr>
              <w:keepLines/>
              <w:spacing w:before="0" w:after="0"/>
              <w:jc w:val="center"/>
              <w:rPr>
                <w:rFonts w:cs="Arial"/>
                <w:color w:val="000000"/>
                <w:sz w:val="18"/>
                <w:szCs w:val="18"/>
                <w:lang w:eastAsia="en-AU"/>
              </w:rPr>
            </w:pPr>
          </w:p>
        </w:tc>
        <w:tc>
          <w:tcPr>
            <w:tcW w:w="7257"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1A6A72F" w14:textId="63B41059" w:rsidR="00FD7619" w:rsidRPr="00FD7619" w:rsidRDefault="00395E40" w:rsidP="00395E40">
            <w:pPr>
              <w:keepLines/>
              <w:spacing w:before="0" w:after="0"/>
              <w:ind w:left="-118" w:right="-29"/>
              <w:jc w:val="center"/>
              <w:rPr>
                <w:rFonts w:cs="Arial"/>
                <w:color w:val="000000"/>
                <w:sz w:val="18"/>
                <w:szCs w:val="18"/>
                <w:lang w:eastAsia="en-AU"/>
              </w:rPr>
            </w:pPr>
            <w:r w:rsidRPr="00FD7619">
              <w:rPr>
                <w:rFonts w:cs="Arial"/>
                <w:color w:val="000000"/>
                <w:sz w:val="18"/>
                <w:szCs w:val="18"/>
              </w:rPr>
              <w:t>Soft barrier</w:t>
            </w:r>
          </w:p>
        </w:tc>
      </w:tr>
      <w:tr w:rsidR="00395E40" w:rsidRPr="00FD7619" w14:paraId="3DB8FE26" w14:textId="77777777" w:rsidTr="005551E4">
        <w:trPr>
          <w:trHeight w:val="540"/>
          <w:tblHeader/>
          <w:jc w:val="center"/>
        </w:trPr>
        <w:tc>
          <w:tcPr>
            <w:tcW w:w="1259" w:type="dxa"/>
            <w:vMerge/>
            <w:tcBorders>
              <w:left w:val="single" w:sz="4" w:space="0" w:color="auto"/>
              <w:right w:val="single" w:sz="4" w:space="0" w:color="auto"/>
            </w:tcBorders>
            <w:shd w:val="clear" w:color="auto" w:fill="FFA4A4"/>
            <w:vAlign w:val="center"/>
            <w:hideMark/>
          </w:tcPr>
          <w:p w14:paraId="4C4D276A" w14:textId="77777777" w:rsidR="00395E40" w:rsidRPr="00FD7619" w:rsidRDefault="00395E40" w:rsidP="00FD7619">
            <w:pPr>
              <w:keepLines/>
              <w:spacing w:before="0" w:after="0"/>
              <w:jc w:val="center"/>
              <w:rPr>
                <w:rFonts w:cs="Arial"/>
                <w:b/>
                <w:bCs/>
                <w:color w:val="000000"/>
                <w:sz w:val="18"/>
                <w:szCs w:val="18"/>
                <w:lang w:eastAsia="en-AU"/>
              </w:rPr>
            </w:pPr>
          </w:p>
        </w:tc>
        <w:tc>
          <w:tcPr>
            <w:tcW w:w="1367" w:type="dxa"/>
            <w:vMerge w:val="restart"/>
            <w:tcBorders>
              <w:top w:val="nil"/>
              <w:left w:val="single" w:sz="4" w:space="0" w:color="auto"/>
              <w:bottom w:val="single" w:sz="4" w:space="0" w:color="000000"/>
              <w:right w:val="single" w:sz="4" w:space="0" w:color="auto"/>
            </w:tcBorders>
            <w:shd w:val="clear" w:color="auto" w:fill="FFA4A4"/>
            <w:vAlign w:val="center"/>
            <w:hideMark/>
          </w:tcPr>
          <w:p w14:paraId="46EDEE3D" w14:textId="77777777" w:rsidR="00395E40" w:rsidRPr="00FD7619" w:rsidRDefault="00395E40" w:rsidP="00FD7619">
            <w:pPr>
              <w:keepLines/>
              <w:spacing w:before="0" w:after="0"/>
              <w:jc w:val="center"/>
              <w:rPr>
                <w:rFonts w:cs="Arial"/>
                <w:b/>
                <w:bCs/>
                <w:color w:val="000000"/>
                <w:sz w:val="18"/>
                <w:szCs w:val="18"/>
                <w:lang w:eastAsia="en-AU"/>
              </w:rPr>
            </w:pPr>
            <w:r w:rsidRPr="00FD7619">
              <w:rPr>
                <w:rFonts w:cs="Arial"/>
                <w:b/>
                <w:bCs/>
                <w:color w:val="000000"/>
                <w:sz w:val="18"/>
                <w:szCs w:val="18"/>
                <w:lang w:eastAsia="en-AU"/>
              </w:rPr>
              <w:t>APS6</w:t>
            </w:r>
          </w:p>
        </w:tc>
        <w:tc>
          <w:tcPr>
            <w:tcW w:w="705" w:type="dxa"/>
            <w:tcBorders>
              <w:top w:val="nil"/>
              <w:left w:val="nil"/>
              <w:bottom w:val="single" w:sz="4" w:space="0" w:color="auto"/>
              <w:right w:val="single" w:sz="4" w:space="0" w:color="auto"/>
            </w:tcBorders>
            <w:shd w:val="clear" w:color="auto" w:fill="auto"/>
            <w:noWrap/>
            <w:vAlign w:val="center"/>
            <w:hideMark/>
          </w:tcPr>
          <w:p w14:paraId="30D9871B"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lang w:eastAsia="en-AU"/>
              </w:rPr>
              <w:t>6</w:t>
            </w:r>
          </w:p>
        </w:tc>
        <w:tc>
          <w:tcPr>
            <w:tcW w:w="1908" w:type="dxa"/>
            <w:tcBorders>
              <w:top w:val="nil"/>
              <w:left w:val="nil"/>
              <w:bottom w:val="single" w:sz="4" w:space="0" w:color="auto"/>
              <w:right w:val="single" w:sz="4" w:space="0" w:color="auto"/>
            </w:tcBorders>
            <w:shd w:val="clear" w:color="auto" w:fill="auto"/>
            <w:noWrap/>
            <w:vAlign w:val="center"/>
            <w:hideMark/>
          </w:tcPr>
          <w:p w14:paraId="1F581AFF"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$95,774</w:t>
            </w:r>
          </w:p>
        </w:tc>
        <w:tc>
          <w:tcPr>
            <w:tcW w:w="1594" w:type="dxa"/>
            <w:tcBorders>
              <w:top w:val="nil"/>
              <w:left w:val="nil"/>
              <w:bottom w:val="single" w:sz="4" w:space="0" w:color="auto"/>
              <w:right w:val="single" w:sz="4" w:space="0" w:color="auto"/>
            </w:tcBorders>
            <w:shd w:val="clear" w:color="auto" w:fill="auto"/>
            <w:noWrap/>
            <w:vAlign w:val="center"/>
            <w:hideMark/>
          </w:tcPr>
          <w:p w14:paraId="1210634F"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$97,689</w:t>
            </w:r>
          </w:p>
        </w:tc>
        <w:tc>
          <w:tcPr>
            <w:tcW w:w="1682" w:type="dxa"/>
            <w:tcBorders>
              <w:top w:val="nil"/>
              <w:left w:val="nil"/>
              <w:bottom w:val="single" w:sz="4" w:space="0" w:color="auto"/>
              <w:right w:val="single" w:sz="4" w:space="0" w:color="auto"/>
            </w:tcBorders>
            <w:shd w:val="clear" w:color="auto" w:fill="auto"/>
            <w:noWrap/>
            <w:vAlign w:val="center"/>
            <w:hideMark/>
          </w:tcPr>
          <w:p w14:paraId="19BE89CB"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$99,643</w:t>
            </w:r>
          </w:p>
        </w:tc>
      </w:tr>
      <w:tr w:rsidR="00395E40" w:rsidRPr="00FD7619" w14:paraId="34A83D3A" w14:textId="77777777" w:rsidTr="005551E4">
        <w:trPr>
          <w:trHeight w:val="654"/>
          <w:tblHeader/>
          <w:jc w:val="center"/>
        </w:trPr>
        <w:tc>
          <w:tcPr>
            <w:tcW w:w="1259" w:type="dxa"/>
            <w:vMerge/>
            <w:tcBorders>
              <w:left w:val="single" w:sz="4" w:space="0" w:color="auto"/>
              <w:right w:val="single" w:sz="4" w:space="0" w:color="auto"/>
            </w:tcBorders>
            <w:shd w:val="clear" w:color="auto" w:fill="FFA4A4"/>
            <w:vAlign w:val="center"/>
            <w:hideMark/>
          </w:tcPr>
          <w:p w14:paraId="7CFAC3A1" w14:textId="77777777" w:rsidR="00395E40" w:rsidRPr="00FD7619" w:rsidRDefault="00395E40" w:rsidP="00FD7619">
            <w:pPr>
              <w:keepLines/>
              <w:spacing w:before="0" w:after="0"/>
              <w:jc w:val="center"/>
              <w:rPr>
                <w:rFonts w:cs="Arial"/>
                <w:b/>
                <w:bCs/>
                <w:color w:val="000000"/>
                <w:sz w:val="18"/>
                <w:szCs w:val="18"/>
                <w:lang w:eastAsia="en-AU"/>
              </w:rPr>
            </w:pPr>
          </w:p>
        </w:tc>
        <w:tc>
          <w:tcPr>
            <w:tcW w:w="1367" w:type="dxa"/>
            <w:vMerge/>
            <w:tcBorders>
              <w:top w:val="nil"/>
              <w:left w:val="single" w:sz="4" w:space="0" w:color="auto"/>
              <w:bottom w:val="single" w:sz="4" w:space="0" w:color="000000"/>
              <w:right w:val="single" w:sz="4" w:space="0" w:color="auto"/>
            </w:tcBorders>
            <w:shd w:val="clear" w:color="auto" w:fill="FFA4A4"/>
            <w:vAlign w:val="center"/>
            <w:hideMark/>
          </w:tcPr>
          <w:p w14:paraId="3B2FF0CC" w14:textId="77777777" w:rsidR="00395E40" w:rsidRPr="00FD7619" w:rsidRDefault="00395E40" w:rsidP="00FD7619">
            <w:pPr>
              <w:keepLines/>
              <w:spacing w:before="0" w:after="0"/>
              <w:rPr>
                <w:rFonts w:cs="Arial"/>
                <w:b/>
                <w:bCs/>
                <w:color w:val="000000"/>
                <w:sz w:val="18"/>
                <w:szCs w:val="18"/>
                <w:lang w:eastAsia="en-AU"/>
              </w:rPr>
            </w:pPr>
          </w:p>
        </w:tc>
        <w:tc>
          <w:tcPr>
            <w:tcW w:w="705" w:type="dxa"/>
            <w:tcBorders>
              <w:top w:val="nil"/>
              <w:left w:val="nil"/>
              <w:bottom w:val="single" w:sz="4" w:space="0" w:color="auto"/>
              <w:right w:val="single" w:sz="4" w:space="0" w:color="auto"/>
            </w:tcBorders>
            <w:shd w:val="clear" w:color="auto" w:fill="auto"/>
            <w:noWrap/>
            <w:vAlign w:val="center"/>
            <w:hideMark/>
          </w:tcPr>
          <w:p w14:paraId="39359EF2"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lang w:eastAsia="en-AU"/>
              </w:rPr>
              <w:t>5</w:t>
            </w:r>
          </w:p>
        </w:tc>
        <w:tc>
          <w:tcPr>
            <w:tcW w:w="1908" w:type="dxa"/>
            <w:tcBorders>
              <w:top w:val="nil"/>
              <w:left w:val="nil"/>
              <w:bottom w:val="single" w:sz="4" w:space="0" w:color="auto"/>
              <w:right w:val="single" w:sz="4" w:space="0" w:color="auto"/>
            </w:tcBorders>
            <w:shd w:val="clear" w:color="auto" w:fill="auto"/>
            <w:noWrap/>
            <w:vAlign w:val="center"/>
            <w:hideMark/>
          </w:tcPr>
          <w:p w14:paraId="295BF14C"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$89,712</w:t>
            </w:r>
          </w:p>
        </w:tc>
        <w:tc>
          <w:tcPr>
            <w:tcW w:w="1594" w:type="dxa"/>
            <w:tcBorders>
              <w:top w:val="nil"/>
              <w:left w:val="nil"/>
              <w:bottom w:val="single" w:sz="4" w:space="0" w:color="auto"/>
              <w:right w:val="single" w:sz="4" w:space="0" w:color="auto"/>
            </w:tcBorders>
            <w:shd w:val="clear" w:color="auto" w:fill="auto"/>
            <w:noWrap/>
            <w:vAlign w:val="center"/>
            <w:hideMark/>
          </w:tcPr>
          <w:p w14:paraId="4744A775"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$91,506</w:t>
            </w:r>
          </w:p>
        </w:tc>
        <w:tc>
          <w:tcPr>
            <w:tcW w:w="1682" w:type="dxa"/>
            <w:tcBorders>
              <w:top w:val="nil"/>
              <w:left w:val="nil"/>
              <w:bottom w:val="single" w:sz="4" w:space="0" w:color="auto"/>
              <w:right w:val="single" w:sz="4" w:space="0" w:color="auto"/>
            </w:tcBorders>
            <w:shd w:val="clear" w:color="auto" w:fill="auto"/>
            <w:noWrap/>
            <w:vAlign w:val="center"/>
            <w:hideMark/>
          </w:tcPr>
          <w:p w14:paraId="2FD90BD8"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$93,336</w:t>
            </w:r>
          </w:p>
        </w:tc>
      </w:tr>
      <w:tr w:rsidR="00395E40" w:rsidRPr="00FD7619" w14:paraId="4AA21F23" w14:textId="77777777" w:rsidTr="005551E4">
        <w:trPr>
          <w:trHeight w:val="564"/>
          <w:tblHeader/>
          <w:jc w:val="center"/>
        </w:trPr>
        <w:tc>
          <w:tcPr>
            <w:tcW w:w="1259" w:type="dxa"/>
            <w:vMerge/>
            <w:tcBorders>
              <w:left w:val="single" w:sz="4" w:space="0" w:color="auto"/>
              <w:right w:val="single" w:sz="4" w:space="0" w:color="auto"/>
            </w:tcBorders>
            <w:shd w:val="clear" w:color="auto" w:fill="FFA4A4"/>
            <w:vAlign w:val="center"/>
            <w:hideMark/>
          </w:tcPr>
          <w:p w14:paraId="3541B928" w14:textId="77777777" w:rsidR="00395E40" w:rsidRPr="00FD7619" w:rsidRDefault="00395E40" w:rsidP="00FD7619">
            <w:pPr>
              <w:keepLines/>
              <w:spacing w:before="0" w:after="0"/>
              <w:jc w:val="center"/>
              <w:rPr>
                <w:rFonts w:cs="Arial"/>
                <w:b/>
                <w:bCs/>
                <w:color w:val="000000"/>
                <w:sz w:val="18"/>
                <w:szCs w:val="18"/>
                <w:lang w:eastAsia="en-AU"/>
              </w:rPr>
            </w:pPr>
          </w:p>
        </w:tc>
        <w:tc>
          <w:tcPr>
            <w:tcW w:w="1367" w:type="dxa"/>
            <w:vMerge/>
            <w:tcBorders>
              <w:top w:val="nil"/>
              <w:left w:val="single" w:sz="4" w:space="0" w:color="auto"/>
              <w:bottom w:val="single" w:sz="4" w:space="0" w:color="000000"/>
              <w:right w:val="single" w:sz="4" w:space="0" w:color="auto"/>
            </w:tcBorders>
            <w:shd w:val="clear" w:color="auto" w:fill="FFA4A4"/>
            <w:vAlign w:val="center"/>
            <w:hideMark/>
          </w:tcPr>
          <w:p w14:paraId="3568FA44" w14:textId="77777777" w:rsidR="00395E40" w:rsidRPr="00FD7619" w:rsidRDefault="00395E40" w:rsidP="00FD7619">
            <w:pPr>
              <w:keepLines/>
              <w:spacing w:before="0" w:after="0"/>
              <w:rPr>
                <w:rFonts w:cs="Arial"/>
                <w:b/>
                <w:bCs/>
                <w:color w:val="000000"/>
                <w:sz w:val="18"/>
                <w:szCs w:val="18"/>
                <w:lang w:eastAsia="en-AU"/>
              </w:rPr>
            </w:pPr>
          </w:p>
        </w:tc>
        <w:tc>
          <w:tcPr>
            <w:tcW w:w="705" w:type="dxa"/>
            <w:tcBorders>
              <w:top w:val="nil"/>
              <w:left w:val="nil"/>
              <w:bottom w:val="single" w:sz="4" w:space="0" w:color="auto"/>
              <w:right w:val="single" w:sz="4" w:space="0" w:color="auto"/>
            </w:tcBorders>
            <w:shd w:val="clear" w:color="auto" w:fill="auto"/>
            <w:noWrap/>
            <w:vAlign w:val="center"/>
            <w:hideMark/>
          </w:tcPr>
          <w:p w14:paraId="1755C82A"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lang w:eastAsia="en-AU"/>
              </w:rPr>
              <w:t>4</w:t>
            </w:r>
          </w:p>
        </w:tc>
        <w:tc>
          <w:tcPr>
            <w:tcW w:w="1908" w:type="dxa"/>
            <w:tcBorders>
              <w:top w:val="nil"/>
              <w:left w:val="nil"/>
              <w:bottom w:val="single" w:sz="4" w:space="0" w:color="auto"/>
              <w:right w:val="single" w:sz="4" w:space="0" w:color="auto"/>
            </w:tcBorders>
            <w:shd w:val="clear" w:color="auto" w:fill="auto"/>
            <w:noWrap/>
            <w:vAlign w:val="center"/>
            <w:hideMark/>
          </w:tcPr>
          <w:p w14:paraId="23F5D2C1"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$86,876</w:t>
            </w:r>
          </w:p>
        </w:tc>
        <w:tc>
          <w:tcPr>
            <w:tcW w:w="1594" w:type="dxa"/>
            <w:tcBorders>
              <w:top w:val="nil"/>
              <w:left w:val="nil"/>
              <w:bottom w:val="single" w:sz="4" w:space="0" w:color="auto"/>
              <w:right w:val="single" w:sz="4" w:space="0" w:color="auto"/>
            </w:tcBorders>
            <w:shd w:val="clear" w:color="auto" w:fill="auto"/>
            <w:noWrap/>
            <w:vAlign w:val="center"/>
            <w:hideMark/>
          </w:tcPr>
          <w:p w14:paraId="28A2EB2A"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$88,614</w:t>
            </w:r>
          </w:p>
        </w:tc>
        <w:tc>
          <w:tcPr>
            <w:tcW w:w="1682" w:type="dxa"/>
            <w:tcBorders>
              <w:top w:val="nil"/>
              <w:left w:val="nil"/>
              <w:bottom w:val="single" w:sz="4" w:space="0" w:color="auto"/>
              <w:right w:val="single" w:sz="4" w:space="0" w:color="auto"/>
            </w:tcBorders>
            <w:shd w:val="clear" w:color="auto" w:fill="auto"/>
            <w:noWrap/>
            <w:vAlign w:val="center"/>
            <w:hideMark/>
          </w:tcPr>
          <w:p w14:paraId="0D2474D1"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$90,386</w:t>
            </w:r>
          </w:p>
        </w:tc>
      </w:tr>
      <w:tr w:rsidR="00FD7619" w:rsidRPr="00FD7619" w14:paraId="2BBE96D6" w14:textId="77777777" w:rsidTr="005551E4">
        <w:trPr>
          <w:trHeight w:val="311"/>
          <w:tblHeader/>
          <w:jc w:val="center"/>
        </w:trPr>
        <w:tc>
          <w:tcPr>
            <w:tcW w:w="1259" w:type="dxa"/>
            <w:vMerge/>
            <w:tcBorders>
              <w:left w:val="single" w:sz="4" w:space="0" w:color="auto"/>
              <w:right w:val="single" w:sz="4" w:space="0" w:color="auto"/>
            </w:tcBorders>
            <w:shd w:val="clear" w:color="auto" w:fill="FFA4A4"/>
            <w:noWrap/>
            <w:vAlign w:val="center"/>
            <w:hideMark/>
          </w:tcPr>
          <w:p w14:paraId="489157CF" w14:textId="77777777" w:rsidR="00FD7619" w:rsidRPr="00FD7619" w:rsidRDefault="00FD7619" w:rsidP="00FD7619">
            <w:pPr>
              <w:keepLines/>
              <w:spacing w:before="0" w:after="0"/>
              <w:jc w:val="center"/>
              <w:rPr>
                <w:rFonts w:cs="Arial"/>
                <w:color w:val="000000"/>
                <w:sz w:val="18"/>
                <w:szCs w:val="18"/>
                <w:lang w:eastAsia="en-AU"/>
              </w:rPr>
            </w:pPr>
          </w:p>
        </w:tc>
        <w:tc>
          <w:tcPr>
            <w:tcW w:w="7257"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AE26EBA" w14:textId="77777777" w:rsidR="00FD7619" w:rsidRPr="00FD7619" w:rsidRDefault="00FD7619" w:rsidP="00395E40">
            <w:pPr>
              <w:keepLines/>
              <w:spacing w:before="0" w:after="0"/>
              <w:ind w:left="-118"/>
              <w:jc w:val="center"/>
              <w:rPr>
                <w:rFonts w:cs="Arial"/>
                <w:color w:val="000000"/>
                <w:sz w:val="18"/>
                <w:szCs w:val="18"/>
                <w:lang w:eastAsia="en-AU"/>
              </w:rPr>
            </w:pPr>
            <w:r w:rsidRPr="00FD7619">
              <w:rPr>
                <w:rFonts w:cs="Arial"/>
                <w:color w:val="000000"/>
                <w:sz w:val="18"/>
                <w:szCs w:val="18"/>
              </w:rPr>
              <w:t>Soft barrier</w:t>
            </w:r>
          </w:p>
        </w:tc>
      </w:tr>
      <w:tr w:rsidR="00395E40" w:rsidRPr="00FD7619" w14:paraId="53BE900C" w14:textId="77777777" w:rsidTr="005551E4">
        <w:trPr>
          <w:trHeight w:val="520"/>
          <w:tblHeader/>
          <w:jc w:val="center"/>
        </w:trPr>
        <w:tc>
          <w:tcPr>
            <w:tcW w:w="1259" w:type="dxa"/>
            <w:vMerge/>
            <w:tcBorders>
              <w:left w:val="single" w:sz="4" w:space="0" w:color="auto"/>
              <w:right w:val="single" w:sz="4" w:space="0" w:color="auto"/>
            </w:tcBorders>
            <w:shd w:val="clear" w:color="auto" w:fill="FFA4A4"/>
            <w:vAlign w:val="center"/>
            <w:hideMark/>
          </w:tcPr>
          <w:p w14:paraId="49AD4B3C" w14:textId="77777777" w:rsidR="00395E40" w:rsidRPr="00FD7619" w:rsidRDefault="00395E40" w:rsidP="00FD7619">
            <w:pPr>
              <w:keepLines/>
              <w:spacing w:before="0" w:after="0"/>
              <w:jc w:val="center"/>
              <w:rPr>
                <w:rFonts w:cs="Arial"/>
                <w:b/>
                <w:bCs/>
                <w:color w:val="000000"/>
                <w:sz w:val="18"/>
                <w:szCs w:val="18"/>
                <w:lang w:eastAsia="en-AU"/>
              </w:rPr>
            </w:pPr>
          </w:p>
        </w:tc>
        <w:tc>
          <w:tcPr>
            <w:tcW w:w="1367" w:type="dxa"/>
            <w:tcBorders>
              <w:top w:val="nil"/>
              <w:left w:val="nil"/>
              <w:bottom w:val="single" w:sz="4" w:space="0" w:color="auto"/>
              <w:right w:val="single" w:sz="4" w:space="0" w:color="auto"/>
            </w:tcBorders>
            <w:shd w:val="clear" w:color="auto" w:fill="FFA4A4"/>
            <w:vAlign w:val="center"/>
            <w:hideMark/>
          </w:tcPr>
          <w:p w14:paraId="182C1F2E" w14:textId="77777777" w:rsidR="00395E40" w:rsidRPr="00FD7619" w:rsidRDefault="00395E40" w:rsidP="00FD7619">
            <w:pPr>
              <w:keepLines/>
              <w:spacing w:before="0" w:after="0"/>
              <w:jc w:val="center"/>
              <w:rPr>
                <w:rFonts w:cs="Arial"/>
                <w:b/>
                <w:bCs/>
                <w:color w:val="000000"/>
                <w:sz w:val="18"/>
                <w:szCs w:val="18"/>
                <w:lang w:eastAsia="en-AU"/>
              </w:rPr>
            </w:pPr>
            <w:r w:rsidRPr="00FD7619">
              <w:rPr>
                <w:rFonts w:cs="Arial"/>
                <w:b/>
                <w:bCs/>
                <w:color w:val="000000"/>
                <w:sz w:val="18"/>
                <w:szCs w:val="18"/>
                <w:lang w:eastAsia="en-AU"/>
              </w:rPr>
              <w:t>APS5</w:t>
            </w:r>
          </w:p>
        </w:tc>
        <w:tc>
          <w:tcPr>
            <w:tcW w:w="705" w:type="dxa"/>
            <w:tcBorders>
              <w:top w:val="nil"/>
              <w:left w:val="nil"/>
              <w:bottom w:val="single" w:sz="4" w:space="0" w:color="auto"/>
              <w:right w:val="single" w:sz="4" w:space="0" w:color="auto"/>
            </w:tcBorders>
            <w:shd w:val="clear" w:color="auto" w:fill="auto"/>
            <w:noWrap/>
            <w:vAlign w:val="center"/>
            <w:hideMark/>
          </w:tcPr>
          <w:p w14:paraId="6FB4EE24"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lang w:eastAsia="en-AU"/>
              </w:rPr>
              <w:t>3</w:t>
            </w:r>
          </w:p>
        </w:tc>
        <w:tc>
          <w:tcPr>
            <w:tcW w:w="1908" w:type="dxa"/>
            <w:tcBorders>
              <w:top w:val="nil"/>
              <w:left w:val="nil"/>
              <w:bottom w:val="single" w:sz="4" w:space="0" w:color="auto"/>
              <w:right w:val="single" w:sz="4" w:space="0" w:color="auto"/>
            </w:tcBorders>
            <w:shd w:val="clear" w:color="auto" w:fill="auto"/>
            <w:noWrap/>
            <w:vAlign w:val="center"/>
            <w:hideMark/>
          </w:tcPr>
          <w:p w14:paraId="050DBBFA"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$78,942</w:t>
            </w:r>
          </w:p>
        </w:tc>
        <w:tc>
          <w:tcPr>
            <w:tcW w:w="1594" w:type="dxa"/>
            <w:tcBorders>
              <w:top w:val="nil"/>
              <w:left w:val="nil"/>
              <w:bottom w:val="single" w:sz="4" w:space="0" w:color="auto"/>
              <w:right w:val="single" w:sz="4" w:space="0" w:color="auto"/>
            </w:tcBorders>
            <w:shd w:val="clear" w:color="auto" w:fill="auto"/>
            <w:noWrap/>
            <w:vAlign w:val="center"/>
            <w:hideMark/>
          </w:tcPr>
          <w:p w14:paraId="7AF126B4"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$80,521</w:t>
            </w:r>
          </w:p>
        </w:tc>
        <w:tc>
          <w:tcPr>
            <w:tcW w:w="1682" w:type="dxa"/>
            <w:tcBorders>
              <w:top w:val="nil"/>
              <w:left w:val="nil"/>
              <w:bottom w:val="single" w:sz="4" w:space="0" w:color="auto"/>
              <w:right w:val="single" w:sz="4" w:space="0" w:color="auto"/>
            </w:tcBorders>
            <w:shd w:val="clear" w:color="auto" w:fill="auto"/>
            <w:noWrap/>
            <w:vAlign w:val="center"/>
            <w:hideMark/>
          </w:tcPr>
          <w:p w14:paraId="1066D323"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$82,131</w:t>
            </w:r>
          </w:p>
        </w:tc>
      </w:tr>
      <w:tr w:rsidR="00FD7619" w:rsidRPr="00FD7619" w14:paraId="5D9948D1" w14:textId="77777777" w:rsidTr="005551E4">
        <w:trPr>
          <w:trHeight w:val="285"/>
          <w:tblHeader/>
          <w:jc w:val="center"/>
        </w:trPr>
        <w:tc>
          <w:tcPr>
            <w:tcW w:w="1259" w:type="dxa"/>
            <w:vMerge/>
            <w:tcBorders>
              <w:left w:val="single" w:sz="4" w:space="0" w:color="auto"/>
              <w:right w:val="single" w:sz="4" w:space="0" w:color="auto"/>
            </w:tcBorders>
            <w:shd w:val="clear" w:color="auto" w:fill="FFA4A4"/>
            <w:noWrap/>
            <w:vAlign w:val="center"/>
            <w:hideMark/>
          </w:tcPr>
          <w:p w14:paraId="50A90E40" w14:textId="77777777" w:rsidR="00FD7619" w:rsidRPr="00FD7619" w:rsidRDefault="00FD7619" w:rsidP="00FD7619">
            <w:pPr>
              <w:keepLines/>
              <w:spacing w:before="0" w:after="0"/>
              <w:jc w:val="center"/>
              <w:rPr>
                <w:rFonts w:cs="Arial"/>
                <w:color w:val="000000"/>
                <w:sz w:val="18"/>
                <w:szCs w:val="18"/>
                <w:lang w:eastAsia="en-AU"/>
              </w:rPr>
            </w:pPr>
          </w:p>
        </w:tc>
        <w:tc>
          <w:tcPr>
            <w:tcW w:w="7257"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0948AB1" w14:textId="77777777" w:rsidR="00FD7619" w:rsidRPr="00FD7619" w:rsidRDefault="00FD7619" w:rsidP="00FD7619">
            <w:pPr>
              <w:keepLines/>
              <w:spacing w:before="0" w:after="0"/>
              <w:ind w:left="3118"/>
              <w:rPr>
                <w:rFonts w:cs="Arial"/>
                <w:color w:val="000000"/>
                <w:sz w:val="18"/>
                <w:szCs w:val="18"/>
                <w:lang w:eastAsia="en-AU"/>
              </w:rPr>
            </w:pPr>
            <w:r w:rsidRPr="00FD7619">
              <w:rPr>
                <w:rFonts w:cs="Arial"/>
                <w:color w:val="000000"/>
                <w:sz w:val="18"/>
                <w:szCs w:val="18"/>
              </w:rPr>
              <w:t>Soft barrier</w:t>
            </w:r>
          </w:p>
        </w:tc>
      </w:tr>
      <w:tr w:rsidR="00395E40" w:rsidRPr="00FD7619" w14:paraId="2DB7014E" w14:textId="77777777" w:rsidTr="005551E4">
        <w:trPr>
          <w:trHeight w:val="546"/>
          <w:tblHeader/>
          <w:jc w:val="center"/>
        </w:trPr>
        <w:tc>
          <w:tcPr>
            <w:tcW w:w="1259" w:type="dxa"/>
            <w:vMerge/>
            <w:tcBorders>
              <w:left w:val="single" w:sz="4" w:space="0" w:color="auto"/>
              <w:right w:val="single" w:sz="4" w:space="0" w:color="auto"/>
            </w:tcBorders>
            <w:shd w:val="clear" w:color="auto" w:fill="FFA4A4"/>
            <w:vAlign w:val="center"/>
            <w:hideMark/>
          </w:tcPr>
          <w:p w14:paraId="5C8B73AF" w14:textId="77777777" w:rsidR="00395E40" w:rsidRPr="00FD7619" w:rsidRDefault="00395E40" w:rsidP="00FD7619">
            <w:pPr>
              <w:keepLines/>
              <w:spacing w:before="0" w:after="0"/>
              <w:jc w:val="center"/>
              <w:rPr>
                <w:rFonts w:cs="Arial"/>
                <w:b/>
                <w:bCs/>
                <w:color w:val="000000"/>
                <w:sz w:val="18"/>
                <w:szCs w:val="18"/>
                <w:lang w:eastAsia="en-AU"/>
              </w:rPr>
            </w:pPr>
          </w:p>
        </w:tc>
        <w:tc>
          <w:tcPr>
            <w:tcW w:w="1367" w:type="dxa"/>
            <w:tcBorders>
              <w:top w:val="nil"/>
              <w:left w:val="nil"/>
              <w:bottom w:val="single" w:sz="4" w:space="0" w:color="auto"/>
              <w:right w:val="single" w:sz="4" w:space="0" w:color="auto"/>
            </w:tcBorders>
            <w:shd w:val="clear" w:color="auto" w:fill="FFA4A4"/>
            <w:vAlign w:val="center"/>
            <w:hideMark/>
          </w:tcPr>
          <w:p w14:paraId="6CE1EC3E" w14:textId="77777777" w:rsidR="00395E40" w:rsidRPr="00FD7619" w:rsidRDefault="00395E40" w:rsidP="00FD7619">
            <w:pPr>
              <w:keepLines/>
              <w:spacing w:before="0" w:after="0"/>
              <w:jc w:val="center"/>
              <w:rPr>
                <w:rFonts w:cs="Arial"/>
                <w:b/>
                <w:bCs/>
                <w:color w:val="000000"/>
                <w:sz w:val="18"/>
                <w:szCs w:val="18"/>
                <w:lang w:eastAsia="en-AU"/>
              </w:rPr>
            </w:pPr>
            <w:r w:rsidRPr="00FD7619">
              <w:rPr>
                <w:rFonts w:cs="Arial"/>
                <w:b/>
                <w:bCs/>
                <w:color w:val="000000"/>
                <w:sz w:val="18"/>
                <w:szCs w:val="18"/>
                <w:lang w:eastAsia="en-AU"/>
              </w:rPr>
              <w:t>APS4</w:t>
            </w:r>
          </w:p>
        </w:tc>
        <w:tc>
          <w:tcPr>
            <w:tcW w:w="705" w:type="dxa"/>
            <w:tcBorders>
              <w:top w:val="nil"/>
              <w:left w:val="nil"/>
              <w:bottom w:val="single" w:sz="4" w:space="0" w:color="auto"/>
              <w:right w:val="single" w:sz="4" w:space="0" w:color="auto"/>
            </w:tcBorders>
            <w:shd w:val="clear" w:color="auto" w:fill="auto"/>
            <w:noWrap/>
            <w:vAlign w:val="center"/>
            <w:hideMark/>
          </w:tcPr>
          <w:p w14:paraId="32310767"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lang w:eastAsia="en-AU"/>
              </w:rPr>
              <w:t>2</w:t>
            </w:r>
          </w:p>
        </w:tc>
        <w:tc>
          <w:tcPr>
            <w:tcW w:w="1908" w:type="dxa"/>
            <w:tcBorders>
              <w:top w:val="nil"/>
              <w:left w:val="nil"/>
              <w:bottom w:val="single" w:sz="4" w:space="0" w:color="auto"/>
              <w:right w:val="single" w:sz="4" w:space="0" w:color="auto"/>
            </w:tcBorders>
            <w:shd w:val="clear" w:color="auto" w:fill="auto"/>
            <w:noWrap/>
            <w:vAlign w:val="center"/>
            <w:hideMark/>
          </w:tcPr>
          <w:p w14:paraId="7789DFED"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$72,371</w:t>
            </w:r>
          </w:p>
        </w:tc>
        <w:tc>
          <w:tcPr>
            <w:tcW w:w="1594" w:type="dxa"/>
            <w:tcBorders>
              <w:top w:val="nil"/>
              <w:left w:val="nil"/>
              <w:bottom w:val="single" w:sz="4" w:space="0" w:color="auto"/>
              <w:right w:val="single" w:sz="4" w:space="0" w:color="auto"/>
            </w:tcBorders>
            <w:shd w:val="clear" w:color="auto" w:fill="auto"/>
            <w:noWrap/>
            <w:vAlign w:val="center"/>
            <w:hideMark/>
          </w:tcPr>
          <w:p w14:paraId="7F607F0E"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$73,818</w:t>
            </w:r>
          </w:p>
        </w:tc>
        <w:tc>
          <w:tcPr>
            <w:tcW w:w="1682" w:type="dxa"/>
            <w:tcBorders>
              <w:top w:val="nil"/>
              <w:left w:val="nil"/>
              <w:bottom w:val="single" w:sz="4" w:space="0" w:color="auto"/>
              <w:right w:val="single" w:sz="4" w:space="0" w:color="auto"/>
            </w:tcBorders>
            <w:shd w:val="clear" w:color="auto" w:fill="auto"/>
            <w:noWrap/>
            <w:vAlign w:val="center"/>
            <w:hideMark/>
          </w:tcPr>
          <w:p w14:paraId="33F734F2" w14:textId="77777777" w:rsidR="00395E40" w:rsidRPr="00FD7619" w:rsidRDefault="00395E40" w:rsidP="00FD7619">
            <w:pPr>
              <w:keepLines/>
              <w:spacing w:before="0" w:after="0"/>
              <w:jc w:val="center"/>
              <w:rPr>
                <w:rFonts w:cs="Arial"/>
                <w:color w:val="000000"/>
                <w:sz w:val="18"/>
                <w:szCs w:val="18"/>
                <w:lang w:eastAsia="en-AU"/>
              </w:rPr>
            </w:pPr>
            <w:r w:rsidRPr="00FD7619">
              <w:rPr>
                <w:rFonts w:cs="Arial"/>
                <w:color w:val="000000"/>
                <w:sz w:val="18"/>
                <w:szCs w:val="18"/>
              </w:rPr>
              <w:t>$75,295</w:t>
            </w:r>
          </w:p>
        </w:tc>
      </w:tr>
      <w:tr w:rsidR="00FD7619" w:rsidRPr="00FD7619" w14:paraId="1E682B28" w14:textId="77777777" w:rsidTr="005551E4">
        <w:trPr>
          <w:trHeight w:val="287"/>
          <w:tblHeader/>
          <w:jc w:val="center"/>
        </w:trPr>
        <w:tc>
          <w:tcPr>
            <w:tcW w:w="1259" w:type="dxa"/>
            <w:vMerge/>
            <w:tcBorders>
              <w:left w:val="single" w:sz="4" w:space="0" w:color="auto"/>
              <w:right w:val="single" w:sz="4" w:space="0" w:color="auto"/>
            </w:tcBorders>
            <w:shd w:val="clear" w:color="auto" w:fill="FFA4A4"/>
            <w:noWrap/>
            <w:vAlign w:val="center"/>
            <w:hideMark/>
          </w:tcPr>
          <w:p w14:paraId="60B9DB8F" w14:textId="77777777" w:rsidR="00FD7619" w:rsidRPr="00FD7619" w:rsidRDefault="00FD7619" w:rsidP="00FD7619">
            <w:pPr>
              <w:keepLines/>
              <w:spacing w:before="0" w:after="0"/>
              <w:jc w:val="center"/>
              <w:rPr>
                <w:rFonts w:cs="Arial"/>
                <w:color w:val="000000"/>
                <w:sz w:val="18"/>
                <w:szCs w:val="18"/>
                <w:lang w:eastAsia="en-AU"/>
              </w:rPr>
            </w:pPr>
          </w:p>
        </w:tc>
        <w:tc>
          <w:tcPr>
            <w:tcW w:w="7257"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528EF10" w14:textId="77777777" w:rsidR="00FD7619" w:rsidRPr="00FD7619" w:rsidRDefault="00FD7619" w:rsidP="00FD7619">
            <w:pPr>
              <w:keepLines/>
              <w:spacing w:before="0" w:after="0"/>
              <w:ind w:left="3118"/>
              <w:rPr>
                <w:rFonts w:cs="Arial"/>
                <w:color w:val="000000"/>
                <w:sz w:val="18"/>
                <w:szCs w:val="18"/>
                <w:lang w:eastAsia="en-AU"/>
              </w:rPr>
            </w:pPr>
            <w:r w:rsidRPr="00FD7619">
              <w:rPr>
                <w:rFonts w:cs="Arial"/>
                <w:color w:val="000000"/>
                <w:sz w:val="18"/>
                <w:szCs w:val="18"/>
              </w:rPr>
              <w:t>Soft barrier</w:t>
            </w:r>
          </w:p>
        </w:tc>
      </w:tr>
      <w:tr w:rsidR="00395E40" w:rsidRPr="00FD7619" w14:paraId="30F3FAD8" w14:textId="77777777" w:rsidTr="005551E4">
        <w:trPr>
          <w:trHeight w:val="544"/>
          <w:tblHeader/>
          <w:jc w:val="center"/>
        </w:trPr>
        <w:tc>
          <w:tcPr>
            <w:tcW w:w="1259" w:type="dxa"/>
            <w:vMerge/>
            <w:tcBorders>
              <w:left w:val="single" w:sz="4" w:space="0" w:color="auto"/>
              <w:bottom w:val="single" w:sz="4" w:space="0" w:color="auto"/>
              <w:right w:val="single" w:sz="4" w:space="0" w:color="auto"/>
            </w:tcBorders>
            <w:shd w:val="clear" w:color="auto" w:fill="FFA4A4"/>
            <w:vAlign w:val="center"/>
            <w:hideMark/>
          </w:tcPr>
          <w:p w14:paraId="1D4C580D" w14:textId="77777777" w:rsidR="00395E40" w:rsidRPr="00FD7619" w:rsidRDefault="00395E40" w:rsidP="00727E90">
            <w:pPr>
              <w:keepLines/>
              <w:spacing w:before="0" w:after="0"/>
              <w:jc w:val="center"/>
              <w:rPr>
                <w:rFonts w:cs="Arial"/>
                <w:b/>
                <w:bCs/>
                <w:color w:val="000000"/>
                <w:sz w:val="18"/>
                <w:szCs w:val="18"/>
                <w:lang w:eastAsia="en-AU"/>
              </w:rPr>
            </w:pPr>
          </w:p>
        </w:tc>
        <w:tc>
          <w:tcPr>
            <w:tcW w:w="1367" w:type="dxa"/>
            <w:tcBorders>
              <w:top w:val="nil"/>
              <w:left w:val="nil"/>
              <w:bottom w:val="single" w:sz="4" w:space="0" w:color="auto"/>
              <w:right w:val="single" w:sz="4" w:space="0" w:color="auto"/>
            </w:tcBorders>
            <w:shd w:val="clear" w:color="auto" w:fill="FFA4A4"/>
            <w:vAlign w:val="center"/>
            <w:hideMark/>
          </w:tcPr>
          <w:p w14:paraId="14DABF3F" w14:textId="77777777" w:rsidR="00395E40" w:rsidRPr="00FD7619" w:rsidRDefault="00395E40" w:rsidP="00727E90">
            <w:pPr>
              <w:keepLines/>
              <w:spacing w:before="0" w:after="0"/>
              <w:jc w:val="center"/>
              <w:rPr>
                <w:rFonts w:cs="Arial"/>
                <w:b/>
                <w:bCs/>
                <w:color w:val="000000"/>
                <w:sz w:val="18"/>
                <w:szCs w:val="18"/>
                <w:lang w:eastAsia="en-AU"/>
              </w:rPr>
            </w:pPr>
            <w:r w:rsidRPr="00FD7619">
              <w:rPr>
                <w:rFonts w:cs="Arial"/>
                <w:b/>
                <w:bCs/>
                <w:color w:val="000000"/>
                <w:sz w:val="18"/>
                <w:szCs w:val="18"/>
                <w:lang w:eastAsia="en-AU"/>
              </w:rPr>
              <w:t>APS3</w:t>
            </w:r>
          </w:p>
        </w:tc>
        <w:tc>
          <w:tcPr>
            <w:tcW w:w="705" w:type="dxa"/>
            <w:tcBorders>
              <w:top w:val="nil"/>
              <w:left w:val="nil"/>
              <w:bottom w:val="single" w:sz="4" w:space="0" w:color="auto"/>
              <w:right w:val="single" w:sz="4" w:space="0" w:color="auto"/>
            </w:tcBorders>
            <w:shd w:val="clear" w:color="auto" w:fill="auto"/>
            <w:noWrap/>
            <w:vAlign w:val="center"/>
            <w:hideMark/>
          </w:tcPr>
          <w:p w14:paraId="26E7832B" w14:textId="77777777" w:rsidR="00395E40" w:rsidRPr="00FD7619" w:rsidRDefault="00395E40" w:rsidP="00727E90">
            <w:pPr>
              <w:keepLines/>
              <w:spacing w:before="0" w:after="0"/>
              <w:jc w:val="center"/>
              <w:rPr>
                <w:rFonts w:cs="Arial"/>
                <w:color w:val="000000"/>
                <w:sz w:val="18"/>
                <w:szCs w:val="18"/>
                <w:lang w:eastAsia="en-AU"/>
              </w:rPr>
            </w:pPr>
            <w:r w:rsidRPr="00FD7619">
              <w:rPr>
                <w:rFonts w:cs="Arial"/>
                <w:color w:val="000000"/>
                <w:sz w:val="18"/>
                <w:szCs w:val="18"/>
                <w:lang w:eastAsia="en-AU"/>
              </w:rPr>
              <w:t>1</w:t>
            </w:r>
          </w:p>
        </w:tc>
        <w:tc>
          <w:tcPr>
            <w:tcW w:w="1908" w:type="dxa"/>
            <w:tcBorders>
              <w:top w:val="nil"/>
              <w:left w:val="nil"/>
              <w:bottom w:val="single" w:sz="4" w:space="0" w:color="auto"/>
              <w:right w:val="single" w:sz="4" w:space="0" w:color="auto"/>
            </w:tcBorders>
            <w:shd w:val="clear" w:color="auto" w:fill="auto"/>
            <w:noWrap/>
            <w:vAlign w:val="center"/>
            <w:hideMark/>
          </w:tcPr>
          <w:p w14:paraId="00895405" w14:textId="0CD24E98" w:rsidR="00395E40" w:rsidRPr="00FD7619" w:rsidRDefault="00395E40" w:rsidP="00727E90">
            <w:pPr>
              <w:keepLines/>
              <w:spacing w:before="0" w:after="0"/>
              <w:jc w:val="center"/>
              <w:rPr>
                <w:rFonts w:cs="Arial"/>
                <w:color w:val="000000"/>
                <w:sz w:val="18"/>
                <w:szCs w:val="18"/>
              </w:rPr>
            </w:pPr>
            <w:r w:rsidRPr="00727E90">
              <w:rPr>
                <w:rFonts w:cs="Arial"/>
                <w:color w:val="000000"/>
                <w:sz w:val="18"/>
                <w:szCs w:val="18"/>
              </w:rPr>
              <w:t>$67,024</w:t>
            </w:r>
          </w:p>
        </w:tc>
        <w:tc>
          <w:tcPr>
            <w:tcW w:w="1594" w:type="dxa"/>
            <w:tcBorders>
              <w:top w:val="nil"/>
              <w:left w:val="nil"/>
              <w:bottom w:val="single" w:sz="4" w:space="0" w:color="auto"/>
              <w:right w:val="single" w:sz="4" w:space="0" w:color="auto"/>
            </w:tcBorders>
            <w:shd w:val="clear" w:color="auto" w:fill="auto"/>
            <w:noWrap/>
            <w:vAlign w:val="center"/>
            <w:hideMark/>
          </w:tcPr>
          <w:p w14:paraId="2F68FD10" w14:textId="7B1DE2E6" w:rsidR="00395E40" w:rsidRPr="00FD7619" w:rsidRDefault="00395E40" w:rsidP="00727E90">
            <w:pPr>
              <w:keepLines/>
              <w:spacing w:before="0" w:after="0"/>
              <w:jc w:val="center"/>
              <w:rPr>
                <w:rFonts w:cs="Arial"/>
                <w:color w:val="000000"/>
                <w:sz w:val="18"/>
                <w:szCs w:val="18"/>
              </w:rPr>
            </w:pPr>
            <w:r w:rsidRPr="00727E90">
              <w:rPr>
                <w:rFonts w:cs="Arial"/>
                <w:color w:val="000000"/>
                <w:sz w:val="18"/>
                <w:szCs w:val="18"/>
              </w:rPr>
              <w:t>$68,365</w:t>
            </w:r>
          </w:p>
        </w:tc>
        <w:tc>
          <w:tcPr>
            <w:tcW w:w="1682" w:type="dxa"/>
            <w:tcBorders>
              <w:top w:val="nil"/>
              <w:left w:val="nil"/>
              <w:bottom w:val="single" w:sz="4" w:space="0" w:color="auto"/>
              <w:right w:val="single" w:sz="4" w:space="0" w:color="auto"/>
            </w:tcBorders>
            <w:shd w:val="clear" w:color="auto" w:fill="auto"/>
            <w:noWrap/>
            <w:vAlign w:val="center"/>
            <w:hideMark/>
          </w:tcPr>
          <w:p w14:paraId="69C11FF5" w14:textId="44968EE9" w:rsidR="00395E40" w:rsidRPr="00FD7619" w:rsidRDefault="00395E40" w:rsidP="00727E90">
            <w:pPr>
              <w:keepLines/>
              <w:spacing w:before="0" w:after="0"/>
              <w:jc w:val="center"/>
              <w:rPr>
                <w:rFonts w:cs="Arial"/>
                <w:color w:val="000000"/>
                <w:sz w:val="18"/>
                <w:szCs w:val="18"/>
              </w:rPr>
            </w:pPr>
            <w:r w:rsidRPr="00727E90">
              <w:rPr>
                <w:rFonts w:cs="Arial"/>
                <w:color w:val="000000"/>
                <w:sz w:val="18"/>
                <w:szCs w:val="18"/>
              </w:rPr>
              <w:t>$69,732</w:t>
            </w:r>
          </w:p>
        </w:tc>
      </w:tr>
    </w:tbl>
    <w:p w14:paraId="1AEB03CB" w14:textId="77777777" w:rsidR="00FD7619" w:rsidRPr="00FD7619" w:rsidRDefault="00FD7619" w:rsidP="00FD7619">
      <w:pPr>
        <w:keepLines/>
        <w:spacing w:before="0" w:after="0"/>
        <w:rPr>
          <w:rFonts w:cs="Arial"/>
          <w:b/>
          <w:szCs w:val="22"/>
        </w:rPr>
      </w:pPr>
    </w:p>
    <w:p w14:paraId="44FD359F" w14:textId="77777777" w:rsidR="00FD7619" w:rsidRPr="00FD7619" w:rsidRDefault="00FD7619" w:rsidP="00FD7619">
      <w:pPr>
        <w:keepLines/>
        <w:spacing w:before="0" w:after="0"/>
        <w:rPr>
          <w:rFonts w:cs="Arial"/>
          <w:b/>
          <w:szCs w:val="22"/>
        </w:rPr>
      </w:pPr>
    </w:p>
    <w:p w14:paraId="7F5BDB1D" w14:textId="1FE96E5D" w:rsidR="00FD7619" w:rsidRDefault="00FD7619" w:rsidP="00FD7619">
      <w:pPr>
        <w:keepLines/>
        <w:spacing w:before="120" w:after="0"/>
        <w:rPr>
          <w:rFonts w:cs="Arial"/>
          <w:sz w:val="18"/>
          <w:szCs w:val="18"/>
        </w:rPr>
      </w:pPr>
      <w:r w:rsidRPr="00FD7619">
        <w:rPr>
          <w:rFonts w:cs="Arial"/>
          <w:sz w:val="18"/>
          <w:szCs w:val="18"/>
        </w:rPr>
        <w:t xml:space="preserve">Refer to </w:t>
      </w:r>
      <w:hyperlink w:anchor="Clause87" w:history="1">
        <w:r w:rsidRPr="00396CFA">
          <w:rPr>
            <w:rFonts w:cs="Arial"/>
            <w:sz w:val="18"/>
            <w:szCs w:val="18"/>
          </w:rPr>
          <w:t xml:space="preserve">clause </w:t>
        </w:r>
        <w:r w:rsidR="008134D1" w:rsidRPr="00396CFA">
          <w:rPr>
            <w:rFonts w:cs="Arial"/>
            <w:sz w:val="18"/>
            <w:szCs w:val="18"/>
          </w:rPr>
          <w:t>8</w:t>
        </w:r>
      </w:hyperlink>
      <w:r w:rsidR="00510D93">
        <w:rPr>
          <w:rFonts w:cs="Arial"/>
          <w:sz w:val="18"/>
          <w:szCs w:val="18"/>
        </w:rPr>
        <w:t>8</w:t>
      </w:r>
      <w:r w:rsidR="008134D1">
        <w:rPr>
          <w:rFonts w:cs="Arial"/>
          <w:sz w:val="18"/>
          <w:szCs w:val="18"/>
        </w:rPr>
        <w:t xml:space="preserve"> and 8</w:t>
      </w:r>
      <w:r w:rsidR="00510D93">
        <w:rPr>
          <w:rFonts w:cs="Arial"/>
          <w:sz w:val="18"/>
          <w:szCs w:val="18"/>
        </w:rPr>
        <w:t>9</w:t>
      </w:r>
      <w:r w:rsidRPr="00FD7619">
        <w:rPr>
          <w:rFonts w:cs="Arial"/>
          <w:sz w:val="18"/>
          <w:szCs w:val="18"/>
        </w:rPr>
        <w:t xml:space="preserve"> for advancement to the </w:t>
      </w:r>
      <w:r w:rsidR="005D1E9E">
        <w:rPr>
          <w:rFonts w:cs="Arial"/>
          <w:sz w:val="18"/>
          <w:szCs w:val="18"/>
        </w:rPr>
        <w:t xml:space="preserve">Senior Government Lawyer - </w:t>
      </w:r>
      <w:r w:rsidRPr="00FD7619">
        <w:rPr>
          <w:rFonts w:cs="Arial"/>
          <w:sz w:val="18"/>
          <w:szCs w:val="18"/>
        </w:rPr>
        <w:t>Executive Level 1 classification</w:t>
      </w:r>
      <w:r w:rsidRPr="00FD7619" w:rsidDel="00FC23D4">
        <w:rPr>
          <w:rFonts w:cs="Arial"/>
          <w:sz w:val="18"/>
          <w:szCs w:val="18"/>
        </w:rPr>
        <w:t xml:space="preserve"> </w:t>
      </w:r>
    </w:p>
    <w:p w14:paraId="14D5937E" w14:textId="2A83BA36" w:rsidR="00FD7619" w:rsidRPr="00C526EC" w:rsidRDefault="00C526EC" w:rsidP="00C526EC">
      <w:pPr>
        <w:keepLines/>
        <w:spacing w:before="120" w:after="0"/>
        <w:rPr>
          <w:rFonts w:cs="Arial"/>
          <w:sz w:val="18"/>
          <w:szCs w:val="18"/>
        </w:rPr>
      </w:pPr>
      <w:r w:rsidRPr="00C526EC">
        <w:rPr>
          <w:rFonts w:cs="Arial"/>
          <w:sz w:val="18"/>
          <w:szCs w:val="18"/>
        </w:rPr>
        <w:t>Refer to clause 89 for advancement to the second pay point in the Government Lawyer Broadband (APS4)</w:t>
      </w:r>
    </w:p>
    <w:p w14:paraId="29AAC1AA" w14:textId="53D12BA5" w:rsidR="00FD7619" w:rsidRDefault="00FD7619" w:rsidP="00FD7619">
      <w:pPr>
        <w:keepLines/>
        <w:spacing w:before="120" w:after="0"/>
        <w:rPr>
          <w:rFonts w:cs="Arial"/>
          <w:sz w:val="18"/>
          <w:szCs w:val="18"/>
        </w:rPr>
      </w:pPr>
    </w:p>
    <w:p w14:paraId="5FCD2569" w14:textId="593BA88C" w:rsidR="00064D75" w:rsidRDefault="00064D75">
      <w:pPr>
        <w:spacing w:before="0" w:after="0"/>
        <w:rPr>
          <w:rFonts w:cs="Arial"/>
          <w:b/>
          <w:color w:val="C00000"/>
          <w:sz w:val="28"/>
          <w:szCs w:val="28"/>
        </w:rPr>
      </w:pPr>
    </w:p>
    <w:p w14:paraId="7FFD66A3" w14:textId="77777777" w:rsidR="00395E40" w:rsidRDefault="00395E40">
      <w:pPr>
        <w:spacing w:before="0" w:after="0"/>
        <w:rPr>
          <w:rFonts w:cs="Arial"/>
          <w:b/>
          <w:color w:val="C00000"/>
          <w:sz w:val="28"/>
          <w:szCs w:val="28"/>
        </w:rPr>
      </w:pPr>
      <w:r>
        <w:br w:type="page"/>
      </w:r>
    </w:p>
    <w:p w14:paraId="461BE707" w14:textId="76326175" w:rsidR="003905E4" w:rsidRDefault="003905E4" w:rsidP="003905E4">
      <w:pPr>
        <w:pStyle w:val="Heading2"/>
      </w:pPr>
      <w:bookmarkStart w:id="174" w:name="_Toc532216766"/>
      <w:r w:rsidRPr="003905E4">
        <w:lastRenderedPageBreak/>
        <w:t xml:space="preserve">APPENDIX 4 </w:t>
      </w:r>
      <w:r w:rsidR="00EB4733">
        <w:t>–</w:t>
      </w:r>
      <w:r w:rsidRPr="003905E4">
        <w:t xml:space="preserve"> Training salary</w:t>
      </w:r>
      <w:r>
        <w:t xml:space="preserve"> rates</w:t>
      </w:r>
      <w:bookmarkEnd w:id="174"/>
    </w:p>
    <w:tbl>
      <w:tblPr>
        <w:tblW w:w="8645" w:type="dxa"/>
        <w:jc w:val="center"/>
        <w:tblLook w:val="04A0" w:firstRow="1" w:lastRow="0" w:firstColumn="1" w:lastColumn="0" w:noHBand="0" w:noVBand="1"/>
      </w:tblPr>
      <w:tblGrid>
        <w:gridCol w:w="1196"/>
        <w:gridCol w:w="1407"/>
        <w:gridCol w:w="806"/>
        <w:gridCol w:w="2026"/>
        <w:gridCol w:w="1599"/>
        <w:gridCol w:w="1611"/>
      </w:tblGrid>
      <w:tr w:rsidR="00395E40" w:rsidRPr="00FD7619" w14:paraId="6D7B9614" w14:textId="77777777" w:rsidTr="005551E4">
        <w:trPr>
          <w:trHeight w:val="956"/>
          <w:tblHeader/>
          <w:jc w:val="center"/>
        </w:trPr>
        <w:tc>
          <w:tcPr>
            <w:tcW w:w="119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BEF1A8" w14:textId="77777777" w:rsidR="00395E40" w:rsidRPr="00FD7619" w:rsidRDefault="00395E40" w:rsidP="003905E4">
            <w:pPr>
              <w:keepLines/>
              <w:spacing w:before="0" w:after="0"/>
              <w:jc w:val="center"/>
              <w:rPr>
                <w:b/>
                <w:bCs/>
                <w:color w:val="000000"/>
                <w:sz w:val="18"/>
                <w:szCs w:val="18"/>
                <w:lang w:eastAsia="en-AU"/>
              </w:rPr>
            </w:pPr>
            <w:r w:rsidRPr="003905E4">
              <w:rPr>
                <w:rFonts w:cs="Arial"/>
                <w:b/>
                <w:bCs/>
                <w:color w:val="000000"/>
                <w:sz w:val="18"/>
                <w:szCs w:val="18"/>
                <w:lang w:eastAsia="en-AU"/>
              </w:rPr>
              <w:t>Broadband</w:t>
            </w:r>
          </w:p>
        </w:tc>
        <w:tc>
          <w:tcPr>
            <w:tcW w:w="1407" w:type="dxa"/>
            <w:tcBorders>
              <w:top w:val="single" w:sz="4" w:space="0" w:color="auto"/>
              <w:left w:val="nil"/>
              <w:bottom w:val="single" w:sz="4" w:space="0" w:color="auto"/>
              <w:right w:val="single" w:sz="4" w:space="0" w:color="auto"/>
            </w:tcBorders>
            <w:shd w:val="clear" w:color="000000" w:fill="D9D9D9"/>
            <w:vAlign w:val="center"/>
            <w:hideMark/>
          </w:tcPr>
          <w:p w14:paraId="2A496BA3" w14:textId="77777777" w:rsidR="00395E40" w:rsidRPr="00FD7619" w:rsidRDefault="00395E40" w:rsidP="00FD7619">
            <w:pPr>
              <w:keepLines/>
              <w:spacing w:before="0" w:after="0"/>
              <w:jc w:val="center"/>
              <w:rPr>
                <w:rFonts w:cs="Arial"/>
                <w:b/>
                <w:bCs/>
                <w:color w:val="000000"/>
                <w:sz w:val="18"/>
                <w:szCs w:val="18"/>
                <w:lang w:eastAsia="en-AU"/>
              </w:rPr>
            </w:pPr>
            <w:r w:rsidRPr="00FD7619">
              <w:rPr>
                <w:rFonts w:cs="Arial"/>
                <w:b/>
                <w:bCs/>
                <w:color w:val="000000"/>
                <w:sz w:val="18"/>
                <w:szCs w:val="18"/>
                <w:lang w:eastAsia="en-AU"/>
              </w:rPr>
              <w:t>Classification</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5DB30921" w14:textId="77777777" w:rsidR="00395E40" w:rsidRPr="00FD7619" w:rsidRDefault="00395E40" w:rsidP="00FD7619">
            <w:pPr>
              <w:keepLines/>
              <w:spacing w:before="0" w:after="0"/>
              <w:jc w:val="center"/>
              <w:rPr>
                <w:rFonts w:cs="Arial"/>
                <w:b/>
                <w:bCs/>
                <w:color w:val="000000"/>
                <w:sz w:val="18"/>
                <w:szCs w:val="18"/>
                <w:lang w:eastAsia="en-AU"/>
              </w:rPr>
            </w:pPr>
            <w:r w:rsidRPr="00FD7619">
              <w:rPr>
                <w:rFonts w:cs="Arial"/>
                <w:b/>
                <w:bCs/>
                <w:color w:val="000000"/>
                <w:sz w:val="18"/>
                <w:szCs w:val="18"/>
                <w:lang w:eastAsia="en-AU"/>
              </w:rPr>
              <w:t>Pay point</w:t>
            </w:r>
          </w:p>
        </w:tc>
        <w:tc>
          <w:tcPr>
            <w:tcW w:w="2026" w:type="dxa"/>
            <w:tcBorders>
              <w:top w:val="single" w:sz="4" w:space="0" w:color="auto"/>
              <w:left w:val="nil"/>
              <w:bottom w:val="single" w:sz="4" w:space="0" w:color="auto"/>
              <w:right w:val="single" w:sz="4" w:space="0" w:color="auto"/>
            </w:tcBorders>
            <w:shd w:val="clear" w:color="000000" w:fill="D9D9D9"/>
            <w:vAlign w:val="center"/>
            <w:hideMark/>
          </w:tcPr>
          <w:p w14:paraId="0EDC1A13" w14:textId="22C9E74C" w:rsidR="00395E40" w:rsidRPr="00FD7619" w:rsidRDefault="00395E40" w:rsidP="00474682">
            <w:pPr>
              <w:keepLines/>
              <w:spacing w:before="0" w:after="0"/>
              <w:jc w:val="center"/>
              <w:rPr>
                <w:rFonts w:cs="Arial"/>
                <w:b/>
                <w:bCs/>
                <w:color w:val="000000"/>
                <w:sz w:val="18"/>
                <w:szCs w:val="18"/>
                <w:lang w:eastAsia="en-AU"/>
              </w:rPr>
            </w:pPr>
            <w:r w:rsidRPr="004508DD">
              <w:rPr>
                <w:rFonts w:cs="Arial"/>
                <w:b/>
                <w:bCs/>
                <w:color w:val="000000"/>
                <w:sz w:val="18"/>
                <w:szCs w:val="18"/>
                <w:lang w:eastAsia="en-AU"/>
              </w:rPr>
              <w:t>On commencement</w:t>
            </w:r>
            <w:r>
              <w:rPr>
                <w:rFonts w:cs="Arial"/>
                <w:b/>
                <w:bCs/>
                <w:color w:val="000000"/>
                <w:sz w:val="18"/>
                <w:szCs w:val="18"/>
                <w:lang w:eastAsia="en-AU"/>
              </w:rPr>
              <w:t>, or 12 weeks after the Agreement is made</w:t>
            </w:r>
            <w:r w:rsidRPr="004508DD">
              <w:rPr>
                <w:rFonts w:cs="Arial"/>
                <w:b/>
                <w:bCs/>
                <w:color w:val="000000"/>
                <w:sz w:val="18"/>
                <w:szCs w:val="18"/>
                <w:lang w:eastAsia="en-AU"/>
              </w:rPr>
              <w:t xml:space="preserve"> </w:t>
            </w:r>
          </w:p>
        </w:tc>
        <w:tc>
          <w:tcPr>
            <w:tcW w:w="1599" w:type="dxa"/>
            <w:tcBorders>
              <w:top w:val="single" w:sz="4" w:space="0" w:color="auto"/>
              <w:left w:val="nil"/>
              <w:bottom w:val="single" w:sz="4" w:space="0" w:color="auto"/>
              <w:right w:val="single" w:sz="4" w:space="0" w:color="auto"/>
            </w:tcBorders>
            <w:shd w:val="clear" w:color="000000" w:fill="D9D9D9"/>
            <w:vAlign w:val="center"/>
            <w:hideMark/>
          </w:tcPr>
          <w:p w14:paraId="2CE0FB9B" w14:textId="36BB1591" w:rsidR="00395E40" w:rsidRPr="00FD7619" w:rsidRDefault="00395E40" w:rsidP="00474682">
            <w:pPr>
              <w:keepLines/>
              <w:spacing w:before="0" w:after="0"/>
              <w:jc w:val="center"/>
              <w:rPr>
                <w:rFonts w:cs="Arial"/>
                <w:b/>
                <w:bCs/>
                <w:color w:val="000000"/>
                <w:sz w:val="18"/>
                <w:szCs w:val="18"/>
                <w:lang w:eastAsia="en-AU"/>
              </w:rPr>
            </w:pPr>
            <w:r w:rsidRPr="00FD7619">
              <w:rPr>
                <w:rFonts w:cs="Arial"/>
                <w:b/>
                <w:bCs/>
                <w:color w:val="000000"/>
                <w:sz w:val="18"/>
                <w:szCs w:val="18"/>
                <w:lang w:eastAsia="en-AU"/>
              </w:rPr>
              <w:t xml:space="preserve">12 months from commencement </w:t>
            </w:r>
          </w:p>
        </w:tc>
        <w:tc>
          <w:tcPr>
            <w:tcW w:w="1611" w:type="dxa"/>
            <w:tcBorders>
              <w:top w:val="single" w:sz="4" w:space="0" w:color="auto"/>
              <w:left w:val="nil"/>
              <w:bottom w:val="single" w:sz="4" w:space="0" w:color="auto"/>
              <w:right w:val="single" w:sz="4" w:space="0" w:color="auto"/>
            </w:tcBorders>
            <w:shd w:val="clear" w:color="000000" w:fill="D9D9D9"/>
            <w:vAlign w:val="center"/>
            <w:hideMark/>
          </w:tcPr>
          <w:p w14:paraId="4E2145B2" w14:textId="4237360A" w:rsidR="00395E40" w:rsidRPr="00FD7619" w:rsidRDefault="00395E40" w:rsidP="00474682">
            <w:pPr>
              <w:keepLines/>
              <w:spacing w:before="0" w:after="0"/>
              <w:jc w:val="center"/>
              <w:rPr>
                <w:rFonts w:cs="Arial"/>
                <w:b/>
                <w:bCs/>
                <w:color w:val="000000"/>
                <w:sz w:val="18"/>
                <w:szCs w:val="18"/>
                <w:lang w:eastAsia="en-AU"/>
              </w:rPr>
            </w:pPr>
            <w:r w:rsidRPr="00FD7619">
              <w:rPr>
                <w:rFonts w:cs="Arial"/>
                <w:b/>
                <w:bCs/>
                <w:color w:val="000000"/>
                <w:sz w:val="18"/>
                <w:szCs w:val="18"/>
                <w:lang w:eastAsia="en-AU"/>
              </w:rPr>
              <w:t>24 months from commencement</w:t>
            </w:r>
          </w:p>
        </w:tc>
      </w:tr>
      <w:tr w:rsidR="00395E40" w:rsidRPr="00FD7619" w14:paraId="07A2968D" w14:textId="77777777" w:rsidTr="005551E4">
        <w:trPr>
          <w:trHeight w:val="317"/>
          <w:tblHeader/>
          <w:jc w:val="center"/>
        </w:trPr>
        <w:tc>
          <w:tcPr>
            <w:tcW w:w="1196" w:type="dxa"/>
            <w:vMerge w:val="restart"/>
            <w:tcBorders>
              <w:top w:val="nil"/>
              <w:left w:val="single" w:sz="4" w:space="0" w:color="auto"/>
              <w:bottom w:val="single" w:sz="4" w:space="0" w:color="000000"/>
              <w:right w:val="single" w:sz="4" w:space="0" w:color="auto"/>
            </w:tcBorders>
            <w:shd w:val="clear" w:color="auto" w:fill="FFC8C8"/>
            <w:vAlign w:val="center"/>
            <w:hideMark/>
          </w:tcPr>
          <w:p w14:paraId="393963FE" w14:textId="5B20F9B8" w:rsidR="00395E40" w:rsidRPr="00FD7619" w:rsidRDefault="00395E40" w:rsidP="00B738BB">
            <w:pPr>
              <w:keepLines/>
              <w:spacing w:before="0" w:after="0"/>
              <w:jc w:val="center"/>
              <w:rPr>
                <w:rFonts w:cs="Arial"/>
                <w:b/>
                <w:bCs/>
                <w:color w:val="000000"/>
                <w:sz w:val="18"/>
                <w:szCs w:val="18"/>
                <w:lang w:eastAsia="en-AU"/>
              </w:rPr>
            </w:pPr>
            <w:bookmarkStart w:id="175" w:name="TrainingBroadband"/>
            <w:bookmarkEnd w:id="175"/>
            <w:r w:rsidRPr="00FD7619">
              <w:rPr>
                <w:rFonts w:cs="Arial"/>
                <w:b/>
                <w:bCs/>
                <w:color w:val="000000"/>
                <w:sz w:val="18"/>
                <w:szCs w:val="18"/>
                <w:lang w:eastAsia="en-AU"/>
              </w:rPr>
              <w:t>Training Broadband</w:t>
            </w:r>
          </w:p>
        </w:tc>
        <w:tc>
          <w:tcPr>
            <w:tcW w:w="1407" w:type="dxa"/>
            <w:vMerge w:val="restart"/>
            <w:tcBorders>
              <w:top w:val="nil"/>
              <w:left w:val="single" w:sz="4" w:space="0" w:color="auto"/>
              <w:bottom w:val="single" w:sz="4" w:space="0" w:color="000000"/>
              <w:right w:val="single" w:sz="4" w:space="0" w:color="auto"/>
            </w:tcBorders>
            <w:shd w:val="clear" w:color="auto" w:fill="FFC8C8"/>
            <w:vAlign w:val="center"/>
            <w:hideMark/>
          </w:tcPr>
          <w:p w14:paraId="69BDE24F" w14:textId="77777777" w:rsidR="00395E40" w:rsidRPr="00FD7619" w:rsidRDefault="00395E40" w:rsidP="00B738BB">
            <w:pPr>
              <w:keepLines/>
              <w:spacing w:before="0" w:after="0"/>
              <w:jc w:val="center"/>
              <w:rPr>
                <w:rFonts w:cs="Arial"/>
                <w:b/>
                <w:bCs/>
                <w:color w:val="000000"/>
                <w:sz w:val="18"/>
                <w:szCs w:val="18"/>
                <w:lang w:eastAsia="en-AU"/>
              </w:rPr>
            </w:pPr>
            <w:r w:rsidRPr="00FD7619">
              <w:rPr>
                <w:rFonts w:cs="Arial"/>
                <w:b/>
                <w:bCs/>
                <w:color w:val="000000"/>
                <w:sz w:val="18"/>
                <w:szCs w:val="18"/>
                <w:lang w:eastAsia="en-AU"/>
              </w:rPr>
              <w:t>APS4</w:t>
            </w:r>
          </w:p>
        </w:tc>
        <w:tc>
          <w:tcPr>
            <w:tcW w:w="806" w:type="dxa"/>
            <w:tcBorders>
              <w:top w:val="nil"/>
              <w:left w:val="nil"/>
              <w:bottom w:val="single" w:sz="4" w:space="0" w:color="auto"/>
              <w:right w:val="single" w:sz="4" w:space="0" w:color="auto"/>
            </w:tcBorders>
            <w:shd w:val="clear" w:color="auto" w:fill="auto"/>
            <w:noWrap/>
            <w:vAlign w:val="bottom"/>
            <w:hideMark/>
          </w:tcPr>
          <w:p w14:paraId="349FE524" w14:textId="77777777" w:rsidR="00395E40" w:rsidRPr="00FD7619" w:rsidRDefault="00395E40" w:rsidP="00B738BB">
            <w:pPr>
              <w:keepLines/>
              <w:spacing w:before="0" w:after="0"/>
              <w:jc w:val="center"/>
              <w:rPr>
                <w:rFonts w:cs="Arial"/>
                <w:color w:val="000000"/>
                <w:sz w:val="18"/>
                <w:szCs w:val="18"/>
                <w:lang w:eastAsia="en-AU"/>
              </w:rPr>
            </w:pPr>
            <w:r w:rsidRPr="00FD7619">
              <w:rPr>
                <w:rFonts w:cs="Arial"/>
                <w:color w:val="000000"/>
                <w:sz w:val="18"/>
                <w:szCs w:val="18"/>
                <w:lang w:eastAsia="en-AU"/>
              </w:rPr>
              <w:t>3</w:t>
            </w:r>
          </w:p>
        </w:tc>
        <w:tc>
          <w:tcPr>
            <w:tcW w:w="2026" w:type="dxa"/>
            <w:tcBorders>
              <w:top w:val="nil"/>
              <w:left w:val="nil"/>
              <w:bottom w:val="single" w:sz="4" w:space="0" w:color="auto"/>
              <w:right w:val="single" w:sz="4" w:space="0" w:color="auto"/>
            </w:tcBorders>
            <w:shd w:val="clear" w:color="auto" w:fill="auto"/>
            <w:noWrap/>
            <w:vAlign w:val="center"/>
            <w:hideMark/>
          </w:tcPr>
          <w:p w14:paraId="5A6D4C69" w14:textId="20B6219A"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$75,299</w:t>
            </w:r>
          </w:p>
        </w:tc>
        <w:tc>
          <w:tcPr>
            <w:tcW w:w="1599" w:type="dxa"/>
            <w:tcBorders>
              <w:top w:val="nil"/>
              <w:left w:val="nil"/>
              <w:bottom w:val="single" w:sz="4" w:space="0" w:color="auto"/>
              <w:right w:val="single" w:sz="4" w:space="0" w:color="auto"/>
            </w:tcBorders>
            <w:shd w:val="clear" w:color="auto" w:fill="auto"/>
            <w:noWrap/>
            <w:vAlign w:val="center"/>
            <w:hideMark/>
          </w:tcPr>
          <w:p w14:paraId="2E193847" w14:textId="1DD95F11"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$76,805</w:t>
            </w:r>
          </w:p>
        </w:tc>
        <w:tc>
          <w:tcPr>
            <w:tcW w:w="1611" w:type="dxa"/>
            <w:tcBorders>
              <w:top w:val="nil"/>
              <w:left w:val="nil"/>
              <w:bottom w:val="single" w:sz="4" w:space="0" w:color="auto"/>
              <w:right w:val="single" w:sz="4" w:space="0" w:color="auto"/>
            </w:tcBorders>
            <w:shd w:val="clear" w:color="auto" w:fill="auto"/>
            <w:noWrap/>
            <w:vAlign w:val="center"/>
            <w:hideMark/>
          </w:tcPr>
          <w:p w14:paraId="1890D75C" w14:textId="2B55A745"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$78,342</w:t>
            </w:r>
          </w:p>
        </w:tc>
      </w:tr>
      <w:tr w:rsidR="00395E40" w:rsidRPr="00FD7619" w14:paraId="6B25E273"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0376668F" w14:textId="77777777" w:rsidR="00395E40" w:rsidRPr="00FD7619" w:rsidRDefault="00395E40" w:rsidP="00B738BB">
            <w:pPr>
              <w:keepLines/>
              <w:spacing w:before="0" w:after="0"/>
              <w:rPr>
                <w:rFonts w:cs="Arial"/>
                <w:b/>
                <w:bCs/>
                <w:color w:val="000000"/>
                <w:sz w:val="18"/>
                <w:szCs w:val="18"/>
                <w:lang w:eastAsia="en-AU"/>
              </w:rPr>
            </w:pPr>
          </w:p>
        </w:tc>
        <w:tc>
          <w:tcPr>
            <w:tcW w:w="1407" w:type="dxa"/>
            <w:vMerge/>
            <w:tcBorders>
              <w:top w:val="nil"/>
              <w:left w:val="single" w:sz="4" w:space="0" w:color="auto"/>
              <w:bottom w:val="single" w:sz="4" w:space="0" w:color="000000"/>
              <w:right w:val="single" w:sz="4" w:space="0" w:color="auto"/>
            </w:tcBorders>
            <w:shd w:val="clear" w:color="auto" w:fill="FFC8C8"/>
            <w:vAlign w:val="center"/>
            <w:hideMark/>
          </w:tcPr>
          <w:p w14:paraId="70492C6D" w14:textId="77777777" w:rsidR="00395E40" w:rsidRPr="00FD7619" w:rsidRDefault="00395E40" w:rsidP="00B738BB">
            <w:pPr>
              <w:keepLines/>
              <w:spacing w:before="0" w:after="0"/>
              <w:rPr>
                <w:rFonts w:cs="Arial"/>
                <w:b/>
                <w:bCs/>
                <w:color w:val="000000"/>
                <w:sz w:val="18"/>
                <w:szCs w:val="18"/>
                <w:lang w:eastAsia="en-AU"/>
              </w:rPr>
            </w:pPr>
          </w:p>
        </w:tc>
        <w:tc>
          <w:tcPr>
            <w:tcW w:w="806" w:type="dxa"/>
            <w:tcBorders>
              <w:top w:val="nil"/>
              <w:left w:val="nil"/>
              <w:bottom w:val="single" w:sz="4" w:space="0" w:color="auto"/>
              <w:right w:val="single" w:sz="4" w:space="0" w:color="auto"/>
            </w:tcBorders>
            <w:shd w:val="clear" w:color="auto" w:fill="auto"/>
            <w:noWrap/>
            <w:vAlign w:val="bottom"/>
            <w:hideMark/>
          </w:tcPr>
          <w:p w14:paraId="423A3F71" w14:textId="77777777" w:rsidR="00395E40" w:rsidRPr="00FD7619" w:rsidRDefault="00395E40" w:rsidP="00B738BB">
            <w:pPr>
              <w:keepLines/>
              <w:spacing w:before="0" w:after="0"/>
              <w:jc w:val="center"/>
              <w:rPr>
                <w:rFonts w:cs="Arial"/>
                <w:color w:val="000000"/>
                <w:sz w:val="18"/>
                <w:szCs w:val="18"/>
                <w:lang w:eastAsia="en-AU"/>
              </w:rPr>
            </w:pPr>
            <w:r w:rsidRPr="00FD7619">
              <w:rPr>
                <w:rFonts w:cs="Arial"/>
                <w:color w:val="000000"/>
                <w:sz w:val="18"/>
                <w:szCs w:val="18"/>
                <w:lang w:eastAsia="en-AU"/>
              </w:rPr>
              <w:t>2</w:t>
            </w:r>
          </w:p>
        </w:tc>
        <w:tc>
          <w:tcPr>
            <w:tcW w:w="2026" w:type="dxa"/>
            <w:tcBorders>
              <w:top w:val="nil"/>
              <w:left w:val="nil"/>
              <w:bottom w:val="single" w:sz="4" w:space="0" w:color="auto"/>
              <w:right w:val="single" w:sz="4" w:space="0" w:color="auto"/>
            </w:tcBorders>
            <w:shd w:val="clear" w:color="auto" w:fill="auto"/>
            <w:noWrap/>
            <w:vAlign w:val="center"/>
            <w:hideMark/>
          </w:tcPr>
          <w:p w14:paraId="6398885C" w14:textId="00F2BC84"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$71,836</w:t>
            </w:r>
          </w:p>
        </w:tc>
        <w:tc>
          <w:tcPr>
            <w:tcW w:w="1599" w:type="dxa"/>
            <w:tcBorders>
              <w:top w:val="nil"/>
              <w:left w:val="nil"/>
              <w:bottom w:val="single" w:sz="4" w:space="0" w:color="auto"/>
              <w:right w:val="single" w:sz="4" w:space="0" w:color="auto"/>
            </w:tcBorders>
            <w:shd w:val="clear" w:color="auto" w:fill="auto"/>
            <w:noWrap/>
            <w:vAlign w:val="center"/>
            <w:hideMark/>
          </w:tcPr>
          <w:p w14:paraId="6DB40EB5" w14:textId="73210828"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$73,272</w:t>
            </w:r>
          </w:p>
        </w:tc>
        <w:tc>
          <w:tcPr>
            <w:tcW w:w="1611" w:type="dxa"/>
            <w:tcBorders>
              <w:top w:val="nil"/>
              <w:left w:val="nil"/>
              <w:bottom w:val="single" w:sz="4" w:space="0" w:color="auto"/>
              <w:right w:val="single" w:sz="4" w:space="0" w:color="auto"/>
            </w:tcBorders>
            <w:shd w:val="clear" w:color="auto" w:fill="auto"/>
            <w:noWrap/>
            <w:vAlign w:val="center"/>
            <w:hideMark/>
          </w:tcPr>
          <w:p w14:paraId="2FA51510" w14:textId="04A9356F"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$74,738</w:t>
            </w:r>
          </w:p>
        </w:tc>
      </w:tr>
      <w:tr w:rsidR="00395E40" w:rsidRPr="00FD7619" w14:paraId="585800E8"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276D353D" w14:textId="77777777" w:rsidR="00395E40" w:rsidRPr="00FD7619" w:rsidRDefault="00395E40" w:rsidP="00B738BB">
            <w:pPr>
              <w:keepLines/>
              <w:spacing w:before="0" w:after="0"/>
              <w:rPr>
                <w:rFonts w:cs="Arial"/>
                <w:b/>
                <w:bCs/>
                <w:color w:val="000000"/>
                <w:sz w:val="18"/>
                <w:szCs w:val="18"/>
                <w:lang w:eastAsia="en-AU"/>
              </w:rPr>
            </w:pPr>
          </w:p>
        </w:tc>
        <w:tc>
          <w:tcPr>
            <w:tcW w:w="1407" w:type="dxa"/>
            <w:vMerge/>
            <w:tcBorders>
              <w:top w:val="nil"/>
              <w:left w:val="single" w:sz="4" w:space="0" w:color="auto"/>
              <w:bottom w:val="single" w:sz="4" w:space="0" w:color="000000"/>
              <w:right w:val="single" w:sz="4" w:space="0" w:color="auto"/>
            </w:tcBorders>
            <w:shd w:val="clear" w:color="auto" w:fill="FFC8C8"/>
            <w:vAlign w:val="center"/>
            <w:hideMark/>
          </w:tcPr>
          <w:p w14:paraId="23A02886" w14:textId="77777777" w:rsidR="00395E40" w:rsidRPr="00FD7619" w:rsidRDefault="00395E40" w:rsidP="00B738BB">
            <w:pPr>
              <w:keepLines/>
              <w:spacing w:before="0" w:after="0"/>
              <w:rPr>
                <w:rFonts w:cs="Arial"/>
                <w:b/>
                <w:bCs/>
                <w:color w:val="000000"/>
                <w:sz w:val="18"/>
                <w:szCs w:val="18"/>
                <w:lang w:eastAsia="en-AU"/>
              </w:rPr>
            </w:pPr>
          </w:p>
        </w:tc>
        <w:tc>
          <w:tcPr>
            <w:tcW w:w="806" w:type="dxa"/>
            <w:tcBorders>
              <w:top w:val="nil"/>
              <w:left w:val="nil"/>
              <w:bottom w:val="single" w:sz="4" w:space="0" w:color="auto"/>
              <w:right w:val="single" w:sz="4" w:space="0" w:color="auto"/>
            </w:tcBorders>
            <w:shd w:val="clear" w:color="auto" w:fill="auto"/>
            <w:noWrap/>
            <w:vAlign w:val="bottom"/>
            <w:hideMark/>
          </w:tcPr>
          <w:p w14:paraId="523F5B78" w14:textId="77777777" w:rsidR="00395E40" w:rsidRPr="00FD7619" w:rsidRDefault="00395E40" w:rsidP="00B738BB">
            <w:pPr>
              <w:keepLines/>
              <w:spacing w:before="0" w:after="0"/>
              <w:jc w:val="center"/>
              <w:rPr>
                <w:rFonts w:cs="Arial"/>
                <w:color w:val="000000"/>
                <w:sz w:val="18"/>
                <w:szCs w:val="18"/>
                <w:lang w:eastAsia="en-AU"/>
              </w:rPr>
            </w:pPr>
            <w:r w:rsidRPr="00FD7619">
              <w:rPr>
                <w:rFonts w:cs="Arial"/>
                <w:color w:val="000000"/>
                <w:sz w:val="18"/>
                <w:szCs w:val="18"/>
                <w:lang w:eastAsia="en-AU"/>
              </w:rPr>
              <w:t>1</w:t>
            </w:r>
          </w:p>
        </w:tc>
        <w:tc>
          <w:tcPr>
            <w:tcW w:w="2026" w:type="dxa"/>
            <w:tcBorders>
              <w:top w:val="nil"/>
              <w:left w:val="nil"/>
              <w:bottom w:val="single" w:sz="4" w:space="0" w:color="auto"/>
              <w:right w:val="single" w:sz="4" w:space="0" w:color="auto"/>
            </w:tcBorders>
            <w:shd w:val="clear" w:color="auto" w:fill="auto"/>
            <w:noWrap/>
            <w:vAlign w:val="center"/>
            <w:hideMark/>
          </w:tcPr>
          <w:p w14:paraId="491879C5" w14:textId="50F1FD3A"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$69,984</w:t>
            </w:r>
          </w:p>
        </w:tc>
        <w:tc>
          <w:tcPr>
            <w:tcW w:w="1599" w:type="dxa"/>
            <w:tcBorders>
              <w:top w:val="nil"/>
              <w:left w:val="nil"/>
              <w:bottom w:val="single" w:sz="4" w:space="0" w:color="auto"/>
              <w:right w:val="single" w:sz="4" w:space="0" w:color="auto"/>
            </w:tcBorders>
            <w:shd w:val="clear" w:color="auto" w:fill="auto"/>
            <w:noWrap/>
            <w:vAlign w:val="center"/>
            <w:hideMark/>
          </w:tcPr>
          <w:p w14:paraId="4B045B00" w14:textId="52F02CA5"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$71,384</w:t>
            </w:r>
          </w:p>
        </w:tc>
        <w:tc>
          <w:tcPr>
            <w:tcW w:w="1611" w:type="dxa"/>
            <w:tcBorders>
              <w:top w:val="nil"/>
              <w:left w:val="nil"/>
              <w:bottom w:val="single" w:sz="4" w:space="0" w:color="auto"/>
              <w:right w:val="single" w:sz="4" w:space="0" w:color="auto"/>
            </w:tcBorders>
            <w:shd w:val="clear" w:color="auto" w:fill="auto"/>
            <w:noWrap/>
            <w:vAlign w:val="center"/>
            <w:hideMark/>
          </w:tcPr>
          <w:p w14:paraId="0123E014" w14:textId="5F9554EF"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$72,812</w:t>
            </w:r>
          </w:p>
        </w:tc>
      </w:tr>
      <w:tr w:rsidR="008433EC" w:rsidRPr="00FD7619" w14:paraId="29E94544" w14:textId="77777777" w:rsidTr="005551E4">
        <w:trPr>
          <w:trHeight w:val="56"/>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tcPr>
          <w:p w14:paraId="4327B37A" w14:textId="77777777" w:rsidR="008433EC" w:rsidRPr="00FD7619" w:rsidRDefault="008433EC" w:rsidP="008433EC">
            <w:pPr>
              <w:keepLines/>
              <w:spacing w:before="0" w:after="0"/>
              <w:rPr>
                <w:rFonts w:cs="Arial"/>
                <w:b/>
                <w:bCs/>
                <w:color w:val="000000"/>
                <w:sz w:val="18"/>
                <w:szCs w:val="18"/>
                <w:lang w:eastAsia="en-AU"/>
              </w:rPr>
            </w:pPr>
          </w:p>
        </w:tc>
        <w:tc>
          <w:tcPr>
            <w:tcW w:w="7449" w:type="dxa"/>
            <w:gridSpan w:val="5"/>
            <w:tcBorders>
              <w:top w:val="nil"/>
              <w:left w:val="single" w:sz="4" w:space="0" w:color="auto"/>
              <w:bottom w:val="single" w:sz="4" w:space="0" w:color="000000"/>
              <w:right w:val="single" w:sz="4" w:space="0" w:color="auto"/>
            </w:tcBorders>
            <w:shd w:val="clear" w:color="auto" w:fill="BFBFBF" w:themeFill="background1" w:themeFillShade="BF"/>
            <w:vAlign w:val="center"/>
          </w:tcPr>
          <w:p w14:paraId="651D238A" w14:textId="77777777" w:rsidR="008433EC" w:rsidRPr="00FD7619" w:rsidRDefault="008433EC" w:rsidP="008433EC">
            <w:pPr>
              <w:keepLines/>
              <w:spacing w:before="0" w:after="0"/>
              <w:jc w:val="center"/>
              <w:rPr>
                <w:rFonts w:cs="Arial"/>
                <w:color w:val="000000"/>
                <w:sz w:val="18"/>
                <w:szCs w:val="18"/>
              </w:rPr>
            </w:pPr>
            <w:r w:rsidRPr="00FD7619">
              <w:rPr>
                <w:rFonts w:cs="Arial"/>
                <w:color w:val="000000"/>
                <w:sz w:val="18"/>
                <w:szCs w:val="18"/>
              </w:rPr>
              <w:t>Soft barrier</w:t>
            </w:r>
          </w:p>
        </w:tc>
      </w:tr>
      <w:tr w:rsidR="00395E40" w:rsidRPr="00FD7619" w14:paraId="6FF0F850"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75131D43" w14:textId="77777777" w:rsidR="00395E40" w:rsidRPr="00FD7619" w:rsidRDefault="00395E40" w:rsidP="00B738BB">
            <w:pPr>
              <w:keepLines/>
              <w:spacing w:before="0" w:after="0"/>
              <w:rPr>
                <w:rFonts w:cs="Arial"/>
                <w:b/>
                <w:bCs/>
                <w:color w:val="000000"/>
                <w:sz w:val="18"/>
                <w:szCs w:val="18"/>
                <w:lang w:eastAsia="en-AU"/>
              </w:rPr>
            </w:pPr>
          </w:p>
        </w:tc>
        <w:tc>
          <w:tcPr>
            <w:tcW w:w="1407" w:type="dxa"/>
            <w:vMerge w:val="restart"/>
            <w:tcBorders>
              <w:top w:val="nil"/>
              <w:left w:val="single" w:sz="4" w:space="0" w:color="auto"/>
              <w:bottom w:val="single" w:sz="4" w:space="0" w:color="000000"/>
              <w:right w:val="single" w:sz="4" w:space="0" w:color="auto"/>
            </w:tcBorders>
            <w:shd w:val="clear" w:color="auto" w:fill="FFC8C8"/>
            <w:vAlign w:val="center"/>
            <w:hideMark/>
          </w:tcPr>
          <w:p w14:paraId="79569231" w14:textId="77777777" w:rsidR="00395E40" w:rsidRPr="00FD7619" w:rsidRDefault="00395E40" w:rsidP="00B738BB">
            <w:pPr>
              <w:keepLines/>
              <w:spacing w:before="0" w:after="0"/>
              <w:jc w:val="center"/>
              <w:rPr>
                <w:rFonts w:cs="Arial"/>
                <w:b/>
                <w:bCs/>
                <w:color w:val="000000"/>
                <w:sz w:val="18"/>
                <w:szCs w:val="18"/>
                <w:lang w:eastAsia="en-AU"/>
              </w:rPr>
            </w:pPr>
            <w:r w:rsidRPr="00FD7619">
              <w:rPr>
                <w:rFonts w:cs="Arial"/>
                <w:b/>
                <w:bCs/>
                <w:color w:val="000000"/>
                <w:sz w:val="18"/>
                <w:szCs w:val="18"/>
                <w:lang w:eastAsia="en-AU"/>
              </w:rPr>
              <w:t>APS3</w:t>
            </w:r>
          </w:p>
        </w:tc>
        <w:tc>
          <w:tcPr>
            <w:tcW w:w="806" w:type="dxa"/>
            <w:tcBorders>
              <w:top w:val="nil"/>
              <w:left w:val="nil"/>
              <w:bottom w:val="single" w:sz="4" w:space="0" w:color="auto"/>
              <w:right w:val="single" w:sz="4" w:space="0" w:color="auto"/>
            </w:tcBorders>
            <w:shd w:val="clear" w:color="auto" w:fill="auto"/>
            <w:noWrap/>
            <w:vAlign w:val="bottom"/>
            <w:hideMark/>
          </w:tcPr>
          <w:p w14:paraId="09334F93" w14:textId="77777777" w:rsidR="00395E40" w:rsidRPr="00FD7619" w:rsidRDefault="00395E40" w:rsidP="00B738BB">
            <w:pPr>
              <w:keepLines/>
              <w:spacing w:before="0" w:after="0"/>
              <w:jc w:val="center"/>
              <w:rPr>
                <w:rFonts w:cs="Arial"/>
                <w:color w:val="000000"/>
                <w:sz w:val="18"/>
                <w:szCs w:val="18"/>
                <w:lang w:eastAsia="en-AU"/>
              </w:rPr>
            </w:pPr>
            <w:r w:rsidRPr="00FD7619">
              <w:rPr>
                <w:rFonts w:cs="Arial"/>
                <w:color w:val="000000"/>
                <w:sz w:val="18"/>
                <w:szCs w:val="18"/>
                <w:lang w:eastAsia="en-AU"/>
              </w:rPr>
              <w:t>2</w:t>
            </w:r>
          </w:p>
        </w:tc>
        <w:tc>
          <w:tcPr>
            <w:tcW w:w="2026" w:type="dxa"/>
            <w:tcBorders>
              <w:top w:val="nil"/>
              <w:left w:val="nil"/>
              <w:bottom w:val="single" w:sz="4" w:space="0" w:color="auto"/>
              <w:right w:val="single" w:sz="4" w:space="0" w:color="auto"/>
            </w:tcBorders>
            <w:shd w:val="clear" w:color="auto" w:fill="auto"/>
            <w:noWrap/>
            <w:vAlign w:val="center"/>
            <w:hideMark/>
          </w:tcPr>
          <w:p w14:paraId="2A9F5B6E" w14:textId="6BF6A6ED"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$67,008</w:t>
            </w:r>
          </w:p>
        </w:tc>
        <w:tc>
          <w:tcPr>
            <w:tcW w:w="1599" w:type="dxa"/>
            <w:tcBorders>
              <w:top w:val="nil"/>
              <w:left w:val="nil"/>
              <w:bottom w:val="single" w:sz="4" w:space="0" w:color="auto"/>
              <w:right w:val="single" w:sz="4" w:space="0" w:color="auto"/>
            </w:tcBorders>
            <w:shd w:val="clear" w:color="auto" w:fill="auto"/>
            <w:noWrap/>
            <w:vAlign w:val="center"/>
            <w:hideMark/>
          </w:tcPr>
          <w:p w14:paraId="3E8345A1" w14:textId="6F6AFF22"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$68,348</w:t>
            </w:r>
          </w:p>
        </w:tc>
        <w:tc>
          <w:tcPr>
            <w:tcW w:w="1611" w:type="dxa"/>
            <w:tcBorders>
              <w:top w:val="nil"/>
              <w:left w:val="nil"/>
              <w:bottom w:val="single" w:sz="4" w:space="0" w:color="auto"/>
              <w:right w:val="single" w:sz="4" w:space="0" w:color="auto"/>
            </w:tcBorders>
            <w:shd w:val="clear" w:color="auto" w:fill="auto"/>
            <w:noWrap/>
            <w:vAlign w:val="center"/>
            <w:hideMark/>
          </w:tcPr>
          <w:p w14:paraId="4D1313F2" w14:textId="36B21F89"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$69,715</w:t>
            </w:r>
          </w:p>
        </w:tc>
      </w:tr>
      <w:tr w:rsidR="00395E40" w:rsidRPr="00FD7619" w14:paraId="77BF4619"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0A730742" w14:textId="77777777" w:rsidR="00395E40" w:rsidRPr="00FD7619" w:rsidRDefault="00395E40" w:rsidP="00B738BB">
            <w:pPr>
              <w:keepLines/>
              <w:spacing w:before="0" w:after="0"/>
              <w:rPr>
                <w:rFonts w:cs="Arial"/>
                <w:b/>
                <w:bCs/>
                <w:color w:val="000000"/>
                <w:sz w:val="18"/>
                <w:szCs w:val="18"/>
                <w:lang w:eastAsia="en-AU"/>
              </w:rPr>
            </w:pPr>
          </w:p>
        </w:tc>
        <w:tc>
          <w:tcPr>
            <w:tcW w:w="1407" w:type="dxa"/>
            <w:vMerge/>
            <w:tcBorders>
              <w:top w:val="nil"/>
              <w:left w:val="single" w:sz="4" w:space="0" w:color="auto"/>
              <w:bottom w:val="single" w:sz="4" w:space="0" w:color="000000"/>
              <w:right w:val="single" w:sz="4" w:space="0" w:color="auto"/>
            </w:tcBorders>
            <w:shd w:val="clear" w:color="auto" w:fill="FFC8C8"/>
            <w:vAlign w:val="center"/>
            <w:hideMark/>
          </w:tcPr>
          <w:p w14:paraId="79EA1B8E" w14:textId="77777777" w:rsidR="00395E40" w:rsidRPr="00FD7619" w:rsidRDefault="00395E40" w:rsidP="00B738BB">
            <w:pPr>
              <w:keepLines/>
              <w:spacing w:before="0" w:after="0"/>
              <w:rPr>
                <w:rFonts w:cs="Arial"/>
                <w:b/>
                <w:bCs/>
                <w:color w:val="000000"/>
                <w:sz w:val="18"/>
                <w:szCs w:val="18"/>
                <w:lang w:eastAsia="en-AU"/>
              </w:rPr>
            </w:pPr>
          </w:p>
        </w:tc>
        <w:tc>
          <w:tcPr>
            <w:tcW w:w="806" w:type="dxa"/>
            <w:tcBorders>
              <w:top w:val="nil"/>
              <w:left w:val="nil"/>
              <w:bottom w:val="single" w:sz="4" w:space="0" w:color="auto"/>
              <w:right w:val="single" w:sz="4" w:space="0" w:color="auto"/>
            </w:tcBorders>
            <w:shd w:val="clear" w:color="auto" w:fill="auto"/>
            <w:noWrap/>
            <w:vAlign w:val="bottom"/>
            <w:hideMark/>
          </w:tcPr>
          <w:p w14:paraId="253019B6" w14:textId="77777777" w:rsidR="00395E40" w:rsidRPr="00FD7619" w:rsidRDefault="00395E40" w:rsidP="00B738BB">
            <w:pPr>
              <w:keepLines/>
              <w:spacing w:before="0" w:after="0"/>
              <w:jc w:val="center"/>
              <w:rPr>
                <w:rFonts w:cs="Arial"/>
                <w:color w:val="000000"/>
                <w:sz w:val="18"/>
                <w:szCs w:val="18"/>
                <w:lang w:eastAsia="en-AU"/>
              </w:rPr>
            </w:pPr>
            <w:r w:rsidRPr="00FD7619">
              <w:rPr>
                <w:rFonts w:cs="Arial"/>
                <w:color w:val="000000"/>
                <w:sz w:val="18"/>
                <w:szCs w:val="18"/>
                <w:lang w:eastAsia="en-AU"/>
              </w:rPr>
              <w:t>1</w:t>
            </w:r>
          </w:p>
        </w:tc>
        <w:tc>
          <w:tcPr>
            <w:tcW w:w="2026" w:type="dxa"/>
            <w:tcBorders>
              <w:top w:val="nil"/>
              <w:left w:val="nil"/>
              <w:bottom w:val="single" w:sz="4" w:space="0" w:color="auto"/>
              <w:right w:val="single" w:sz="4" w:space="0" w:color="auto"/>
            </w:tcBorders>
            <w:shd w:val="clear" w:color="auto" w:fill="auto"/>
            <w:noWrap/>
            <w:vAlign w:val="center"/>
            <w:hideMark/>
          </w:tcPr>
          <w:p w14:paraId="48DF74F4" w14:textId="4572E542"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$64,340</w:t>
            </w:r>
          </w:p>
        </w:tc>
        <w:tc>
          <w:tcPr>
            <w:tcW w:w="1599" w:type="dxa"/>
            <w:tcBorders>
              <w:top w:val="nil"/>
              <w:left w:val="nil"/>
              <w:bottom w:val="single" w:sz="4" w:space="0" w:color="auto"/>
              <w:right w:val="single" w:sz="4" w:space="0" w:color="auto"/>
            </w:tcBorders>
            <w:shd w:val="clear" w:color="auto" w:fill="auto"/>
            <w:noWrap/>
            <w:vAlign w:val="center"/>
            <w:hideMark/>
          </w:tcPr>
          <w:p w14:paraId="3F96893C" w14:textId="7E1A4188"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$65,626</w:t>
            </w:r>
          </w:p>
        </w:tc>
        <w:tc>
          <w:tcPr>
            <w:tcW w:w="1611" w:type="dxa"/>
            <w:tcBorders>
              <w:top w:val="nil"/>
              <w:left w:val="nil"/>
              <w:bottom w:val="single" w:sz="4" w:space="0" w:color="auto"/>
              <w:right w:val="single" w:sz="4" w:space="0" w:color="auto"/>
            </w:tcBorders>
            <w:shd w:val="clear" w:color="auto" w:fill="auto"/>
            <w:noWrap/>
            <w:vAlign w:val="center"/>
            <w:hideMark/>
          </w:tcPr>
          <w:p w14:paraId="0D1B9F69" w14:textId="0667F2B4"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$66,939</w:t>
            </w:r>
          </w:p>
        </w:tc>
      </w:tr>
      <w:tr w:rsidR="008433EC" w:rsidRPr="00FD7619" w14:paraId="1309A53F" w14:textId="77777777" w:rsidTr="005551E4">
        <w:trPr>
          <w:trHeight w:val="82"/>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tcPr>
          <w:p w14:paraId="7FF12DCE" w14:textId="77777777" w:rsidR="008433EC" w:rsidRPr="00FD7619" w:rsidRDefault="008433EC" w:rsidP="008433EC">
            <w:pPr>
              <w:keepLines/>
              <w:spacing w:before="0" w:after="0"/>
              <w:rPr>
                <w:rFonts w:cs="Arial"/>
                <w:b/>
                <w:bCs/>
                <w:color w:val="000000"/>
                <w:sz w:val="18"/>
                <w:szCs w:val="18"/>
                <w:lang w:eastAsia="en-AU"/>
              </w:rPr>
            </w:pPr>
          </w:p>
        </w:tc>
        <w:tc>
          <w:tcPr>
            <w:tcW w:w="7449" w:type="dxa"/>
            <w:gridSpan w:val="5"/>
            <w:tcBorders>
              <w:top w:val="nil"/>
              <w:left w:val="single" w:sz="4" w:space="0" w:color="auto"/>
              <w:bottom w:val="single" w:sz="4" w:space="0" w:color="000000"/>
              <w:right w:val="single" w:sz="4" w:space="0" w:color="auto"/>
            </w:tcBorders>
            <w:shd w:val="clear" w:color="auto" w:fill="BFBFBF" w:themeFill="background1" w:themeFillShade="BF"/>
            <w:vAlign w:val="center"/>
          </w:tcPr>
          <w:p w14:paraId="62773A6F" w14:textId="77777777" w:rsidR="008433EC" w:rsidRPr="00FD7619" w:rsidRDefault="008433EC" w:rsidP="008433EC">
            <w:pPr>
              <w:keepLines/>
              <w:spacing w:before="0" w:after="0"/>
              <w:jc w:val="center"/>
              <w:rPr>
                <w:rFonts w:cs="Arial"/>
                <w:color w:val="000000"/>
                <w:sz w:val="18"/>
                <w:szCs w:val="18"/>
              </w:rPr>
            </w:pPr>
            <w:r w:rsidRPr="00FD7619">
              <w:rPr>
                <w:rFonts w:cs="Arial"/>
                <w:color w:val="000000"/>
                <w:sz w:val="18"/>
                <w:szCs w:val="18"/>
              </w:rPr>
              <w:t>Soft barrier</w:t>
            </w:r>
          </w:p>
        </w:tc>
      </w:tr>
      <w:tr w:rsidR="00395E40" w:rsidRPr="00FD7619" w14:paraId="11C5597B"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74150B18" w14:textId="77777777" w:rsidR="00395E40" w:rsidRPr="00FD7619" w:rsidRDefault="00395E40" w:rsidP="00B738BB">
            <w:pPr>
              <w:keepLines/>
              <w:spacing w:before="0" w:after="0"/>
              <w:rPr>
                <w:rFonts w:cs="Arial"/>
                <w:b/>
                <w:bCs/>
                <w:color w:val="000000"/>
                <w:sz w:val="18"/>
                <w:szCs w:val="18"/>
                <w:lang w:eastAsia="en-AU"/>
              </w:rPr>
            </w:pPr>
          </w:p>
        </w:tc>
        <w:tc>
          <w:tcPr>
            <w:tcW w:w="1407" w:type="dxa"/>
            <w:vMerge w:val="restart"/>
            <w:tcBorders>
              <w:top w:val="nil"/>
              <w:left w:val="single" w:sz="4" w:space="0" w:color="auto"/>
              <w:bottom w:val="single" w:sz="4" w:space="0" w:color="000000"/>
              <w:right w:val="single" w:sz="4" w:space="0" w:color="auto"/>
            </w:tcBorders>
            <w:shd w:val="clear" w:color="auto" w:fill="FFC8C8"/>
            <w:vAlign w:val="center"/>
            <w:hideMark/>
          </w:tcPr>
          <w:p w14:paraId="6657942C" w14:textId="77777777" w:rsidR="00395E40" w:rsidRPr="00FD7619" w:rsidRDefault="00395E40" w:rsidP="00B738BB">
            <w:pPr>
              <w:keepLines/>
              <w:spacing w:before="0" w:after="0"/>
              <w:jc w:val="center"/>
              <w:rPr>
                <w:rFonts w:cs="Arial"/>
                <w:b/>
                <w:bCs/>
                <w:color w:val="000000"/>
                <w:sz w:val="18"/>
                <w:szCs w:val="18"/>
                <w:lang w:eastAsia="en-AU"/>
              </w:rPr>
            </w:pPr>
            <w:r w:rsidRPr="00FD7619">
              <w:rPr>
                <w:rFonts w:cs="Arial"/>
                <w:b/>
                <w:bCs/>
                <w:color w:val="000000"/>
                <w:sz w:val="18"/>
                <w:szCs w:val="18"/>
                <w:lang w:eastAsia="en-AU"/>
              </w:rPr>
              <w:t>APS2</w:t>
            </w:r>
          </w:p>
        </w:tc>
        <w:tc>
          <w:tcPr>
            <w:tcW w:w="806" w:type="dxa"/>
            <w:tcBorders>
              <w:top w:val="nil"/>
              <w:left w:val="nil"/>
              <w:bottom w:val="single" w:sz="4" w:space="0" w:color="auto"/>
              <w:right w:val="single" w:sz="4" w:space="0" w:color="auto"/>
            </w:tcBorders>
            <w:shd w:val="clear" w:color="auto" w:fill="auto"/>
            <w:noWrap/>
            <w:vAlign w:val="bottom"/>
            <w:hideMark/>
          </w:tcPr>
          <w:p w14:paraId="48DC50F2" w14:textId="77777777" w:rsidR="00395E40" w:rsidRPr="00FD7619" w:rsidRDefault="00395E40" w:rsidP="00B738BB">
            <w:pPr>
              <w:keepLines/>
              <w:spacing w:before="0" w:after="0"/>
              <w:jc w:val="center"/>
              <w:rPr>
                <w:rFonts w:cs="Arial"/>
                <w:color w:val="000000"/>
                <w:sz w:val="18"/>
                <w:szCs w:val="18"/>
                <w:lang w:eastAsia="en-AU"/>
              </w:rPr>
            </w:pPr>
            <w:r w:rsidRPr="00FD7619">
              <w:rPr>
                <w:rFonts w:cs="Arial"/>
                <w:color w:val="000000"/>
                <w:sz w:val="18"/>
                <w:szCs w:val="18"/>
                <w:lang w:eastAsia="en-AU"/>
              </w:rPr>
              <w:t>3</w:t>
            </w:r>
          </w:p>
        </w:tc>
        <w:tc>
          <w:tcPr>
            <w:tcW w:w="2026" w:type="dxa"/>
            <w:tcBorders>
              <w:top w:val="nil"/>
              <w:left w:val="nil"/>
              <w:bottom w:val="single" w:sz="4" w:space="0" w:color="auto"/>
              <w:right w:val="single" w:sz="4" w:space="0" w:color="auto"/>
            </w:tcBorders>
            <w:shd w:val="clear" w:color="auto" w:fill="auto"/>
            <w:noWrap/>
            <w:vAlign w:val="center"/>
            <w:hideMark/>
          </w:tcPr>
          <w:p w14:paraId="557652F6" w14:textId="66DF837D"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$61,434</w:t>
            </w:r>
          </w:p>
        </w:tc>
        <w:tc>
          <w:tcPr>
            <w:tcW w:w="1599" w:type="dxa"/>
            <w:tcBorders>
              <w:top w:val="nil"/>
              <w:left w:val="nil"/>
              <w:bottom w:val="single" w:sz="4" w:space="0" w:color="auto"/>
              <w:right w:val="single" w:sz="4" w:space="0" w:color="auto"/>
            </w:tcBorders>
            <w:shd w:val="clear" w:color="auto" w:fill="auto"/>
            <w:noWrap/>
            <w:vAlign w:val="center"/>
            <w:hideMark/>
          </w:tcPr>
          <w:p w14:paraId="37598A20" w14:textId="0EEBA6D7"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$62,662</w:t>
            </w:r>
          </w:p>
        </w:tc>
        <w:tc>
          <w:tcPr>
            <w:tcW w:w="1611" w:type="dxa"/>
            <w:tcBorders>
              <w:top w:val="nil"/>
              <w:left w:val="nil"/>
              <w:bottom w:val="single" w:sz="4" w:space="0" w:color="auto"/>
              <w:right w:val="single" w:sz="4" w:space="0" w:color="auto"/>
            </w:tcBorders>
            <w:shd w:val="clear" w:color="auto" w:fill="auto"/>
            <w:noWrap/>
            <w:vAlign w:val="center"/>
            <w:hideMark/>
          </w:tcPr>
          <w:p w14:paraId="0114B08A" w14:textId="10D7A6C7"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$63,915</w:t>
            </w:r>
          </w:p>
        </w:tc>
      </w:tr>
      <w:tr w:rsidR="00395E40" w:rsidRPr="00FD7619" w14:paraId="5E9FF958"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5B0671C4" w14:textId="77777777" w:rsidR="00395E40" w:rsidRPr="00FD7619" w:rsidRDefault="00395E40" w:rsidP="00B738BB">
            <w:pPr>
              <w:keepLines/>
              <w:spacing w:before="0" w:after="0"/>
              <w:rPr>
                <w:rFonts w:cs="Arial"/>
                <w:b/>
                <w:bCs/>
                <w:color w:val="000000"/>
                <w:sz w:val="18"/>
                <w:szCs w:val="18"/>
                <w:lang w:eastAsia="en-AU"/>
              </w:rPr>
            </w:pPr>
          </w:p>
        </w:tc>
        <w:tc>
          <w:tcPr>
            <w:tcW w:w="1407" w:type="dxa"/>
            <w:vMerge/>
            <w:tcBorders>
              <w:top w:val="nil"/>
              <w:left w:val="single" w:sz="4" w:space="0" w:color="auto"/>
              <w:bottom w:val="single" w:sz="4" w:space="0" w:color="000000"/>
              <w:right w:val="single" w:sz="4" w:space="0" w:color="auto"/>
            </w:tcBorders>
            <w:shd w:val="clear" w:color="auto" w:fill="FFC8C8"/>
            <w:vAlign w:val="center"/>
            <w:hideMark/>
          </w:tcPr>
          <w:p w14:paraId="21474662" w14:textId="77777777" w:rsidR="00395E40" w:rsidRPr="00FD7619" w:rsidRDefault="00395E40" w:rsidP="00B738BB">
            <w:pPr>
              <w:keepLines/>
              <w:spacing w:before="0" w:after="0"/>
              <w:rPr>
                <w:rFonts w:cs="Arial"/>
                <w:b/>
                <w:bCs/>
                <w:color w:val="000000"/>
                <w:sz w:val="18"/>
                <w:szCs w:val="18"/>
                <w:lang w:eastAsia="en-AU"/>
              </w:rPr>
            </w:pPr>
          </w:p>
        </w:tc>
        <w:tc>
          <w:tcPr>
            <w:tcW w:w="806" w:type="dxa"/>
            <w:tcBorders>
              <w:top w:val="nil"/>
              <w:left w:val="nil"/>
              <w:bottom w:val="single" w:sz="4" w:space="0" w:color="auto"/>
              <w:right w:val="single" w:sz="4" w:space="0" w:color="auto"/>
            </w:tcBorders>
            <w:shd w:val="clear" w:color="auto" w:fill="auto"/>
            <w:noWrap/>
            <w:vAlign w:val="bottom"/>
            <w:hideMark/>
          </w:tcPr>
          <w:p w14:paraId="4663D50C" w14:textId="77777777" w:rsidR="00395E40" w:rsidRPr="00FD7619" w:rsidRDefault="00395E40" w:rsidP="00B738BB">
            <w:pPr>
              <w:keepLines/>
              <w:spacing w:before="0" w:after="0"/>
              <w:jc w:val="center"/>
              <w:rPr>
                <w:rFonts w:cs="Arial"/>
                <w:color w:val="000000"/>
                <w:sz w:val="18"/>
                <w:szCs w:val="18"/>
                <w:lang w:eastAsia="en-AU"/>
              </w:rPr>
            </w:pPr>
            <w:r w:rsidRPr="00FD7619">
              <w:rPr>
                <w:rFonts w:cs="Arial"/>
                <w:color w:val="000000"/>
                <w:sz w:val="18"/>
                <w:szCs w:val="18"/>
                <w:lang w:eastAsia="en-AU"/>
              </w:rPr>
              <w:t>2</w:t>
            </w:r>
          </w:p>
        </w:tc>
        <w:tc>
          <w:tcPr>
            <w:tcW w:w="2026" w:type="dxa"/>
            <w:tcBorders>
              <w:top w:val="nil"/>
              <w:left w:val="nil"/>
              <w:bottom w:val="single" w:sz="4" w:space="0" w:color="auto"/>
              <w:right w:val="single" w:sz="4" w:space="0" w:color="auto"/>
            </w:tcBorders>
            <w:shd w:val="clear" w:color="auto" w:fill="auto"/>
            <w:noWrap/>
            <w:vAlign w:val="center"/>
            <w:hideMark/>
          </w:tcPr>
          <w:p w14:paraId="020F65C9" w14:textId="1A9BBB6E"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$60,275</w:t>
            </w:r>
          </w:p>
        </w:tc>
        <w:tc>
          <w:tcPr>
            <w:tcW w:w="1599" w:type="dxa"/>
            <w:tcBorders>
              <w:top w:val="nil"/>
              <w:left w:val="nil"/>
              <w:bottom w:val="single" w:sz="4" w:space="0" w:color="auto"/>
              <w:right w:val="single" w:sz="4" w:space="0" w:color="auto"/>
            </w:tcBorders>
            <w:shd w:val="clear" w:color="auto" w:fill="auto"/>
            <w:noWrap/>
            <w:vAlign w:val="center"/>
            <w:hideMark/>
          </w:tcPr>
          <w:p w14:paraId="23C08BE4" w14:textId="2809C909"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$61,480</w:t>
            </w:r>
          </w:p>
        </w:tc>
        <w:tc>
          <w:tcPr>
            <w:tcW w:w="1611" w:type="dxa"/>
            <w:tcBorders>
              <w:top w:val="nil"/>
              <w:left w:val="nil"/>
              <w:bottom w:val="single" w:sz="4" w:space="0" w:color="auto"/>
              <w:right w:val="single" w:sz="4" w:space="0" w:color="auto"/>
            </w:tcBorders>
            <w:shd w:val="clear" w:color="auto" w:fill="auto"/>
            <w:noWrap/>
            <w:vAlign w:val="center"/>
            <w:hideMark/>
          </w:tcPr>
          <w:p w14:paraId="2CC36254" w14:textId="5B0B15F6"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$62,710</w:t>
            </w:r>
          </w:p>
        </w:tc>
      </w:tr>
      <w:tr w:rsidR="00395E40" w:rsidRPr="00FD7619" w14:paraId="6F1C575B"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3A2D9417" w14:textId="77777777" w:rsidR="00395E40" w:rsidRPr="00FD7619" w:rsidRDefault="00395E40" w:rsidP="00B738BB">
            <w:pPr>
              <w:keepLines/>
              <w:spacing w:before="0" w:after="0"/>
              <w:rPr>
                <w:rFonts w:cs="Arial"/>
                <w:b/>
                <w:bCs/>
                <w:color w:val="000000"/>
                <w:sz w:val="18"/>
                <w:szCs w:val="18"/>
                <w:lang w:eastAsia="en-AU"/>
              </w:rPr>
            </w:pPr>
          </w:p>
        </w:tc>
        <w:tc>
          <w:tcPr>
            <w:tcW w:w="1407" w:type="dxa"/>
            <w:vMerge/>
            <w:tcBorders>
              <w:top w:val="nil"/>
              <w:left w:val="single" w:sz="4" w:space="0" w:color="auto"/>
              <w:bottom w:val="single" w:sz="4" w:space="0" w:color="000000"/>
              <w:right w:val="single" w:sz="4" w:space="0" w:color="auto"/>
            </w:tcBorders>
            <w:shd w:val="clear" w:color="auto" w:fill="FFC8C8"/>
            <w:vAlign w:val="center"/>
            <w:hideMark/>
          </w:tcPr>
          <w:p w14:paraId="0196F826" w14:textId="77777777" w:rsidR="00395E40" w:rsidRPr="00FD7619" w:rsidRDefault="00395E40" w:rsidP="00B738BB">
            <w:pPr>
              <w:keepLines/>
              <w:spacing w:before="0" w:after="0"/>
              <w:rPr>
                <w:rFonts w:cs="Arial"/>
                <w:b/>
                <w:bCs/>
                <w:color w:val="000000"/>
                <w:sz w:val="18"/>
                <w:szCs w:val="18"/>
                <w:lang w:eastAsia="en-AU"/>
              </w:rPr>
            </w:pPr>
          </w:p>
        </w:tc>
        <w:tc>
          <w:tcPr>
            <w:tcW w:w="806" w:type="dxa"/>
            <w:tcBorders>
              <w:top w:val="nil"/>
              <w:left w:val="nil"/>
              <w:bottom w:val="single" w:sz="4" w:space="0" w:color="auto"/>
              <w:right w:val="single" w:sz="4" w:space="0" w:color="auto"/>
            </w:tcBorders>
            <w:shd w:val="clear" w:color="auto" w:fill="auto"/>
            <w:noWrap/>
            <w:vAlign w:val="bottom"/>
            <w:hideMark/>
          </w:tcPr>
          <w:p w14:paraId="17BA695A" w14:textId="77777777" w:rsidR="00395E40" w:rsidRPr="00FD7619" w:rsidRDefault="00395E40" w:rsidP="00B738BB">
            <w:pPr>
              <w:keepLines/>
              <w:spacing w:before="0" w:after="0"/>
              <w:jc w:val="center"/>
              <w:rPr>
                <w:rFonts w:cs="Arial"/>
                <w:color w:val="000000"/>
                <w:sz w:val="18"/>
                <w:szCs w:val="18"/>
                <w:lang w:eastAsia="en-AU"/>
              </w:rPr>
            </w:pPr>
            <w:r w:rsidRPr="00FD7619">
              <w:rPr>
                <w:rFonts w:cs="Arial"/>
                <w:color w:val="000000"/>
                <w:sz w:val="18"/>
                <w:szCs w:val="18"/>
                <w:lang w:eastAsia="en-AU"/>
              </w:rPr>
              <w:t>1</w:t>
            </w:r>
          </w:p>
        </w:tc>
        <w:tc>
          <w:tcPr>
            <w:tcW w:w="2026" w:type="dxa"/>
            <w:tcBorders>
              <w:top w:val="nil"/>
              <w:left w:val="nil"/>
              <w:bottom w:val="single" w:sz="4" w:space="0" w:color="auto"/>
              <w:right w:val="single" w:sz="4" w:space="0" w:color="auto"/>
            </w:tcBorders>
            <w:shd w:val="clear" w:color="auto" w:fill="auto"/>
            <w:noWrap/>
            <w:vAlign w:val="center"/>
            <w:hideMark/>
          </w:tcPr>
          <w:p w14:paraId="714D16FD" w14:textId="23AA884E"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$57,618</w:t>
            </w:r>
          </w:p>
        </w:tc>
        <w:tc>
          <w:tcPr>
            <w:tcW w:w="1599" w:type="dxa"/>
            <w:tcBorders>
              <w:top w:val="nil"/>
              <w:left w:val="nil"/>
              <w:bottom w:val="single" w:sz="4" w:space="0" w:color="auto"/>
              <w:right w:val="single" w:sz="4" w:space="0" w:color="auto"/>
            </w:tcBorders>
            <w:shd w:val="clear" w:color="auto" w:fill="auto"/>
            <w:noWrap/>
            <w:vAlign w:val="center"/>
            <w:hideMark/>
          </w:tcPr>
          <w:p w14:paraId="3577D442" w14:textId="0BFAB137"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$58,770</w:t>
            </w:r>
          </w:p>
        </w:tc>
        <w:tc>
          <w:tcPr>
            <w:tcW w:w="1611" w:type="dxa"/>
            <w:tcBorders>
              <w:top w:val="nil"/>
              <w:left w:val="nil"/>
              <w:bottom w:val="single" w:sz="4" w:space="0" w:color="auto"/>
              <w:right w:val="single" w:sz="4" w:space="0" w:color="auto"/>
            </w:tcBorders>
            <w:shd w:val="clear" w:color="auto" w:fill="auto"/>
            <w:noWrap/>
            <w:vAlign w:val="center"/>
            <w:hideMark/>
          </w:tcPr>
          <w:p w14:paraId="5116B4A1" w14:textId="158A0818" w:rsidR="00395E40" w:rsidRPr="00FD7619" w:rsidRDefault="00395E40" w:rsidP="00B738BB">
            <w:pPr>
              <w:keepLines/>
              <w:spacing w:before="0" w:after="0"/>
              <w:jc w:val="center"/>
              <w:rPr>
                <w:rFonts w:cs="Arial"/>
                <w:color w:val="000000"/>
                <w:sz w:val="18"/>
                <w:szCs w:val="18"/>
                <w:lang w:eastAsia="en-AU"/>
              </w:rPr>
            </w:pPr>
            <w:r w:rsidRPr="004508DD">
              <w:rPr>
                <w:rFonts w:cs="Arial"/>
                <w:color w:val="000000"/>
                <w:sz w:val="18"/>
                <w:szCs w:val="18"/>
              </w:rPr>
              <w:t>$59,946</w:t>
            </w:r>
          </w:p>
        </w:tc>
      </w:tr>
      <w:tr w:rsidR="008433EC" w:rsidRPr="00FD7619" w14:paraId="27F27042" w14:textId="77777777" w:rsidTr="005551E4">
        <w:trPr>
          <w:trHeight w:val="58"/>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tcPr>
          <w:p w14:paraId="2D503A37" w14:textId="77777777" w:rsidR="008433EC" w:rsidRPr="00FD7619" w:rsidRDefault="008433EC" w:rsidP="008433EC">
            <w:pPr>
              <w:keepLines/>
              <w:spacing w:before="0" w:after="0"/>
              <w:rPr>
                <w:rFonts w:cs="Arial"/>
                <w:b/>
                <w:bCs/>
                <w:color w:val="000000"/>
                <w:sz w:val="18"/>
                <w:szCs w:val="18"/>
                <w:lang w:eastAsia="en-AU"/>
              </w:rPr>
            </w:pPr>
          </w:p>
        </w:tc>
        <w:tc>
          <w:tcPr>
            <w:tcW w:w="7449" w:type="dxa"/>
            <w:gridSpan w:val="5"/>
            <w:tcBorders>
              <w:top w:val="nil"/>
              <w:left w:val="single" w:sz="4" w:space="0" w:color="auto"/>
              <w:bottom w:val="single" w:sz="4" w:space="0" w:color="000000"/>
              <w:right w:val="single" w:sz="4" w:space="0" w:color="auto"/>
            </w:tcBorders>
            <w:shd w:val="clear" w:color="auto" w:fill="BFBFBF" w:themeFill="background1" w:themeFillShade="BF"/>
            <w:vAlign w:val="center"/>
          </w:tcPr>
          <w:p w14:paraId="79D62911" w14:textId="77777777" w:rsidR="008433EC" w:rsidRPr="00FD7619" w:rsidRDefault="008433EC" w:rsidP="008433EC">
            <w:pPr>
              <w:keepLines/>
              <w:spacing w:before="0" w:after="0"/>
              <w:jc w:val="center"/>
              <w:rPr>
                <w:rFonts w:cs="Arial"/>
                <w:color w:val="000000"/>
                <w:sz w:val="18"/>
                <w:szCs w:val="18"/>
              </w:rPr>
            </w:pPr>
            <w:r w:rsidRPr="00FD7619">
              <w:rPr>
                <w:rFonts w:cs="Arial"/>
                <w:color w:val="000000"/>
                <w:sz w:val="18"/>
                <w:szCs w:val="18"/>
              </w:rPr>
              <w:t>Soft barrier</w:t>
            </w:r>
          </w:p>
        </w:tc>
      </w:tr>
      <w:tr w:rsidR="00395E40" w:rsidRPr="00FD7619" w14:paraId="59757376"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1AC949DA" w14:textId="77777777" w:rsidR="00395E40" w:rsidRPr="00FD7619" w:rsidRDefault="00395E40" w:rsidP="004E75CB">
            <w:pPr>
              <w:keepLines/>
              <w:spacing w:before="0" w:after="0"/>
              <w:rPr>
                <w:rFonts w:cs="Arial"/>
                <w:b/>
                <w:bCs/>
                <w:color w:val="000000"/>
                <w:sz w:val="18"/>
                <w:szCs w:val="18"/>
                <w:lang w:eastAsia="en-AU"/>
              </w:rPr>
            </w:pPr>
          </w:p>
        </w:tc>
        <w:tc>
          <w:tcPr>
            <w:tcW w:w="1407" w:type="dxa"/>
            <w:vMerge w:val="restart"/>
            <w:tcBorders>
              <w:top w:val="nil"/>
              <w:left w:val="single" w:sz="4" w:space="0" w:color="auto"/>
              <w:bottom w:val="single" w:sz="4" w:space="0" w:color="000000"/>
              <w:right w:val="single" w:sz="4" w:space="0" w:color="auto"/>
            </w:tcBorders>
            <w:shd w:val="clear" w:color="auto" w:fill="FFC8C8"/>
            <w:vAlign w:val="center"/>
            <w:hideMark/>
          </w:tcPr>
          <w:p w14:paraId="3722FAAD" w14:textId="77777777" w:rsidR="00395E40" w:rsidRPr="00FD7619" w:rsidRDefault="00395E40" w:rsidP="004E75CB">
            <w:pPr>
              <w:keepLines/>
              <w:spacing w:before="0" w:after="0"/>
              <w:jc w:val="center"/>
              <w:rPr>
                <w:rFonts w:cs="Arial"/>
                <w:b/>
                <w:bCs/>
                <w:color w:val="000000"/>
                <w:sz w:val="18"/>
                <w:szCs w:val="18"/>
                <w:lang w:eastAsia="en-AU"/>
              </w:rPr>
            </w:pPr>
            <w:r w:rsidRPr="00FD7619">
              <w:rPr>
                <w:rFonts w:cs="Arial"/>
                <w:b/>
                <w:bCs/>
                <w:color w:val="000000"/>
                <w:sz w:val="18"/>
                <w:szCs w:val="18"/>
                <w:lang w:eastAsia="en-AU"/>
              </w:rPr>
              <w:t>APS1</w:t>
            </w:r>
          </w:p>
        </w:tc>
        <w:tc>
          <w:tcPr>
            <w:tcW w:w="806" w:type="dxa"/>
            <w:tcBorders>
              <w:top w:val="nil"/>
              <w:left w:val="nil"/>
              <w:bottom w:val="single" w:sz="4" w:space="0" w:color="auto"/>
              <w:right w:val="single" w:sz="4" w:space="0" w:color="auto"/>
            </w:tcBorders>
            <w:shd w:val="clear" w:color="auto" w:fill="auto"/>
            <w:noWrap/>
            <w:vAlign w:val="bottom"/>
            <w:hideMark/>
          </w:tcPr>
          <w:p w14:paraId="53F78774" w14:textId="77777777" w:rsidR="00395E40" w:rsidRPr="00FD7619" w:rsidRDefault="00395E40" w:rsidP="004E75CB">
            <w:pPr>
              <w:keepLines/>
              <w:spacing w:before="0" w:after="0"/>
              <w:jc w:val="center"/>
              <w:rPr>
                <w:rFonts w:cs="Arial"/>
                <w:color w:val="000000"/>
                <w:sz w:val="18"/>
                <w:szCs w:val="18"/>
                <w:lang w:eastAsia="en-AU"/>
              </w:rPr>
            </w:pPr>
            <w:r w:rsidRPr="00FD7619">
              <w:rPr>
                <w:rFonts w:cs="Arial"/>
                <w:color w:val="000000"/>
                <w:sz w:val="18"/>
                <w:szCs w:val="18"/>
                <w:lang w:eastAsia="en-AU"/>
              </w:rPr>
              <w:t>2</w:t>
            </w:r>
          </w:p>
        </w:tc>
        <w:tc>
          <w:tcPr>
            <w:tcW w:w="2026" w:type="dxa"/>
            <w:tcBorders>
              <w:top w:val="nil"/>
              <w:left w:val="nil"/>
              <w:bottom w:val="single" w:sz="4" w:space="0" w:color="auto"/>
              <w:right w:val="single" w:sz="4" w:space="0" w:color="auto"/>
            </w:tcBorders>
            <w:shd w:val="clear" w:color="auto" w:fill="auto"/>
            <w:noWrap/>
            <w:vAlign w:val="center"/>
            <w:hideMark/>
          </w:tcPr>
          <w:p w14:paraId="57023C35" w14:textId="4040DFEC"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$53,640</w:t>
            </w:r>
          </w:p>
        </w:tc>
        <w:tc>
          <w:tcPr>
            <w:tcW w:w="1599" w:type="dxa"/>
            <w:tcBorders>
              <w:top w:val="nil"/>
              <w:left w:val="nil"/>
              <w:bottom w:val="single" w:sz="4" w:space="0" w:color="auto"/>
              <w:right w:val="single" w:sz="4" w:space="0" w:color="auto"/>
            </w:tcBorders>
            <w:shd w:val="clear" w:color="auto" w:fill="auto"/>
            <w:noWrap/>
            <w:vAlign w:val="center"/>
            <w:hideMark/>
          </w:tcPr>
          <w:p w14:paraId="0BCCA868" w14:textId="0B07E392"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$54,713</w:t>
            </w:r>
          </w:p>
        </w:tc>
        <w:tc>
          <w:tcPr>
            <w:tcW w:w="1611" w:type="dxa"/>
            <w:tcBorders>
              <w:top w:val="nil"/>
              <w:left w:val="nil"/>
              <w:bottom w:val="single" w:sz="4" w:space="0" w:color="auto"/>
              <w:right w:val="single" w:sz="4" w:space="0" w:color="auto"/>
            </w:tcBorders>
            <w:shd w:val="clear" w:color="auto" w:fill="auto"/>
            <w:noWrap/>
            <w:vAlign w:val="center"/>
            <w:hideMark/>
          </w:tcPr>
          <w:p w14:paraId="45654784" w14:textId="57E81D6A"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$55,807</w:t>
            </w:r>
          </w:p>
        </w:tc>
      </w:tr>
      <w:tr w:rsidR="00395E40" w:rsidRPr="00FD7619" w14:paraId="248E5C1A"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09DB4DE9" w14:textId="77777777" w:rsidR="00395E40" w:rsidRPr="00FD7619" w:rsidRDefault="00395E40" w:rsidP="004E75CB">
            <w:pPr>
              <w:keepLines/>
              <w:spacing w:before="0" w:after="0"/>
              <w:rPr>
                <w:rFonts w:cs="Arial"/>
                <w:b/>
                <w:bCs/>
                <w:color w:val="000000"/>
                <w:sz w:val="18"/>
                <w:szCs w:val="18"/>
                <w:lang w:eastAsia="en-AU"/>
              </w:rPr>
            </w:pPr>
          </w:p>
        </w:tc>
        <w:tc>
          <w:tcPr>
            <w:tcW w:w="1407" w:type="dxa"/>
            <w:vMerge/>
            <w:tcBorders>
              <w:top w:val="nil"/>
              <w:left w:val="single" w:sz="4" w:space="0" w:color="auto"/>
              <w:bottom w:val="single" w:sz="4" w:space="0" w:color="000000"/>
              <w:right w:val="single" w:sz="4" w:space="0" w:color="auto"/>
            </w:tcBorders>
            <w:shd w:val="clear" w:color="auto" w:fill="FFC8C8"/>
            <w:vAlign w:val="center"/>
            <w:hideMark/>
          </w:tcPr>
          <w:p w14:paraId="3D48A788" w14:textId="77777777" w:rsidR="00395E40" w:rsidRPr="00FD7619" w:rsidRDefault="00395E40" w:rsidP="004E75CB">
            <w:pPr>
              <w:keepLines/>
              <w:spacing w:before="0" w:after="0"/>
              <w:rPr>
                <w:rFonts w:cs="Arial"/>
                <w:b/>
                <w:bCs/>
                <w:color w:val="000000"/>
                <w:sz w:val="18"/>
                <w:szCs w:val="18"/>
                <w:lang w:eastAsia="en-AU"/>
              </w:rPr>
            </w:pPr>
          </w:p>
        </w:tc>
        <w:tc>
          <w:tcPr>
            <w:tcW w:w="806" w:type="dxa"/>
            <w:tcBorders>
              <w:top w:val="nil"/>
              <w:left w:val="nil"/>
              <w:bottom w:val="single" w:sz="4" w:space="0" w:color="auto"/>
              <w:right w:val="single" w:sz="4" w:space="0" w:color="auto"/>
            </w:tcBorders>
            <w:shd w:val="clear" w:color="auto" w:fill="auto"/>
            <w:noWrap/>
            <w:vAlign w:val="bottom"/>
            <w:hideMark/>
          </w:tcPr>
          <w:p w14:paraId="274FD59D" w14:textId="77777777" w:rsidR="00395E40" w:rsidRPr="00FD7619" w:rsidRDefault="00395E40" w:rsidP="004E75CB">
            <w:pPr>
              <w:keepLines/>
              <w:spacing w:before="0" w:after="0"/>
              <w:jc w:val="center"/>
              <w:rPr>
                <w:rFonts w:cs="Arial"/>
                <w:color w:val="000000"/>
                <w:sz w:val="18"/>
                <w:szCs w:val="18"/>
                <w:lang w:eastAsia="en-AU"/>
              </w:rPr>
            </w:pPr>
            <w:r w:rsidRPr="00FD7619">
              <w:rPr>
                <w:rFonts w:cs="Arial"/>
                <w:color w:val="000000"/>
                <w:sz w:val="18"/>
                <w:szCs w:val="18"/>
                <w:lang w:eastAsia="en-AU"/>
              </w:rPr>
              <w:t>1</w:t>
            </w:r>
          </w:p>
        </w:tc>
        <w:tc>
          <w:tcPr>
            <w:tcW w:w="2026" w:type="dxa"/>
            <w:tcBorders>
              <w:top w:val="nil"/>
              <w:left w:val="nil"/>
              <w:bottom w:val="single" w:sz="4" w:space="0" w:color="auto"/>
              <w:right w:val="single" w:sz="4" w:space="0" w:color="auto"/>
            </w:tcBorders>
            <w:shd w:val="clear" w:color="auto" w:fill="auto"/>
            <w:noWrap/>
            <w:vAlign w:val="center"/>
            <w:hideMark/>
          </w:tcPr>
          <w:p w14:paraId="137E039D" w14:textId="6206AA04"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$49,056</w:t>
            </w:r>
          </w:p>
        </w:tc>
        <w:tc>
          <w:tcPr>
            <w:tcW w:w="1599" w:type="dxa"/>
            <w:tcBorders>
              <w:top w:val="nil"/>
              <w:left w:val="nil"/>
              <w:bottom w:val="single" w:sz="4" w:space="0" w:color="auto"/>
              <w:right w:val="single" w:sz="4" w:space="0" w:color="auto"/>
            </w:tcBorders>
            <w:shd w:val="clear" w:color="auto" w:fill="auto"/>
            <w:noWrap/>
            <w:vAlign w:val="center"/>
            <w:hideMark/>
          </w:tcPr>
          <w:p w14:paraId="645D65D1" w14:textId="795B9AFF"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$50,037</w:t>
            </w:r>
          </w:p>
        </w:tc>
        <w:tc>
          <w:tcPr>
            <w:tcW w:w="1611" w:type="dxa"/>
            <w:tcBorders>
              <w:top w:val="nil"/>
              <w:left w:val="nil"/>
              <w:bottom w:val="single" w:sz="4" w:space="0" w:color="auto"/>
              <w:right w:val="single" w:sz="4" w:space="0" w:color="auto"/>
            </w:tcBorders>
            <w:shd w:val="clear" w:color="auto" w:fill="auto"/>
            <w:noWrap/>
            <w:vAlign w:val="center"/>
            <w:hideMark/>
          </w:tcPr>
          <w:p w14:paraId="6E17DD36" w14:textId="0A25448C"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$51,038</w:t>
            </w:r>
          </w:p>
        </w:tc>
      </w:tr>
      <w:tr w:rsidR="00395E40" w:rsidRPr="00FD7619" w14:paraId="256C4B3C"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0470121D" w14:textId="77777777" w:rsidR="00395E40" w:rsidRPr="00FD7619" w:rsidRDefault="00395E40" w:rsidP="004E75CB">
            <w:pPr>
              <w:keepLines/>
              <w:spacing w:before="0" w:after="0"/>
              <w:rPr>
                <w:rFonts w:cs="Arial"/>
                <w:b/>
                <w:bCs/>
                <w:color w:val="000000"/>
                <w:sz w:val="18"/>
                <w:szCs w:val="18"/>
                <w:lang w:eastAsia="en-AU"/>
              </w:rPr>
            </w:pPr>
          </w:p>
        </w:tc>
        <w:tc>
          <w:tcPr>
            <w:tcW w:w="1407" w:type="dxa"/>
            <w:vMerge w:val="restart"/>
            <w:tcBorders>
              <w:top w:val="nil"/>
              <w:left w:val="single" w:sz="4" w:space="0" w:color="auto"/>
              <w:bottom w:val="single" w:sz="4" w:space="0" w:color="000000"/>
              <w:right w:val="single" w:sz="4" w:space="0" w:color="auto"/>
            </w:tcBorders>
            <w:shd w:val="clear" w:color="auto" w:fill="FFC8C8"/>
            <w:vAlign w:val="center"/>
            <w:hideMark/>
          </w:tcPr>
          <w:p w14:paraId="5A738CA5" w14:textId="77777777" w:rsidR="00395E40" w:rsidRPr="00FD7619" w:rsidRDefault="00395E40" w:rsidP="004E75CB">
            <w:pPr>
              <w:keepLines/>
              <w:spacing w:before="0" w:after="0"/>
              <w:jc w:val="center"/>
              <w:rPr>
                <w:rFonts w:cs="Arial"/>
                <w:b/>
                <w:bCs/>
                <w:color w:val="000000"/>
                <w:sz w:val="18"/>
                <w:szCs w:val="18"/>
                <w:lang w:eastAsia="en-AU"/>
              </w:rPr>
            </w:pPr>
            <w:r w:rsidRPr="00FD7619">
              <w:rPr>
                <w:rFonts w:cs="Arial"/>
                <w:b/>
                <w:bCs/>
                <w:color w:val="000000"/>
                <w:sz w:val="18"/>
                <w:szCs w:val="18"/>
                <w:lang w:eastAsia="en-AU"/>
              </w:rPr>
              <w:t> </w:t>
            </w:r>
          </w:p>
        </w:tc>
        <w:tc>
          <w:tcPr>
            <w:tcW w:w="806" w:type="dxa"/>
            <w:tcBorders>
              <w:top w:val="nil"/>
              <w:left w:val="nil"/>
              <w:bottom w:val="single" w:sz="4" w:space="0" w:color="auto"/>
              <w:right w:val="single" w:sz="4" w:space="0" w:color="auto"/>
            </w:tcBorders>
            <w:shd w:val="clear" w:color="auto" w:fill="auto"/>
            <w:noWrap/>
            <w:vAlign w:val="bottom"/>
            <w:hideMark/>
          </w:tcPr>
          <w:p w14:paraId="1DE772EE" w14:textId="77777777" w:rsidR="00395E40" w:rsidRPr="00FD7619" w:rsidRDefault="00395E40" w:rsidP="004E75CB">
            <w:pPr>
              <w:keepLines/>
              <w:spacing w:before="0" w:after="0"/>
              <w:jc w:val="center"/>
              <w:rPr>
                <w:rFonts w:cs="Arial"/>
                <w:color w:val="000000"/>
                <w:sz w:val="18"/>
                <w:szCs w:val="18"/>
                <w:lang w:eastAsia="en-AU"/>
              </w:rPr>
            </w:pPr>
            <w:r w:rsidRPr="00FD7619">
              <w:rPr>
                <w:rFonts w:cs="Arial"/>
                <w:color w:val="000000"/>
                <w:sz w:val="18"/>
                <w:szCs w:val="18"/>
                <w:lang w:eastAsia="en-AU"/>
              </w:rPr>
              <w:t>Age 20</w:t>
            </w:r>
          </w:p>
        </w:tc>
        <w:tc>
          <w:tcPr>
            <w:tcW w:w="2026" w:type="dxa"/>
            <w:tcBorders>
              <w:top w:val="nil"/>
              <w:left w:val="nil"/>
              <w:bottom w:val="single" w:sz="4" w:space="0" w:color="auto"/>
              <w:right w:val="single" w:sz="4" w:space="0" w:color="auto"/>
            </w:tcBorders>
            <w:shd w:val="clear" w:color="auto" w:fill="auto"/>
            <w:noWrap/>
            <w:vAlign w:val="center"/>
            <w:hideMark/>
          </w:tcPr>
          <w:p w14:paraId="13D75851" w14:textId="2A62A5A0"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$44,641</w:t>
            </w:r>
          </w:p>
        </w:tc>
        <w:tc>
          <w:tcPr>
            <w:tcW w:w="1599" w:type="dxa"/>
            <w:tcBorders>
              <w:top w:val="nil"/>
              <w:left w:val="nil"/>
              <w:bottom w:val="single" w:sz="4" w:space="0" w:color="auto"/>
              <w:right w:val="single" w:sz="4" w:space="0" w:color="auto"/>
            </w:tcBorders>
            <w:shd w:val="clear" w:color="auto" w:fill="auto"/>
            <w:noWrap/>
            <w:vAlign w:val="center"/>
            <w:hideMark/>
          </w:tcPr>
          <w:p w14:paraId="4763D306" w14:textId="63C3E72B"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$45,534</w:t>
            </w:r>
          </w:p>
        </w:tc>
        <w:tc>
          <w:tcPr>
            <w:tcW w:w="1611" w:type="dxa"/>
            <w:tcBorders>
              <w:top w:val="nil"/>
              <w:left w:val="nil"/>
              <w:bottom w:val="single" w:sz="4" w:space="0" w:color="auto"/>
              <w:right w:val="single" w:sz="4" w:space="0" w:color="auto"/>
            </w:tcBorders>
            <w:shd w:val="clear" w:color="auto" w:fill="auto"/>
            <w:noWrap/>
            <w:vAlign w:val="center"/>
            <w:hideMark/>
          </w:tcPr>
          <w:p w14:paraId="5BA35E7A" w14:textId="19CAADAF"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$46,444</w:t>
            </w:r>
          </w:p>
        </w:tc>
      </w:tr>
      <w:tr w:rsidR="00395E40" w:rsidRPr="00FD7619" w14:paraId="4EC9634A"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468EF944" w14:textId="77777777" w:rsidR="00395E40" w:rsidRPr="00FD7619" w:rsidRDefault="00395E40" w:rsidP="004E75CB">
            <w:pPr>
              <w:keepLines/>
              <w:spacing w:before="0" w:after="0"/>
              <w:rPr>
                <w:rFonts w:cs="Arial"/>
                <w:b/>
                <w:bCs/>
                <w:color w:val="000000"/>
                <w:sz w:val="18"/>
                <w:szCs w:val="18"/>
                <w:lang w:eastAsia="en-AU"/>
              </w:rPr>
            </w:pPr>
          </w:p>
        </w:tc>
        <w:tc>
          <w:tcPr>
            <w:tcW w:w="1407" w:type="dxa"/>
            <w:vMerge/>
            <w:tcBorders>
              <w:top w:val="nil"/>
              <w:left w:val="single" w:sz="4" w:space="0" w:color="auto"/>
              <w:bottom w:val="single" w:sz="4" w:space="0" w:color="000000"/>
              <w:right w:val="single" w:sz="4" w:space="0" w:color="auto"/>
            </w:tcBorders>
            <w:shd w:val="clear" w:color="auto" w:fill="FFC8C8"/>
            <w:vAlign w:val="center"/>
            <w:hideMark/>
          </w:tcPr>
          <w:p w14:paraId="75FD6F94" w14:textId="77777777" w:rsidR="00395E40" w:rsidRPr="00FD7619" w:rsidRDefault="00395E40" w:rsidP="004E75CB">
            <w:pPr>
              <w:keepLines/>
              <w:spacing w:before="0" w:after="0"/>
              <w:rPr>
                <w:rFonts w:cs="Arial"/>
                <w:b/>
                <w:bCs/>
                <w:color w:val="000000"/>
                <w:sz w:val="18"/>
                <w:szCs w:val="18"/>
                <w:lang w:eastAsia="en-AU"/>
              </w:rPr>
            </w:pPr>
          </w:p>
        </w:tc>
        <w:tc>
          <w:tcPr>
            <w:tcW w:w="806" w:type="dxa"/>
            <w:tcBorders>
              <w:top w:val="nil"/>
              <w:left w:val="nil"/>
              <w:bottom w:val="single" w:sz="4" w:space="0" w:color="auto"/>
              <w:right w:val="single" w:sz="4" w:space="0" w:color="auto"/>
            </w:tcBorders>
            <w:shd w:val="clear" w:color="auto" w:fill="auto"/>
            <w:noWrap/>
            <w:vAlign w:val="bottom"/>
            <w:hideMark/>
          </w:tcPr>
          <w:p w14:paraId="16AE84B8" w14:textId="77777777" w:rsidR="00395E40" w:rsidRPr="00FD7619" w:rsidRDefault="00395E40" w:rsidP="004E75CB">
            <w:pPr>
              <w:keepLines/>
              <w:spacing w:before="0" w:after="0"/>
              <w:jc w:val="center"/>
              <w:rPr>
                <w:rFonts w:cs="Arial"/>
                <w:color w:val="000000"/>
                <w:sz w:val="18"/>
                <w:szCs w:val="18"/>
                <w:lang w:eastAsia="en-AU"/>
              </w:rPr>
            </w:pPr>
            <w:r w:rsidRPr="00FD7619">
              <w:rPr>
                <w:rFonts w:cs="Arial"/>
                <w:color w:val="000000"/>
                <w:sz w:val="18"/>
                <w:szCs w:val="18"/>
                <w:lang w:eastAsia="en-AU"/>
              </w:rPr>
              <w:t>Age 19</w:t>
            </w:r>
          </w:p>
        </w:tc>
        <w:tc>
          <w:tcPr>
            <w:tcW w:w="2026" w:type="dxa"/>
            <w:tcBorders>
              <w:top w:val="nil"/>
              <w:left w:val="nil"/>
              <w:bottom w:val="single" w:sz="4" w:space="0" w:color="auto"/>
              <w:right w:val="single" w:sz="4" w:space="0" w:color="auto"/>
            </w:tcBorders>
            <w:shd w:val="clear" w:color="auto" w:fill="auto"/>
            <w:noWrap/>
            <w:vAlign w:val="center"/>
            <w:hideMark/>
          </w:tcPr>
          <w:p w14:paraId="14DA7600" w14:textId="3ACBE0EB"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$39,735</w:t>
            </w:r>
          </w:p>
        </w:tc>
        <w:tc>
          <w:tcPr>
            <w:tcW w:w="1599" w:type="dxa"/>
            <w:tcBorders>
              <w:top w:val="nil"/>
              <w:left w:val="nil"/>
              <w:bottom w:val="single" w:sz="4" w:space="0" w:color="auto"/>
              <w:right w:val="single" w:sz="4" w:space="0" w:color="auto"/>
            </w:tcBorders>
            <w:shd w:val="clear" w:color="auto" w:fill="auto"/>
            <w:noWrap/>
            <w:vAlign w:val="center"/>
            <w:hideMark/>
          </w:tcPr>
          <w:p w14:paraId="1BED947A" w14:textId="3A71E5DC"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$40,530</w:t>
            </w:r>
          </w:p>
        </w:tc>
        <w:tc>
          <w:tcPr>
            <w:tcW w:w="1611" w:type="dxa"/>
            <w:tcBorders>
              <w:top w:val="nil"/>
              <w:left w:val="nil"/>
              <w:bottom w:val="single" w:sz="4" w:space="0" w:color="auto"/>
              <w:right w:val="single" w:sz="4" w:space="0" w:color="auto"/>
            </w:tcBorders>
            <w:shd w:val="clear" w:color="auto" w:fill="auto"/>
            <w:noWrap/>
            <w:vAlign w:val="center"/>
            <w:hideMark/>
          </w:tcPr>
          <w:p w14:paraId="0465C1D3" w14:textId="2E5DC9B1"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$41,341</w:t>
            </w:r>
          </w:p>
        </w:tc>
      </w:tr>
      <w:tr w:rsidR="00395E40" w:rsidRPr="00FD7619" w14:paraId="08A38BFF"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1EF2EB19" w14:textId="77777777" w:rsidR="00395E40" w:rsidRPr="00FD7619" w:rsidRDefault="00395E40" w:rsidP="004E75CB">
            <w:pPr>
              <w:keepLines/>
              <w:spacing w:before="0" w:after="0"/>
              <w:rPr>
                <w:rFonts w:cs="Arial"/>
                <w:b/>
                <w:bCs/>
                <w:color w:val="000000"/>
                <w:sz w:val="18"/>
                <w:szCs w:val="18"/>
                <w:lang w:eastAsia="en-AU"/>
              </w:rPr>
            </w:pPr>
          </w:p>
        </w:tc>
        <w:tc>
          <w:tcPr>
            <w:tcW w:w="1407" w:type="dxa"/>
            <w:vMerge/>
            <w:tcBorders>
              <w:top w:val="nil"/>
              <w:left w:val="single" w:sz="4" w:space="0" w:color="auto"/>
              <w:bottom w:val="single" w:sz="4" w:space="0" w:color="000000"/>
              <w:right w:val="single" w:sz="4" w:space="0" w:color="auto"/>
            </w:tcBorders>
            <w:shd w:val="clear" w:color="auto" w:fill="FFC8C8"/>
            <w:vAlign w:val="center"/>
            <w:hideMark/>
          </w:tcPr>
          <w:p w14:paraId="6831D00F" w14:textId="77777777" w:rsidR="00395E40" w:rsidRPr="00FD7619" w:rsidRDefault="00395E40" w:rsidP="004E75CB">
            <w:pPr>
              <w:keepLines/>
              <w:spacing w:before="0" w:after="0"/>
              <w:rPr>
                <w:rFonts w:cs="Arial"/>
                <w:b/>
                <w:bCs/>
                <w:color w:val="000000"/>
                <w:sz w:val="18"/>
                <w:szCs w:val="18"/>
                <w:lang w:eastAsia="en-AU"/>
              </w:rPr>
            </w:pPr>
          </w:p>
        </w:tc>
        <w:tc>
          <w:tcPr>
            <w:tcW w:w="806" w:type="dxa"/>
            <w:tcBorders>
              <w:top w:val="nil"/>
              <w:left w:val="nil"/>
              <w:bottom w:val="single" w:sz="4" w:space="0" w:color="auto"/>
              <w:right w:val="single" w:sz="4" w:space="0" w:color="auto"/>
            </w:tcBorders>
            <w:shd w:val="clear" w:color="auto" w:fill="auto"/>
            <w:noWrap/>
            <w:vAlign w:val="bottom"/>
            <w:hideMark/>
          </w:tcPr>
          <w:p w14:paraId="5A07AF35" w14:textId="77777777" w:rsidR="00395E40" w:rsidRPr="00FD7619" w:rsidRDefault="00395E40" w:rsidP="004E75CB">
            <w:pPr>
              <w:keepLines/>
              <w:spacing w:before="0" w:after="0"/>
              <w:jc w:val="center"/>
              <w:rPr>
                <w:rFonts w:cs="Arial"/>
                <w:color w:val="000000"/>
                <w:sz w:val="18"/>
                <w:szCs w:val="18"/>
                <w:lang w:eastAsia="en-AU"/>
              </w:rPr>
            </w:pPr>
            <w:r w:rsidRPr="00FD7619">
              <w:rPr>
                <w:rFonts w:cs="Arial"/>
                <w:color w:val="000000"/>
                <w:sz w:val="18"/>
                <w:szCs w:val="18"/>
                <w:lang w:eastAsia="en-AU"/>
              </w:rPr>
              <w:t>Age 18</w:t>
            </w:r>
          </w:p>
        </w:tc>
        <w:tc>
          <w:tcPr>
            <w:tcW w:w="2026" w:type="dxa"/>
            <w:tcBorders>
              <w:top w:val="nil"/>
              <w:left w:val="nil"/>
              <w:bottom w:val="single" w:sz="4" w:space="0" w:color="auto"/>
              <w:right w:val="single" w:sz="4" w:space="0" w:color="auto"/>
            </w:tcBorders>
            <w:shd w:val="clear" w:color="auto" w:fill="auto"/>
            <w:noWrap/>
            <w:vAlign w:val="center"/>
            <w:hideMark/>
          </w:tcPr>
          <w:p w14:paraId="75C4C756" w14:textId="1C5DA24B"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$34,339</w:t>
            </w:r>
          </w:p>
        </w:tc>
        <w:tc>
          <w:tcPr>
            <w:tcW w:w="1599" w:type="dxa"/>
            <w:tcBorders>
              <w:top w:val="nil"/>
              <w:left w:val="nil"/>
              <w:bottom w:val="single" w:sz="4" w:space="0" w:color="auto"/>
              <w:right w:val="single" w:sz="4" w:space="0" w:color="auto"/>
            </w:tcBorders>
            <w:shd w:val="clear" w:color="auto" w:fill="auto"/>
            <w:noWrap/>
            <w:vAlign w:val="center"/>
            <w:hideMark/>
          </w:tcPr>
          <w:p w14:paraId="19201A11" w14:textId="565F1733"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$35,026</w:t>
            </w:r>
          </w:p>
        </w:tc>
        <w:tc>
          <w:tcPr>
            <w:tcW w:w="1611" w:type="dxa"/>
            <w:tcBorders>
              <w:top w:val="nil"/>
              <w:left w:val="nil"/>
              <w:bottom w:val="single" w:sz="4" w:space="0" w:color="auto"/>
              <w:right w:val="single" w:sz="4" w:space="0" w:color="auto"/>
            </w:tcBorders>
            <w:shd w:val="clear" w:color="auto" w:fill="auto"/>
            <w:noWrap/>
            <w:vAlign w:val="center"/>
            <w:hideMark/>
          </w:tcPr>
          <w:p w14:paraId="7F94C055" w14:textId="13912581"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$35,726</w:t>
            </w:r>
          </w:p>
        </w:tc>
      </w:tr>
      <w:tr w:rsidR="00395E40" w:rsidRPr="00FD7619" w14:paraId="5C09223E" w14:textId="77777777" w:rsidTr="005551E4">
        <w:trPr>
          <w:trHeight w:val="317"/>
          <w:tblHeader/>
          <w:jc w:val="center"/>
        </w:trPr>
        <w:tc>
          <w:tcPr>
            <w:tcW w:w="1196" w:type="dxa"/>
            <w:vMerge/>
            <w:tcBorders>
              <w:top w:val="nil"/>
              <w:left w:val="single" w:sz="4" w:space="0" w:color="auto"/>
              <w:bottom w:val="single" w:sz="4" w:space="0" w:color="000000"/>
              <w:right w:val="single" w:sz="4" w:space="0" w:color="auto"/>
            </w:tcBorders>
            <w:shd w:val="clear" w:color="auto" w:fill="FFC8C8"/>
            <w:vAlign w:val="center"/>
            <w:hideMark/>
          </w:tcPr>
          <w:p w14:paraId="053E66B8" w14:textId="77777777" w:rsidR="00395E40" w:rsidRPr="00FD7619" w:rsidRDefault="00395E40" w:rsidP="004E75CB">
            <w:pPr>
              <w:keepLines/>
              <w:spacing w:before="0" w:after="0"/>
              <w:rPr>
                <w:rFonts w:cs="Arial"/>
                <w:b/>
                <w:bCs/>
                <w:color w:val="000000"/>
                <w:sz w:val="18"/>
                <w:szCs w:val="18"/>
                <w:lang w:eastAsia="en-AU"/>
              </w:rPr>
            </w:pPr>
          </w:p>
        </w:tc>
        <w:tc>
          <w:tcPr>
            <w:tcW w:w="1407" w:type="dxa"/>
            <w:vMerge/>
            <w:tcBorders>
              <w:top w:val="nil"/>
              <w:left w:val="single" w:sz="4" w:space="0" w:color="auto"/>
              <w:bottom w:val="single" w:sz="4" w:space="0" w:color="000000"/>
              <w:right w:val="single" w:sz="4" w:space="0" w:color="auto"/>
            </w:tcBorders>
            <w:shd w:val="clear" w:color="auto" w:fill="FFC8C8"/>
            <w:vAlign w:val="center"/>
            <w:hideMark/>
          </w:tcPr>
          <w:p w14:paraId="45F75358" w14:textId="77777777" w:rsidR="00395E40" w:rsidRPr="00FD7619" w:rsidRDefault="00395E40" w:rsidP="004E75CB">
            <w:pPr>
              <w:keepLines/>
              <w:spacing w:before="0" w:after="0"/>
              <w:rPr>
                <w:rFonts w:cs="Arial"/>
                <w:b/>
                <w:bCs/>
                <w:color w:val="000000"/>
                <w:sz w:val="18"/>
                <w:szCs w:val="18"/>
                <w:lang w:eastAsia="en-AU"/>
              </w:rPr>
            </w:pPr>
          </w:p>
        </w:tc>
        <w:tc>
          <w:tcPr>
            <w:tcW w:w="806" w:type="dxa"/>
            <w:tcBorders>
              <w:top w:val="nil"/>
              <w:left w:val="nil"/>
              <w:bottom w:val="single" w:sz="4" w:space="0" w:color="auto"/>
              <w:right w:val="single" w:sz="4" w:space="0" w:color="auto"/>
            </w:tcBorders>
            <w:shd w:val="clear" w:color="auto" w:fill="auto"/>
            <w:noWrap/>
            <w:vAlign w:val="bottom"/>
            <w:hideMark/>
          </w:tcPr>
          <w:p w14:paraId="3C454125" w14:textId="77777777" w:rsidR="00395E40" w:rsidRPr="00FD7619" w:rsidRDefault="00395E40" w:rsidP="004E75CB">
            <w:pPr>
              <w:keepLines/>
              <w:spacing w:before="0" w:after="0"/>
              <w:jc w:val="center"/>
              <w:rPr>
                <w:rFonts w:cs="Arial"/>
                <w:color w:val="000000"/>
                <w:sz w:val="18"/>
                <w:szCs w:val="18"/>
                <w:lang w:eastAsia="en-AU"/>
              </w:rPr>
            </w:pPr>
            <w:r w:rsidRPr="00FD7619">
              <w:rPr>
                <w:rFonts w:cs="Arial"/>
                <w:color w:val="000000"/>
                <w:sz w:val="18"/>
                <w:szCs w:val="18"/>
                <w:lang w:eastAsia="en-AU"/>
              </w:rPr>
              <w:t>Under 18</w:t>
            </w:r>
          </w:p>
        </w:tc>
        <w:tc>
          <w:tcPr>
            <w:tcW w:w="2026" w:type="dxa"/>
            <w:tcBorders>
              <w:top w:val="nil"/>
              <w:left w:val="nil"/>
              <w:bottom w:val="single" w:sz="4" w:space="0" w:color="auto"/>
              <w:right w:val="single" w:sz="4" w:space="0" w:color="auto"/>
            </w:tcBorders>
            <w:shd w:val="clear" w:color="auto" w:fill="auto"/>
            <w:noWrap/>
            <w:vAlign w:val="center"/>
            <w:hideMark/>
          </w:tcPr>
          <w:p w14:paraId="1A97DE91" w14:textId="2CBCD40C"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$29,434</w:t>
            </w:r>
          </w:p>
        </w:tc>
        <w:tc>
          <w:tcPr>
            <w:tcW w:w="1599" w:type="dxa"/>
            <w:tcBorders>
              <w:top w:val="nil"/>
              <w:left w:val="nil"/>
              <w:bottom w:val="single" w:sz="4" w:space="0" w:color="auto"/>
              <w:right w:val="single" w:sz="4" w:space="0" w:color="auto"/>
            </w:tcBorders>
            <w:shd w:val="clear" w:color="auto" w:fill="auto"/>
            <w:noWrap/>
            <w:vAlign w:val="center"/>
            <w:hideMark/>
          </w:tcPr>
          <w:p w14:paraId="4F4233D8" w14:textId="11EF31C2"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$30,022</w:t>
            </w:r>
          </w:p>
        </w:tc>
        <w:tc>
          <w:tcPr>
            <w:tcW w:w="1611" w:type="dxa"/>
            <w:tcBorders>
              <w:top w:val="nil"/>
              <w:left w:val="nil"/>
              <w:bottom w:val="single" w:sz="4" w:space="0" w:color="auto"/>
              <w:right w:val="single" w:sz="4" w:space="0" w:color="auto"/>
            </w:tcBorders>
            <w:shd w:val="clear" w:color="auto" w:fill="auto"/>
            <w:noWrap/>
            <w:vAlign w:val="center"/>
            <w:hideMark/>
          </w:tcPr>
          <w:p w14:paraId="39CBD723" w14:textId="0EA759CB" w:rsidR="00395E40" w:rsidRPr="00FD7619" w:rsidRDefault="00395E40" w:rsidP="004E75CB">
            <w:pPr>
              <w:keepLines/>
              <w:spacing w:before="0" w:after="0"/>
              <w:jc w:val="center"/>
              <w:rPr>
                <w:rFonts w:cs="Arial"/>
                <w:color w:val="000000"/>
                <w:sz w:val="18"/>
                <w:szCs w:val="18"/>
                <w:lang w:eastAsia="en-AU"/>
              </w:rPr>
            </w:pPr>
            <w:r>
              <w:rPr>
                <w:rFonts w:cs="Arial"/>
                <w:color w:val="000000"/>
                <w:sz w:val="18"/>
                <w:szCs w:val="18"/>
              </w:rPr>
              <w:t>$30,623</w:t>
            </w:r>
          </w:p>
        </w:tc>
      </w:tr>
    </w:tbl>
    <w:p w14:paraId="5519E079" w14:textId="1ADB6207" w:rsidR="00894742" w:rsidRPr="00EB0033" w:rsidRDefault="00894742" w:rsidP="00064D75">
      <w:bookmarkStart w:id="176" w:name="_Salary_Maintenance_–"/>
      <w:bookmarkStart w:id="177" w:name="_Determinations_on_salary"/>
      <w:bookmarkStart w:id="178" w:name="_Salary_on_Engagement"/>
      <w:bookmarkStart w:id="179" w:name="_Public_Holidays"/>
      <w:bookmarkStart w:id="180" w:name="_Overtime"/>
      <w:bookmarkStart w:id="181" w:name="_Restriction_Allowance"/>
      <w:bookmarkStart w:id="182" w:name="_Cashing_out_of"/>
      <w:bookmarkStart w:id="183" w:name="_Personal/Carer's_Leave"/>
      <w:bookmarkStart w:id="184" w:name="_RELOCATION_ASSISTANCE"/>
      <w:bookmarkStart w:id="185" w:name="_PART_G_FLEXIBLE"/>
      <w:bookmarkStart w:id="186" w:name="_PART_H_FLEXIBLE"/>
      <w:bookmarkStart w:id="187" w:name="_PART_L_PERFORMANCE"/>
      <w:bookmarkStart w:id="188" w:name="_PERFORMANCE_APPRAISAL_SCHEME"/>
      <w:bookmarkStart w:id="189" w:name="_Salary_Advancement"/>
      <w:bookmarkStart w:id="190" w:name="_PART_M_WORKFORCE"/>
      <w:bookmarkStart w:id="191" w:name="_PART_O_REASSIGNMENT"/>
      <w:bookmarkStart w:id="192" w:name="_Severance_Pay"/>
      <w:bookmarkStart w:id="193" w:name="_Retention_Period"/>
      <w:bookmarkStart w:id="194" w:name="_EXCESS_EMPLOYEES"/>
      <w:bookmarkStart w:id="195" w:name="_PART_N_WORKING"/>
      <w:bookmarkStart w:id="196" w:name="_PART_P_CONSULTATION"/>
      <w:bookmarkStart w:id="197" w:name="_INTERNAL_REVIEW_OF"/>
      <w:bookmarkStart w:id="198" w:name="_APPENDIX_1_"/>
      <w:bookmarkStart w:id="199" w:name="_APPENDIX_1_AGENCY"/>
      <w:bookmarkStart w:id="200" w:name="_APPENDIX_2__1"/>
      <w:bookmarkStart w:id="201" w:name="_APPENDIX_2__2"/>
      <w:bookmarkStart w:id="202" w:name="_APPENDIX_2__3"/>
      <w:bookmarkStart w:id="203" w:name="_APPENDIX_4__1"/>
      <w:bookmarkStart w:id="204" w:name="_APPENDIX_4_SAFE"/>
      <w:bookmarkStart w:id="205" w:name="_APPENDIX_3_SAFE"/>
      <w:bookmarkStart w:id="206" w:name="_APPENDIX_4_SPECIAL"/>
      <w:bookmarkStart w:id="207" w:name="_APPENDIX_3_"/>
      <w:bookmarkStart w:id="208" w:name="_APPENDIX_4_"/>
      <w:bookmarkStart w:id="209" w:name="_APPENDIX_6_MISCELLANEOUS"/>
      <w:bookmarkStart w:id="210" w:name="_APPENDIX_5_SHIFT"/>
      <w:bookmarkEnd w:id="59"/>
      <w:bookmarkEnd w:id="76"/>
      <w:bookmarkEnd w:id="77"/>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sectPr w:rsidR="00894742" w:rsidRPr="00EB0033" w:rsidSect="00B2417C">
      <w:footerReference w:type="default" r:id="rId2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878E1" w14:textId="77777777" w:rsidR="00820A34" w:rsidRDefault="00820A34">
      <w:r>
        <w:separator/>
      </w:r>
    </w:p>
  </w:endnote>
  <w:endnote w:type="continuationSeparator" w:id="0">
    <w:p w14:paraId="652BE461" w14:textId="77777777" w:rsidR="00820A34" w:rsidRDefault="00820A34">
      <w:r>
        <w:continuationSeparator/>
      </w:r>
    </w:p>
  </w:endnote>
  <w:endnote w:type="continuationNotice" w:id="1">
    <w:p w14:paraId="7A7E4967" w14:textId="77777777" w:rsidR="00820A34" w:rsidRDefault="00820A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variable"/>
    <w:sig w:usb0="00000003" w:usb1="00000000" w:usb2="00000000" w:usb3="00000000" w:csb0="00000001" w:csb1="00000000"/>
  </w:font>
  <w:font w:name="Chicago">
    <w:altName w:val="Arial"/>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382726"/>
      <w:docPartObj>
        <w:docPartGallery w:val="Page Numbers (Bottom of Page)"/>
        <w:docPartUnique/>
      </w:docPartObj>
    </w:sdtPr>
    <w:sdtEndPr/>
    <w:sdtContent>
      <w:sdt>
        <w:sdtPr>
          <w:id w:val="-1769616900"/>
          <w:docPartObj>
            <w:docPartGallery w:val="Page Numbers (Top of Page)"/>
            <w:docPartUnique/>
          </w:docPartObj>
        </w:sdtPr>
        <w:sdtEndPr/>
        <w:sdtContent>
          <w:p w14:paraId="74A0028F" w14:textId="70FED9E3" w:rsidR="00820A34" w:rsidRDefault="00820A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51E4">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51E4">
              <w:rPr>
                <w:b/>
                <w:bCs/>
                <w:noProof/>
              </w:rPr>
              <w:t>53</w:t>
            </w:r>
            <w:r>
              <w:rPr>
                <w:b/>
                <w:bCs/>
                <w:sz w:val="24"/>
                <w:szCs w:val="24"/>
              </w:rPr>
              <w:fldChar w:fldCharType="end"/>
            </w:r>
          </w:p>
        </w:sdtContent>
      </w:sdt>
    </w:sdtContent>
  </w:sdt>
  <w:p w14:paraId="7F0D09D6" w14:textId="77777777" w:rsidR="00820A34" w:rsidRDefault="00820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6F0E2" w14:textId="77777777" w:rsidR="00820A34" w:rsidRDefault="00820A34">
      <w:r>
        <w:separator/>
      </w:r>
    </w:p>
  </w:footnote>
  <w:footnote w:type="continuationSeparator" w:id="0">
    <w:p w14:paraId="6E354909" w14:textId="77777777" w:rsidR="00820A34" w:rsidRDefault="00820A34">
      <w:r>
        <w:continuationSeparator/>
      </w:r>
    </w:p>
  </w:footnote>
  <w:footnote w:type="continuationNotice" w:id="1">
    <w:p w14:paraId="658EA1FB" w14:textId="77777777" w:rsidR="00820A34" w:rsidRDefault="00820A3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4224"/>
    <w:multiLevelType w:val="hybridMultilevel"/>
    <w:tmpl w:val="5F48AF2C"/>
    <w:lvl w:ilvl="0" w:tplc="04090001">
      <w:start w:val="1"/>
      <w:numFmt w:val="bullet"/>
      <w:lvlText w:val=""/>
      <w:lvlJc w:val="left"/>
      <w:pPr>
        <w:tabs>
          <w:tab w:val="num" w:pos="927"/>
        </w:tabs>
        <w:ind w:left="927" w:hanging="360"/>
      </w:pPr>
      <w:rPr>
        <w:rFonts w:ascii="Symbol" w:hAnsi="Symbol" w:hint="default"/>
      </w:rPr>
    </w:lvl>
    <w:lvl w:ilvl="1" w:tplc="0C09001B">
      <w:start w:val="1"/>
      <w:numFmt w:val="lowerRoman"/>
      <w:lvlText w:val="%2."/>
      <w:lvlJc w:val="right"/>
      <w:pPr>
        <w:tabs>
          <w:tab w:val="num" w:pos="1647"/>
        </w:tabs>
        <w:ind w:left="1647" w:hanging="360"/>
      </w:pPr>
      <w:rPr>
        <w:rFonts w:hint="default"/>
      </w:rPr>
    </w:lvl>
    <w:lvl w:ilvl="2" w:tplc="55E218CC">
      <w:start w:val="2"/>
      <w:numFmt w:val="lowerLetter"/>
      <w:lvlText w:val="(%3)"/>
      <w:lvlJc w:val="left"/>
      <w:pPr>
        <w:ind w:left="2367" w:hanging="360"/>
      </w:pPr>
      <w:rPr>
        <w:rFonts w:hint="default"/>
      </w:rPr>
    </w:lvl>
    <w:lvl w:ilvl="3" w:tplc="CAB87148">
      <w:start w:val="1"/>
      <w:numFmt w:val="lowerLetter"/>
      <w:lvlText w:val="%4)"/>
      <w:lvlJc w:val="left"/>
      <w:pPr>
        <w:ind w:left="3087" w:hanging="360"/>
      </w:pPr>
      <w:rPr>
        <w:rFonts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6641DF2"/>
    <w:multiLevelType w:val="hybridMultilevel"/>
    <w:tmpl w:val="E4426200"/>
    <w:lvl w:ilvl="0" w:tplc="28861A24">
      <w:start w:val="1"/>
      <w:numFmt w:val="decimal"/>
      <w:pStyle w:val="numberedpara"/>
      <w:lvlText w:val="%1."/>
      <w:lvlJc w:val="right"/>
      <w:pPr>
        <w:tabs>
          <w:tab w:val="num" w:pos="1134"/>
        </w:tabs>
        <w:ind w:left="567" w:hanging="567"/>
      </w:pPr>
      <w:rPr>
        <w:rFonts w:ascii="Arial" w:hAnsi="Arial" w:cs="Arial" w:hint="default"/>
        <w:b w:val="0"/>
        <w:i w:val="0"/>
        <w:color w:val="auto"/>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1DE7D9E"/>
    <w:multiLevelType w:val="hybridMultilevel"/>
    <w:tmpl w:val="816ED15A"/>
    <w:lvl w:ilvl="0" w:tplc="E2882402">
      <w:start w:val="1"/>
      <w:numFmt w:val="lowerLetter"/>
      <w:lvlText w:val="%1)"/>
      <w:lvlJc w:val="left"/>
      <w:pPr>
        <w:ind w:left="1211"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6E445C2">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6CB6A85"/>
    <w:multiLevelType w:val="hybridMultilevel"/>
    <w:tmpl w:val="8B140992"/>
    <w:lvl w:ilvl="0" w:tplc="C310F3B0">
      <w:start w:val="1"/>
      <w:numFmt w:val="lowerLetter"/>
      <w:lvlText w:val="%1)"/>
      <w:lvlJc w:val="left"/>
      <w:pPr>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0B1451E"/>
    <w:multiLevelType w:val="hybridMultilevel"/>
    <w:tmpl w:val="DDCA0AA2"/>
    <w:lvl w:ilvl="0" w:tplc="672C74A8">
      <w:start w:val="1"/>
      <w:numFmt w:val="decimal"/>
      <w:pStyle w:val="ListParagraph"/>
      <w:lvlText w:val="%1."/>
      <w:lvlJc w:val="left"/>
      <w:pPr>
        <w:ind w:left="0" w:hanging="360"/>
      </w:pPr>
      <w:rPr>
        <w:rFonts w:hint="default"/>
        <w:b w:val="0"/>
      </w:rPr>
    </w:lvl>
    <w:lvl w:ilvl="1" w:tplc="4BD20C1C">
      <w:start w:val="1"/>
      <w:numFmt w:val="lowerLetter"/>
      <w:lvlText w:val="%2."/>
      <w:lvlJc w:val="left"/>
      <w:pPr>
        <w:ind w:left="1146" w:hanging="360"/>
      </w:pPr>
    </w:lvl>
    <w:lvl w:ilvl="2" w:tplc="0C09001B">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5" w15:restartNumberingAfterBreak="0">
    <w:nsid w:val="32856646"/>
    <w:multiLevelType w:val="hybridMultilevel"/>
    <w:tmpl w:val="CF16294A"/>
    <w:lvl w:ilvl="0" w:tplc="0676389C">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B43593"/>
    <w:multiLevelType w:val="hybridMultilevel"/>
    <w:tmpl w:val="E7400E68"/>
    <w:lvl w:ilvl="0" w:tplc="D11A4CB2">
      <w:start w:val="1"/>
      <w:numFmt w:val="lowerLetter"/>
      <w:lvlText w:val="%1)"/>
      <w:lvlJc w:val="left"/>
      <w:pPr>
        <w:ind w:left="1211"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F380FD6"/>
    <w:multiLevelType w:val="hybridMultilevel"/>
    <w:tmpl w:val="B6FEBA3C"/>
    <w:lvl w:ilvl="0" w:tplc="37588738">
      <w:start w:val="1"/>
      <w:numFmt w:val="lowerLetter"/>
      <w:pStyle w:val="Sublist"/>
      <w:lvlText w:val="%1)"/>
      <w:lvlJc w:val="left"/>
      <w:pPr>
        <w:ind w:left="1211"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27E2718"/>
    <w:multiLevelType w:val="hybridMultilevel"/>
    <w:tmpl w:val="BA76EDB4"/>
    <w:lvl w:ilvl="0" w:tplc="C310F3B0">
      <w:start w:val="1"/>
      <w:numFmt w:val="lowerLetter"/>
      <w:lvlText w:val="%1)"/>
      <w:lvlJc w:val="left"/>
      <w:pPr>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6B70F3F"/>
    <w:multiLevelType w:val="hybridMultilevel"/>
    <w:tmpl w:val="B4362A76"/>
    <w:lvl w:ilvl="0" w:tplc="04090001">
      <w:start w:val="1"/>
      <w:numFmt w:val="bullet"/>
      <w:lvlText w:val=""/>
      <w:lvlJc w:val="left"/>
      <w:pPr>
        <w:tabs>
          <w:tab w:val="num" w:pos="1620"/>
        </w:tabs>
        <w:ind w:left="1620" w:hanging="360"/>
      </w:pPr>
      <w:rPr>
        <w:rFonts w:ascii="Symbol" w:hAnsi="Symbol" w:hint="default"/>
      </w:rPr>
    </w:lvl>
    <w:lvl w:ilvl="1" w:tplc="0C09001B">
      <w:start w:val="1"/>
      <w:numFmt w:val="lowerRoman"/>
      <w:lvlText w:val="%2."/>
      <w:lvlJc w:val="right"/>
      <w:pPr>
        <w:tabs>
          <w:tab w:val="num" w:pos="2340"/>
        </w:tabs>
        <w:ind w:left="2340" w:hanging="360"/>
      </w:pPr>
      <w:rPr>
        <w:rFont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553D5CF6"/>
    <w:multiLevelType w:val="hybridMultilevel"/>
    <w:tmpl w:val="1A90786E"/>
    <w:lvl w:ilvl="0" w:tplc="0C09001B">
      <w:start w:val="1"/>
      <w:numFmt w:val="lowerRoman"/>
      <w:lvlText w:val="%1."/>
      <w:lvlJc w:val="right"/>
      <w:pPr>
        <w:tabs>
          <w:tab w:val="num" w:pos="1800"/>
        </w:tabs>
        <w:ind w:left="1800" w:hanging="360"/>
      </w:pPr>
      <w:rPr>
        <w:rFonts w:hint="default"/>
      </w:rPr>
    </w:lvl>
    <w:lvl w:ilvl="1" w:tplc="0676389C">
      <w:start w:val="1"/>
      <w:numFmt w:val="lowerLetter"/>
      <w:lvlText w:val="%2)"/>
      <w:lvlJc w:val="left"/>
      <w:pPr>
        <w:ind w:left="1069" w:hanging="360"/>
      </w:pPr>
      <w:rPr>
        <w:rFonts w:hint="default"/>
      </w:rPr>
    </w:lvl>
    <w:lvl w:ilvl="2" w:tplc="0C09001B" w:tentative="1">
      <w:start w:val="1"/>
      <w:numFmt w:val="lowerRoman"/>
      <w:lvlText w:val="%3."/>
      <w:lvlJc w:val="right"/>
      <w:pPr>
        <w:ind w:left="1620" w:hanging="180"/>
      </w:pPr>
    </w:lvl>
    <w:lvl w:ilvl="3" w:tplc="0C09000F" w:tentative="1">
      <w:start w:val="1"/>
      <w:numFmt w:val="decimal"/>
      <w:lvlText w:val="%4."/>
      <w:lvlJc w:val="left"/>
      <w:pPr>
        <w:ind w:left="2340" w:hanging="360"/>
      </w:pPr>
    </w:lvl>
    <w:lvl w:ilvl="4" w:tplc="0C090019" w:tentative="1">
      <w:start w:val="1"/>
      <w:numFmt w:val="lowerLetter"/>
      <w:lvlText w:val="%5."/>
      <w:lvlJc w:val="left"/>
      <w:pPr>
        <w:ind w:left="3060" w:hanging="360"/>
      </w:pPr>
    </w:lvl>
    <w:lvl w:ilvl="5" w:tplc="0C09001B" w:tentative="1">
      <w:start w:val="1"/>
      <w:numFmt w:val="lowerRoman"/>
      <w:lvlText w:val="%6."/>
      <w:lvlJc w:val="right"/>
      <w:pPr>
        <w:ind w:left="3780" w:hanging="180"/>
      </w:pPr>
    </w:lvl>
    <w:lvl w:ilvl="6" w:tplc="0C09000F" w:tentative="1">
      <w:start w:val="1"/>
      <w:numFmt w:val="decimal"/>
      <w:lvlText w:val="%7."/>
      <w:lvlJc w:val="left"/>
      <w:pPr>
        <w:ind w:left="4500" w:hanging="360"/>
      </w:pPr>
    </w:lvl>
    <w:lvl w:ilvl="7" w:tplc="0C090019" w:tentative="1">
      <w:start w:val="1"/>
      <w:numFmt w:val="lowerLetter"/>
      <w:lvlText w:val="%8."/>
      <w:lvlJc w:val="left"/>
      <w:pPr>
        <w:ind w:left="5220" w:hanging="360"/>
      </w:pPr>
    </w:lvl>
    <w:lvl w:ilvl="8" w:tplc="0C09001B" w:tentative="1">
      <w:start w:val="1"/>
      <w:numFmt w:val="lowerRoman"/>
      <w:lvlText w:val="%9."/>
      <w:lvlJc w:val="right"/>
      <w:pPr>
        <w:ind w:left="5940" w:hanging="180"/>
      </w:pPr>
    </w:lvl>
  </w:abstractNum>
  <w:abstractNum w:abstractNumId="11" w15:restartNumberingAfterBreak="0">
    <w:nsid w:val="65AC40D8"/>
    <w:multiLevelType w:val="hybridMultilevel"/>
    <w:tmpl w:val="D506C8C6"/>
    <w:lvl w:ilvl="0" w:tplc="F6E445C2">
      <w:start w:val="1"/>
      <w:numFmt w:val="lowerRoman"/>
      <w:lvlText w:val="%1."/>
      <w:lvlJc w:val="righ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9F3F50"/>
    <w:multiLevelType w:val="multilevel"/>
    <w:tmpl w:val="68DE83F6"/>
    <w:lvl w:ilvl="0">
      <w:start w:val="1"/>
      <w:numFmt w:val="decimal"/>
      <w:lvlText w:val="%1."/>
      <w:lvlJc w:val="left"/>
      <w:pPr>
        <w:tabs>
          <w:tab w:val="num" w:pos="360"/>
        </w:tabs>
        <w:ind w:left="360" w:hanging="360"/>
      </w:pPr>
      <w:rPr>
        <w:rFonts w:hint="default"/>
        <w:b w:val="0"/>
      </w:rPr>
    </w:lvl>
    <w:lvl w:ilvl="1">
      <w:start w:val="1"/>
      <w:numFmt w:val="lowerRoman"/>
      <w:lvlText w:val="%2."/>
      <w:lvlJc w:val="right"/>
      <w:pPr>
        <w:tabs>
          <w:tab w:val="num" w:pos="2345"/>
        </w:tabs>
        <w:ind w:left="2345" w:hanging="360"/>
      </w:pPr>
      <w:rPr>
        <w:rFonts w:hint="default"/>
        <w:sz w:val="22"/>
        <w:szCs w:val="22"/>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lowerLetter"/>
      <w:lvlText w:val="%4."/>
      <w:lvlJc w:val="left"/>
      <w:pPr>
        <w:ind w:left="3084" w:hanging="564"/>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4A8289D"/>
    <w:multiLevelType w:val="multilevel"/>
    <w:tmpl w:val="0C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6085B9D"/>
    <w:multiLevelType w:val="hybridMultilevel"/>
    <w:tmpl w:val="C5ECA944"/>
    <w:lvl w:ilvl="0" w:tplc="C310F3B0">
      <w:start w:val="1"/>
      <w:numFmt w:val="lowerLetter"/>
      <w:lvlText w:val="%1)"/>
      <w:lvlJc w:val="left"/>
      <w:pPr>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0"/>
  </w:num>
  <w:num w:numId="3">
    <w:abstractNumId w:val="13"/>
  </w:num>
  <w:num w:numId="4">
    <w:abstractNumId w:val="1"/>
  </w:num>
  <w:num w:numId="5">
    <w:abstractNumId w:val="7"/>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4"/>
  </w:num>
  <w:num w:numId="15">
    <w:abstractNumId w:val="7"/>
    <w:lvlOverride w:ilvl="0">
      <w:startOverride w:val="1"/>
    </w:lvlOverride>
  </w:num>
  <w:num w:numId="16">
    <w:abstractNumId w:val="7"/>
    <w:lvlOverride w:ilvl="0">
      <w:startOverride w:val="1"/>
    </w:lvlOverride>
  </w:num>
  <w:num w:numId="17">
    <w:abstractNumId w:val="14"/>
  </w:num>
  <w:num w:numId="18">
    <w:abstractNumId w:val="8"/>
  </w:num>
  <w:num w:numId="19">
    <w:abstractNumId w:val="3"/>
  </w:num>
  <w:num w:numId="20">
    <w:abstractNumId w:val="7"/>
    <w:lvlOverride w:ilvl="0">
      <w:startOverride w:val="1"/>
    </w:lvlOverride>
  </w:num>
  <w:num w:numId="21">
    <w:abstractNumId w:val="10"/>
  </w:num>
  <w:num w:numId="22">
    <w:abstractNumId w:val="5"/>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7"/>
    <w:lvlOverride w:ilvl="0">
      <w:startOverride w:val="1"/>
    </w:lvlOverride>
  </w:num>
  <w:num w:numId="50">
    <w:abstractNumId w:val="7"/>
    <w:lvlOverride w:ilvl="0">
      <w:startOverride w:val="1"/>
    </w:lvlOverride>
  </w:num>
  <w:num w:numId="51">
    <w:abstractNumId w:val="7"/>
    <w:lvlOverride w:ilvl="0">
      <w:startOverride w:val="1"/>
    </w:lvlOverride>
  </w:num>
  <w:num w:numId="52">
    <w:abstractNumId w:val="7"/>
    <w:lvlOverride w:ilvl="0">
      <w:startOverride w:val="1"/>
    </w:lvlOverride>
  </w:num>
  <w:num w:numId="53">
    <w:abstractNumId w:val="7"/>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12"/>
  </w:num>
  <w:num w:numId="57">
    <w:abstractNumId w:val="6"/>
  </w:num>
  <w:num w:numId="58">
    <w:abstractNumId w:val="7"/>
    <w:lvlOverride w:ilvl="0">
      <w:startOverride w:val="1"/>
    </w:lvlOverride>
  </w:num>
  <w:num w:numId="59">
    <w:abstractNumId w:val="7"/>
    <w:lvlOverride w:ilvl="0">
      <w:startOverride w:val="1"/>
    </w:lvlOverride>
  </w:num>
  <w:num w:numId="60">
    <w:abstractNumId w:val="7"/>
    <w:lvlOverride w:ilvl="0">
      <w:startOverride w:val="1"/>
    </w:lvlOverride>
  </w:num>
  <w:num w:numId="61">
    <w:abstractNumId w:val="2"/>
  </w:num>
  <w:num w:numId="62">
    <w:abstractNumId w:val="11"/>
  </w:num>
  <w:num w:numId="63">
    <w:abstractNumId w:val="7"/>
    <w:lvlOverride w:ilvl="0">
      <w:startOverride w:val="1"/>
    </w:lvlOverride>
  </w:num>
  <w:num w:numId="64">
    <w:abstractNumId w:val="7"/>
    <w:lvlOverride w:ilvl="0">
      <w:startOverride w:val="1"/>
    </w:lvlOverride>
  </w:num>
  <w:num w:numId="65">
    <w:abstractNumId w:val="7"/>
    <w:lvlOverride w:ilvl="0">
      <w:startOverride w:val="1"/>
    </w:lvlOverride>
  </w:num>
  <w:num w:numId="66">
    <w:abstractNumId w:val="7"/>
    <w:lvlOverride w:ilvl="0">
      <w:startOverride w:val="1"/>
    </w:lvlOverride>
  </w:num>
  <w:num w:numId="67">
    <w:abstractNumId w:val="7"/>
    <w:lvlOverride w:ilvl="0">
      <w:startOverride w:val="1"/>
    </w:lvlOverride>
  </w:num>
  <w:num w:numId="68">
    <w:abstractNumId w:val="7"/>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16762137.1"/>
  </w:docVars>
  <w:rsids>
    <w:rsidRoot w:val="003C323E"/>
    <w:rsid w:val="000008AC"/>
    <w:rsid w:val="0000121C"/>
    <w:rsid w:val="000013E4"/>
    <w:rsid w:val="00002938"/>
    <w:rsid w:val="0000334E"/>
    <w:rsid w:val="000040E2"/>
    <w:rsid w:val="0000472F"/>
    <w:rsid w:val="00004A2D"/>
    <w:rsid w:val="000051FB"/>
    <w:rsid w:val="00005A2D"/>
    <w:rsid w:val="00007F2F"/>
    <w:rsid w:val="000104AC"/>
    <w:rsid w:val="00010EF2"/>
    <w:rsid w:val="0001150F"/>
    <w:rsid w:val="000115A5"/>
    <w:rsid w:val="00011BCA"/>
    <w:rsid w:val="00012F85"/>
    <w:rsid w:val="00013172"/>
    <w:rsid w:val="00013762"/>
    <w:rsid w:val="000157E2"/>
    <w:rsid w:val="00015C14"/>
    <w:rsid w:val="000173EF"/>
    <w:rsid w:val="00017B31"/>
    <w:rsid w:val="00020792"/>
    <w:rsid w:val="00021F9B"/>
    <w:rsid w:val="00022589"/>
    <w:rsid w:val="00022724"/>
    <w:rsid w:val="00023014"/>
    <w:rsid w:val="0002314B"/>
    <w:rsid w:val="00023B5C"/>
    <w:rsid w:val="00023E7F"/>
    <w:rsid w:val="000246DF"/>
    <w:rsid w:val="0002571E"/>
    <w:rsid w:val="00027842"/>
    <w:rsid w:val="000278E8"/>
    <w:rsid w:val="0003419E"/>
    <w:rsid w:val="00035617"/>
    <w:rsid w:val="000358F3"/>
    <w:rsid w:val="00035A1C"/>
    <w:rsid w:val="000407C1"/>
    <w:rsid w:val="00041137"/>
    <w:rsid w:val="00041FC8"/>
    <w:rsid w:val="00041FEB"/>
    <w:rsid w:val="00042005"/>
    <w:rsid w:val="00042960"/>
    <w:rsid w:val="00043656"/>
    <w:rsid w:val="00043B54"/>
    <w:rsid w:val="000454CC"/>
    <w:rsid w:val="00045B5F"/>
    <w:rsid w:val="000460D6"/>
    <w:rsid w:val="000462A1"/>
    <w:rsid w:val="00046842"/>
    <w:rsid w:val="0004777D"/>
    <w:rsid w:val="00047948"/>
    <w:rsid w:val="00047A51"/>
    <w:rsid w:val="00050DAB"/>
    <w:rsid w:val="00052D4E"/>
    <w:rsid w:val="000533C8"/>
    <w:rsid w:val="00054099"/>
    <w:rsid w:val="00055E5A"/>
    <w:rsid w:val="00056848"/>
    <w:rsid w:val="00057661"/>
    <w:rsid w:val="0006061F"/>
    <w:rsid w:val="00061141"/>
    <w:rsid w:val="000614AB"/>
    <w:rsid w:val="00061815"/>
    <w:rsid w:val="00061F5C"/>
    <w:rsid w:val="000621DA"/>
    <w:rsid w:val="000643BA"/>
    <w:rsid w:val="00064D75"/>
    <w:rsid w:val="00064E54"/>
    <w:rsid w:val="00065A54"/>
    <w:rsid w:val="00066ED1"/>
    <w:rsid w:val="000679D1"/>
    <w:rsid w:val="00067F43"/>
    <w:rsid w:val="000705DB"/>
    <w:rsid w:val="00071050"/>
    <w:rsid w:val="00071351"/>
    <w:rsid w:val="00071528"/>
    <w:rsid w:val="00071D98"/>
    <w:rsid w:val="000721A2"/>
    <w:rsid w:val="000725FF"/>
    <w:rsid w:val="000730E0"/>
    <w:rsid w:val="000731EA"/>
    <w:rsid w:val="00073203"/>
    <w:rsid w:val="0007335D"/>
    <w:rsid w:val="0007655F"/>
    <w:rsid w:val="0007796B"/>
    <w:rsid w:val="00080127"/>
    <w:rsid w:val="00080879"/>
    <w:rsid w:val="0008090E"/>
    <w:rsid w:val="000813BB"/>
    <w:rsid w:val="000817AF"/>
    <w:rsid w:val="000827B2"/>
    <w:rsid w:val="0008381B"/>
    <w:rsid w:val="00083875"/>
    <w:rsid w:val="00084345"/>
    <w:rsid w:val="000849D8"/>
    <w:rsid w:val="0008731C"/>
    <w:rsid w:val="00087ED0"/>
    <w:rsid w:val="000925BB"/>
    <w:rsid w:val="0009304A"/>
    <w:rsid w:val="00093BEC"/>
    <w:rsid w:val="0009531A"/>
    <w:rsid w:val="00096683"/>
    <w:rsid w:val="00097B9D"/>
    <w:rsid w:val="00097CBF"/>
    <w:rsid w:val="00097ED4"/>
    <w:rsid w:val="000A05CF"/>
    <w:rsid w:val="000A2AB3"/>
    <w:rsid w:val="000A2F26"/>
    <w:rsid w:val="000A3648"/>
    <w:rsid w:val="000A3A4B"/>
    <w:rsid w:val="000A3DB5"/>
    <w:rsid w:val="000A413F"/>
    <w:rsid w:val="000B1790"/>
    <w:rsid w:val="000B1AF5"/>
    <w:rsid w:val="000B2832"/>
    <w:rsid w:val="000B4B1D"/>
    <w:rsid w:val="000B50BF"/>
    <w:rsid w:val="000B5407"/>
    <w:rsid w:val="000B5CAB"/>
    <w:rsid w:val="000B5E21"/>
    <w:rsid w:val="000B5EB1"/>
    <w:rsid w:val="000B646A"/>
    <w:rsid w:val="000B680C"/>
    <w:rsid w:val="000C125A"/>
    <w:rsid w:val="000C278C"/>
    <w:rsid w:val="000C3564"/>
    <w:rsid w:val="000C42AE"/>
    <w:rsid w:val="000C4646"/>
    <w:rsid w:val="000C58F7"/>
    <w:rsid w:val="000C725A"/>
    <w:rsid w:val="000D270D"/>
    <w:rsid w:val="000D2B61"/>
    <w:rsid w:val="000D2B95"/>
    <w:rsid w:val="000D44E0"/>
    <w:rsid w:val="000D4602"/>
    <w:rsid w:val="000D4AD2"/>
    <w:rsid w:val="000D5972"/>
    <w:rsid w:val="000E0C9B"/>
    <w:rsid w:val="000E2730"/>
    <w:rsid w:val="000E30D6"/>
    <w:rsid w:val="000E36A7"/>
    <w:rsid w:val="000E3956"/>
    <w:rsid w:val="000E398C"/>
    <w:rsid w:val="000E4914"/>
    <w:rsid w:val="000E4EAA"/>
    <w:rsid w:val="000E512E"/>
    <w:rsid w:val="000E5377"/>
    <w:rsid w:val="000E53E2"/>
    <w:rsid w:val="000E55D5"/>
    <w:rsid w:val="000E5BFA"/>
    <w:rsid w:val="000E781C"/>
    <w:rsid w:val="000F0012"/>
    <w:rsid w:val="000F123F"/>
    <w:rsid w:val="000F3319"/>
    <w:rsid w:val="000F3404"/>
    <w:rsid w:val="000F5CF3"/>
    <w:rsid w:val="000F642E"/>
    <w:rsid w:val="000F68C9"/>
    <w:rsid w:val="000F6AE4"/>
    <w:rsid w:val="000F6BA1"/>
    <w:rsid w:val="000F72B4"/>
    <w:rsid w:val="000F7AEA"/>
    <w:rsid w:val="001015AC"/>
    <w:rsid w:val="00101896"/>
    <w:rsid w:val="00101C0D"/>
    <w:rsid w:val="00101EDC"/>
    <w:rsid w:val="00101FB1"/>
    <w:rsid w:val="00104608"/>
    <w:rsid w:val="001107DF"/>
    <w:rsid w:val="001121E3"/>
    <w:rsid w:val="00112F90"/>
    <w:rsid w:val="0011331B"/>
    <w:rsid w:val="00113E52"/>
    <w:rsid w:val="00114018"/>
    <w:rsid w:val="00115D43"/>
    <w:rsid w:val="00116F60"/>
    <w:rsid w:val="00117279"/>
    <w:rsid w:val="0011768C"/>
    <w:rsid w:val="00117747"/>
    <w:rsid w:val="001208EE"/>
    <w:rsid w:val="00120A4E"/>
    <w:rsid w:val="0012139E"/>
    <w:rsid w:val="00121B48"/>
    <w:rsid w:val="00121FB6"/>
    <w:rsid w:val="00122966"/>
    <w:rsid w:val="00122B39"/>
    <w:rsid w:val="00123000"/>
    <w:rsid w:val="0012381F"/>
    <w:rsid w:val="00124A80"/>
    <w:rsid w:val="00126278"/>
    <w:rsid w:val="001307A4"/>
    <w:rsid w:val="0013090D"/>
    <w:rsid w:val="00130F0A"/>
    <w:rsid w:val="00131516"/>
    <w:rsid w:val="0013396F"/>
    <w:rsid w:val="00133E33"/>
    <w:rsid w:val="00134ED2"/>
    <w:rsid w:val="00135195"/>
    <w:rsid w:val="00135611"/>
    <w:rsid w:val="00135BBE"/>
    <w:rsid w:val="001439A1"/>
    <w:rsid w:val="00143BC9"/>
    <w:rsid w:val="0014402A"/>
    <w:rsid w:val="00145755"/>
    <w:rsid w:val="0014679D"/>
    <w:rsid w:val="0014692D"/>
    <w:rsid w:val="001475BE"/>
    <w:rsid w:val="00150E32"/>
    <w:rsid w:val="00151CCF"/>
    <w:rsid w:val="00153A71"/>
    <w:rsid w:val="00153B28"/>
    <w:rsid w:val="00153C05"/>
    <w:rsid w:val="001570BC"/>
    <w:rsid w:val="001576FE"/>
    <w:rsid w:val="00160011"/>
    <w:rsid w:val="0016106F"/>
    <w:rsid w:val="001612CF"/>
    <w:rsid w:val="00162A70"/>
    <w:rsid w:val="00162AD0"/>
    <w:rsid w:val="0016433F"/>
    <w:rsid w:val="0016451C"/>
    <w:rsid w:val="001645B9"/>
    <w:rsid w:val="00164C64"/>
    <w:rsid w:val="001651C1"/>
    <w:rsid w:val="00165596"/>
    <w:rsid w:val="00166A16"/>
    <w:rsid w:val="001676B9"/>
    <w:rsid w:val="001702A5"/>
    <w:rsid w:val="001702F2"/>
    <w:rsid w:val="001703FD"/>
    <w:rsid w:val="00170960"/>
    <w:rsid w:val="00171AAB"/>
    <w:rsid w:val="00171C4E"/>
    <w:rsid w:val="001726EA"/>
    <w:rsid w:val="0017287B"/>
    <w:rsid w:val="001731CA"/>
    <w:rsid w:val="001733A6"/>
    <w:rsid w:val="0017370B"/>
    <w:rsid w:val="0017410F"/>
    <w:rsid w:val="00175212"/>
    <w:rsid w:val="001756B8"/>
    <w:rsid w:val="00175B55"/>
    <w:rsid w:val="001760F0"/>
    <w:rsid w:val="00176CC9"/>
    <w:rsid w:val="00180CB1"/>
    <w:rsid w:val="00180E45"/>
    <w:rsid w:val="001825F2"/>
    <w:rsid w:val="001826B1"/>
    <w:rsid w:val="00182FE1"/>
    <w:rsid w:val="001835FA"/>
    <w:rsid w:val="001840F7"/>
    <w:rsid w:val="001842A9"/>
    <w:rsid w:val="0018470C"/>
    <w:rsid w:val="001849F9"/>
    <w:rsid w:val="00185162"/>
    <w:rsid w:val="00185AF1"/>
    <w:rsid w:val="00185B34"/>
    <w:rsid w:val="001860E0"/>
    <w:rsid w:val="0018699A"/>
    <w:rsid w:val="00186B73"/>
    <w:rsid w:val="001873AD"/>
    <w:rsid w:val="00187487"/>
    <w:rsid w:val="00190545"/>
    <w:rsid w:val="00190DDD"/>
    <w:rsid w:val="001913F6"/>
    <w:rsid w:val="001923EF"/>
    <w:rsid w:val="00192CFE"/>
    <w:rsid w:val="00193AE5"/>
    <w:rsid w:val="00193C8B"/>
    <w:rsid w:val="00193F40"/>
    <w:rsid w:val="001941E6"/>
    <w:rsid w:val="00194268"/>
    <w:rsid w:val="00194D4B"/>
    <w:rsid w:val="00196707"/>
    <w:rsid w:val="00196E04"/>
    <w:rsid w:val="0019760A"/>
    <w:rsid w:val="00197F44"/>
    <w:rsid w:val="001A09BB"/>
    <w:rsid w:val="001A15C5"/>
    <w:rsid w:val="001A20AF"/>
    <w:rsid w:val="001A36D0"/>
    <w:rsid w:val="001A391E"/>
    <w:rsid w:val="001A4FA4"/>
    <w:rsid w:val="001A6054"/>
    <w:rsid w:val="001A64B9"/>
    <w:rsid w:val="001A6B58"/>
    <w:rsid w:val="001A75C5"/>
    <w:rsid w:val="001A77CC"/>
    <w:rsid w:val="001A7C5E"/>
    <w:rsid w:val="001B072B"/>
    <w:rsid w:val="001B0C04"/>
    <w:rsid w:val="001B0C54"/>
    <w:rsid w:val="001B12C8"/>
    <w:rsid w:val="001B1361"/>
    <w:rsid w:val="001B28D1"/>
    <w:rsid w:val="001B3CDD"/>
    <w:rsid w:val="001B4B66"/>
    <w:rsid w:val="001B4EE7"/>
    <w:rsid w:val="001B53E5"/>
    <w:rsid w:val="001B6CA7"/>
    <w:rsid w:val="001B729C"/>
    <w:rsid w:val="001B7B0D"/>
    <w:rsid w:val="001C26BD"/>
    <w:rsid w:val="001C4FC6"/>
    <w:rsid w:val="001C551E"/>
    <w:rsid w:val="001C5DFC"/>
    <w:rsid w:val="001C6DFA"/>
    <w:rsid w:val="001C6E9A"/>
    <w:rsid w:val="001C7433"/>
    <w:rsid w:val="001C7501"/>
    <w:rsid w:val="001D091D"/>
    <w:rsid w:val="001D0A10"/>
    <w:rsid w:val="001D1229"/>
    <w:rsid w:val="001D1744"/>
    <w:rsid w:val="001D1B6F"/>
    <w:rsid w:val="001D30E4"/>
    <w:rsid w:val="001D3E73"/>
    <w:rsid w:val="001D400A"/>
    <w:rsid w:val="001D4656"/>
    <w:rsid w:val="001D4B36"/>
    <w:rsid w:val="001D52E4"/>
    <w:rsid w:val="001D6B07"/>
    <w:rsid w:val="001D6C1E"/>
    <w:rsid w:val="001D753E"/>
    <w:rsid w:val="001E025D"/>
    <w:rsid w:val="001E274C"/>
    <w:rsid w:val="001E291E"/>
    <w:rsid w:val="001E2AA1"/>
    <w:rsid w:val="001E495C"/>
    <w:rsid w:val="001E5186"/>
    <w:rsid w:val="001E711C"/>
    <w:rsid w:val="001E7465"/>
    <w:rsid w:val="001E773C"/>
    <w:rsid w:val="001E7D9D"/>
    <w:rsid w:val="001F01A6"/>
    <w:rsid w:val="001F01E0"/>
    <w:rsid w:val="001F06B4"/>
    <w:rsid w:val="001F06BE"/>
    <w:rsid w:val="001F1339"/>
    <w:rsid w:val="001F1FF7"/>
    <w:rsid w:val="001F3159"/>
    <w:rsid w:val="001F4E4E"/>
    <w:rsid w:val="00200294"/>
    <w:rsid w:val="0020038F"/>
    <w:rsid w:val="00202156"/>
    <w:rsid w:val="00202641"/>
    <w:rsid w:val="0020387D"/>
    <w:rsid w:val="002055F0"/>
    <w:rsid w:val="00207998"/>
    <w:rsid w:val="00210D33"/>
    <w:rsid w:val="002121AA"/>
    <w:rsid w:val="002128AD"/>
    <w:rsid w:val="00214BAB"/>
    <w:rsid w:val="00214C8E"/>
    <w:rsid w:val="00217359"/>
    <w:rsid w:val="002178E4"/>
    <w:rsid w:val="002202D4"/>
    <w:rsid w:val="00222607"/>
    <w:rsid w:val="00222B22"/>
    <w:rsid w:val="00223D5D"/>
    <w:rsid w:val="00223DD7"/>
    <w:rsid w:val="00223E37"/>
    <w:rsid w:val="00225491"/>
    <w:rsid w:val="0022619A"/>
    <w:rsid w:val="0022654D"/>
    <w:rsid w:val="002267AA"/>
    <w:rsid w:val="002269A3"/>
    <w:rsid w:val="00227E5E"/>
    <w:rsid w:val="00230A9B"/>
    <w:rsid w:val="002313FB"/>
    <w:rsid w:val="0023356B"/>
    <w:rsid w:val="002337A2"/>
    <w:rsid w:val="002339B6"/>
    <w:rsid w:val="002339C9"/>
    <w:rsid w:val="00233C90"/>
    <w:rsid w:val="00234AFF"/>
    <w:rsid w:val="00235893"/>
    <w:rsid w:val="00235FD6"/>
    <w:rsid w:val="002360A8"/>
    <w:rsid w:val="002360EF"/>
    <w:rsid w:val="0023633E"/>
    <w:rsid w:val="00236626"/>
    <w:rsid w:val="00237134"/>
    <w:rsid w:val="00237A1A"/>
    <w:rsid w:val="0024136F"/>
    <w:rsid w:val="00241D66"/>
    <w:rsid w:val="00242252"/>
    <w:rsid w:val="00242EA6"/>
    <w:rsid w:val="0024330E"/>
    <w:rsid w:val="00243DCB"/>
    <w:rsid w:val="00244CF2"/>
    <w:rsid w:val="00244F43"/>
    <w:rsid w:val="0024538E"/>
    <w:rsid w:val="0024671D"/>
    <w:rsid w:val="002468DD"/>
    <w:rsid w:val="00247748"/>
    <w:rsid w:val="00250D36"/>
    <w:rsid w:val="00251610"/>
    <w:rsid w:val="002552D1"/>
    <w:rsid w:val="0025570D"/>
    <w:rsid w:val="00255DC9"/>
    <w:rsid w:val="002570F9"/>
    <w:rsid w:val="002576AA"/>
    <w:rsid w:val="00260137"/>
    <w:rsid w:val="00260A6E"/>
    <w:rsid w:val="002612A1"/>
    <w:rsid w:val="0026257E"/>
    <w:rsid w:val="00262E3B"/>
    <w:rsid w:val="002630E6"/>
    <w:rsid w:val="00263404"/>
    <w:rsid w:val="00263A59"/>
    <w:rsid w:val="00263F59"/>
    <w:rsid w:val="00264CE4"/>
    <w:rsid w:val="00264E87"/>
    <w:rsid w:val="00265348"/>
    <w:rsid w:val="00265823"/>
    <w:rsid w:val="00266C49"/>
    <w:rsid w:val="00267E04"/>
    <w:rsid w:val="00271CFB"/>
    <w:rsid w:val="0027258D"/>
    <w:rsid w:val="00272EEC"/>
    <w:rsid w:val="0027365D"/>
    <w:rsid w:val="002757DC"/>
    <w:rsid w:val="00277139"/>
    <w:rsid w:val="00277977"/>
    <w:rsid w:val="00280330"/>
    <w:rsid w:val="002805EC"/>
    <w:rsid w:val="00280750"/>
    <w:rsid w:val="002809AB"/>
    <w:rsid w:val="002818C3"/>
    <w:rsid w:val="00281A28"/>
    <w:rsid w:val="002835AB"/>
    <w:rsid w:val="00284104"/>
    <w:rsid w:val="00284D48"/>
    <w:rsid w:val="002851A8"/>
    <w:rsid w:val="002859F8"/>
    <w:rsid w:val="00285E84"/>
    <w:rsid w:val="002868BC"/>
    <w:rsid w:val="00286B14"/>
    <w:rsid w:val="00286DDB"/>
    <w:rsid w:val="00286F58"/>
    <w:rsid w:val="00287B35"/>
    <w:rsid w:val="00290D1B"/>
    <w:rsid w:val="0029107A"/>
    <w:rsid w:val="002916F7"/>
    <w:rsid w:val="00291946"/>
    <w:rsid w:val="00291B40"/>
    <w:rsid w:val="0029223A"/>
    <w:rsid w:val="00292705"/>
    <w:rsid w:val="00292BBE"/>
    <w:rsid w:val="00292BC1"/>
    <w:rsid w:val="0029393E"/>
    <w:rsid w:val="00293CE7"/>
    <w:rsid w:val="00294806"/>
    <w:rsid w:val="00294949"/>
    <w:rsid w:val="0029556B"/>
    <w:rsid w:val="00295612"/>
    <w:rsid w:val="002958C9"/>
    <w:rsid w:val="002959A2"/>
    <w:rsid w:val="00297728"/>
    <w:rsid w:val="00297A52"/>
    <w:rsid w:val="00297C39"/>
    <w:rsid w:val="002A0F7D"/>
    <w:rsid w:val="002A151D"/>
    <w:rsid w:val="002A1B17"/>
    <w:rsid w:val="002A23C9"/>
    <w:rsid w:val="002A2471"/>
    <w:rsid w:val="002A2A68"/>
    <w:rsid w:val="002A3793"/>
    <w:rsid w:val="002A40EE"/>
    <w:rsid w:val="002A482C"/>
    <w:rsid w:val="002A5566"/>
    <w:rsid w:val="002A56EB"/>
    <w:rsid w:val="002A5D1F"/>
    <w:rsid w:val="002A69CD"/>
    <w:rsid w:val="002A72F4"/>
    <w:rsid w:val="002B182F"/>
    <w:rsid w:val="002B23CD"/>
    <w:rsid w:val="002B403A"/>
    <w:rsid w:val="002B433C"/>
    <w:rsid w:val="002B6946"/>
    <w:rsid w:val="002B6D95"/>
    <w:rsid w:val="002B713B"/>
    <w:rsid w:val="002C01AD"/>
    <w:rsid w:val="002C099A"/>
    <w:rsid w:val="002C2D36"/>
    <w:rsid w:val="002C3BE2"/>
    <w:rsid w:val="002C4D14"/>
    <w:rsid w:val="002C5709"/>
    <w:rsid w:val="002C7F57"/>
    <w:rsid w:val="002D04DC"/>
    <w:rsid w:val="002D08C1"/>
    <w:rsid w:val="002D0EE3"/>
    <w:rsid w:val="002D14DD"/>
    <w:rsid w:val="002D1533"/>
    <w:rsid w:val="002D188D"/>
    <w:rsid w:val="002D235B"/>
    <w:rsid w:val="002D24CA"/>
    <w:rsid w:val="002D3BD2"/>
    <w:rsid w:val="002D3F8E"/>
    <w:rsid w:val="002D5E5B"/>
    <w:rsid w:val="002D5FE2"/>
    <w:rsid w:val="002D6504"/>
    <w:rsid w:val="002D672A"/>
    <w:rsid w:val="002D6A99"/>
    <w:rsid w:val="002D7216"/>
    <w:rsid w:val="002D7AE1"/>
    <w:rsid w:val="002E2431"/>
    <w:rsid w:val="002E2C59"/>
    <w:rsid w:val="002E30E0"/>
    <w:rsid w:val="002E35A9"/>
    <w:rsid w:val="002E4DCB"/>
    <w:rsid w:val="002E7E3E"/>
    <w:rsid w:val="002E7E54"/>
    <w:rsid w:val="002F01CA"/>
    <w:rsid w:val="002F0B27"/>
    <w:rsid w:val="002F0B8A"/>
    <w:rsid w:val="002F0DA4"/>
    <w:rsid w:val="002F1194"/>
    <w:rsid w:val="002F1D14"/>
    <w:rsid w:val="002F2064"/>
    <w:rsid w:val="002F3269"/>
    <w:rsid w:val="002F36D5"/>
    <w:rsid w:val="002F3977"/>
    <w:rsid w:val="002F49BC"/>
    <w:rsid w:val="002F5392"/>
    <w:rsid w:val="002F650C"/>
    <w:rsid w:val="002F6C4A"/>
    <w:rsid w:val="002F78BB"/>
    <w:rsid w:val="002F7B14"/>
    <w:rsid w:val="00301134"/>
    <w:rsid w:val="00303274"/>
    <w:rsid w:val="003041FB"/>
    <w:rsid w:val="003044CA"/>
    <w:rsid w:val="00304617"/>
    <w:rsid w:val="003046FB"/>
    <w:rsid w:val="00305332"/>
    <w:rsid w:val="00305D45"/>
    <w:rsid w:val="00306D20"/>
    <w:rsid w:val="003070E3"/>
    <w:rsid w:val="0030712A"/>
    <w:rsid w:val="00307682"/>
    <w:rsid w:val="00310146"/>
    <w:rsid w:val="0031064E"/>
    <w:rsid w:val="0031238D"/>
    <w:rsid w:val="00312F79"/>
    <w:rsid w:val="003132BE"/>
    <w:rsid w:val="0031358D"/>
    <w:rsid w:val="00313B48"/>
    <w:rsid w:val="003149C1"/>
    <w:rsid w:val="00314C22"/>
    <w:rsid w:val="00314EF8"/>
    <w:rsid w:val="0031551C"/>
    <w:rsid w:val="00315641"/>
    <w:rsid w:val="0031580E"/>
    <w:rsid w:val="003161A4"/>
    <w:rsid w:val="00317213"/>
    <w:rsid w:val="003177AE"/>
    <w:rsid w:val="00317B8C"/>
    <w:rsid w:val="00317FEB"/>
    <w:rsid w:val="00320D33"/>
    <w:rsid w:val="00321DAE"/>
    <w:rsid w:val="00322665"/>
    <w:rsid w:val="00322757"/>
    <w:rsid w:val="00322B06"/>
    <w:rsid w:val="00325211"/>
    <w:rsid w:val="00325E54"/>
    <w:rsid w:val="0032621C"/>
    <w:rsid w:val="00326910"/>
    <w:rsid w:val="00327D28"/>
    <w:rsid w:val="00327FD9"/>
    <w:rsid w:val="003310A2"/>
    <w:rsid w:val="003319D3"/>
    <w:rsid w:val="00331C1E"/>
    <w:rsid w:val="0033237E"/>
    <w:rsid w:val="003350AD"/>
    <w:rsid w:val="00335758"/>
    <w:rsid w:val="00335C4B"/>
    <w:rsid w:val="0033620C"/>
    <w:rsid w:val="0033664E"/>
    <w:rsid w:val="0033722D"/>
    <w:rsid w:val="00337C2F"/>
    <w:rsid w:val="00340BC5"/>
    <w:rsid w:val="0034360D"/>
    <w:rsid w:val="003437FC"/>
    <w:rsid w:val="00343C92"/>
    <w:rsid w:val="00344D11"/>
    <w:rsid w:val="00345832"/>
    <w:rsid w:val="00346210"/>
    <w:rsid w:val="0034664F"/>
    <w:rsid w:val="00346C34"/>
    <w:rsid w:val="003511BE"/>
    <w:rsid w:val="00352CF9"/>
    <w:rsid w:val="00352F75"/>
    <w:rsid w:val="003532A7"/>
    <w:rsid w:val="0035450B"/>
    <w:rsid w:val="003546EF"/>
    <w:rsid w:val="00357038"/>
    <w:rsid w:val="00357C28"/>
    <w:rsid w:val="00361971"/>
    <w:rsid w:val="0036252E"/>
    <w:rsid w:val="00363B99"/>
    <w:rsid w:val="00365EB5"/>
    <w:rsid w:val="00366704"/>
    <w:rsid w:val="00367167"/>
    <w:rsid w:val="00367CC3"/>
    <w:rsid w:val="00370220"/>
    <w:rsid w:val="00371F13"/>
    <w:rsid w:val="0037239E"/>
    <w:rsid w:val="0037281E"/>
    <w:rsid w:val="00372D6E"/>
    <w:rsid w:val="003738B9"/>
    <w:rsid w:val="00373B7A"/>
    <w:rsid w:val="00373EE4"/>
    <w:rsid w:val="00374C73"/>
    <w:rsid w:val="00374CE0"/>
    <w:rsid w:val="00374E23"/>
    <w:rsid w:val="00375ED6"/>
    <w:rsid w:val="0037671F"/>
    <w:rsid w:val="003800FB"/>
    <w:rsid w:val="00380132"/>
    <w:rsid w:val="00380745"/>
    <w:rsid w:val="00381073"/>
    <w:rsid w:val="00381723"/>
    <w:rsid w:val="00381AF6"/>
    <w:rsid w:val="003821C4"/>
    <w:rsid w:val="003832FA"/>
    <w:rsid w:val="00384C9C"/>
    <w:rsid w:val="003852A0"/>
    <w:rsid w:val="003862EF"/>
    <w:rsid w:val="003904DC"/>
    <w:rsid w:val="003905E4"/>
    <w:rsid w:val="00390CFC"/>
    <w:rsid w:val="00391201"/>
    <w:rsid w:val="0039128A"/>
    <w:rsid w:val="003915E4"/>
    <w:rsid w:val="003922F5"/>
    <w:rsid w:val="00392E1D"/>
    <w:rsid w:val="00392F80"/>
    <w:rsid w:val="0039325A"/>
    <w:rsid w:val="00393724"/>
    <w:rsid w:val="00394B11"/>
    <w:rsid w:val="003954A6"/>
    <w:rsid w:val="00395E40"/>
    <w:rsid w:val="00396CFA"/>
    <w:rsid w:val="00397C8D"/>
    <w:rsid w:val="003A1435"/>
    <w:rsid w:val="003A36BE"/>
    <w:rsid w:val="003A3E8C"/>
    <w:rsid w:val="003A47E5"/>
    <w:rsid w:val="003A5243"/>
    <w:rsid w:val="003A5CFC"/>
    <w:rsid w:val="003A5D1D"/>
    <w:rsid w:val="003A65C0"/>
    <w:rsid w:val="003A7025"/>
    <w:rsid w:val="003A7902"/>
    <w:rsid w:val="003B0F63"/>
    <w:rsid w:val="003B21EF"/>
    <w:rsid w:val="003B2290"/>
    <w:rsid w:val="003B316D"/>
    <w:rsid w:val="003B5580"/>
    <w:rsid w:val="003B5BAA"/>
    <w:rsid w:val="003B6C63"/>
    <w:rsid w:val="003B6F92"/>
    <w:rsid w:val="003B739D"/>
    <w:rsid w:val="003C039C"/>
    <w:rsid w:val="003C057E"/>
    <w:rsid w:val="003C0769"/>
    <w:rsid w:val="003C0AB2"/>
    <w:rsid w:val="003C114C"/>
    <w:rsid w:val="003C1261"/>
    <w:rsid w:val="003C1F5D"/>
    <w:rsid w:val="003C28AB"/>
    <w:rsid w:val="003C2BF6"/>
    <w:rsid w:val="003C323E"/>
    <w:rsid w:val="003C3B68"/>
    <w:rsid w:val="003C42B1"/>
    <w:rsid w:val="003C4792"/>
    <w:rsid w:val="003C49E6"/>
    <w:rsid w:val="003C4BBA"/>
    <w:rsid w:val="003C7757"/>
    <w:rsid w:val="003C7F85"/>
    <w:rsid w:val="003D01DE"/>
    <w:rsid w:val="003D1F1C"/>
    <w:rsid w:val="003D26B1"/>
    <w:rsid w:val="003D6241"/>
    <w:rsid w:val="003D6C46"/>
    <w:rsid w:val="003D7A23"/>
    <w:rsid w:val="003D7CD0"/>
    <w:rsid w:val="003E0A65"/>
    <w:rsid w:val="003E0FD7"/>
    <w:rsid w:val="003E1FDB"/>
    <w:rsid w:val="003E2499"/>
    <w:rsid w:val="003E2C18"/>
    <w:rsid w:val="003E2F1C"/>
    <w:rsid w:val="003E387F"/>
    <w:rsid w:val="003E60AB"/>
    <w:rsid w:val="003F11C2"/>
    <w:rsid w:val="003F2418"/>
    <w:rsid w:val="003F256E"/>
    <w:rsid w:val="003F2B28"/>
    <w:rsid w:val="003F2E1B"/>
    <w:rsid w:val="003F3588"/>
    <w:rsid w:val="003F39F7"/>
    <w:rsid w:val="003F7948"/>
    <w:rsid w:val="003F7BBE"/>
    <w:rsid w:val="00400E69"/>
    <w:rsid w:val="004013D2"/>
    <w:rsid w:val="00401F97"/>
    <w:rsid w:val="0040296E"/>
    <w:rsid w:val="00404DE0"/>
    <w:rsid w:val="004056E9"/>
    <w:rsid w:val="00405B15"/>
    <w:rsid w:val="00405C2F"/>
    <w:rsid w:val="00405EE4"/>
    <w:rsid w:val="0040671A"/>
    <w:rsid w:val="00406BEE"/>
    <w:rsid w:val="00407827"/>
    <w:rsid w:val="0041043E"/>
    <w:rsid w:val="00412148"/>
    <w:rsid w:val="00413447"/>
    <w:rsid w:val="00413C62"/>
    <w:rsid w:val="004148C5"/>
    <w:rsid w:val="004165F4"/>
    <w:rsid w:val="0041711D"/>
    <w:rsid w:val="00420220"/>
    <w:rsid w:val="00420B8F"/>
    <w:rsid w:val="00421240"/>
    <w:rsid w:val="00421734"/>
    <w:rsid w:val="00421B09"/>
    <w:rsid w:val="00421E63"/>
    <w:rsid w:val="004236AB"/>
    <w:rsid w:val="00424B87"/>
    <w:rsid w:val="00424FFC"/>
    <w:rsid w:val="00425F86"/>
    <w:rsid w:val="00426028"/>
    <w:rsid w:val="004262AC"/>
    <w:rsid w:val="00426BF2"/>
    <w:rsid w:val="00426CE3"/>
    <w:rsid w:val="004273E9"/>
    <w:rsid w:val="0042791D"/>
    <w:rsid w:val="00430D5E"/>
    <w:rsid w:val="00432B64"/>
    <w:rsid w:val="00432C9E"/>
    <w:rsid w:val="00433CBB"/>
    <w:rsid w:val="00435950"/>
    <w:rsid w:val="004371EC"/>
    <w:rsid w:val="004404FF"/>
    <w:rsid w:val="004405E8"/>
    <w:rsid w:val="0044119B"/>
    <w:rsid w:val="00441774"/>
    <w:rsid w:val="0044244F"/>
    <w:rsid w:val="00442893"/>
    <w:rsid w:val="00442B5A"/>
    <w:rsid w:val="0044396F"/>
    <w:rsid w:val="00444DD1"/>
    <w:rsid w:val="00444F18"/>
    <w:rsid w:val="00446F80"/>
    <w:rsid w:val="004508DD"/>
    <w:rsid w:val="004508F2"/>
    <w:rsid w:val="00450EAF"/>
    <w:rsid w:val="00451001"/>
    <w:rsid w:val="00451842"/>
    <w:rsid w:val="00453AF4"/>
    <w:rsid w:val="00453D27"/>
    <w:rsid w:val="004549B5"/>
    <w:rsid w:val="00455611"/>
    <w:rsid w:val="00456B2D"/>
    <w:rsid w:val="0046194F"/>
    <w:rsid w:val="00462CC5"/>
    <w:rsid w:val="00463610"/>
    <w:rsid w:val="004657B9"/>
    <w:rsid w:val="00465ECA"/>
    <w:rsid w:val="004661DF"/>
    <w:rsid w:val="00471A8D"/>
    <w:rsid w:val="00471B08"/>
    <w:rsid w:val="00471BBE"/>
    <w:rsid w:val="00471D08"/>
    <w:rsid w:val="00472773"/>
    <w:rsid w:val="00473291"/>
    <w:rsid w:val="00473505"/>
    <w:rsid w:val="00474682"/>
    <w:rsid w:val="004755D7"/>
    <w:rsid w:val="00476764"/>
    <w:rsid w:val="00476B0C"/>
    <w:rsid w:val="0047714C"/>
    <w:rsid w:val="00477930"/>
    <w:rsid w:val="00477D72"/>
    <w:rsid w:val="00481310"/>
    <w:rsid w:val="00481645"/>
    <w:rsid w:val="00481840"/>
    <w:rsid w:val="00483C66"/>
    <w:rsid w:val="00484AA8"/>
    <w:rsid w:val="00487C59"/>
    <w:rsid w:val="00490A76"/>
    <w:rsid w:val="00490B87"/>
    <w:rsid w:val="004914E4"/>
    <w:rsid w:val="004939BD"/>
    <w:rsid w:val="00493DA5"/>
    <w:rsid w:val="0049463E"/>
    <w:rsid w:val="00497964"/>
    <w:rsid w:val="00497BBE"/>
    <w:rsid w:val="00497E92"/>
    <w:rsid w:val="004A18BA"/>
    <w:rsid w:val="004A1975"/>
    <w:rsid w:val="004A2783"/>
    <w:rsid w:val="004A4EFD"/>
    <w:rsid w:val="004A51D5"/>
    <w:rsid w:val="004A5B23"/>
    <w:rsid w:val="004A5B94"/>
    <w:rsid w:val="004A66E2"/>
    <w:rsid w:val="004A6D78"/>
    <w:rsid w:val="004A6EB8"/>
    <w:rsid w:val="004B0007"/>
    <w:rsid w:val="004B01C8"/>
    <w:rsid w:val="004B0A51"/>
    <w:rsid w:val="004B1E63"/>
    <w:rsid w:val="004B23E1"/>
    <w:rsid w:val="004B3463"/>
    <w:rsid w:val="004B3B21"/>
    <w:rsid w:val="004B470E"/>
    <w:rsid w:val="004B4B31"/>
    <w:rsid w:val="004B504A"/>
    <w:rsid w:val="004B5C7B"/>
    <w:rsid w:val="004B60D1"/>
    <w:rsid w:val="004B688A"/>
    <w:rsid w:val="004B7668"/>
    <w:rsid w:val="004B7B47"/>
    <w:rsid w:val="004C13A3"/>
    <w:rsid w:val="004C195F"/>
    <w:rsid w:val="004C4C93"/>
    <w:rsid w:val="004C52E9"/>
    <w:rsid w:val="004C5AD7"/>
    <w:rsid w:val="004C711B"/>
    <w:rsid w:val="004C7366"/>
    <w:rsid w:val="004C7513"/>
    <w:rsid w:val="004C7E63"/>
    <w:rsid w:val="004C7E9B"/>
    <w:rsid w:val="004D2648"/>
    <w:rsid w:val="004D3E90"/>
    <w:rsid w:val="004D5DDE"/>
    <w:rsid w:val="004D6581"/>
    <w:rsid w:val="004D6A0E"/>
    <w:rsid w:val="004D796B"/>
    <w:rsid w:val="004E0D28"/>
    <w:rsid w:val="004E128F"/>
    <w:rsid w:val="004E17BD"/>
    <w:rsid w:val="004E1DD0"/>
    <w:rsid w:val="004E2BE9"/>
    <w:rsid w:val="004E405E"/>
    <w:rsid w:val="004E48D0"/>
    <w:rsid w:val="004E5935"/>
    <w:rsid w:val="004E72FA"/>
    <w:rsid w:val="004E75CB"/>
    <w:rsid w:val="004E7A16"/>
    <w:rsid w:val="004F0AE9"/>
    <w:rsid w:val="004F1E6C"/>
    <w:rsid w:val="004F2747"/>
    <w:rsid w:val="004F298A"/>
    <w:rsid w:val="004F312E"/>
    <w:rsid w:val="004F3606"/>
    <w:rsid w:val="004F4463"/>
    <w:rsid w:val="004F52BA"/>
    <w:rsid w:val="004F5D50"/>
    <w:rsid w:val="005010CD"/>
    <w:rsid w:val="00502EF9"/>
    <w:rsid w:val="00506D04"/>
    <w:rsid w:val="00506DC6"/>
    <w:rsid w:val="00507BCB"/>
    <w:rsid w:val="0051066F"/>
    <w:rsid w:val="00510994"/>
    <w:rsid w:val="00510C33"/>
    <w:rsid w:val="00510D93"/>
    <w:rsid w:val="00511460"/>
    <w:rsid w:val="00511615"/>
    <w:rsid w:val="00512438"/>
    <w:rsid w:val="00512D8D"/>
    <w:rsid w:val="005133E3"/>
    <w:rsid w:val="00513E6F"/>
    <w:rsid w:val="005146FB"/>
    <w:rsid w:val="00515506"/>
    <w:rsid w:val="0051550C"/>
    <w:rsid w:val="005155D2"/>
    <w:rsid w:val="005157D4"/>
    <w:rsid w:val="005165DA"/>
    <w:rsid w:val="005170B4"/>
    <w:rsid w:val="00517E56"/>
    <w:rsid w:val="00521CEC"/>
    <w:rsid w:val="00522C16"/>
    <w:rsid w:val="0052628D"/>
    <w:rsid w:val="005279D7"/>
    <w:rsid w:val="00530712"/>
    <w:rsid w:val="00530D03"/>
    <w:rsid w:val="005313E9"/>
    <w:rsid w:val="005316D8"/>
    <w:rsid w:val="0053217E"/>
    <w:rsid w:val="00534516"/>
    <w:rsid w:val="00535E49"/>
    <w:rsid w:val="005369D4"/>
    <w:rsid w:val="00536A41"/>
    <w:rsid w:val="00537DE0"/>
    <w:rsid w:val="00537F13"/>
    <w:rsid w:val="005405C4"/>
    <w:rsid w:val="00541029"/>
    <w:rsid w:val="005435BF"/>
    <w:rsid w:val="00544027"/>
    <w:rsid w:val="005444BC"/>
    <w:rsid w:val="00544BE9"/>
    <w:rsid w:val="0054528C"/>
    <w:rsid w:val="00545440"/>
    <w:rsid w:val="00545CDB"/>
    <w:rsid w:val="0054703D"/>
    <w:rsid w:val="005471E9"/>
    <w:rsid w:val="00547233"/>
    <w:rsid w:val="005474D9"/>
    <w:rsid w:val="0055005A"/>
    <w:rsid w:val="00550507"/>
    <w:rsid w:val="005511E6"/>
    <w:rsid w:val="0055180D"/>
    <w:rsid w:val="005529A2"/>
    <w:rsid w:val="00553811"/>
    <w:rsid w:val="00553D56"/>
    <w:rsid w:val="00554114"/>
    <w:rsid w:val="00554284"/>
    <w:rsid w:val="005543C8"/>
    <w:rsid w:val="005546DF"/>
    <w:rsid w:val="00554BB5"/>
    <w:rsid w:val="005551E4"/>
    <w:rsid w:val="005571A4"/>
    <w:rsid w:val="00560746"/>
    <w:rsid w:val="00560ACB"/>
    <w:rsid w:val="00560C7C"/>
    <w:rsid w:val="00561E2F"/>
    <w:rsid w:val="00563176"/>
    <w:rsid w:val="00563387"/>
    <w:rsid w:val="00565CAF"/>
    <w:rsid w:val="00566209"/>
    <w:rsid w:val="0057064F"/>
    <w:rsid w:val="00571019"/>
    <w:rsid w:val="00571A93"/>
    <w:rsid w:val="0057262E"/>
    <w:rsid w:val="0057276E"/>
    <w:rsid w:val="005744A1"/>
    <w:rsid w:val="00574CB1"/>
    <w:rsid w:val="00574EA1"/>
    <w:rsid w:val="00575504"/>
    <w:rsid w:val="00575E38"/>
    <w:rsid w:val="005766B3"/>
    <w:rsid w:val="00576C23"/>
    <w:rsid w:val="005771DA"/>
    <w:rsid w:val="0058066B"/>
    <w:rsid w:val="005821E2"/>
    <w:rsid w:val="00584566"/>
    <w:rsid w:val="00584602"/>
    <w:rsid w:val="005851A3"/>
    <w:rsid w:val="00587262"/>
    <w:rsid w:val="00587291"/>
    <w:rsid w:val="00591763"/>
    <w:rsid w:val="0059450E"/>
    <w:rsid w:val="00594711"/>
    <w:rsid w:val="005973E1"/>
    <w:rsid w:val="005A0175"/>
    <w:rsid w:val="005A05A5"/>
    <w:rsid w:val="005A07D1"/>
    <w:rsid w:val="005A258E"/>
    <w:rsid w:val="005A27F0"/>
    <w:rsid w:val="005A2C50"/>
    <w:rsid w:val="005A40FF"/>
    <w:rsid w:val="005A4845"/>
    <w:rsid w:val="005A4C9A"/>
    <w:rsid w:val="005A4FF6"/>
    <w:rsid w:val="005A517D"/>
    <w:rsid w:val="005A5A3E"/>
    <w:rsid w:val="005A6A40"/>
    <w:rsid w:val="005A7AB1"/>
    <w:rsid w:val="005A7AFB"/>
    <w:rsid w:val="005B0383"/>
    <w:rsid w:val="005B04F5"/>
    <w:rsid w:val="005B12BC"/>
    <w:rsid w:val="005B2262"/>
    <w:rsid w:val="005B2945"/>
    <w:rsid w:val="005B2E31"/>
    <w:rsid w:val="005B325E"/>
    <w:rsid w:val="005B3DDD"/>
    <w:rsid w:val="005B4D15"/>
    <w:rsid w:val="005B51A9"/>
    <w:rsid w:val="005B656A"/>
    <w:rsid w:val="005B6ACD"/>
    <w:rsid w:val="005B74A8"/>
    <w:rsid w:val="005C26C1"/>
    <w:rsid w:val="005C2ADF"/>
    <w:rsid w:val="005C357F"/>
    <w:rsid w:val="005C3A47"/>
    <w:rsid w:val="005C4C5E"/>
    <w:rsid w:val="005C58BF"/>
    <w:rsid w:val="005C6E50"/>
    <w:rsid w:val="005C737F"/>
    <w:rsid w:val="005D0E85"/>
    <w:rsid w:val="005D1A16"/>
    <w:rsid w:val="005D1C7D"/>
    <w:rsid w:val="005D1E9E"/>
    <w:rsid w:val="005D2689"/>
    <w:rsid w:val="005D2EEF"/>
    <w:rsid w:val="005D4999"/>
    <w:rsid w:val="005D5455"/>
    <w:rsid w:val="005D5915"/>
    <w:rsid w:val="005D6025"/>
    <w:rsid w:val="005D61DF"/>
    <w:rsid w:val="005D6852"/>
    <w:rsid w:val="005D7B4B"/>
    <w:rsid w:val="005E0B32"/>
    <w:rsid w:val="005E0F53"/>
    <w:rsid w:val="005E1048"/>
    <w:rsid w:val="005E13B1"/>
    <w:rsid w:val="005E2228"/>
    <w:rsid w:val="005E2A12"/>
    <w:rsid w:val="005E2EB8"/>
    <w:rsid w:val="005E2F7D"/>
    <w:rsid w:val="005E33D0"/>
    <w:rsid w:val="005E46EF"/>
    <w:rsid w:val="005E476B"/>
    <w:rsid w:val="005E4854"/>
    <w:rsid w:val="005E4C06"/>
    <w:rsid w:val="005E5AC3"/>
    <w:rsid w:val="005E5DBF"/>
    <w:rsid w:val="005E75BF"/>
    <w:rsid w:val="005E7E46"/>
    <w:rsid w:val="005F0CA5"/>
    <w:rsid w:val="005F16BB"/>
    <w:rsid w:val="005F1CB0"/>
    <w:rsid w:val="005F2F83"/>
    <w:rsid w:val="005F31C0"/>
    <w:rsid w:val="005F3EEC"/>
    <w:rsid w:val="005F483A"/>
    <w:rsid w:val="005F71DE"/>
    <w:rsid w:val="005F78BC"/>
    <w:rsid w:val="00600312"/>
    <w:rsid w:val="0060064E"/>
    <w:rsid w:val="0060070B"/>
    <w:rsid w:val="00600E0B"/>
    <w:rsid w:val="006016D3"/>
    <w:rsid w:val="00601B30"/>
    <w:rsid w:val="00601B5A"/>
    <w:rsid w:val="00604A34"/>
    <w:rsid w:val="006050C8"/>
    <w:rsid w:val="00605D72"/>
    <w:rsid w:val="006061B8"/>
    <w:rsid w:val="0060632E"/>
    <w:rsid w:val="00607D62"/>
    <w:rsid w:val="00611B78"/>
    <w:rsid w:val="006136C8"/>
    <w:rsid w:val="00613724"/>
    <w:rsid w:val="0061411A"/>
    <w:rsid w:val="00615BD3"/>
    <w:rsid w:val="00616528"/>
    <w:rsid w:val="006167B1"/>
    <w:rsid w:val="006217E4"/>
    <w:rsid w:val="0062350B"/>
    <w:rsid w:val="0062390E"/>
    <w:rsid w:val="006239EF"/>
    <w:rsid w:val="00624C5B"/>
    <w:rsid w:val="006252AD"/>
    <w:rsid w:val="006252B8"/>
    <w:rsid w:val="006259DE"/>
    <w:rsid w:val="00626505"/>
    <w:rsid w:val="00627356"/>
    <w:rsid w:val="0062773A"/>
    <w:rsid w:val="006277B1"/>
    <w:rsid w:val="00632778"/>
    <w:rsid w:val="00632B7D"/>
    <w:rsid w:val="00632DEE"/>
    <w:rsid w:val="00633223"/>
    <w:rsid w:val="00633577"/>
    <w:rsid w:val="006351FC"/>
    <w:rsid w:val="00635C9C"/>
    <w:rsid w:val="00640F46"/>
    <w:rsid w:val="0064112C"/>
    <w:rsid w:val="006411C6"/>
    <w:rsid w:val="006413CF"/>
    <w:rsid w:val="00641D50"/>
    <w:rsid w:val="00641F50"/>
    <w:rsid w:val="00643074"/>
    <w:rsid w:val="00643310"/>
    <w:rsid w:val="006448C5"/>
    <w:rsid w:val="00645C27"/>
    <w:rsid w:val="00646118"/>
    <w:rsid w:val="006466CD"/>
    <w:rsid w:val="006475E4"/>
    <w:rsid w:val="006477EF"/>
    <w:rsid w:val="00650724"/>
    <w:rsid w:val="0065138E"/>
    <w:rsid w:val="00652012"/>
    <w:rsid w:val="00652057"/>
    <w:rsid w:val="006529B6"/>
    <w:rsid w:val="00652B59"/>
    <w:rsid w:val="0065305A"/>
    <w:rsid w:val="00653B40"/>
    <w:rsid w:val="0065415E"/>
    <w:rsid w:val="0065462C"/>
    <w:rsid w:val="00655F6F"/>
    <w:rsid w:val="0065650E"/>
    <w:rsid w:val="00656A2E"/>
    <w:rsid w:val="0065772C"/>
    <w:rsid w:val="006608CB"/>
    <w:rsid w:val="00660A1B"/>
    <w:rsid w:val="006614E0"/>
    <w:rsid w:val="00662246"/>
    <w:rsid w:val="00663B0F"/>
    <w:rsid w:val="0066415C"/>
    <w:rsid w:val="00664D9D"/>
    <w:rsid w:val="00665BED"/>
    <w:rsid w:val="00665C5D"/>
    <w:rsid w:val="00666DCB"/>
    <w:rsid w:val="0066711E"/>
    <w:rsid w:val="006673F4"/>
    <w:rsid w:val="00667B31"/>
    <w:rsid w:val="00667BC7"/>
    <w:rsid w:val="00670A34"/>
    <w:rsid w:val="00671650"/>
    <w:rsid w:val="0067166C"/>
    <w:rsid w:val="006723C1"/>
    <w:rsid w:val="00672460"/>
    <w:rsid w:val="006734B1"/>
    <w:rsid w:val="00673F7A"/>
    <w:rsid w:val="00674B91"/>
    <w:rsid w:val="00674DB6"/>
    <w:rsid w:val="006758A4"/>
    <w:rsid w:val="006765C3"/>
    <w:rsid w:val="006766A2"/>
    <w:rsid w:val="0067689C"/>
    <w:rsid w:val="006804AB"/>
    <w:rsid w:val="006808F6"/>
    <w:rsid w:val="00680F98"/>
    <w:rsid w:val="00682B83"/>
    <w:rsid w:val="00683BE3"/>
    <w:rsid w:val="00683DCD"/>
    <w:rsid w:val="00684EBE"/>
    <w:rsid w:val="00685721"/>
    <w:rsid w:val="0068738B"/>
    <w:rsid w:val="006873C5"/>
    <w:rsid w:val="00687B8F"/>
    <w:rsid w:val="0069065F"/>
    <w:rsid w:val="0069124A"/>
    <w:rsid w:val="006919C3"/>
    <w:rsid w:val="006920EE"/>
    <w:rsid w:val="006940CB"/>
    <w:rsid w:val="0069435B"/>
    <w:rsid w:val="00695CDE"/>
    <w:rsid w:val="0069625E"/>
    <w:rsid w:val="00696970"/>
    <w:rsid w:val="00696FAD"/>
    <w:rsid w:val="006975DE"/>
    <w:rsid w:val="006A0863"/>
    <w:rsid w:val="006A0A44"/>
    <w:rsid w:val="006A0E66"/>
    <w:rsid w:val="006A39BA"/>
    <w:rsid w:val="006A3A20"/>
    <w:rsid w:val="006A3C2F"/>
    <w:rsid w:val="006A3F7E"/>
    <w:rsid w:val="006A4641"/>
    <w:rsid w:val="006A4929"/>
    <w:rsid w:val="006A4CBC"/>
    <w:rsid w:val="006A569E"/>
    <w:rsid w:val="006A764E"/>
    <w:rsid w:val="006A76A0"/>
    <w:rsid w:val="006A7F99"/>
    <w:rsid w:val="006B02FA"/>
    <w:rsid w:val="006B06D4"/>
    <w:rsid w:val="006B17DE"/>
    <w:rsid w:val="006B1C1A"/>
    <w:rsid w:val="006B1FC9"/>
    <w:rsid w:val="006B20D8"/>
    <w:rsid w:val="006B2362"/>
    <w:rsid w:val="006B249A"/>
    <w:rsid w:val="006B2557"/>
    <w:rsid w:val="006B2A27"/>
    <w:rsid w:val="006B305A"/>
    <w:rsid w:val="006B3AAB"/>
    <w:rsid w:val="006B4CBB"/>
    <w:rsid w:val="006B4CF2"/>
    <w:rsid w:val="006B63E3"/>
    <w:rsid w:val="006B6421"/>
    <w:rsid w:val="006B6E81"/>
    <w:rsid w:val="006C0A60"/>
    <w:rsid w:val="006C2333"/>
    <w:rsid w:val="006C2E54"/>
    <w:rsid w:val="006C41CF"/>
    <w:rsid w:val="006C4695"/>
    <w:rsid w:val="006C47DF"/>
    <w:rsid w:val="006C588A"/>
    <w:rsid w:val="006C74C7"/>
    <w:rsid w:val="006C76E8"/>
    <w:rsid w:val="006C7707"/>
    <w:rsid w:val="006D08EB"/>
    <w:rsid w:val="006D14AD"/>
    <w:rsid w:val="006D1892"/>
    <w:rsid w:val="006D1A2E"/>
    <w:rsid w:val="006D2216"/>
    <w:rsid w:val="006D3AF2"/>
    <w:rsid w:val="006D3B30"/>
    <w:rsid w:val="006D45B6"/>
    <w:rsid w:val="006D4E41"/>
    <w:rsid w:val="006D63B8"/>
    <w:rsid w:val="006E1198"/>
    <w:rsid w:val="006E206D"/>
    <w:rsid w:val="006E27C0"/>
    <w:rsid w:val="006E4806"/>
    <w:rsid w:val="006E4E60"/>
    <w:rsid w:val="006E5876"/>
    <w:rsid w:val="006E5F1D"/>
    <w:rsid w:val="006E6EAA"/>
    <w:rsid w:val="006E6FFA"/>
    <w:rsid w:val="006E7565"/>
    <w:rsid w:val="006E77F6"/>
    <w:rsid w:val="006F067F"/>
    <w:rsid w:val="006F0FC9"/>
    <w:rsid w:val="006F13E0"/>
    <w:rsid w:val="006F18C4"/>
    <w:rsid w:val="006F277C"/>
    <w:rsid w:val="006F2896"/>
    <w:rsid w:val="006F2FE0"/>
    <w:rsid w:val="006F5912"/>
    <w:rsid w:val="006F6049"/>
    <w:rsid w:val="006F646C"/>
    <w:rsid w:val="006F6E59"/>
    <w:rsid w:val="007000A5"/>
    <w:rsid w:val="00700957"/>
    <w:rsid w:val="00700E4A"/>
    <w:rsid w:val="00700E78"/>
    <w:rsid w:val="0070100B"/>
    <w:rsid w:val="00701A67"/>
    <w:rsid w:val="007022D5"/>
    <w:rsid w:val="00703BE1"/>
    <w:rsid w:val="00706245"/>
    <w:rsid w:val="00706925"/>
    <w:rsid w:val="00706BF7"/>
    <w:rsid w:val="00707002"/>
    <w:rsid w:val="00707F84"/>
    <w:rsid w:val="00711299"/>
    <w:rsid w:val="007124F4"/>
    <w:rsid w:val="0071297F"/>
    <w:rsid w:val="00712D12"/>
    <w:rsid w:val="00713434"/>
    <w:rsid w:val="00714F24"/>
    <w:rsid w:val="00715152"/>
    <w:rsid w:val="00715537"/>
    <w:rsid w:val="007202F5"/>
    <w:rsid w:val="00720E14"/>
    <w:rsid w:val="00721797"/>
    <w:rsid w:val="00721EE7"/>
    <w:rsid w:val="00722236"/>
    <w:rsid w:val="0072308E"/>
    <w:rsid w:val="0072352B"/>
    <w:rsid w:val="007248CD"/>
    <w:rsid w:val="00724B83"/>
    <w:rsid w:val="00724CAF"/>
    <w:rsid w:val="007252B3"/>
    <w:rsid w:val="00725884"/>
    <w:rsid w:val="007262B6"/>
    <w:rsid w:val="00726A07"/>
    <w:rsid w:val="00726CD1"/>
    <w:rsid w:val="00727031"/>
    <w:rsid w:val="007277E8"/>
    <w:rsid w:val="00727BFC"/>
    <w:rsid w:val="00727E90"/>
    <w:rsid w:val="00730494"/>
    <w:rsid w:val="007312E9"/>
    <w:rsid w:val="00731EAD"/>
    <w:rsid w:val="00731F15"/>
    <w:rsid w:val="00732A60"/>
    <w:rsid w:val="00732FDB"/>
    <w:rsid w:val="00732FE0"/>
    <w:rsid w:val="007338AD"/>
    <w:rsid w:val="00733B99"/>
    <w:rsid w:val="00734001"/>
    <w:rsid w:val="007349B3"/>
    <w:rsid w:val="007351CD"/>
    <w:rsid w:val="00735AF1"/>
    <w:rsid w:val="00736822"/>
    <w:rsid w:val="00740273"/>
    <w:rsid w:val="007402BB"/>
    <w:rsid w:val="0074086F"/>
    <w:rsid w:val="00740CE6"/>
    <w:rsid w:val="00741B24"/>
    <w:rsid w:val="00742BD3"/>
    <w:rsid w:val="00743E3E"/>
    <w:rsid w:val="00744082"/>
    <w:rsid w:val="00745787"/>
    <w:rsid w:val="00745F52"/>
    <w:rsid w:val="00746C4F"/>
    <w:rsid w:val="00750EB4"/>
    <w:rsid w:val="00751928"/>
    <w:rsid w:val="00752523"/>
    <w:rsid w:val="007545A1"/>
    <w:rsid w:val="00754E99"/>
    <w:rsid w:val="007554A9"/>
    <w:rsid w:val="00755565"/>
    <w:rsid w:val="007559DA"/>
    <w:rsid w:val="007559FB"/>
    <w:rsid w:val="00756558"/>
    <w:rsid w:val="007565B7"/>
    <w:rsid w:val="00757152"/>
    <w:rsid w:val="00761CA1"/>
    <w:rsid w:val="00762157"/>
    <w:rsid w:val="007624A0"/>
    <w:rsid w:val="00762F31"/>
    <w:rsid w:val="0076352F"/>
    <w:rsid w:val="00763BDD"/>
    <w:rsid w:val="00765922"/>
    <w:rsid w:val="00766AE6"/>
    <w:rsid w:val="00767E92"/>
    <w:rsid w:val="00770AC0"/>
    <w:rsid w:val="00770CBF"/>
    <w:rsid w:val="00771435"/>
    <w:rsid w:val="00772ED5"/>
    <w:rsid w:val="00773437"/>
    <w:rsid w:val="00773DA1"/>
    <w:rsid w:val="00773DBA"/>
    <w:rsid w:val="00773E63"/>
    <w:rsid w:val="007758F4"/>
    <w:rsid w:val="00775E80"/>
    <w:rsid w:val="0077709E"/>
    <w:rsid w:val="0077719A"/>
    <w:rsid w:val="0077752C"/>
    <w:rsid w:val="0078062C"/>
    <w:rsid w:val="007806AB"/>
    <w:rsid w:val="00780A67"/>
    <w:rsid w:val="00780C80"/>
    <w:rsid w:val="00781B0C"/>
    <w:rsid w:val="00781CA5"/>
    <w:rsid w:val="00781DA9"/>
    <w:rsid w:val="007824D5"/>
    <w:rsid w:val="0078289C"/>
    <w:rsid w:val="00782B5C"/>
    <w:rsid w:val="00782BB7"/>
    <w:rsid w:val="00783E36"/>
    <w:rsid w:val="0078478A"/>
    <w:rsid w:val="007868B4"/>
    <w:rsid w:val="00787A76"/>
    <w:rsid w:val="00787F46"/>
    <w:rsid w:val="00790254"/>
    <w:rsid w:val="00790651"/>
    <w:rsid w:val="00791536"/>
    <w:rsid w:val="00792EBD"/>
    <w:rsid w:val="007933AE"/>
    <w:rsid w:val="00793797"/>
    <w:rsid w:val="00793DCE"/>
    <w:rsid w:val="00794C43"/>
    <w:rsid w:val="007960DB"/>
    <w:rsid w:val="0079613A"/>
    <w:rsid w:val="0079674E"/>
    <w:rsid w:val="00796E0B"/>
    <w:rsid w:val="00797222"/>
    <w:rsid w:val="00797699"/>
    <w:rsid w:val="0079772F"/>
    <w:rsid w:val="00797B94"/>
    <w:rsid w:val="007A01CC"/>
    <w:rsid w:val="007A078A"/>
    <w:rsid w:val="007A0868"/>
    <w:rsid w:val="007A0F9A"/>
    <w:rsid w:val="007A18EF"/>
    <w:rsid w:val="007A1BAF"/>
    <w:rsid w:val="007A2540"/>
    <w:rsid w:val="007A264A"/>
    <w:rsid w:val="007A333E"/>
    <w:rsid w:val="007A3BD0"/>
    <w:rsid w:val="007A4AD4"/>
    <w:rsid w:val="007A505D"/>
    <w:rsid w:val="007A743D"/>
    <w:rsid w:val="007B13C3"/>
    <w:rsid w:val="007B1404"/>
    <w:rsid w:val="007B2054"/>
    <w:rsid w:val="007B2F7A"/>
    <w:rsid w:val="007B2F86"/>
    <w:rsid w:val="007B3E90"/>
    <w:rsid w:val="007B5DB2"/>
    <w:rsid w:val="007B765F"/>
    <w:rsid w:val="007B7A4C"/>
    <w:rsid w:val="007B7E19"/>
    <w:rsid w:val="007C152F"/>
    <w:rsid w:val="007C1853"/>
    <w:rsid w:val="007C1D04"/>
    <w:rsid w:val="007C2FB7"/>
    <w:rsid w:val="007C5049"/>
    <w:rsid w:val="007C5BEE"/>
    <w:rsid w:val="007C6EAA"/>
    <w:rsid w:val="007C7671"/>
    <w:rsid w:val="007D00B5"/>
    <w:rsid w:val="007D0C5D"/>
    <w:rsid w:val="007D1703"/>
    <w:rsid w:val="007D1EA2"/>
    <w:rsid w:val="007D2320"/>
    <w:rsid w:val="007D277D"/>
    <w:rsid w:val="007D2CB2"/>
    <w:rsid w:val="007D2D87"/>
    <w:rsid w:val="007D4620"/>
    <w:rsid w:val="007D4D42"/>
    <w:rsid w:val="007D551E"/>
    <w:rsid w:val="007D5D4E"/>
    <w:rsid w:val="007D753D"/>
    <w:rsid w:val="007D7715"/>
    <w:rsid w:val="007D7874"/>
    <w:rsid w:val="007D7EFA"/>
    <w:rsid w:val="007E022E"/>
    <w:rsid w:val="007E0BF7"/>
    <w:rsid w:val="007E154D"/>
    <w:rsid w:val="007E21D5"/>
    <w:rsid w:val="007E5112"/>
    <w:rsid w:val="007E5669"/>
    <w:rsid w:val="007E6513"/>
    <w:rsid w:val="007E6928"/>
    <w:rsid w:val="007E6B53"/>
    <w:rsid w:val="007E7253"/>
    <w:rsid w:val="007F0A30"/>
    <w:rsid w:val="007F0FD6"/>
    <w:rsid w:val="007F1349"/>
    <w:rsid w:val="007F15CB"/>
    <w:rsid w:val="007F1FEC"/>
    <w:rsid w:val="007F2EA4"/>
    <w:rsid w:val="007F39F2"/>
    <w:rsid w:val="007F4C8E"/>
    <w:rsid w:val="007F70A8"/>
    <w:rsid w:val="007F7862"/>
    <w:rsid w:val="007F7D25"/>
    <w:rsid w:val="008002D6"/>
    <w:rsid w:val="00800998"/>
    <w:rsid w:val="00801446"/>
    <w:rsid w:val="00801AA8"/>
    <w:rsid w:val="00803DBF"/>
    <w:rsid w:val="008043A6"/>
    <w:rsid w:val="00804635"/>
    <w:rsid w:val="008048B9"/>
    <w:rsid w:val="008055F3"/>
    <w:rsid w:val="00805633"/>
    <w:rsid w:val="00805717"/>
    <w:rsid w:val="00806590"/>
    <w:rsid w:val="008065EC"/>
    <w:rsid w:val="00811646"/>
    <w:rsid w:val="00811EE1"/>
    <w:rsid w:val="00811FAC"/>
    <w:rsid w:val="00812664"/>
    <w:rsid w:val="008134D1"/>
    <w:rsid w:val="0081383A"/>
    <w:rsid w:val="00814AE6"/>
    <w:rsid w:val="00815567"/>
    <w:rsid w:val="00815E2B"/>
    <w:rsid w:val="00816352"/>
    <w:rsid w:val="00817DF4"/>
    <w:rsid w:val="00817E9F"/>
    <w:rsid w:val="0082040F"/>
    <w:rsid w:val="00820A34"/>
    <w:rsid w:val="00822CC6"/>
    <w:rsid w:val="00823D1F"/>
    <w:rsid w:val="00825655"/>
    <w:rsid w:val="00826253"/>
    <w:rsid w:val="00826C54"/>
    <w:rsid w:val="00827112"/>
    <w:rsid w:val="008271B8"/>
    <w:rsid w:val="00830DA7"/>
    <w:rsid w:val="00830EB0"/>
    <w:rsid w:val="00831D56"/>
    <w:rsid w:val="00833815"/>
    <w:rsid w:val="00834B55"/>
    <w:rsid w:val="008351F5"/>
    <w:rsid w:val="008355C5"/>
    <w:rsid w:val="0083564B"/>
    <w:rsid w:val="00835A99"/>
    <w:rsid w:val="0083672B"/>
    <w:rsid w:val="00836FB5"/>
    <w:rsid w:val="0084001C"/>
    <w:rsid w:val="008400AB"/>
    <w:rsid w:val="00840358"/>
    <w:rsid w:val="00840719"/>
    <w:rsid w:val="00840B3C"/>
    <w:rsid w:val="00840F1E"/>
    <w:rsid w:val="00841C35"/>
    <w:rsid w:val="008433EC"/>
    <w:rsid w:val="00844561"/>
    <w:rsid w:val="00844580"/>
    <w:rsid w:val="008445B7"/>
    <w:rsid w:val="0084488E"/>
    <w:rsid w:val="008505F4"/>
    <w:rsid w:val="00851341"/>
    <w:rsid w:val="00852378"/>
    <w:rsid w:val="00852CC1"/>
    <w:rsid w:val="00853B50"/>
    <w:rsid w:val="00853DD1"/>
    <w:rsid w:val="00854ADD"/>
    <w:rsid w:val="00854E36"/>
    <w:rsid w:val="00854F67"/>
    <w:rsid w:val="0085603D"/>
    <w:rsid w:val="0085693D"/>
    <w:rsid w:val="00856C58"/>
    <w:rsid w:val="00860701"/>
    <w:rsid w:val="00861853"/>
    <w:rsid w:val="008632F6"/>
    <w:rsid w:val="00863DF5"/>
    <w:rsid w:val="00864256"/>
    <w:rsid w:val="00864BCF"/>
    <w:rsid w:val="0086554A"/>
    <w:rsid w:val="008662E3"/>
    <w:rsid w:val="00866C12"/>
    <w:rsid w:val="00866EBE"/>
    <w:rsid w:val="00866F67"/>
    <w:rsid w:val="00867D62"/>
    <w:rsid w:val="00870B84"/>
    <w:rsid w:val="00870E4D"/>
    <w:rsid w:val="00871AF6"/>
    <w:rsid w:val="00872487"/>
    <w:rsid w:val="00872552"/>
    <w:rsid w:val="0087273A"/>
    <w:rsid w:val="00872A5A"/>
    <w:rsid w:val="00872F02"/>
    <w:rsid w:val="00873F2D"/>
    <w:rsid w:val="008745E5"/>
    <w:rsid w:val="00874DBE"/>
    <w:rsid w:val="0087630E"/>
    <w:rsid w:val="008809DE"/>
    <w:rsid w:val="00880BA0"/>
    <w:rsid w:val="008811CA"/>
    <w:rsid w:val="008819FA"/>
    <w:rsid w:val="008831DC"/>
    <w:rsid w:val="00883969"/>
    <w:rsid w:val="008863C8"/>
    <w:rsid w:val="00886E83"/>
    <w:rsid w:val="00890046"/>
    <w:rsid w:val="0089206D"/>
    <w:rsid w:val="00892E57"/>
    <w:rsid w:val="00893409"/>
    <w:rsid w:val="00894742"/>
    <w:rsid w:val="00894E42"/>
    <w:rsid w:val="00895E2A"/>
    <w:rsid w:val="008961F2"/>
    <w:rsid w:val="008974C6"/>
    <w:rsid w:val="0089761F"/>
    <w:rsid w:val="00897E35"/>
    <w:rsid w:val="00897F86"/>
    <w:rsid w:val="008A0A21"/>
    <w:rsid w:val="008A0DC5"/>
    <w:rsid w:val="008A16E2"/>
    <w:rsid w:val="008A1B05"/>
    <w:rsid w:val="008A2115"/>
    <w:rsid w:val="008A231E"/>
    <w:rsid w:val="008A2D09"/>
    <w:rsid w:val="008A32AF"/>
    <w:rsid w:val="008A49CF"/>
    <w:rsid w:val="008A50B1"/>
    <w:rsid w:val="008A59D7"/>
    <w:rsid w:val="008A67D1"/>
    <w:rsid w:val="008A6C05"/>
    <w:rsid w:val="008A7AED"/>
    <w:rsid w:val="008B02D0"/>
    <w:rsid w:val="008B059A"/>
    <w:rsid w:val="008B0B65"/>
    <w:rsid w:val="008B1B65"/>
    <w:rsid w:val="008B23EA"/>
    <w:rsid w:val="008B34A8"/>
    <w:rsid w:val="008B468E"/>
    <w:rsid w:val="008B5ACF"/>
    <w:rsid w:val="008B5EC7"/>
    <w:rsid w:val="008C0277"/>
    <w:rsid w:val="008C08E2"/>
    <w:rsid w:val="008C16E5"/>
    <w:rsid w:val="008C23E1"/>
    <w:rsid w:val="008C2550"/>
    <w:rsid w:val="008C3A2E"/>
    <w:rsid w:val="008C47C6"/>
    <w:rsid w:val="008C5103"/>
    <w:rsid w:val="008C5BB3"/>
    <w:rsid w:val="008D0DB6"/>
    <w:rsid w:val="008D3950"/>
    <w:rsid w:val="008D3E52"/>
    <w:rsid w:val="008D6B7F"/>
    <w:rsid w:val="008D787D"/>
    <w:rsid w:val="008E03A0"/>
    <w:rsid w:val="008E1632"/>
    <w:rsid w:val="008E1B62"/>
    <w:rsid w:val="008E2283"/>
    <w:rsid w:val="008E27B9"/>
    <w:rsid w:val="008E3184"/>
    <w:rsid w:val="008E4520"/>
    <w:rsid w:val="008E47E9"/>
    <w:rsid w:val="008E51F7"/>
    <w:rsid w:val="008E57E9"/>
    <w:rsid w:val="008E5F5D"/>
    <w:rsid w:val="008E7349"/>
    <w:rsid w:val="008F16F0"/>
    <w:rsid w:val="008F1E7F"/>
    <w:rsid w:val="008F310C"/>
    <w:rsid w:val="008F3DF3"/>
    <w:rsid w:val="008F4117"/>
    <w:rsid w:val="008F50BC"/>
    <w:rsid w:val="008F73B2"/>
    <w:rsid w:val="009000BF"/>
    <w:rsid w:val="0090045D"/>
    <w:rsid w:val="009008C4"/>
    <w:rsid w:val="00900F3A"/>
    <w:rsid w:val="00901521"/>
    <w:rsid w:val="00901701"/>
    <w:rsid w:val="00902FCA"/>
    <w:rsid w:val="00903137"/>
    <w:rsid w:val="009036F2"/>
    <w:rsid w:val="00904AD4"/>
    <w:rsid w:val="00905DA6"/>
    <w:rsid w:val="009076BB"/>
    <w:rsid w:val="0091077C"/>
    <w:rsid w:val="009117E9"/>
    <w:rsid w:val="009117EF"/>
    <w:rsid w:val="00913791"/>
    <w:rsid w:val="0091627A"/>
    <w:rsid w:val="00916756"/>
    <w:rsid w:val="00917485"/>
    <w:rsid w:val="00917E27"/>
    <w:rsid w:val="009201DC"/>
    <w:rsid w:val="0092069A"/>
    <w:rsid w:val="00920A86"/>
    <w:rsid w:val="00921B32"/>
    <w:rsid w:val="00921BD6"/>
    <w:rsid w:val="009224FB"/>
    <w:rsid w:val="0092334C"/>
    <w:rsid w:val="00923E1C"/>
    <w:rsid w:val="00923FC1"/>
    <w:rsid w:val="00925158"/>
    <w:rsid w:val="00925C32"/>
    <w:rsid w:val="009270D6"/>
    <w:rsid w:val="00927638"/>
    <w:rsid w:val="00934B2D"/>
    <w:rsid w:val="00934D44"/>
    <w:rsid w:val="0093517B"/>
    <w:rsid w:val="009351C6"/>
    <w:rsid w:val="009352B6"/>
    <w:rsid w:val="009353FC"/>
    <w:rsid w:val="009361BA"/>
    <w:rsid w:val="0093634F"/>
    <w:rsid w:val="0093732D"/>
    <w:rsid w:val="00937385"/>
    <w:rsid w:val="00937817"/>
    <w:rsid w:val="00937A67"/>
    <w:rsid w:val="00937CB2"/>
    <w:rsid w:val="00940DEC"/>
    <w:rsid w:val="00941802"/>
    <w:rsid w:val="00942AF8"/>
    <w:rsid w:val="009430A5"/>
    <w:rsid w:val="00943107"/>
    <w:rsid w:val="009445BA"/>
    <w:rsid w:val="009475E1"/>
    <w:rsid w:val="00950C25"/>
    <w:rsid w:val="00950DD8"/>
    <w:rsid w:val="00950DE2"/>
    <w:rsid w:val="00952FE0"/>
    <w:rsid w:val="00953607"/>
    <w:rsid w:val="00953D83"/>
    <w:rsid w:val="00954CE1"/>
    <w:rsid w:val="00955048"/>
    <w:rsid w:val="0095542F"/>
    <w:rsid w:val="009554BF"/>
    <w:rsid w:val="009559E7"/>
    <w:rsid w:val="00956605"/>
    <w:rsid w:val="009626A7"/>
    <w:rsid w:val="00962C29"/>
    <w:rsid w:val="00962E0B"/>
    <w:rsid w:val="00962EF3"/>
    <w:rsid w:val="0096327F"/>
    <w:rsid w:val="0096451E"/>
    <w:rsid w:val="0096473A"/>
    <w:rsid w:val="00964865"/>
    <w:rsid w:val="00965611"/>
    <w:rsid w:val="0096566D"/>
    <w:rsid w:val="00967BB4"/>
    <w:rsid w:val="00970411"/>
    <w:rsid w:val="00970B8F"/>
    <w:rsid w:val="00970D8D"/>
    <w:rsid w:val="0097135A"/>
    <w:rsid w:val="0097297B"/>
    <w:rsid w:val="009739C5"/>
    <w:rsid w:val="00974C09"/>
    <w:rsid w:val="00975D85"/>
    <w:rsid w:val="009771D1"/>
    <w:rsid w:val="00977275"/>
    <w:rsid w:val="00977B1B"/>
    <w:rsid w:val="009807B7"/>
    <w:rsid w:val="00980A29"/>
    <w:rsid w:val="00981623"/>
    <w:rsid w:val="009819F1"/>
    <w:rsid w:val="009822F1"/>
    <w:rsid w:val="00982677"/>
    <w:rsid w:val="00982F96"/>
    <w:rsid w:val="0098356A"/>
    <w:rsid w:val="00984753"/>
    <w:rsid w:val="0098493D"/>
    <w:rsid w:val="00984D1C"/>
    <w:rsid w:val="00985244"/>
    <w:rsid w:val="009852B7"/>
    <w:rsid w:val="00986DC0"/>
    <w:rsid w:val="00990501"/>
    <w:rsid w:val="009928F3"/>
    <w:rsid w:val="009934AB"/>
    <w:rsid w:val="009945EE"/>
    <w:rsid w:val="00994CE3"/>
    <w:rsid w:val="00995264"/>
    <w:rsid w:val="009953D9"/>
    <w:rsid w:val="00996507"/>
    <w:rsid w:val="00996A17"/>
    <w:rsid w:val="00996C19"/>
    <w:rsid w:val="0099780C"/>
    <w:rsid w:val="009A0456"/>
    <w:rsid w:val="009A053A"/>
    <w:rsid w:val="009A0821"/>
    <w:rsid w:val="009A0A9C"/>
    <w:rsid w:val="009A184A"/>
    <w:rsid w:val="009A26AB"/>
    <w:rsid w:val="009A29F8"/>
    <w:rsid w:val="009A2BFD"/>
    <w:rsid w:val="009A31C1"/>
    <w:rsid w:val="009A37C0"/>
    <w:rsid w:val="009A4566"/>
    <w:rsid w:val="009A5C56"/>
    <w:rsid w:val="009A681B"/>
    <w:rsid w:val="009A6849"/>
    <w:rsid w:val="009B05D2"/>
    <w:rsid w:val="009B38BE"/>
    <w:rsid w:val="009B490F"/>
    <w:rsid w:val="009B4D15"/>
    <w:rsid w:val="009B4EBC"/>
    <w:rsid w:val="009B5AFF"/>
    <w:rsid w:val="009B644D"/>
    <w:rsid w:val="009B6601"/>
    <w:rsid w:val="009B6867"/>
    <w:rsid w:val="009B6B73"/>
    <w:rsid w:val="009B79ED"/>
    <w:rsid w:val="009C0783"/>
    <w:rsid w:val="009C0F5E"/>
    <w:rsid w:val="009C14CA"/>
    <w:rsid w:val="009C1D90"/>
    <w:rsid w:val="009C2098"/>
    <w:rsid w:val="009C21C2"/>
    <w:rsid w:val="009C270F"/>
    <w:rsid w:val="009C2ADD"/>
    <w:rsid w:val="009C2C0E"/>
    <w:rsid w:val="009C3526"/>
    <w:rsid w:val="009C4701"/>
    <w:rsid w:val="009C7007"/>
    <w:rsid w:val="009C7724"/>
    <w:rsid w:val="009C7E4C"/>
    <w:rsid w:val="009C7E58"/>
    <w:rsid w:val="009D0396"/>
    <w:rsid w:val="009D061C"/>
    <w:rsid w:val="009D14BC"/>
    <w:rsid w:val="009D1644"/>
    <w:rsid w:val="009D2132"/>
    <w:rsid w:val="009D29BB"/>
    <w:rsid w:val="009D3163"/>
    <w:rsid w:val="009D3CA0"/>
    <w:rsid w:val="009D42F6"/>
    <w:rsid w:val="009D456E"/>
    <w:rsid w:val="009D59B0"/>
    <w:rsid w:val="009D59D8"/>
    <w:rsid w:val="009D6C15"/>
    <w:rsid w:val="009D7CC3"/>
    <w:rsid w:val="009E01BA"/>
    <w:rsid w:val="009E1CBD"/>
    <w:rsid w:val="009E29B4"/>
    <w:rsid w:val="009E2F7A"/>
    <w:rsid w:val="009E3058"/>
    <w:rsid w:val="009E3822"/>
    <w:rsid w:val="009E4558"/>
    <w:rsid w:val="009E52BD"/>
    <w:rsid w:val="009E5701"/>
    <w:rsid w:val="009E577C"/>
    <w:rsid w:val="009E6109"/>
    <w:rsid w:val="009E76E8"/>
    <w:rsid w:val="009F00B5"/>
    <w:rsid w:val="009F0225"/>
    <w:rsid w:val="009F074B"/>
    <w:rsid w:val="009F0FAF"/>
    <w:rsid w:val="009F0FC8"/>
    <w:rsid w:val="009F16AC"/>
    <w:rsid w:val="009F26A3"/>
    <w:rsid w:val="009F2C1C"/>
    <w:rsid w:val="009F2D3A"/>
    <w:rsid w:val="009F3199"/>
    <w:rsid w:val="009F3272"/>
    <w:rsid w:val="009F3AC6"/>
    <w:rsid w:val="009F42DD"/>
    <w:rsid w:val="009F47BC"/>
    <w:rsid w:val="009F4AA3"/>
    <w:rsid w:val="009F4E6B"/>
    <w:rsid w:val="00A00C81"/>
    <w:rsid w:val="00A00CE8"/>
    <w:rsid w:val="00A025D4"/>
    <w:rsid w:val="00A02D52"/>
    <w:rsid w:val="00A03A3E"/>
    <w:rsid w:val="00A0510A"/>
    <w:rsid w:val="00A05981"/>
    <w:rsid w:val="00A06615"/>
    <w:rsid w:val="00A1160C"/>
    <w:rsid w:val="00A123B6"/>
    <w:rsid w:val="00A15C55"/>
    <w:rsid w:val="00A166C6"/>
    <w:rsid w:val="00A16A03"/>
    <w:rsid w:val="00A16F84"/>
    <w:rsid w:val="00A2154B"/>
    <w:rsid w:val="00A2159B"/>
    <w:rsid w:val="00A22FB5"/>
    <w:rsid w:val="00A2320E"/>
    <w:rsid w:val="00A253E7"/>
    <w:rsid w:val="00A2585D"/>
    <w:rsid w:val="00A27647"/>
    <w:rsid w:val="00A27939"/>
    <w:rsid w:val="00A30891"/>
    <w:rsid w:val="00A30B0F"/>
    <w:rsid w:val="00A30B16"/>
    <w:rsid w:val="00A30B53"/>
    <w:rsid w:val="00A312E3"/>
    <w:rsid w:val="00A3231B"/>
    <w:rsid w:val="00A34922"/>
    <w:rsid w:val="00A36AAF"/>
    <w:rsid w:val="00A400E1"/>
    <w:rsid w:val="00A4017D"/>
    <w:rsid w:val="00A40211"/>
    <w:rsid w:val="00A40551"/>
    <w:rsid w:val="00A40C40"/>
    <w:rsid w:val="00A41039"/>
    <w:rsid w:val="00A41B4B"/>
    <w:rsid w:val="00A45823"/>
    <w:rsid w:val="00A47A1E"/>
    <w:rsid w:val="00A47B1A"/>
    <w:rsid w:val="00A50934"/>
    <w:rsid w:val="00A51E94"/>
    <w:rsid w:val="00A5218D"/>
    <w:rsid w:val="00A53D11"/>
    <w:rsid w:val="00A541F4"/>
    <w:rsid w:val="00A54895"/>
    <w:rsid w:val="00A57049"/>
    <w:rsid w:val="00A57316"/>
    <w:rsid w:val="00A57EE6"/>
    <w:rsid w:val="00A60919"/>
    <w:rsid w:val="00A60FAE"/>
    <w:rsid w:val="00A61892"/>
    <w:rsid w:val="00A61959"/>
    <w:rsid w:val="00A61E6B"/>
    <w:rsid w:val="00A621BB"/>
    <w:rsid w:val="00A63691"/>
    <w:rsid w:val="00A63800"/>
    <w:rsid w:val="00A63C11"/>
    <w:rsid w:val="00A640B4"/>
    <w:rsid w:val="00A64420"/>
    <w:rsid w:val="00A64B5B"/>
    <w:rsid w:val="00A6599E"/>
    <w:rsid w:val="00A66DDD"/>
    <w:rsid w:val="00A7063E"/>
    <w:rsid w:val="00A714BD"/>
    <w:rsid w:val="00A71EF4"/>
    <w:rsid w:val="00A722AC"/>
    <w:rsid w:val="00A72F6C"/>
    <w:rsid w:val="00A730BB"/>
    <w:rsid w:val="00A75B80"/>
    <w:rsid w:val="00A76E0B"/>
    <w:rsid w:val="00A7737D"/>
    <w:rsid w:val="00A81119"/>
    <w:rsid w:val="00A83DF7"/>
    <w:rsid w:val="00A851B1"/>
    <w:rsid w:val="00A851BF"/>
    <w:rsid w:val="00A8557D"/>
    <w:rsid w:val="00A87875"/>
    <w:rsid w:val="00A87ABC"/>
    <w:rsid w:val="00A90037"/>
    <w:rsid w:val="00A90481"/>
    <w:rsid w:val="00A91F8A"/>
    <w:rsid w:val="00A9280F"/>
    <w:rsid w:val="00A9281F"/>
    <w:rsid w:val="00A92CC9"/>
    <w:rsid w:val="00A92D48"/>
    <w:rsid w:val="00A9330A"/>
    <w:rsid w:val="00A935BA"/>
    <w:rsid w:val="00A935F8"/>
    <w:rsid w:val="00A9397C"/>
    <w:rsid w:val="00A93C76"/>
    <w:rsid w:val="00A94A27"/>
    <w:rsid w:val="00A968CD"/>
    <w:rsid w:val="00A97E67"/>
    <w:rsid w:val="00AA049D"/>
    <w:rsid w:val="00AA0F29"/>
    <w:rsid w:val="00AA153C"/>
    <w:rsid w:val="00AA1851"/>
    <w:rsid w:val="00AA2752"/>
    <w:rsid w:val="00AA3307"/>
    <w:rsid w:val="00AA375A"/>
    <w:rsid w:val="00AA538B"/>
    <w:rsid w:val="00AA60EA"/>
    <w:rsid w:val="00AB0846"/>
    <w:rsid w:val="00AB0BAE"/>
    <w:rsid w:val="00AB1127"/>
    <w:rsid w:val="00AB15B8"/>
    <w:rsid w:val="00AB23E5"/>
    <w:rsid w:val="00AB36D0"/>
    <w:rsid w:val="00AB3C86"/>
    <w:rsid w:val="00AB4445"/>
    <w:rsid w:val="00AB5E45"/>
    <w:rsid w:val="00AB65F9"/>
    <w:rsid w:val="00AB6677"/>
    <w:rsid w:val="00AC02A1"/>
    <w:rsid w:val="00AC0ECE"/>
    <w:rsid w:val="00AC2748"/>
    <w:rsid w:val="00AC329B"/>
    <w:rsid w:val="00AC4E32"/>
    <w:rsid w:val="00AC576B"/>
    <w:rsid w:val="00AC6708"/>
    <w:rsid w:val="00AC6F14"/>
    <w:rsid w:val="00AD246D"/>
    <w:rsid w:val="00AD3738"/>
    <w:rsid w:val="00AD37F5"/>
    <w:rsid w:val="00AD546B"/>
    <w:rsid w:val="00AD652A"/>
    <w:rsid w:val="00AE0295"/>
    <w:rsid w:val="00AE20ED"/>
    <w:rsid w:val="00AE294A"/>
    <w:rsid w:val="00AE3867"/>
    <w:rsid w:val="00AE49A7"/>
    <w:rsid w:val="00AE5009"/>
    <w:rsid w:val="00AE60D4"/>
    <w:rsid w:val="00AE6579"/>
    <w:rsid w:val="00AE7053"/>
    <w:rsid w:val="00AE78AE"/>
    <w:rsid w:val="00AF2745"/>
    <w:rsid w:val="00AF4BEC"/>
    <w:rsid w:val="00AF4D21"/>
    <w:rsid w:val="00AF5282"/>
    <w:rsid w:val="00AF61E7"/>
    <w:rsid w:val="00B00B4C"/>
    <w:rsid w:val="00B01334"/>
    <w:rsid w:val="00B013B0"/>
    <w:rsid w:val="00B016A5"/>
    <w:rsid w:val="00B01734"/>
    <w:rsid w:val="00B01EAB"/>
    <w:rsid w:val="00B01EAC"/>
    <w:rsid w:val="00B025A2"/>
    <w:rsid w:val="00B0279B"/>
    <w:rsid w:val="00B02E98"/>
    <w:rsid w:val="00B03382"/>
    <w:rsid w:val="00B0381D"/>
    <w:rsid w:val="00B046B2"/>
    <w:rsid w:val="00B04B82"/>
    <w:rsid w:val="00B062A3"/>
    <w:rsid w:val="00B06EFD"/>
    <w:rsid w:val="00B07A19"/>
    <w:rsid w:val="00B10BEA"/>
    <w:rsid w:val="00B115C3"/>
    <w:rsid w:val="00B123DC"/>
    <w:rsid w:val="00B13523"/>
    <w:rsid w:val="00B14767"/>
    <w:rsid w:val="00B14A4F"/>
    <w:rsid w:val="00B164CB"/>
    <w:rsid w:val="00B16668"/>
    <w:rsid w:val="00B16B28"/>
    <w:rsid w:val="00B201B5"/>
    <w:rsid w:val="00B215AC"/>
    <w:rsid w:val="00B231C8"/>
    <w:rsid w:val="00B23960"/>
    <w:rsid w:val="00B2417C"/>
    <w:rsid w:val="00B24543"/>
    <w:rsid w:val="00B2484A"/>
    <w:rsid w:val="00B249D0"/>
    <w:rsid w:val="00B250EE"/>
    <w:rsid w:val="00B258C4"/>
    <w:rsid w:val="00B25AA4"/>
    <w:rsid w:val="00B3258F"/>
    <w:rsid w:val="00B344B1"/>
    <w:rsid w:val="00B3641A"/>
    <w:rsid w:val="00B36583"/>
    <w:rsid w:val="00B3669E"/>
    <w:rsid w:val="00B37C19"/>
    <w:rsid w:val="00B37C81"/>
    <w:rsid w:val="00B402C3"/>
    <w:rsid w:val="00B406B6"/>
    <w:rsid w:val="00B4138B"/>
    <w:rsid w:val="00B41B7F"/>
    <w:rsid w:val="00B426CD"/>
    <w:rsid w:val="00B436E5"/>
    <w:rsid w:val="00B4392E"/>
    <w:rsid w:val="00B452D6"/>
    <w:rsid w:val="00B4580B"/>
    <w:rsid w:val="00B462D6"/>
    <w:rsid w:val="00B46C93"/>
    <w:rsid w:val="00B46F5F"/>
    <w:rsid w:val="00B537B1"/>
    <w:rsid w:val="00B53B89"/>
    <w:rsid w:val="00B53ECF"/>
    <w:rsid w:val="00B54304"/>
    <w:rsid w:val="00B55276"/>
    <w:rsid w:val="00B55896"/>
    <w:rsid w:val="00B55920"/>
    <w:rsid w:val="00B57774"/>
    <w:rsid w:val="00B57AB0"/>
    <w:rsid w:val="00B608DB"/>
    <w:rsid w:val="00B61F96"/>
    <w:rsid w:val="00B6250A"/>
    <w:rsid w:val="00B62827"/>
    <w:rsid w:val="00B63406"/>
    <w:rsid w:val="00B661BA"/>
    <w:rsid w:val="00B67279"/>
    <w:rsid w:val="00B70616"/>
    <w:rsid w:val="00B7119D"/>
    <w:rsid w:val="00B71D11"/>
    <w:rsid w:val="00B7298D"/>
    <w:rsid w:val="00B73217"/>
    <w:rsid w:val="00B738BB"/>
    <w:rsid w:val="00B74252"/>
    <w:rsid w:val="00B74982"/>
    <w:rsid w:val="00B75988"/>
    <w:rsid w:val="00B76932"/>
    <w:rsid w:val="00B76A58"/>
    <w:rsid w:val="00B77142"/>
    <w:rsid w:val="00B80722"/>
    <w:rsid w:val="00B8153D"/>
    <w:rsid w:val="00B81933"/>
    <w:rsid w:val="00B83169"/>
    <w:rsid w:val="00B84F99"/>
    <w:rsid w:val="00B850B4"/>
    <w:rsid w:val="00B861F7"/>
    <w:rsid w:val="00B862E6"/>
    <w:rsid w:val="00B86C4E"/>
    <w:rsid w:val="00B87690"/>
    <w:rsid w:val="00B87B37"/>
    <w:rsid w:val="00B87C7D"/>
    <w:rsid w:val="00B904D1"/>
    <w:rsid w:val="00B910BF"/>
    <w:rsid w:val="00B911FD"/>
    <w:rsid w:val="00B91737"/>
    <w:rsid w:val="00B923F8"/>
    <w:rsid w:val="00B92C70"/>
    <w:rsid w:val="00B930F5"/>
    <w:rsid w:val="00B93B73"/>
    <w:rsid w:val="00B95743"/>
    <w:rsid w:val="00B95A05"/>
    <w:rsid w:val="00B963BE"/>
    <w:rsid w:val="00B9755F"/>
    <w:rsid w:val="00B97EEA"/>
    <w:rsid w:val="00BA02E3"/>
    <w:rsid w:val="00BA0713"/>
    <w:rsid w:val="00BA0B3A"/>
    <w:rsid w:val="00BA1084"/>
    <w:rsid w:val="00BA162D"/>
    <w:rsid w:val="00BA250B"/>
    <w:rsid w:val="00BA2FDE"/>
    <w:rsid w:val="00BA386B"/>
    <w:rsid w:val="00BA3D01"/>
    <w:rsid w:val="00BA4DEA"/>
    <w:rsid w:val="00BA5A6D"/>
    <w:rsid w:val="00BA6D94"/>
    <w:rsid w:val="00BA78E2"/>
    <w:rsid w:val="00BA7D3C"/>
    <w:rsid w:val="00BB085F"/>
    <w:rsid w:val="00BB0AA0"/>
    <w:rsid w:val="00BB0AD1"/>
    <w:rsid w:val="00BB1A18"/>
    <w:rsid w:val="00BB26BA"/>
    <w:rsid w:val="00BB378F"/>
    <w:rsid w:val="00BB478D"/>
    <w:rsid w:val="00BB4EA9"/>
    <w:rsid w:val="00BB5D1D"/>
    <w:rsid w:val="00BB7ADA"/>
    <w:rsid w:val="00BB7F1D"/>
    <w:rsid w:val="00BC0128"/>
    <w:rsid w:val="00BC2D9F"/>
    <w:rsid w:val="00BC2DBA"/>
    <w:rsid w:val="00BC4B6C"/>
    <w:rsid w:val="00BC4DAC"/>
    <w:rsid w:val="00BC521F"/>
    <w:rsid w:val="00BC586D"/>
    <w:rsid w:val="00BC5F22"/>
    <w:rsid w:val="00BC64BE"/>
    <w:rsid w:val="00BC6523"/>
    <w:rsid w:val="00BC74F3"/>
    <w:rsid w:val="00BC7507"/>
    <w:rsid w:val="00BC7810"/>
    <w:rsid w:val="00BC783E"/>
    <w:rsid w:val="00BD080A"/>
    <w:rsid w:val="00BD11F9"/>
    <w:rsid w:val="00BD1F40"/>
    <w:rsid w:val="00BD2F13"/>
    <w:rsid w:val="00BD42FF"/>
    <w:rsid w:val="00BD47DC"/>
    <w:rsid w:val="00BD60F0"/>
    <w:rsid w:val="00BD7ECE"/>
    <w:rsid w:val="00BE05D3"/>
    <w:rsid w:val="00BE0C69"/>
    <w:rsid w:val="00BE15F8"/>
    <w:rsid w:val="00BE28A7"/>
    <w:rsid w:val="00BE296F"/>
    <w:rsid w:val="00BE3315"/>
    <w:rsid w:val="00BE4572"/>
    <w:rsid w:val="00BE5648"/>
    <w:rsid w:val="00BE5A72"/>
    <w:rsid w:val="00BE6C85"/>
    <w:rsid w:val="00BE6ED5"/>
    <w:rsid w:val="00BE7257"/>
    <w:rsid w:val="00BE7427"/>
    <w:rsid w:val="00BF0864"/>
    <w:rsid w:val="00BF1559"/>
    <w:rsid w:val="00BF1A70"/>
    <w:rsid w:val="00BF1E0C"/>
    <w:rsid w:val="00BF3645"/>
    <w:rsid w:val="00BF37B7"/>
    <w:rsid w:val="00BF3A5A"/>
    <w:rsid w:val="00BF3CC7"/>
    <w:rsid w:val="00BF3DB4"/>
    <w:rsid w:val="00BF3FBB"/>
    <w:rsid w:val="00BF5075"/>
    <w:rsid w:val="00BF659F"/>
    <w:rsid w:val="00BF71F4"/>
    <w:rsid w:val="00BF72CC"/>
    <w:rsid w:val="00BF73FB"/>
    <w:rsid w:val="00C00342"/>
    <w:rsid w:val="00C00E2B"/>
    <w:rsid w:val="00C01328"/>
    <w:rsid w:val="00C01875"/>
    <w:rsid w:val="00C01DA6"/>
    <w:rsid w:val="00C022D7"/>
    <w:rsid w:val="00C026F4"/>
    <w:rsid w:val="00C0308C"/>
    <w:rsid w:val="00C0350C"/>
    <w:rsid w:val="00C03B9B"/>
    <w:rsid w:val="00C0417C"/>
    <w:rsid w:val="00C05043"/>
    <w:rsid w:val="00C05E6C"/>
    <w:rsid w:val="00C061FD"/>
    <w:rsid w:val="00C066E0"/>
    <w:rsid w:val="00C0689F"/>
    <w:rsid w:val="00C06A02"/>
    <w:rsid w:val="00C06DCA"/>
    <w:rsid w:val="00C10866"/>
    <w:rsid w:val="00C113CE"/>
    <w:rsid w:val="00C12408"/>
    <w:rsid w:val="00C133F5"/>
    <w:rsid w:val="00C14823"/>
    <w:rsid w:val="00C14D48"/>
    <w:rsid w:val="00C15BC2"/>
    <w:rsid w:val="00C16AE8"/>
    <w:rsid w:val="00C174D7"/>
    <w:rsid w:val="00C17F0D"/>
    <w:rsid w:val="00C20B9B"/>
    <w:rsid w:val="00C226A4"/>
    <w:rsid w:val="00C22EF0"/>
    <w:rsid w:val="00C2420D"/>
    <w:rsid w:val="00C2760B"/>
    <w:rsid w:val="00C27D49"/>
    <w:rsid w:val="00C27E07"/>
    <w:rsid w:val="00C30B43"/>
    <w:rsid w:val="00C311B8"/>
    <w:rsid w:val="00C31F84"/>
    <w:rsid w:val="00C32270"/>
    <w:rsid w:val="00C3253C"/>
    <w:rsid w:val="00C3282B"/>
    <w:rsid w:val="00C34066"/>
    <w:rsid w:val="00C3424C"/>
    <w:rsid w:val="00C34318"/>
    <w:rsid w:val="00C348B8"/>
    <w:rsid w:val="00C357A2"/>
    <w:rsid w:val="00C36190"/>
    <w:rsid w:val="00C3786E"/>
    <w:rsid w:val="00C412B9"/>
    <w:rsid w:val="00C418CA"/>
    <w:rsid w:val="00C41F02"/>
    <w:rsid w:val="00C42049"/>
    <w:rsid w:val="00C431A0"/>
    <w:rsid w:val="00C438D6"/>
    <w:rsid w:val="00C43974"/>
    <w:rsid w:val="00C44384"/>
    <w:rsid w:val="00C45B4E"/>
    <w:rsid w:val="00C461BB"/>
    <w:rsid w:val="00C4683A"/>
    <w:rsid w:val="00C46B1E"/>
    <w:rsid w:val="00C47B24"/>
    <w:rsid w:val="00C509E9"/>
    <w:rsid w:val="00C50C15"/>
    <w:rsid w:val="00C52173"/>
    <w:rsid w:val="00C5255D"/>
    <w:rsid w:val="00C526EC"/>
    <w:rsid w:val="00C52ADB"/>
    <w:rsid w:val="00C52E30"/>
    <w:rsid w:val="00C53324"/>
    <w:rsid w:val="00C53D74"/>
    <w:rsid w:val="00C53E60"/>
    <w:rsid w:val="00C53E9D"/>
    <w:rsid w:val="00C53F0A"/>
    <w:rsid w:val="00C5458A"/>
    <w:rsid w:val="00C552BF"/>
    <w:rsid w:val="00C55B51"/>
    <w:rsid w:val="00C56213"/>
    <w:rsid w:val="00C563D7"/>
    <w:rsid w:val="00C565F8"/>
    <w:rsid w:val="00C56EC0"/>
    <w:rsid w:val="00C5755F"/>
    <w:rsid w:val="00C57BE6"/>
    <w:rsid w:val="00C602A7"/>
    <w:rsid w:val="00C617BB"/>
    <w:rsid w:val="00C617D5"/>
    <w:rsid w:val="00C62F31"/>
    <w:rsid w:val="00C62FB7"/>
    <w:rsid w:val="00C62FCD"/>
    <w:rsid w:val="00C63B74"/>
    <w:rsid w:val="00C66EA4"/>
    <w:rsid w:val="00C673DD"/>
    <w:rsid w:val="00C7101C"/>
    <w:rsid w:val="00C719D5"/>
    <w:rsid w:val="00C7267A"/>
    <w:rsid w:val="00C72BC5"/>
    <w:rsid w:val="00C72CBD"/>
    <w:rsid w:val="00C744CE"/>
    <w:rsid w:val="00C749B7"/>
    <w:rsid w:val="00C76813"/>
    <w:rsid w:val="00C771BC"/>
    <w:rsid w:val="00C77DDA"/>
    <w:rsid w:val="00C81959"/>
    <w:rsid w:val="00C81B76"/>
    <w:rsid w:val="00C823F5"/>
    <w:rsid w:val="00C8338D"/>
    <w:rsid w:val="00C841F9"/>
    <w:rsid w:val="00C84772"/>
    <w:rsid w:val="00C85484"/>
    <w:rsid w:val="00C86152"/>
    <w:rsid w:val="00C87659"/>
    <w:rsid w:val="00C876A0"/>
    <w:rsid w:val="00C87A1D"/>
    <w:rsid w:val="00C9095D"/>
    <w:rsid w:val="00C90E59"/>
    <w:rsid w:val="00C920E1"/>
    <w:rsid w:val="00C94B3E"/>
    <w:rsid w:val="00C94D23"/>
    <w:rsid w:val="00C95251"/>
    <w:rsid w:val="00C95610"/>
    <w:rsid w:val="00C9584A"/>
    <w:rsid w:val="00C95D3E"/>
    <w:rsid w:val="00C95E13"/>
    <w:rsid w:val="00C960AF"/>
    <w:rsid w:val="00C977C0"/>
    <w:rsid w:val="00C97F7E"/>
    <w:rsid w:val="00CA0369"/>
    <w:rsid w:val="00CA0F8B"/>
    <w:rsid w:val="00CA1632"/>
    <w:rsid w:val="00CA1894"/>
    <w:rsid w:val="00CA2611"/>
    <w:rsid w:val="00CA5015"/>
    <w:rsid w:val="00CA7206"/>
    <w:rsid w:val="00CB1FBE"/>
    <w:rsid w:val="00CB2AE3"/>
    <w:rsid w:val="00CB5242"/>
    <w:rsid w:val="00CB5B2C"/>
    <w:rsid w:val="00CB75AF"/>
    <w:rsid w:val="00CC125F"/>
    <w:rsid w:val="00CC3264"/>
    <w:rsid w:val="00CC4D2D"/>
    <w:rsid w:val="00CC6595"/>
    <w:rsid w:val="00CC663B"/>
    <w:rsid w:val="00CC7AD6"/>
    <w:rsid w:val="00CD0563"/>
    <w:rsid w:val="00CD2DAE"/>
    <w:rsid w:val="00CD3EF1"/>
    <w:rsid w:val="00CD3F31"/>
    <w:rsid w:val="00CD46F8"/>
    <w:rsid w:val="00CD5C60"/>
    <w:rsid w:val="00CE0450"/>
    <w:rsid w:val="00CE052D"/>
    <w:rsid w:val="00CE08DB"/>
    <w:rsid w:val="00CE0984"/>
    <w:rsid w:val="00CE1705"/>
    <w:rsid w:val="00CE2FD2"/>
    <w:rsid w:val="00CE3087"/>
    <w:rsid w:val="00CE3796"/>
    <w:rsid w:val="00CE3D1F"/>
    <w:rsid w:val="00CE5469"/>
    <w:rsid w:val="00CE5642"/>
    <w:rsid w:val="00CE6C24"/>
    <w:rsid w:val="00CE6E4A"/>
    <w:rsid w:val="00CE76FE"/>
    <w:rsid w:val="00CF0CD0"/>
    <w:rsid w:val="00CF30FF"/>
    <w:rsid w:val="00CF3DCF"/>
    <w:rsid w:val="00CF4C55"/>
    <w:rsid w:val="00CF69BB"/>
    <w:rsid w:val="00CF6F02"/>
    <w:rsid w:val="00CF7594"/>
    <w:rsid w:val="00CF7795"/>
    <w:rsid w:val="00D006BB"/>
    <w:rsid w:val="00D0327C"/>
    <w:rsid w:val="00D03466"/>
    <w:rsid w:val="00D03D28"/>
    <w:rsid w:val="00D03F58"/>
    <w:rsid w:val="00D0451F"/>
    <w:rsid w:val="00D049AC"/>
    <w:rsid w:val="00D0550B"/>
    <w:rsid w:val="00D0696B"/>
    <w:rsid w:val="00D06C03"/>
    <w:rsid w:val="00D06E8B"/>
    <w:rsid w:val="00D07AD4"/>
    <w:rsid w:val="00D1292C"/>
    <w:rsid w:val="00D12AC9"/>
    <w:rsid w:val="00D14B29"/>
    <w:rsid w:val="00D16BE9"/>
    <w:rsid w:val="00D17AAD"/>
    <w:rsid w:val="00D17F98"/>
    <w:rsid w:val="00D209AB"/>
    <w:rsid w:val="00D20B83"/>
    <w:rsid w:val="00D21680"/>
    <w:rsid w:val="00D2233A"/>
    <w:rsid w:val="00D2395C"/>
    <w:rsid w:val="00D23AAE"/>
    <w:rsid w:val="00D23B8A"/>
    <w:rsid w:val="00D2476E"/>
    <w:rsid w:val="00D24D79"/>
    <w:rsid w:val="00D25D27"/>
    <w:rsid w:val="00D26249"/>
    <w:rsid w:val="00D262BF"/>
    <w:rsid w:val="00D26A3B"/>
    <w:rsid w:val="00D27167"/>
    <w:rsid w:val="00D273C9"/>
    <w:rsid w:val="00D30374"/>
    <w:rsid w:val="00D3065E"/>
    <w:rsid w:val="00D32C37"/>
    <w:rsid w:val="00D32D35"/>
    <w:rsid w:val="00D33AE7"/>
    <w:rsid w:val="00D33EFE"/>
    <w:rsid w:val="00D33FC9"/>
    <w:rsid w:val="00D358A3"/>
    <w:rsid w:val="00D36506"/>
    <w:rsid w:val="00D36713"/>
    <w:rsid w:val="00D367DB"/>
    <w:rsid w:val="00D37579"/>
    <w:rsid w:val="00D37A1B"/>
    <w:rsid w:val="00D4118F"/>
    <w:rsid w:val="00D419DD"/>
    <w:rsid w:val="00D4277B"/>
    <w:rsid w:val="00D44657"/>
    <w:rsid w:val="00D4468A"/>
    <w:rsid w:val="00D44A73"/>
    <w:rsid w:val="00D46A02"/>
    <w:rsid w:val="00D472DE"/>
    <w:rsid w:val="00D50157"/>
    <w:rsid w:val="00D5042A"/>
    <w:rsid w:val="00D50CC9"/>
    <w:rsid w:val="00D5125B"/>
    <w:rsid w:val="00D5207F"/>
    <w:rsid w:val="00D522A5"/>
    <w:rsid w:val="00D5231F"/>
    <w:rsid w:val="00D525ED"/>
    <w:rsid w:val="00D52905"/>
    <w:rsid w:val="00D5337B"/>
    <w:rsid w:val="00D539BE"/>
    <w:rsid w:val="00D544D3"/>
    <w:rsid w:val="00D5688C"/>
    <w:rsid w:val="00D601B3"/>
    <w:rsid w:val="00D60647"/>
    <w:rsid w:val="00D624B8"/>
    <w:rsid w:val="00D62DEF"/>
    <w:rsid w:val="00D6366D"/>
    <w:rsid w:val="00D65423"/>
    <w:rsid w:val="00D67799"/>
    <w:rsid w:val="00D678FF"/>
    <w:rsid w:val="00D70FA2"/>
    <w:rsid w:val="00D71F84"/>
    <w:rsid w:val="00D72DF3"/>
    <w:rsid w:val="00D7363D"/>
    <w:rsid w:val="00D752C6"/>
    <w:rsid w:val="00D75E3E"/>
    <w:rsid w:val="00D7634F"/>
    <w:rsid w:val="00D80577"/>
    <w:rsid w:val="00D809D3"/>
    <w:rsid w:val="00D80A30"/>
    <w:rsid w:val="00D81C40"/>
    <w:rsid w:val="00D826A8"/>
    <w:rsid w:val="00D82801"/>
    <w:rsid w:val="00D84A20"/>
    <w:rsid w:val="00D85188"/>
    <w:rsid w:val="00D85A5A"/>
    <w:rsid w:val="00D869FD"/>
    <w:rsid w:val="00D9217F"/>
    <w:rsid w:val="00D93CC3"/>
    <w:rsid w:val="00D94001"/>
    <w:rsid w:val="00D9413A"/>
    <w:rsid w:val="00D94513"/>
    <w:rsid w:val="00D94536"/>
    <w:rsid w:val="00D95198"/>
    <w:rsid w:val="00D9584A"/>
    <w:rsid w:val="00D95FD8"/>
    <w:rsid w:val="00D96540"/>
    <w:rsid w:val="00D974AB"/>
    <w:rsid w:val="00D97D79"/>
    <w:rsid w:val="00DA093A"/>
    <w:rsid w:val="00DA0B0D"/>
    <w:rsid w:val="00DA52B4"/>
    <w:rsid w:val="00DA623E"/>
    <w:rsid w:val="00DA73B5"/>
    <w:rsid w:val="00DA750D"/>
    <w:rsid w:val="00DA7A06"/>
    <w:rsid w:val="00DA7C62"/>
    <w:rsid w:val="00DB0662"/>
    <w:rsid w:val="00DB0795"/>
    <w:rsid w:val="00DB1C44"/>
    <w:rsid w:val="00DB35A4"/>
    <w:rsid w:val="00DB4477"/>
    <w:rsid w:val="00DB4EDB"/>
    <w:rsid w:val="00DB51E7"/>
    <w:rsid w:val="00DB5FD8"/>
    <w:rsid w:val="00DC1AE2"/>
    <w:rsid w:val="00DC28A7"/>
    <w:rsid w:val="00DC30EA"/>
    <w:rsid w:val="00DC32A4"/>
    <w:rsid w:val="00DC4A04"/>
    <w:rsid w:val="00DC4E65"/>
    <w:rsid w:val="00DC554F"/>
    <w:rsid w:val="00DC59EE"/>
    <w:rsid w:val="00DC62B7"/>
    <w:rsid w:val="00DC663D"/>
    <w:rsid w:val="00DC79CA"/>
    <w:rsid w:val="00DC7DAD"/>
    <w:rsid w:val="00DD0631"/>
    <w:rsid w:val="00DD3211"/>
    <w:rsid w:val="00DD3A6C"/>
    <w:rsid w:val="00DD44B3"/>
    <w:rsid w:val="00DD47FE"/>
    <w:rsid w:val="00DD6537"/>
    <w:rsid w:val="00DD6F98"/>
    <w:rsid w:val="00DD7573"/>
    <w:rsid w:val="00DE3173"/>
    <w:rsid w:val="00DE4273"/>
    <w:rsid w:val="00DE5808"/>
    <w:rsid w:val="00DE62C9"/>
    <w:rsid w:val="00DE648F"/>
    <w:rsid w:val="00DE7872"/>
    <w:rsid w:val="00DE7B23"/>
    <w:rsid w:val="00DE7FBE"/>
    <w:rsid w:val="00DF0088"/>
    <w:rsid w:val="00DF053B"/>
    <w:rsid w:val="00DF0B42"/>
    <w:rsid w:val="00DF1015"/>
    <w:rsid w:val="00DF33A4"/>
    <w:rsid w:val="00DF3E0B"/>
    <w:rsid w:val="00DF499B"/>
    <w:rsid w:val="00DF5E7E"/>
    <w:rsid w:val="00DF5E7F"/>
    <w:rsid w:val="00E00044"/>
    <w:rsid w:val="00E020C4"/>
    <w:rsid w:val="00E030FD"/>
    <w:rsid w:val="00E03EAC"/>
    <w:rsid w:val="00E050B2"/>
    <w:rsid w:val="00E052D5"/>
    <w:rsid w:val="00E05774"/>
    <w:rsid w:val="00E06765"/>
    <w:rsid w:val="00E06F93"/>
    <w:rsid w:val="00E102D7"/>
    <w:rsid w:val="00E12178"/>
    <w:rsid w:val="00E128CB"/>
    <w:rsid w:val="00E12D0A"/>
    <w:rsid w:val="00E15A30"/>
    <w:rsid w:val="00E16391"/>
    <w:rsid w:val="00E16A5B"/>
    <w:rsid w:val="00E17095"/>
    <w:rsid w:val="00E17A48"/>
    <w:rsid w:val="00E17B9B"/>
    <w:rsid w:val="00E22ACD"/>
    <w:rsid w:val="00E23180"/>
    <w:rsid w:val="00E23213"/>
    <w:rsid w:val="00E23EA9"/>
    <w:rsid w:val="00E245AD"/>
    <w:rsid w:val="00E24C10"/>
    <w:rsid w:val="00E270F0"/>
    <w:rsid w:val="00E27660"/>
    <w:rsid w:val="00E27932"/>
    <w:rsid w:val="00E27B67"/>
    <w:rsid w:val="00E3038E"/>
    <w:rsid w:val="00E314F3"/>
    <w:rsid w:val="00E31DBF"/>
    <w:rsid w:val="00E3243A"/>
    <w:rsid w:val="00E326FC"/>
    <w:rsid w:val="00E32914"/>
    <w:rsid w:val="00E33674"/>
    <w:rsid w:val="00E33C86"/>
    <w:rsid w:val="00E34825"/>
    <w:rsid w:val="00E355AD"/>
    <w:rsid w:val="00E35E53"/>
    <w:rsid w:val="00E361EC"/>
    <w:rsid w:val="00E37E52"/>
    <w:rsid w:val="00E409DF"/>
    <w:rsid w:val="00E41098"/>
    <w:rsid w:val="00E41684"/>
    <w:rsid w:val="00E4348E"/>
    <w:rsid w:val="00E448EB"/>
    <w:rsid w:val="00E45D1B"/>
    <w:rsid w:val="00E45FB0"/>
    <w:rsid w:val="00E46759"/>
    <w:rsid w:val="00E47842"/>
    <w:rsid w:val="00E5054D"/>
    <w:rsid w:val="00E506AC"/>
    <w:rsid w:val="00E50A19"/>
    <w:rsid w:val="00E5129B"/>
    <w:rsid w:val="00E528BD"/>
    <w:rsid w:val="00E53938"/>
    <w:rsid w:val="00E53ACC"/>
    <w:rsid w:val="00E53B59"/>
    <w:rsid w:val="00E53DD8"/>
    <w:rsid w:val="00E54498"/>
    <w:rsid w:val="00E54BB1"/>
    <w:rsid w:val="00E55AD3"/>
    <w:rsid w:val="00E55B0C"/>
    <w:rsid w:val="00E57044"/>
    <w:rsid w:val="00E6085E"/>
    <w:rsid w:val="00E611F2"/>
    <w:rsid w:val="00E61E47"/>
    <w:rsid w:val="00E6283A"/>
    <w:rsid w:val="00E62EF9"/>
    <w:rsid w:val="00E63399"/>
    <w:rsid w:val="00E63577"/>
    <w:rsid w:val="00E638A1"/>
    <w:rsid w:val="00E63E00"/>
    <w:rsid w:val="00E64579"/>
    <w:rsid w:val="00E64585"/>
    <w:rsid w:val="00E706BB"/>
    <w:rsid w:val="00E70C63"/>
    <w:rsid w:val="00E70CEC"/>
    <w:rsid w:val="00E7155F"/>
    <w:rsid w:val="00E7160D"/>
    <w:rsid w:val="00E7238E"/>
    <w:rsid w:val="00E729E2"/>
    <w:rsid w:val="00E72A12"/>
    <w:rsid w:val="00E72C34"/>
    <w:rsid w:val="00E72CFF"/>
    <w:rsid w:val="00E72E32"/>
    <w:rsid w:val="00E73143"/>
    <w:rsid w:val="00E74C98"/>
    <w:rsid w:val="00E750ED"/>
    <w:rsid w:val="00E76C34"/>
    <w:rsid w:val="00E80598"/>
    <w:rsid w:val="00E80AD0"/>
    <w:rsid w:val="00E8123B"/>
    <w:rsid w:val="00E825D4"/>
    <w:rsid w:val="00E82D1C"/>
    <w:rsid w:val="00E84558"/>
    <w:rsid w:val="00E85970"/>
    <w:rsid w:val="00E85E29"/>
    <w:rsid w:val="00E85F5C"/>
    <w:rsid w:val="00E86102"/>
    <w:rsid w:val="00E87479"/>
    <w:rsid w:val="00E8790E"/>
    <w:rsid w:val="00E904F4"/>
    <w:rsid w:val="00E911E3"/>
    <w:rsid w:val="00E91469"/>
    <w:rsid w:val="00E925B0"/>
    <w:rsid w:val="00E94B43"/>
    <w:rsid w:val="00EA1067"/>
    <w:rsid w:val="00EA1449"/>
    <w:rsid w:val="00EA1743"/>
    <w:rsid w:val="00EA1D22"/>
    <w:rsid w:val="00EA3ADC"/>
    <w:rsid w:val="00EA54B4"/>
    <w:rsid w:val="00EA5D06"/>
    <w:rsid w:val="00EA60F1"/>
    <w:rsid w:val="00EA6424"/>
    <w:rsid w:val="00EA658F"/>
    <w:rsid w:val="00EA6E21"/>
    <w:rsid w:val="00EA7E34"/>
    <w:rsid w:val="00EB0033"/>
    <w:rsid w:val="00EB0A88"/>
    <w:rsid w:val="00EB0F38"/>
    <w:rsid w:val="00EB26AD"/>
    <w:rsid w:val="00EB2F67"/>
    <w:rsid w:val="00EB33A6"/>
    <w:rsid w:val="00EB4733"/>
    <w:rsid w:val="00EB5241"/>
    <w:rsid w:val="00EB7FE0"/>
    <w:rsid w:val="00EC0076"/>
    <w:rsid w:val="00EC1506"/>
    <w:rsid w:val="00EC1DC1"/>
    <w:rsid w:val="00EC25B6"/>
    <w:rsid w:val="00EC357C"/>
    <w:rsid w:val="00EC3997"/>
    <w:rsid w:val="00EC6DD2"/>
    <w:rsid w:val="00ED0188"/>
    <w:rsid w:val="00ED0694"/>
    <w:rsid w:val="00ED11B6"/>
    <w:rsid w:val="00ED124B"/>
    <w:rsid w:val="00ED1CBB"/>
    <w:rsid w:val="00ED2636"/>
    <w:rsid w:val="00ED2CA9"/>
    <w:rsid w:val="00ED2DBD"/>
    <w:rsid w:val="00ED4F34"/>
    <w:rsid w:val="00EE1815"/>
    <w:rsid w:val="00EE1986"/>
    <w:rsid w:val="00EE1A96"/>
    <w:rsid w:val="00EE20A0"/>
    <w:rsid w:val="00EE2913"/>
    <w:rsid w:val="00EE2C8C"/>
    <w:rsid w:val="00EE4B78"/>
    <w:rsid w:val="00EE6051"/>
    <w:rsid w:val="00EE6131"/>
    <w:rsid w:val="00EE645C"/>
    <w:rsid w:val="00EE689E"/>
    <w:rsid w:val="00EE7229"/>
    <w:rsid w:val="00EE788B"/>
    <w:rsid w:val="00EF0D1E"/>
    <w:rsid w:val="00EF14CA"/>
    <w:rsid w:val="00EF17DD"/>
    <w:rsid w:val="00EF1A35"/>
    <w:rsid w:val="00EF2FD8"/>
    <w:rsid w:val="00EF3A5B"/>
    <w:rsid w:val="00EF485A"/>
    <w:rsid w:val="00EF68A3"/>
    <w:rsid w:val="00EF6B02"/>
    <w:rsid w:val="00EF6D46"/>
    <w:rsid w:val="00EF7B8C"/>
    <w:rsid w:val="00F00ADD"/>
    <w:rsid w:val="00F01EAA"/>
    <w:rsid w:val="00F022D6"/>
    <w:rsid w:val="00F02CD8"/>
    <w:rsid w:val="00F03287"/>
    <w:rsid w:val="00F0394B"/>
    <w:rsid w:val="00F056CF"/>
    <w:rsid w:val="00F05856"/>
    <w:rsid w:val="00F05AE8"/>
    <w:rsid w:val="00F06454"/>
    <w:rsid w:val="00F06A63"/>
    <w:rsid w:val="00F06DDE"/>
    <w:rsid w:val="00F106CA"/>
    <w:rsid w:val="00F10F0F"/>
    <w:rsid w:val="00F1237C"/>
    <w:rsid w:val="00F1337B"/>
    <w:rsid w:val="00F13391"/>
    <w:rsid w:val="00F15714"/>
    <w:rsid w:val="00F1625E"/>
    <w:rsid w:val="00F16DE4"/>
    <w:rsid w:val="00F1776F"/>
    <w:rsid w:val="00F20204"/>
    <w:rsid w:val="00F21A7C"/>
    <w:rsid w:val="00F22518"/>
    <w:rsid w:val="00F237AA"/>
    <w:rsid w:val="00F245F5"/>
    <w:rsid w:val="00F24698"/>
    <w:rsid w:val="00F25ACA"/>
    <w:rsid w:val="00F26265"/>
    <w:rsid w:val="00F263BF"/>
    <w:rsid w:val="00F2703F"/>
    <w:rsid w:val="00F2762A"/>
    <w:rsid w:val="00F30B99"/>
    <w:rsid w:val="00F31086"/>
    <w:rsid w:val="00F3112D"/>
    <w:rsid w:val="00F313CA"/>
    <w:rsid w:val="00F31FFB"/>
    <w:rsid w:val="00F33AC9"/>
    <w:rsid w:val="00F34179"/>
    <w:rsid w:val="00F3459E"/>
    <w:rsid w:val="00F34BEA"/>
    <w:rsid w:val="00F34F58"/>
    <w:rsid w:val="00F35E09"/>
    <w:rsid w:val="00F36AC5"/>
    <w:rsid w:val="00F37BDA"/>
    <w:rsid w:val="00F4043C"/>
    <w:rsid w:val="00F404F6"/>
    <w:rsid w:val="00F41E8F"/>
    <w:rsid w:val="00F426DF"/>
    <w:rsid w:val="00F42B68"/>
    <w:rsid w:val="00F42EAF"/>
    <w:rsid w:val="00F45568"/>
    <w:rsid w:val="00F46965"/>
    <w:rsid w:val="00F50C09"/>
    <w:rsid w:val="00F51D3E"/>
    <w:rsid w:val="00F536FB"/>
    <w:rsid w:val="00F538BE"/>
    <w:rsid w:val="00F557DB"/>
    <w:rsid w:val="00F5654A"/>
    <w:rsid w:val="00F56B07"/>
    <w:rsid w:val="00F574B7"/>
    <w:rsid w:val="00F5763E"/>
    <w:rsid w:val="00F5767C"/>
    <w:rsid w:val="00F62957"/>
    <w:rsid w:val="00F62D3C"/>
    <w:rsid w:val="00F62D4F"/>
    <w:rsid w:val="00F63387"/>
    <w:rsid w:val="00F63FCC"/>
    <w:rsid w:val="00F64F41"/>
    <w:rsid w:val="00F6560D"/>
    <w:rsid w:val="00F66181"/>
    <w:rsid w:val="00F672DE"/>
    <w:rsid w:val="00F70387"/>
    <w:rsid w:val="00F711FC"/>
    <w:rsid w:val="00F71916"/>
    <w:rsid w:val="00F71FBD"/>
    <w:rsid w:val="00F7335D"/>
    <w:rsid w:val="00F74AC2"/>
    <w:rsid w:val="00F759DD"/>
    <w:rsid w:val="00F75BD2"/>
    <w:rsid w:val="00F77F06"/>
    <w:rsid w:val="00F816C6"/>
    <w:rsid w:val="00F819FA"/>
    <w:rsid w:val="00F82F9E"/>
    <w:rsid w:val="00F835ED"/>
    <w:rsid w:val="00F8442B"/>
    <w:rsid w:val="00F856E1"/>
    <w:rsid w:val="00F85D9F"/>
    <w:rsid w:val="00F863CD"/>
    <w:rsid w:val="00F904A3"/>
    <w:rsid w:val="00F9086A"/>
    <w:rsid w:val="00F90969"/>
    <w:rsid w:val="00F91FD9"/>
    <w:rsid w:val="00F930DA"/>
    <w:rsid w:val="00F935DD"/>
    <w:rsid w:val="00F94623"/>
    <w:rsid w:val="00F9552D"/>
    <w:rsid w:val="00F95E54"/>
    <w:rsid w:val="00F97AA2"/>
    <w:rsid w:val="00FA010F"/>
    <w:rsid w:val="00FA04DB"/>
    <w:rsid w:val="00FA1E89"/>
    <w:rsid w:val="00FA1EBD"/>
    <w:rsid w:val="00FA218B"/>
    <w:rsid w:val="00FA29D4"/>
    <w:rsid w:val="00FA3E3E"/>
    <w:rsid w:val="00FA4970"/>
    <w:rsid w:val="00FA49BA"/>
    <w:rsid w:val="00FA53BD"/>
    <w:rsid w:val="00FA5CF9"/>
    <w:rsid w:val="00FA7C4F"/>
    <w:rsid w:val="00FB0DA9"/>
    <w:rsid w:val="00FB199E"/>
    <w:rsid w:val="00FB205C"/>
    <w:rsid w:val="00FB2C44"/>
    <w:rsid w:val="00FB32D3"/>
    <w:rsid w:val="00FB47C8"/>
    <w:rsid w:val="00FB5067"/>
    <w:rsid w:val="00FB6351"/>
    <w:rsid w:val="00FB67EF"/>
    <w:rsid w:val="00FB67FE"/>
    <w:rsid w:val="00FB734A"/>
    <w:rsid w:val="00FC0615"/>
    <w:rsid w:val="00FC1735"/>
    <w:rsid w:val="00FC2D59"/>
    <w:rsid w:val="00FC317A"/>
    <w:rsid w:val="00FC3D06"/>
    <w:rsid w:val="00FC3D10"/>
    <w:rsid w:val="00FC4CEC"/>
    <w:rsid w:val="00FC54BC"/>
    <w:rsid w:val="00FC72ED"/>
    <w:rsid w:val="00FC7894"/>
    <w:rsid w:val="00FD0759"/>
    <w:rsid w:val="00FD12E2"/>
    <w:rsid w:val="00FD2861"/>
    <w:rsid w:val="00FD363D"/>
    <w:rsid w:val="00FD3B13"/>
    <w:rsid w:val="00FD5567"/>
    <w:rsid w:val="00FD5BD9"/>
    <w:rsid w:val="00FD680D"/>
    <w:rsid w:val="00FD699F"/>
    <w:rsid w:val="00FD7619"/>
    <w:rsid w:val="00FD7891"/>
    <w:rsid w:val="00FD7B73"/>
    <w:rsid w:val="00FD7D1A"/>
    <w:rsid w:val="00FE10F4"/>
    <w:rsid w:val="00FE1F05"/>
    <w:rsid w:val="00FE2AFA"/>
    <w:rsid w:val="00FE2EF8"/>
    <w:rsid w:val="00FE3EC7"/>
    <w:rsid w:val="00FE4E97"/>
    <w:rsid w:val="00FE56C3"/>
    <w:rsid w:val="00FE688E"/>
    <w:rsid w:val="00FE6911"/>
    <w:rsid w:val="00FE71AF"/>
    <w:rsid w:val="00FE7A39"/>
    <w:rsid w:val="00FE7A70"/>
    <w:rsid w:val="00FF252A"/>
    <w:rsid w:val="00FF2602"/>
    <w:rsid w:val="00FF36C8"/>
    <w:rsid w:val="00FF3A12"/>
    <w:rsid w:val="00FF6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4464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3D9"/>
    <w:pPr>
      <w:spacing w:before="240" w:after="120"/>
    </w:pPr>
    <w:rPr>
      <w:rFonts w:ascii="Arial" w:hAnsi="Arial"/>
      <w:sz w:val="22"/>
      <w:szCs w:val="24"/>
      <w:lang w:eastAsia="en-US"/>
    </w:rPr>
  </w:style>
  <w:style w:type="paragraph" w:styleId="Heading1">
    <w:name w:val="heading 1"/>
    <w:aliases w:val="section1,h1"/>
    <w:basedOn w:val="Normal"/>
    <w:next w:val="Normal"/>
    <w:link w:val="Heading1Char"/>
    <w:uiPriority w:val="99"/>
    <w:qFormat/>
    <w:rsid w:val="00565CAF"/>
    <w:pPr>
      <w:keepNext/>
      <w:spacing w:before="180"/>
      <w:ind w:left="851" w:hanging="851"/>
      <w:outlineLvl w:val="0"/>
    </w:pPr>
    <w:rPr>
      <w:b/>
      <w:szCs w:val="20"/>
    </w:rPr>
  </w:style>
  <w:style w:type="paragraph" w:styleId="Heading2">
    <w:name w:val="heading 2"/>
    <w:aliases w:val="h2,section2 Char,Heading 2 Char,h2 Char Char Char Char Char Char Char Char Char Char Char Char,section2,h2 Char Char Char Char Char Char Char Char Char Char Char Char Char Char Char Char Char Char Char"/>
    <w:basedOn w:val="Normal"/>
    <w:next w:val="Normal"/>
    <w:link w:val="Heading2Char1"/>
    <w:uiPriority w:val="99"/>
    <w:qFormat/>
    <w:rsid w:val="006E5876"/>
    <w:pPr>
      <w:ind w:left="1134" w:hanging="1418"/>
      <w:outlineLvl w:val="1"/>
    </w:pPr>
    <w:rPr>
      <w:rFonts w:cs="Arial"/>
      <w:b/>
      <w:color w:val="C00000"/>
      <w:sz w:val="28"/>
      <w:szCs w:val="28"/>
    </w:rPr>
  </w:style>
  <w:style w:type="paragraph" w:styleId="Heading3">
    <w:name w:val="heading 3"/>
    <w:aliases w:val="h3"/>
    <w:basedOn w:val="Normal"/>
    <w:next w:val="Normal"/>
    <w:link w:val="Heading3Char"/>
    <w:uiPriority w:val="99"/>
    <w:qFormat/>
    <w:rsid w:val="00E4348E"/>
    <w:pPr>
      <w:keepNext/>
      <w:ind w:left="-142"/>
      <w:outlineLvl w:val="2"/>
    </w:pPr>
    <w:rPr>
      <w:rFonts w:cs="Arial"/>
      <w:b/>
    </w:rPr>
  </w:style>
  <w:style w:type="paragraph" w:styleId="Heading4">
    <w:name w:val="heading 4"/>
    <w:basedOn w:val="Normal"/>
    <w:next w:val="Normal"/>
    <w:link w:val="Heading4Char"/>
    <w:uiPriority w:val="99"/>
    <w:qFormat/>
    <w:rsid w:val="00064D75"/>
    <w:pPr>
      <w:keepNext/>
      <w:spacing w:before="180"/>
      <w:ind w:left="851" w:right="-622" w:hanging="851"/>
      <w:outlineLvl w:val="3"/>
    </w:pPr>
    <w:rPr>
      <w:u w:val="single"/>
    </w:rPr>
  </w:style>
  <w:style w:type="paragraph" w:styleId="Heading5">
    <w:name w:val="heading 5"/>
    <w:basedOn w:val="Normal"/>
    <w:next w:val="Normal"/>
    <w:link w:val="Heading5Char"/>
    <w:uiPriority w:val="99"/>
    <w:qFormat/>
    <w:rsid w:val="00565CAF"/>
    <w:pPr>
      <w:keepNext/>
      <w:spacing w:before="180"/>
      <w:ind w:right="-622"/>
      <w:outlineLvl w:val="4"/>
    </w:pPr>
    <w:rPr>
      <w:b/>
      <w:bCs/>
    </w:rPr>
  </w:style>
  <w:style w:type="paragraph" w:styleId="Heading6">
    <w:name w:val="heading 6"/>
    <w:basedOn w:val="Normal"/>
    <w:next w:val="Normal"/>
    <w:link w:val="Heading6Char"/>
    <w:uiPriority w:val="99"/>
    <w:qFormat/>
    <w:rsid w:val="00565CAF"/>
    <w:pPr>
      <w:keepNext/>
      <w:spacing w:before="180"/>
      <w:ind w:left="900" w:right="-622" w:hanging="900"/>
      <w:outlineLvl w:val="5"/>
    </w:pPr>
    <w:rPr>
      <w:b/>
      <w:bCs/>
    </w:rPr>
  </w:style>
  <w:style w:type="paragraph" w:styleId="Heading7">
    <w:name w:val="heading 7"/>
    <w:basedOn w:val="Normal"/>
    <w:next w:val="Normal"/>
    <w:link w:val="Heading7Char"/>
    <w:uiPriority w:val="99"/>
    <w:qFormat/>
    <w:rsid w:val="00565CAF"/>
    <w:pPr>
      <w:keepNext/>
      <w:ind w:right="509"/>
      <w:outlineLvl w:val="6"/>
    </w:pPr>
  </w:style>
  <w:style w:type="paragraph" w:styleId="Heading8">
    <w:name w:val="heading 8"/>
    <w:basedOn w:val="Normal"/>
    <w:next w:val="Normal"/>
    <w:link w:val="Heading8Char"/>
    <w:uiPriority w:val="99"/>
    <w:qFormat/>
    <w:rsid w:val="00565CAF"/>
    <w:pPr>
      <w:keepNext/>
      <w:ind w:right="509"/>
      <w:outlineLvl w:val="7"/>
    </w:pPr>
    <w:rPr>
      <w:b/>
      <w:bCs/>
    </w:rPr>
  </w:style>
  <w:style w:type="paragraph" w:styleId="Heading9">
    <w:name w:val="heading 9"/>
    <w:basedOn w:val="Normal"/>
    <w:next w:val="Normal"/>
    <w:link w:val="Heading9Char"/>
    <w:uiPriority w:val="99"/>
    <w:qFormat/>
    <w:rsid w:val="00565CAF"/>
    <w:pPr>
      <w:keepNext/>
      <w:ind w:left="900" w:hanging="9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1 Char,h1 Char"/>
    <w:link w:val="Heading1"/>
    <w:uiPriority w:val="99"/>
    <w:locked/>
    <w:rsid w:val="002E4DCB"/>
    <w:rPr>
      <w:rFonts w:ascii="Cambria" w:hAnsi="Cambria" w:cs="Times New Roman"/>
      <w:b/>
      <w:bCs/>
      <w:kern w:val="32"/>
      <w:sz w:val="32"/>
      <w:szCs w:val="32"/>
      <w:lang w:eastAsia="en-US"/>
    </w:rPr>
  </w:style>
  <w:style w:type="character" w:customStyle="1" w:styleId="Heading2Char1">
    <w:name w:val="Heading 2 Char1"/>
    <w:aliases w:val="h2 Char,section2 Char Char,Heading 2 Char Char,h2 Char Char Char Char Char Char Char Char Char Char Char Char Char,section2 Char1,h2 Char Char Char Char Char Char Char Char Char Char Char Char Char Char Char Char Char Char Char Char"/>
    <w:link w:val="Heading2"/>
    <w:uiPriority w:val="99"/>
    <w:locked/>
    <w:rsid w:val="006E5876"/>
    <w:rPr>
      <w:rFonts w:ascii="Arial" w:hAnsi="Arial" w:cs="Arial"/>
      <w:b/>
      <w:color w:val="C00000"/>
      <w:sz w:val="28"/>
      <w:szCs w:val="28"/>
      <w:lang w:eastAsia="en-US"/>
    </w:rPr>
  </w:style>
  <w:style w:type="character" w:customStyle="1" w:styleId="Heading3Char">
    <w:name w:val="Heading 3 Char"/>
    <w:aliases w:val="h3 Char"/>
    <w:link w:val="Heading3"/>
    <w:uiPriority w:val="99"/>
    <w:locked/>
    <w:rsid w:val="00E4348E"/>
    <w:rPr>
      <w:rFonts w:ascii="Arial" w:hAnsi="Arial" w:cs="Arial"/>
      <w:b/>
      <w:sz w:val="22"/>
      <w:szCs w:val="24"/>
      <w:lang w:eastAsia="en-US"/>
    </w:rPr>
  </w:style>
  <w:style w:type="character" w:customStyle="1" w:styleId="Heading4Char">
    <w:name w:val="Heading 4 Char"/>
    <w:link w:val="Heading4"/>
    <w:uiPriority w:val="99"/>
    <w:locked/>
    <w:rsid w:val="00064D75"/>
    <w:rPr>
      <w:rFonts w:ascii="Arial" w:hAnsi="Arial"/>
      <w:sz w:val="22"/>
      <w:szCs w:val="24"/>
      <w:u w:val="single"/>
      <w:lang w:eastAsia="en-US"/>
    </w:rPr>
  </w:style>
  <w:style w:type="character" w:customStyle="1" w:styleId="Heading5Char">
    <w:name w:val="Heading 5 Char"/>
    <w:link w:val="Heading5"/>
    <w:uiPriority w:val="99"/>
    <w:semiHidden/>
    <w:locked/>
    <w:rsid w:val="002E4DCB"/>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2E4DCB"/>
    <w:rPr>
      <w:rFonts w:ascii="Calibri" w:hAnsi="Calibri" w:cs="Times New Roman"/>
      <w:b/>
      <w:bCs/>
      <w:lang w:eastAsia="en-US"/>
    </w:rPr>
  </w:style>
  <w:style w:type="character" w:customStyle="1" w:styleId="Heading7Char">
    <w:name w:val="Heading 7 Char"/>
    <w:link w:val="Heading7"/>
    <w:uiPriority w:val="99"/>
    <w:semiHidden/>
    <w:locked/>
    <w:rsid w:val="002E4DCB"/>
    <w:rPr>
      <w:rFonts w:ascii="Calibri" w:hAnsi="Calibri" w:cs="Times New Roman"/>
      <w:sz w:val="24"/>
      <w:szCs w:val="24"/>
      <w:lang w:eastAsia="en-US"/>
    </w:rPr>
  </w:style>
  <w:style w:type="character" w:customStyle="1" w:styleId="Heading8Char">
    <w:name w:val="Heading 8 Char"/>
    <w:link w:val="Heading8"/>
    <w:uiPriority w:val="99"/>
    <w:semiHidden/>
    <w:locked/>
    <w:rsid w:val="002E4DCB"/>
    <w:rPr>
      <w:rFonts w:ascii="Calibri" w:hAnsi="Calibri" w:cs="Times New Roman"/>
      <w:i/>
      <w:iCs/>
      <w:sz w:val="24"/>
      <w:szCs w:val="24"/>
      <w:lang w:eastAsia="en-US"/>
    </w:rPr>
  </w:style>
  <w:style w:type="character" w:customStyle="1" w:styleId="Heading9Char">
    <w:name w:val="Heading 9 Char"/>
    <w:link w:val="Heading9"/>
    <w:uiPriority w:val="99"/>
    <w:semiHidden/>
    <w:locked/>
    <w:rsid w:val="002E4DCB"/>
    <w:rPr>
      <w:rFonts w:ascii="Cambria" w:hAnsi="Cambria" w:cs="Times New Roman"/>
      <w:lang w:eastAsia="en-US"/>
    </w:rPr>
  </w:style>
  <w:style w:type="paragraph" w:styleId="BodyText">
    <w:name w:val="Body Text"/>
    <w:basedOn w:val="Normal"/>
    <w:link w:val="BodyTextChar"/>
    <w:uiPriority w:val="99"/>
    <w:rsid w:val="00565CAF"/>
    <w:rPr>
      <w:rFonts w:ascii="Comic Sans MS" w:hAnsi="Comic Sans MS"/>
      <w:sz w:val="20"/>
      <w:szCs w:val="20"/>
    </w:rPr>
  </w:style>
  <w:style w:type="character" w:customStyle="1" w:styleId="BodyTextChar">
    <w:name w:val="Body Text Char"/>
    <w:link w:val="BodyText"/>
    <w:uiPriority w:val="99"/>
    <w:semiHidden/>
    <w:locked/>
    <w:rsid w:val="002E4DCB"/>
    <w:rPr>
      <w:rFonts w:cs="Times New Roman"/>
      <w:sz w:val="24"/>
      <w:szCs w:val="24"/>
      <w:lang w:eastAsia="en-US"/>
    </w:rPr>
  </w:style>
  <w:style w:type="paragraph" w:styleId="BodyText2">
    <w:name w:val="Body Text 2"/>
    <w:basedOn w:val="Normal"/>
    <w:link w:val="BodyText2Char"/>
    <w:uiPriority w:val="99"/>
    <w:rsid w:val="00565CAF"/>
    <w:pPr>
      <w:ind w:left="360"/>
    </w:pPr>
    <w:rPr>
      <w:szCs w:val="20"/>
    </w:rPr>
  </w:style>
  <w:style w:type="character" w:customStyle="1" w:styleId="BodyText2Char">
    <w:name w:val="Body Text 2 Char"/>
    <w:link w:val="BodyText2"/>
    <w:uiPriority w:val="99"/>
    <w:semiHidden/>
    <w:locked/>
    <w:rsid w:val="002E4DCB"/>
    <w:rPr>
      <w:rFonts w:cs="Times New Roman"/>
      <w:sz w:val="24"/>
      <w:szCs w:val="24"/>
      <w:lang w:eastAsia="en-US"/>
    </w:rPr>
  </w:style>
  <w:style w:type="paragraph" w:customStyle="1" w:styleId="Subsection">
    <w:name w:val="Subsection"/>
    <w:aliases w:val="ss,subsection"/>
    <w:basedOn w:val="Normal"/>
    <w:link w:val="subsectionChar"/>
    <w:rsid w:val="00565CAF"/>
    <w:pPr>
      <w:tabs>
        <w:tab w:val="right" w:pos="1021"/>
      </w:tabs>
      <w:spacing w:before="180" w:line="260" w:lineRule="atLeast"/>
      <w:ind w:left="1134" w:hanging="1134"/>
    </w:pPr>
    <w:rPr>
      <w:rFonts w:ascii="Times" w:hAnsi="Times"/>
      <w:szCs w:val="20"/>
    </w:rPr>
  </w:style>
  <w:style w:type="character" w:customStyle="1" w:styleId="subsectionChar">
    <w:name w:val="subsection Char"/>
    <w:aliases w:val="ss Char"/>
    <w:link w:val="Subsection"/>
    <w:locked/>
    <w:rsid w:val="00BE6C85"/>
    <w:rPr>
      <w:rFonts w:ascii="Times" w:hAnsi="Times"/>
      <w:szCs w:val="20"/>
      <w:lang w:eastAsia="en-US"/>
    </w:rPr>
  </w:style>
  <w:style w:type="paragraph" w:customStyle="1" w:styleId="indenta">
    <w:name w:val="indent(a)"/>
    <w:aliases w:val="a,paragraph"/>
    <w:basedOn w:val="Normal"/>
    <w:uiPriority w:val="99"/>
    <w:rsid w:val="00565CAF"/>
    <w:pPr>
      <w:tabs>
        <w:tab w:val="right" w:pos="1531"/>
      </w:tabs>
      <w:spacing w:before="40" w:line="260" w:lineRule="atLeast"/>
      <w:ind w:left="1644" w:hanging="1644"/>
    </w:pPr>
    <w:rPr>
      <w:rFonts w:ascii="Times" w:hAnsi="Times"/>
      <w:szCs w:val="20"/>
    </w:rPr>
  </w:style>
  <w:style w:type="character" w:styleId="FootnoteReference">
    <w:name w:val="footnote reference"/>
    <w:uiPriority w:val="99"/>
    <w:semiHidden/>
    <w:rsid w:val="00565CAF"/>
    <w:rPr>
      <w:rFonts w:cs="Times New Roman"/>
      <w:vertAlign w:val="superscript"/>
    </w:rPr>
  </w:style>
  <w:style w:type="paragraph" w:styleId="BodyTextIndent2">
    <w:name w:val="Body Text Indent 2"/>
    <w:basedOn w:val="Normal"/>
    <w:link w:val="BodyTextIndent2Char"/>
    <w:uiPriority w:val="99"/>
    <w:rsid w:val="00565CAF"/>
    <w:pPr>
      <w:tabs>
        <w:tab w:val="left" w:pos="-1152"/>
        <w:tab w:val="left" w:pos="-720"/>
        <w:tab w:val="left" w:pos="1393"/>
        <w:tab w:val="left" w:pos="1676"/>
        <w:tab w:val="left" w:pos="2160"/>
        <w:tab w:val="left" w:pos="2880"/>
        <w:tab w:val="left" w:pos="3600"/>
        <w:tab w:val="left" w:pos="4320"/>
        <w:tab w:val="left" w:pos="5040"/>
        <w:tab w:val="left" w:pos="5760"/>
        <w:tab w:val="left" w:pos="6480"/>
        <w:tab w:val="left" w:pos="7200"/>
        <w:tab w:val="left" w:pos="7742"/>
        <w:tab w:val="left" w:pos="8640"/>
        <w:tab w:val="left" w:pos="9360"/>
      </w:tabs>
      <w:spacing w:before="180"/>
      <w:ind w:left="851" w:hanging="851"/>
    </w:pPr>
    <w:rPr>
      <w:szCs w:val="20"/>
    </w:rPr>
  </w:style>
  <w:style w:type="character" w:customStyle="1" w:styleId="BodyTextIndent2Char">
    <w:name w:val="Body Text Indent 2 Char"/>
    <w:link w:val="BodyTextIndent2"/>
    <w:uiPriority w:val="99"/>
    <w:semiHidden/>
    <w:locked/>
    <w:rsid w:val="002E4DCB"/>
    <w:rPr>
      <w:rFonts w:cs="Times New Roman"/>
      <w:sz w:val="24"/>
      <w:szCs w:val="24"/>
      <w:lang w:eastAsia="en-US"/>
    </w:rPr>
  </w:style>
  <w:style w:type="paragraph" w:customStyle="1" w:styleId="Style1">
    <w:name w:val="Style1"/>
    <w:basedOn w:val="Normal"/>
    <w:uiPriority w:val="99"/>
    <w:rsid w:val="00565CAF"/>
    <w:pPr>
      <w:tabs>
        <w:tab w:val="num" w:pos="360"/>
      </w:tabs>
      <w:ind w:left="113" w:hanging="113"/>
    </w:pPr>
    <w:rPr>
      <w:szCs w:val="20"/>
    </w:rPr>
  </w:style>
  <w:style w:type="paragraph" w:styleId="BodyTextIndent">
    <w:name w:val="Body Text Indent"/>
    <w:basedOn w:val="Normal"/>
    <w:link w:val="BodyTextIndentChar"/>
    <w:uiPriority w:val="99"/>
    <w:rsid w:val="00565CAF"/>
    <w:pPr>
      <w:tabs>
        <w:tab w:val="left" w:pos="1418"/>
      </w:tabs>
      <w:spacing w:before="180"/>
      <w:ind w:left="851" w:hanging="851"/>
    </w:pPr>
  </w:style>
  <w:style w:type="character" w:customStyle="1" w:styleId="BodyTextIndentChar">
    <w:name w:val="Body Text Indent Char"/>
    <w:link w:val="BodyTextIndent"/>
    <w:uiPriority w:val="99"/>
    <w:semiHidden/>
    <w:locked/>
    <w:rsid w:val="002E4DCB"/>
    <w:rPr>
      <w:rFonts w:cs="Times New Roman"/>
      <w:sz w:val="24"/>
      <w:szCs w:val="24"/>
      <w:lang w:eastAsia="en-US"/>
    </w:rPr>
  </w:style>
  <w:style w:type="paragraph" w:styleId="BodyTextIndent3">
    <w:name w:val="Body Text Indent 3"/>
    <w:basedOn w:val="Normal"/>
    <w:link w:val="BodyTextIndent3Char"/>
    <w:uiPriority w:val="99"/>
    <w:rsid w:val="00565CAF"/>
    <w:pPr>
      <w:tabs>
        <w:tab w:val="left" w:pos="1418"/>
      </w:tabs>
      <w:spacing w:before="180"/>
      <w:ind w:left="1418" w:hanging="567"/>
    </w:pPr>
    <w:rPr>
      <w:rFonts w:ascii="Bookman Old Style" w:eastAsia="Batang" w:hAnsi="Bookman Old Style"/>
      <w:sz w:val="20"/>
    </w:rPr>
  </w:style>
  <w:style w:type="character" w:customStyle="1" w:styleId="BodyTextIndent3Char">
    <w:name w:val="Body Text Indent 3 Char"/>
    <w:link w:val="BodyTextIndent3"/>
    <w:uiPriority w:val="99"/>
    <w:semiHidden/>
    <w:locked/>
    <w:rsid w:val="002E4DCB"/>
    <w:rPr>
      <w:rFonts w:cs="Times New Roman"/>
      <w:sz w:val="16"/>
      <w:szCs w:val="16"/>
      <w:lang w:eastAsia="en-US"/>
    </w:rPr>
  </w:style>
  <w:style w:type="paragraph" w:customStyle="1" w:styleId="BodyText1">
    <w:name w:val="Body Text1"/>
    <w:basedOn w:val="Normal"/>
    <w:uiPriority w:val="99"/>
    <w:rsid w:val="00565CAF"/>
    <w:pPr>
      <w:tabs>
        <w:tab w:val="left" w:pos="978"/>
        <w:tab w:val="left" w:pos="1548"/>
        <w:tab w:val="left" w:pos="2112"/>
        <w:tab w:val="left" w:pos="2682"/>
        <w:tab w:val="left" w:pos="3246"/>
      </w:tabs>
      <w:spacing w:before="280"/>
    </w:pPr>
    <w:rPr>
      <w:rFonts w:ascii="Palatino" w:hAnsi="Palatino"/>
      <w:szCs w:val="20"/>
    </w:rPr>
  </w:style>
  <w:style w:type="paragraph" w:customStyle="1" w:styleId="Paralevel1">
    <w:name w:val="Para level 1"/>
    <w:basedOn w:val="BodyText1"/>
    <w:uiPriority w:val="99"/>
    <w:rsid w:val="00565CAF"/>
    <w:pPr>
      <w:tabs>
        <w:tab w:val="clear" w:pos="978"/>
        <w:tab w:val="clear" w:pos="1548"/>
        <w:tab w:val="clear" w:pos="2112"/>
        <w:tab w:val="clear" w:pos="2682"/>
        <w:tab w:val="clear" w:pos="3246"/>
        <w:tab w:val="left" w:pos="1120"/>
      </w:tabs>
      <w:ind w:left="1120" w:hanging="560"/>
    </w:pPr>
  </w:style>
  <w:style w:type="paragraph" w:customStyle="1" w:styleId="Blockquote">
    <w:name w:val="Blockquote"/>
    <w:basedOn w:val="Normal"/>
    <w:uiPriority w:val="99"/>
    <w:rsid w:val="00565CAF"/>
    <w:pPr>
      <w:widowControl w:val="0"/>
      <w:spacing w:before="100" w:after="100"/>
      <w:ind w:left="360" w:right="360"/>
    </w:pPr>
    <w:rPr>
      <w:szCs w:val="20"/>
    </w:rPr>
  </w:style>
  <w:style w:type="paragraph" w:customStyle="1" w:styleId="H1">
    <w:name w:val="H1"/>
    <w:basedOn w:val="Normal"/>
    <w:next w:val="Normal"/>
    <w:uiPriority w:val="99"/>
    <w:rsid w:val="00565CAF"/>
    <w:pPr>
      <w:keepNext/>
      <w:widowControl w:val="0"/>
      <w:spacing w:before="100" w:after="100"/>
    </w:pPr>
    <w:rPr>
      <w:b/>
      <w:kern w:val="36"/>
      <w:sz w:val="48"/>
      <w:szCs w:val="20"/>
    </w:rPr>
  </w:style>
  <w:style w:type="paragraph" w:customStyle="1" w:styleId="H2">
    <w:name w:val="H2"/>
    <w:basedOn w:val="Normal"/>
    <w:next w:val="Normal"/>
    <w:uiPriority w:val="99"/>
    <w:rsid w:val="00565CAF"/>
    <w:pPr>
      <w:keepNext/>
      <w:widowControl w:val="0"/>
      <w:spacing w:before="100" w:after="100"/>
    </w:pPr>
    <w:rPr>
      <w:b/>
      <w:sz w:val="36"/>
      <w:szCs w:val="20"/>
    </w:rPr>
  </w:style>
  <w:style w:type="paragraph" w:customStyle="1" w:styleId="OmniPage257">
    <w:name w:val="OmniPage #257"/>
    <w:uiPriority w:val="99"/>
    <w:rsid w:val="00565CAF"/>
    <w:pPr>
      <w:tabs>
        <w:tab w:val="right" w:pos="7486"/>
      </w:tabs>
      <w:spacing w:before="240" w:after="120"/>
    </w:pPr>
    <w:rPr>
      <w:rFonts w:ascii="Chicago" w:hAnsi="Chicago"/>
      <w:sz w:val="2"/>
      <w:lang w:eastAsia="en-US"/>
    </w:rPr>
  </w:style>
  <w:style w:type="paragraph" w:styleId="Header">
    <w:name w:val="header"/>
    <w:basedOn w:val="Normal"/>
    <w:link w:val="HeaderChar"/>
    <w:uiPriority w:val="99"/>
    <w:rsid w:val="00565CAF"/>
    <w:pPr>
      <w:tabs>
        <w:tab w:val="center" w:pos="4320"/>
        <w:tab w:val="right" w:pos="8640"/>
      </w:tabs>
    </w:pPr>
    <w:rPr>
      <w:szCs w:val="20"/>
    </w:rPr>
  </w:style>
  <w:style w:type="character" w:customStyle="1" w:styleId="HeaderChar">
    <w:name w:val="Header Char"/>
    <w:link w:val="Header"/>
    <w:uiPriority w:val="99"/>
    <w:locked/>
    <w:rsid w:val="002E4DCB"/>
    <w:rPr>
      <w:rFonts w:cs="Times New Roman"/>
      <w:sz w:val="24"/>
      <w:szCs w:val="24"/>
      <w:lang w:eastAsia="en-US"/>
    </w:rPr>
  </w:style>
  <w:style w:type="paragraph" w:styleId="FootnoteText">
    <w:name w:val="footnote text"/>
    <w:basedOn w:val="Normal"/>
    <w:link w:val="FootnoteTextChar"/>
    <w:uiPriority w:val="99"/>
    <w:semiHidden/>
    <w:rsid w:val="00565CAF"/>
    <w:rPr>
      <w:sz w:val="20"/>
      <w:szCs w:val="20"/>
    </w:rPr>
  </w:style>
  <w:style w:type="character" w:customStyle="1" w:styleId="FootnoteTextChar">
    <w:name w:val="Footnote Text Char"/>
    <w:link w:val="FootnoteText"/>
    <w:uiPriority w:val="99"/>
    <w:semiHidden/>
    <w:locked/>
    <w:rsid w:val="002E4DCB"/>
    <w:rPr>
      <w:rFonts w:cs="Times New Roman"/>
      <w:sz w:val="20"/>
      <w:szCs w:val="20"/>
      <w:lang w:eastAsia="en-US"/>
    </w:rPr>
  </w:style>
  <w:style w:type="character" w:styleId="PageNumber">
    <w:name w:val="page number"/>
    <w:uiPriority w:val="99"/>
    <w:rsid w:val="00565CAF"/>
    <w:rPr>
      <w:rFonts w:cs="Times New Roman"/>
    </w:rPr>
  </w:style>
  <w:style w:type="paragraph" w:styleId="Footer">
    <w:name w:val="footer"/>
    <w:basedOn w:val="Normal"/>
    <w:link w:val="FooterChar"/>
    <w:uiPriority w:val="99"/>
    <w:rsid w:val="00565CAF"/>
    <w:pPr>
      <w:tabs>
        <w:tab w:val="center" w:pos="4320"/>
        <w:tab w:val="right" w:pos="8640"/>
      </w:tabs>
    </w:pPr>
    <w:rPr>
      <w:szCs w:val="20"/>
    </w:rPr>
  </w:style>
  <w:style w:type="character" w:customStyle="1" w:styleId="FooterChar">
    <w:name w:val="Footer Char"/>
    <w:link w:val="Footer"/>
    <w:uiPriority w:val="99"/>
    <w:locked/>
    <w:rsid w:val="002E4DCB"/>
    <w:rPr>
      <w:rFonts w:cs="Times New Roman"/>
      <w:sz w:val="24"/>
      <w:szCs w:val="24"/>
      <w:lang w:eastAsia="en-US"/>
    </w:rPr>
  </w:style>
  <w:style w:type="paragraph" w:styleId="BlockText">
    <w:name w:val="Block Text"/>
    <w:basedOn w:val="Normal"/>
    <w:uiPriority w:val="99"/>
    <w:rsid w:val="00565CAF"/>
    <w:pPr>
      <w:spacing w:before="180"/>
      <w:ind w:left="720" w:right="-622" w:hanging="720"/>
    </w:pPr>
  </w:style>
  <w:style w:type="paragraph" w:styleId="BodyText3">
    <w:name w:val="Body Text 3"/>
    <w:basedOn w:val="Normal"/>
    <w:link w:val="BodyText3Char"/>
    <w:uiPriority w:val="99"/>
    <w:rsid w:val="00565CAF"/>
    <w:pPr>
      <w:ind w:right="509"/>
    </w:pPr>
  </w:style>
  <w:style w:type="character" w:customStyle="1" w:styleId="BodyText3Char">
    <w:name w:val="Body Text 3 Char"/>
    <w:link w:val="BodyText3"/>
    <w:uiPriority w:val="99"/>
    <w:semiHidden/>
    <w:locked/>
    <w:rsid w:val="002E4DCB"/>
    <w:rPr>
      <w:rFonts w:cs="Times New Roman"/>
      <w:sz w:val="16"/>
      <w:szCs w:val="16"/>
      <w:lang w:eastAsia="en-US"/>
    </w:rPr>
  </w:style>
  <w:style w:type="character" w:styleId="Hyperlink">
    <w:name w:val="Hyperlink"/>
    <w:uiPriority w:val="99"/>
    <w:rsid w:val="00565CAF"/>
    <w:rPr>
      <w:rFonts w:cs="Times New Roman"/>
      <w:color w:val="0000FF"/>
      <w:u w:val="single"/>
    </w:rPr>
  </w:style>
  <w:style w:type="character" w:styleId="FollowedHyperlink">
    <w:name w:val="FollowedHyperlink"/>
    <w:uiPriority w:val="99"/>
    <w:rsid w:val="00565CAF"/>
    <w:rPr>
      <w:rFonts w:cs="Times New Roman"/>
      <w:color w:val="800080"/>
      <w:u w:val="single"/>
    </w:rPr>
  </w:style>
  <w:style w:type="paragraph" w:styleId="TOAHeading">
    <w:name w:val="toa heading"/>
    <w:basedOn w:val="Normal"/>
    <w:next w:val="Normal"/>
    <w:uiPriority w:val="99"/>
    <w:semiHidden/>
    <w:rsid w:val="00565CAF"/>
    <w:pPr>
      <w:spacing w:before="120"/>
    </w:pPr>
    <w:rPr>
      <w:b/>
      <w:bCs/>
    </w:rPr>
  </w:style>
  <w:style w:type="paragraph" w:styleId="Title">
    <w:name w:val="Title"/>
    <w:basedOn w:val="Normal"/>
    <w:link w:val="TitleChar"/>
    <w:uiPriority w:val="99"/>
    <w:qFormat/>
    <w:rsid w:val="00565CAF"/>
    <w:pPr>
      <w:jc w:val="center"/>
    </w:pPr>
    <w:rPr>
      <w:b/>
      <w:color w:val="333333"/>
    </w:rPr>
  </w:style>
  <w:style w:type="character" w:customStyle="1" w:styleId="TitleChar">
    <w:name w:val="Title Char"/>
    <w:link w:val="Title"/>
    <w:uiPriority w:val="99"/>
    <w:locked/>
    <w:rsid w:val="002E4DCB"/>
    <w:rPr>
      <w:rFonts w:ascii="Cambria" w:hAnsi="Cambria" w:cs="Times New Roman"/>
      <w:b/>
      <w:bCs/>
      <w:kern w:val="28"/>
      <w:sz w:val="32"/>
      <w:szCs w:val="32"/>
      <w:lang w:eastAsia="en-US"/>
    </w:rPr>
  </w:style>
  <w:style w:type="paragraph" w:styleId="NormalWeb">
    <w:name w:val="Normal (Web)"/>
    <w:basedOn w:val="Normal"/>
    <w:uiPriority w:val="99"/>
    <w:rsid w:val="00565CAF"/>
    <w:pPr>
      <w:spacing w:before="100" w:beforeAutospacing="1" w:after="100" w:afterAutospacing="1"/>
      <w:jc w:val="both"/>
    </w:pPr>
    <w:rPr>
      <w:rFonts w:eastAsia="Arial Unicode MS" w:cs="Arial"/>
      <w:sz w:val="18"/>
      <w:szCs w:val="18"/>
    </w:rPr>
  </w:style>
  <w:style w:type="paragraph" w:styleId="BalloonText">
    <w:name w:val="Balloon Text"/>
    <w:basedOn w:val="Normal"/>
    <w:link w:val="BalloonTextChar"/>
    <w:uiPriority w:val="99"/>
    <w:semiHidden/>
    <w:rsid w:val="00565CAF"/>
    <w:rPr>
      <w:rFonts w:ascii="Tahoma" w:hAnsi="Tahoma" w:cs="Tahoma"/>
      <w:sz w:val="16"/>
      <w:szCs w:val="16"/>
    </w:rPr>
  </w:style>
  <w:style w:type="character" w:customStyle="1" w:styleId="BalloonTextChar">
    <w:name w:val="Balloon Text Char"/>
    <w:link w:val="BalloonText"/>
    <w:uiPriority w:val="99"/>
    <w:semiHidden/>
    <w:locked/>
    <w:rsid w:val="002E4DCB"/>
    <w:rPr>
      <w:rFonts w:cs="Times New Roman"/>
      <w:sz w:val="2"/>
      <w:lang w:eastAsia="en-US"/>
    </w:rPr>
  </w:style>
  <w:style w:type="character" w:styleId="CommentReference">
    <w:name w:val="annotation reference"/>
    <w:rsid w:val="00565CAF"/>
    <w:rPr>
      <w:rFonts w:cs="Times New Roman"/>
      <w:sz w:val="16"/>
      <w:szCs w:val="16"/>
    </w:rPr>
  </w:style>
  <w:style w:type="paragraph" w:styleId="CommentText">
    <w:name w:val="annotation text"/>
    <w:basedOn w:val="Normal"/>
    <w:link w:val="CommentTextChar"/>
    <w:rsid w:val="00565CAF"/>
    <w:rPr>
      <w:sz w:val="20"/>
      <w:szCs w:val="20"/>
    </w:rPr>
  </w:style>
  <w:style w:type="character" w:customStyle="1" w:styleId="CommentTextChar">
    <w:name w:val="Comment Text Char"/>
    <w:link w:val="CommentText"/>
    <w:locked/>
    <w:rsid w:val="002E4DC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565CAF"/>
    <w:rPr>
      <w:b/>
      <w:bCs/>
    </w:rPr>
  </w:style>
  <w:style w:type="character" w:customStyle="1" w:styleId="CommentSubjectChar">
    <w:name w:val="Comment Subject Char"/>
    <w:link w:val="CommentSubject"/>
    <w:uiPriority w:val="99"/>
    <w:semiHidden/>
    <w:locked/>
    <w:rsid w:val="002E4DCB"/>
    <w:rPr>
      <w:rFonts w:cs="Times New Roman"/>
      <w:b/>
      <w:bCs/>
      <w:sz w:val="20"/>
      <w:szCs w:val="20"/>
      <w:lang w:eastAsia="en-US"/>
    </w:rPr>
  </w:style>
  <w:style w:type="paragraph" w:styleId="ListBullet">
    <w:name w:val="List Bullet"/>
    <w:basedOn w:val="Default"/>
    <w:next w:val="Default"/>
    <w:uiPriority w:val="99"/>
    <w:rsid w:val="00565CAF"/>
    <w:pPr>
      <w:spacing w:after="80"/>
    </w:pPr>
    <w:rPr>
      <w:rFonts w:cs="Times New Roman"/>
      <w:color w:val="auto"/>
    </w:rPr>
  </w:style>
  <w:style w:type="paragraph" w:customStyle="1" w:styleId="Default">
    <w:name w:val="Default"/>
    <w:rsid w:val="00565CAF"/>
    <w:pPr>
      <w:autoSpaceDE w:val="0"/>
      <w:autoSpaceDN w:val="0"/>
      <w:adjustRightInd w:val="0"/>
      <w:spacing w:before="240" w:after="120"/>
    </w:pPr>
    <w:rPr>
      <w:rFonts w:ascii="Arial" w:hAnsi="Arial" w:cs="Arial"/>
      <w:color w:val="000000"/>
      <w:sz w:val="24"/>
      <w:szCs w:val="24"/>
    </w:rPr>
  </w:style>
  <w:style w:type="paragraph" w:customStyle="1" w:styleId="ActHead5">
    <w:name w:val="ActHead 5"/>
    <w:aliases w:val="s"/>
    <w:basedOn w:val="Normal"/>
    <w:next w:val="Subsection"/>
    <w:uiPriority w:val="99"/>
    <w:rsid w:val="00565CAF"/>
    <w:pPr>
      <w:keepNext/>
      <w:keepLines/>
      <w:spacing w:before="280"/>
      <w:ind w:left="1134" w:hanging="1134"/>
      <w:outlineLvl w:val="4"/>
    </w:pPr>
    <w:rPr>
      <w:b/>
      <w:bCs/>
      <w:kern w:val="28"/>
      <w:szCs w:val="32"/>
      <w:lang w:eastAsia="en-AU"/>
    </w:rPr>
  </w:style>
  <w:style w:type="character" w:customStyle="1" w:styleId="CharSectno">
    <w:name w:val="CharSectno"/>
    <w:uiPriority w:val="99"/>
    <w:rsid w:val="00565CAF"/>
    <w:rPr>
      <w:rFonts w:cs="Times New Roman"/>
    </w:rPr>
  </w:style>
  <w:style w:type="paragraph" w:customStyle="1" w:styleId="notetext">
    <w:name w:val="note(text)"/>
    <w:aliases w:val="n"/>
    <w:uiPriority w:val="99"/>
    <w:rsid w:val="00565CAF"/>
    <w:pPr>
      <w:spacing w:before="122" w:after="120" w:line="198" w:lineRule="exact"/>
      <w:ind w:left="1985" w:hanging="851"/>
    </w:pPr>
    <w:rPr>
      <w:sz w:val="18"/>
      <w:szCs w:val="24"/>
    </w:rPr>
  </w:style>
  <w:style w:type="paragraph" w:customStyle="1" w:styleId="SubsectionHead">
    <w:name w:val="SubsectionHead"/>
    <w:aliases w:val="ssh"/>
    <w:basedOn w:val="Subsection"/>
    <w:next w:val="Subsection"/>
    <w:uiPriority w:val="99"/>
    <w:rsid w:val="00565CAF"/>
    <w:pPr>
      <w:keepNext/>
      <w:keepLines/>
      <w:tabs>
        <w:tab w:val="clear" w:pos="1021"/>
      </w:tabs>
      <w:spacing w:before="240" w:line="240" w:lineRule="auto"/>
      <w:ind w:firstLine="0"/>
    </w:pPr>
    <w:rPr>
      <w:rFonts w:ascii="Times New Roman" w:hAnsi="Times New Roman"/>
      <w:i/>
      <w:szCs w:val="24"/>
      <w:lang w:eastAsia="en-AU"/>
    </w:rPr>
  </w:style>
  <w:style w:type="paragraph" w:customStyle="1" w:styleId="Definition">
    <w:name w:val="Definition"/>
    <w:aliases w:val="dd"/>
    <w:basedOn w:val="Subsection"/>
    <w:uiPriority w:val="99"/>
    <w:rsid w:val="00565CAF"/>
    <w:pPr>
      <w:tabs>
        <w:tab w:val="clear" w:pos="1021"/>
      </w:tabs>
      <w:spacing w:line="240" w:lineRule="auto"/>
      <w:ind w:firstLine="0"/>
    </w:pPr>
    <w:rPr>
      <w:rFonts w:ascii="Times New Roman" w:hAnsi="Times New Roman"/>
      <w:szCs w:val="24"/>
      <w:lang w:eastAsia="en-AU"/>
    </w:rPr>
  </w:style>
  <w:style w:type="character" w:customStyle="1" w:styleId="StyleArial10pt">
    <w:name w:val="Style Arial 10 pt"/>
    <w:uiPriority w:val="99"/>
    <w:rsid w:val="00565CAF"/>
  </w:style>
  <w:style w:type="character" w:customStyle="1" w:styleId="NormalIndentChar">
    <w:name w:val="Normal Indent Char"/>
    <w:uiPriority w:val="99"/>
    <w:rsid w:val="00565CAF"/>
    <w:rPr>
      <w:color w:val="000000"/>
      <w:sz w:val="22"/>
    </w:rPr>
  </w:style>
  <w:style w:type="paragraph" w:styleId="ListBullet2">
    <w:name w:val="List Bullet 2"/>
    <w:basedOn w:val="Default"/>
    <w:next w:val="Default"/>
    <w:uiPriority w:val="99"/>
    <w:rsid w:val="00565CAF"/>
    <w:pPr>
      <w:spacing w:after="80"/>
    </w:pPr>
    <w:rPr>
      <w:rFonts w:cs="Times New Roman"/>
      <w:color w:val="auto"/>
    </w:rPr>
  </w:style>
  <w:style w:type="paragraph" w:customStyle="1" w:styleId="PeopleHandbook">
    <w:name w:val="People Handbook"/>
    <w:basedOn w:val="Default"/>
    <w:next w:val="Default"/>
    <w:uiPriority w:val="99"/>
    <w:rsid w:val="00565CAF"/>
    <w:pPr>
      <w:spacing w:after="60"/>
    </w:pPr>
    <w:rPr>
      <w:rFonts w:cs="Times New Roman"/>
      <w:color w:val="auto"/>
    </w:rPr>
  </w:style>
  <w:style w:type="character" w:styleId="Emphasis">
    <w:name w:val="Emphasis"/>
    <w:uiPriority w:val="99"/>
    <w:qFormat/>
    <w:rsid w:val="00565CAF"/>
    <w:rPr>
      <w:rFonts w:cs="Times New Roman"/>
      <w:i/>
      <w:iCs/>
    </w:rPr>
  </w:style>
  <w:style w:type="paragraph" w:customStyle="1" w:styleId="hang3">
    <w:name w:val="hang3"/>
    <w:basedOn w:val="Normal"/>
    <w:uiPriority w:val="99"/>
    <w:rsid w:val="00565CAF"/>
    <w:pPr>
      <w:spacing w:before="100" w:beforeAutospacing="1" w:after="100" w:afterAutospacing="1"/>
    </w:pPr>
    <w:rPr>
      <w:lang w:eastAsia="en-AU"/>
    </w:rPr>
  </w:style>
  <w:style w:type="paragraph" w:customStyle="1" w:styleId="Emphasis1">
    <w:name w:val="Emphasis1"/>
    <w:basedOn w:val="Normal"/>
    <w:uiPriority w:val="99"/>
    <w:rsid w:val="00565CAF"/>
    <w:pPr>
      <w:spacing w:before="100" w:beforeAutospacing="1" w:after="100" w:afterAutospacing="1"/>
    </w:pPr>
    <w:rPr>
      <w:lang w:eastAsia="en-AU"/>
    </w:rPr>
  </w:style>
  <w:style w:type="table" w:styleId="TableGrid">
    <w:name w:val="Table Grid"/>
    <w:basedOn w:val="TableNormal"/>
    <w:uiPriority w:val="59"/>
    <w:rsid w:val="0056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uiPriority w:val="99"/>
    <w:rsid w:val="00565CAF"/>
    <w:pPr>
      <w:spacing w:before="60" w:line="240" w:lineRule="atLeast"/>
    </w:pPr>
    <w:rPr>
      <w:sz w:val="20"/>
      <w:szCs w:val="20"/>
      <w:lang w:eastAsia="en-AU"/>
    </w:rPr>
  </w:style>
  <w:style w:type="paragraph" w:customStyle="1" w:styleId="addressblock">
    <w:name w:val="addressblock"/>
    <w:basedOn w:val="Normal"/>
    <w:uiPriority w:val="99"/>
    <w:rsid w:val="00565CAF"/>
    <w:pPr>
      <w:spacing w:before="100" w:beforeAutospacing="1" w:after="100" w:afterAutospacing="1"/>
    </w:pPr>
    <w:rPr>
      <w:lang w:eastAsia="en-AU"/>
    </w:rPr>
  </w:style>
  <w:style w:type="paragraph" w:styleId="ListParagraph">
    <w:name w:val="List Paragraph"/>
    <w:basedOn w:val="Normal"/>
    <w:autoRedefine/>
    <w:uiPriority w:val="99"/>
    <w:qFormat/>
    <w:rsid w:val="00C01875"/>
    <w:pPr>
      <w:numPr>
        <w:numId w:val="14"/>
      </w:numPr>
      <w:tabs>
        <w:tab w:val="left" w:pos="426"/>
      </w:tabs>
      <w:ind w:left="426" w:right="-357" w:hanging="710"/>
      <w:mirrorIndents/>
    </w:pPr>
    <w:rPr>
      <w:rFonts w:cs="Arial"/>
      <w:szCs w:val="22"/>
    </w:rPr>
  </w:style>
  <w:style w:type="paragraph" w:customStyle="1" w:styleId="hang2">
    <w:name w:val="hang2"/>
    <w:basedOn w:val="Normal"/>
    <w:uiPriority w:val="99"/>
    <w:semiHidden/>
    <w:rsid w:val="00BE6C85"/>
    <w:pPr>
      <w:spacing w:before="100" w:beforeAutospacing="1" w:after="100" w:afterAutospacing="1"/>
    </w:pPr>
    <w:rPr>
      <w:rFonts w:eastAsia="Calibri"/>
      <w:lang w:eastAsia="en-AU"/>
    </w:rPr>
  </w:style>
  <w:style w:type="paragraph" w:styleId="DocumentMap">
    <w:name w:val="Document Map"/>
    <w:basedOn w:val="Normal"/>
    <w:link w:val="DocumentMapChar"/>
    <w:uiPriority w:val="99"/>
    <w:semiHidden/>
    <w:unhideWhenUsed/>
    <w:rsid w:val="001A6B58"/>
    <w:rPr>
      <w:rFonts w:ascii="Tahoma" w:hAnsi="Tahoma" w:cs="Tahoma"/>
      <w:sz w:val="16"/>
      <w:szCs w:val="16"/>
    </w:rPr>
  </w:style>
  <w:style w:type="character" w:customStyle="1" w:styleId="DocumentMapChar">
    <w:name w:val="Document Map Char"/>
    <w:link w:val="DocumentMap"/>
    <w:uiPriority w:val="99"/>
    <w:semiHidden/>
    <w:rsid w:val="001A6B58"/>
    <w:rPr>
      <w:rFonts w:ascii="Tahoma" w:hAnsi="Tahoma" w:cs="Tahoma"/>
      <w:sz w:val="16"/>
      <w:szCs w:val="16"/>
      <w:lang w:eastAsia="en-US"/>
    </w:rPr>
  </w:style>
  <w:style w:type="paragraph" w:styleId="TOCHeading">
    <w:name w:val="TOC Heading"/>
    <w:basedOn w:val="Heading1"/>
    <w:next w:val="Normal"/>
    <w:uiPriority w:val="39"/>
    <w:unhideWhenUsed/>
    <w:qFormat/>
    <w:rsid w:val="00954CE1"/>
    <w:pPr>
      <w:keepLines/>
      <w:spacing w:before="480" w:line="276" w:lineRule="auto"/>
      <w:ind w:left="0" w:firstLine="0"/>
      <w:outlineLvl w:val="9"/>
    </w:pPr>
    <w:rPr>
      <w:rFonts w:ascii="Cambria" w:hAnsi="Cambria"/>
      <w:bCs/>
      <w:color w:val="365F91"/>
      <w:sz w:val="28"/>
      <w:szCs w:val="28"/>
      <w:lang w:val="en-US"/>
    </w:rPr>
  </w:style>
  <w:style w:type="paragraph" w:styleId="TOC2">
    <w:name w:val="toc 2"/>
    <w:basedOn w:val="Normal"/>
    <w:next w:val="Normal"/>
    <w:autoRedefine/>
    <w:uiPriority w:val="39"/>
    <w:locked/>
    <w:rsid w:val="001F3159"/>
    <w:pPr>
      <w:tabs>
        <w:tab w:val="right" w:leader="dot" w:pos="9016"/>
      </w:tabs>
      <w:spacing w:before="80" w:after="80"/>
      <w:ind w:left="238"/>
    </w:pPr>
  </w:style>
  <w:style w:type="paragraph" w:styleId="TOC3">
    <w:name w:val="toc 3"/>
    <w:basedOn w:val="Normal"/>
    <w:next w:val="Normal"/>
    <w:autoRedefine/>
    <w:uiPriority w:val="39"/>
    <w:locked/>
    <w:rsid w:val="001F3159"/>
    <w:pPr>
      <w:tabs>
        <w:tab w:val="right" w:leader="dot" w:pos="9016"/>
      </w:tabs>
      <w:spacing w:before="100" w:after="100"/>
      <w:ind w:left="482"/>
    </w:pPr>
  </w:style>
  <w:style w:type="paragraph" w:styleId="TOC1">
    <w:name w:val="toc 1"/>
    <w:basedOn w:val="Normal"/>
    <w:next w:val="Normal"/>
    <w:autoRedefine/>
    <w:uiPriority w:val="39"/>
    <w:unhideWhenUsed/>
    <w:locked/>
    <w:rsid w:val="009F0225"/>
    <w:pPr>
      <w:tabs>
        <w:tab w:val="right" w:leader="dot" w:pos="9016"/>
      </w:tabs>
      <w:spacing w:after="100" w:line="276" w:lineRule="auto"/>
    </w:pPr>
    <w:rPr>
      <w:rFonts w:cs="Arial"/>
      <w:noProof/>
      <w:szCs w:val="22"/>
      <w:lang w:eastAsia="en-AU"/>
    </w:rPr>
  </w:style>
  <w:style w:type="paragraph" w:styleId="TOC4">
    <w:name w:val="toc 4"/>
    <w:basedOn w:val="Normal"/>
    <w:next w:val="Normal"/>
    <w:autoRedefine/>
    <w:uiPriority w:val="39"/>
    <w:unhideWhenUsed/>
    <w:locked/>
    <w:rsid w:val="00B95A05"/>
    <w:pPr>
      <w:spacing w:after="100" w:line="276" w:lineRule="auto"/>
      <w:ind w:left="660"/>
    </w:pPr>
    <w:rPr>
      <w:rFonts w:ascii="Calibri" w:hAnsi="Calibri"/>
      <w:szCs w:val="22"/>
      <w:lang w:eastAsia="en-AU"/>
    </w:rPr>
  </w:style>
  <w:style w:type="paragraph" w:styleId="TOC5">
    <w:name w:val="toc 5"/>
    <w:basedOn w:val="Normal"/>
    <w:next w:val="Normal"/>
    <w:autoRedefine/>
    <w:uiPriority w:val="39"/>
    <w:unhideWhenUsed/>
    <w:locked/>
    <w:rsid w:val="00B95A05"/>
    <w:pPr>
      <w:spacing w:after="100" w:line="276" w:lineRule="auto"/>
      <w:ind w:left="880"/>
    </w:pPr>
    <w:rPr>
      <w:rFonts w:ascii="Calibri" w:hAnsi="Calibri"/>
      <w:szCs w:val="22"/>
      <w:lang w:eastAsia="en-AU"/>
    </w:rPr>
  </w:style>
  <w:style w:type="paragraph" w:styleId="TOC6">
    <w:name w:val="toc 6"/>
    <w:basedOn w:val="Normal"/>
    <w:next w:val="Normal"/>
    <w:autoRedefine/>
    <w:uiPriority w:val="39"/>
    <w:unhideWhenUsed/>
    <w:locked/>
    <w:rsid w:val="00B95A05"/>
    <w:pPr>
      <w:spacing w:after="100" w:line="276" w:lineRule="auto"/>
      <w:ind w:left="1100"/>
    </w:pPr>
    <w:rPr>
      <w:rFonts w:ascii="Calibri" w:hAnsi="Calibri"/>
      <w:szCs w:val="22"/>
      <w:lang w:eastAsia="en-AU"/>
    </w:rPr>
  </w:style>
  <w:style w:type="paragraph" w:styleId="TOC7">
    <w:name w:val="toc 7"/>
    <w:basedOn w:val="Normal"/>
    <w:next w:val="Normal"/>
    <w:autoRedefine/>
    <w:uiPriority w:val="39"/>
    <w:unhideWhenUsed/>
    <w:locked/>
    <w:rsid w:val="00B95A05"/>
    <w:pPr>
      <w:spacing w:after="100" w:line="276" w:lineRule="auto"/>
      <w:ind w:left="1320"/>
    </w:pPr>
    <w:rPr>
      <w:rFonts w:ascii="Calibri" w:hAnsi="Calibri"/>
      <w:szCs w:val="22"/>
      <w:lang w:eastAsia="en-AU"/>
    </w:rPr>
  </w:style>
  <w:style w:type="paragraph" w:styleId="TOC8">
    <w:name w:val="toc 8"/>
    <w:basedOn w:val="Normal"/>
    <w:next w:val="Normal"/>
    <w:autoRedefine/>
    <w:uiPriority w:val="39"/>
    <w:unhideWhenUsed/>
    <w:locked/>
    <w:rsid w:val="00B95A05"/>
    <w:pPr>
      <w:spacing w:after="100" w:line="276" w:lineRule="auto"/>
      <w:ind w:left="1540"/>
    </w:pPr>
    <w:rPr>
      <w:rFonts w:ascii="Calibri" w:hAnsi="Calibri"/>
      <w:szCs w:val="22"/>
      <w:lang w:eastAsia="en-AU"/>
    </w:rPr>
  </w:style>
  <w:style w:type="paragraph" w:styleId="TOC9">
    <w:name w:val="toc 9"/>
    <w:basedOn w:val="Normal"/>
    <w:next w:val="Normal"/>
    <w:autoRedefine/>
    <w:uiPriority w:val="39"/>
    <w:unhideWhenUsed/>
    <w:locked/>
    <w:rsid w:val="00B95A05"/>
    <w:pPr>
      <w:spacing w:after="100" w:line="276" w:lineRule="auto"/>
      <w:ind w:left="1760"/>
    </w:pPr>
    <w:rPr>
      <w:rFonts w:ascii="Calibri" w:hAnsi="Calibri"/>
      <w:szCs w:val="22"/>
      <w:lang w:eastAsia="en-AU"/>
    </w:rPr>
  </w:style>
  <w:style w:type="paragraph" w:styleId="EndnoteText">
    <w:name w:val="endnote text"/>
    <w:basedOn w:val="Normal"/>
    <w:link w:val="EndnoteTextChar"/>
    <w:uiPriority w:val="99"/>
    <w:semiHidden/>
    <w:unhideWhenUsed/>
    <w:rsid w:val="00C841F9"/>
    <w:pPr>
      <w:spacing w:before="0" w:after="0"/>
    </w:pPr>
    <w:rPr>
      <w:sz w:val="20"/>
      <w:szCs w:val="20"/>
    </w:rPr>
  </w:style>
  <w:style w:type="character" w:customStyle="1" w:styleId="EndnoteTextChar">
    <w:name w:val="Endnote Text Char"/>
    <w:link w:val="EndnoteText"/>
    <w:uiPriority w:val="99"/>
    <w:semiHidden/>
    <w:rsid w:val="00C841F9"/>
    <w:rPr>
      <w:sz w:val="20"/>
      <w:szCs w:val="20"/>
      <w:lang w:eastAsia="en-US"/>
    </w:rPr>
  </w:style>
  <w:style w:type="character" w:styleId="EndnoteReference">
    <w:name w:val="endnote reference"/>
    <w:uiPriority w:val="99"/>
    <w:semiHidden/>
    <w:unhideWhenUsed/>
    <w:rsid w:val="00C841F9"/>
    <w:rPr>
      <w:vertAlign w:val="superscript"/>
    </w:rPr>
  </w:style>
  <w:style w:type="paragraph" w:styleId="Revision">
    <w:name w:val="Revision"/>
    <w:hidden/>
    <w:uiPriority w:val="99"/>
    <w:semiHidden/>
    <w:rsid w:val="00A2585D"/>
    <w:rPr>
      <w:sz w:val="24"/>
      <w:szCs w:val="24"/>
      <w:lang w:eastAsia="en-US"/>
    </w:rPr>
  </w:style>
  <w:style w:type="paragraph" w:customStyle="1" w:styleId="numberedparagraphChar">
    <w:name w:val="numbered paragraph Char"/>
    <w:basedOn w:val="Normal"/>
    <w:next w:val="Normal"/>
    <w:link w:val="numberedparagraphCharChar"/>
    <w:rsid w:val="00193C8B"/>
    <w:pPr>
      <w:spacing w:before="0" w:after="0"/>
    </w:pPr>
    <w:rPr>
      <w:sz w:val="20"/>
      <w:szCs w:val="20"/>
    </w:rPr>
  </w:style>
  <w:style w:type="character" w:customStyle="1" w:styleId="numberedparagraphCharChar">
    <w:name w:val="numbered paragraph Char Char"/>
    <w:link w:val="numberedparagraphChar"/>
    <w:rsid w:val="00193C8B"/>
    <w:rPr>
      <w:rFonts w:ascii="Arial" w:hAnsi="Arial"/>
      <w:sz w:val="20"/>
      <w:szCs w:val="20"/>
      <w:lang w:eastAsia="en-US"/>
    </w:rPr>
  </w:style>
  <w:style w:type="paragraph" w:customStyle="1" w:styleId="Tabletext0">
    <w:name w:val="Table text"/>
    <w:basedOn w:val="Normal"/>
    <w:rsid w:val="006F646C"/>
    <w:pPr>
      <w:spacing w:before="0" w:after="0"/>
      <w:jc w:val="center"/>
    </w:pPr>
    <w:rPr>
      <w:sz w:val="20"/>
      <w:szCs w:val="20"/>
    </w:rPr>
  </w:style>
  <w:style w:type="paragraph" w:customStyle="1" w:styleId="Tableheading">
    <w:name w:val="Table heading"/>
    <w:basedOn w:val="Normal"/>
    <w:rsid w:val="006F646C"/>
    <w:pPr>
      <w:spacing w:before="0" w:after="0"/>
      <w:jc w:val="center"/>
    </w:pPr>
    <w:rPr>
      <w:b/>
      <w:bCs/>
      <w:sz w:val="20"/>
      <w:szCs w:val="20"/>
      <w:lang w:eastAsia="en-AU"/>
    </w:rPr>
  </w:style>
  <w:style w:type="paragraph" w:customStyle="1" w:styleId="dotpoint">
    <w:name w:val="dot point"/>
    <w:basedOn w:val="Normal"/>
    <w:link w:val="dotpointChar"/>
    <w:rsid w:val="00787A76"/>
    <w:pPr>
      <w:spacing w:before="120" w:after="0"/>
    </w:pPr>
    <w:rPr>
      <w:sz w:val="20"/>
      <w:szCs w:val="20"/>
    </w:rPr>
  </w:style>
  <w:style w:type="character" w:customStyle="1" w:styleId="dotpointChar">
    <w:name w:val="dot point Char"/>
    <w:link w:val="dotpoint"/>
    <w:rsid w:val="00787A76"/>
    <w:rPr>
      <w:rFonts w:ascii="Arial" w:hAnsi="Arial"/>
      <w:sz w:val="20"/>
      <w:szCs w:val="20"/>
      <w:lang w:eastAsia="en-US"/>
    </w:rPr>
  </w:style>
  <w:style w:type="paragraph" w:customStyle="1" w:styleId="Tabledefinitions">
    <w:name w:val="Table definitions"/>
    <w:basedOn w:val="Normal"/>
    <w:rsid w:val="007B1404"/>
    <w:pPr>
      <w:spacing w:before="0" w:after="0"/>
    </w:pPr>
    <w:rPr>
      <w:sz w:val="20"/>
      <w:szCs w:val="20"/>
    </w:rPr>
  </w:style>
  <w:style w:type="character" w:customStyle="1" w:styleId="Boldtextnotheading">
    <w:name w:val="Bold text (not heading)"/>
    <w:rsid w:val="002E7E3E"/>
    <w:rPr>
      <w:rFonts w:ascii="Arial" w:hAnsi="Arial"/>
      <w:b/>
      <w:bCs/>
      <w:sz w:val="20"/>
      <w:szCs w:val="20"/>
    </w:rPr>
  </w:style>
  <w:style w:type="paragraph" w:customStyle="1" w:styleId="numberedparagraphitalicChar">
    <w:name w:val="numbered paragraph + italic Char"/>
    <w:basedOn w:val="numberedparagraphChar"/>
    <w:link w:val="numberedparagraphitalicCharChar"/>
    <w:rsid w:val="000157E2"/>
    <w:rPr>
      <w:i/>
      <w:iCs/>
    </w:rPr>
  </w:style>
  <w:style w:type="character" w:customStyle="1" w:styleId="numberedparagraphitalicCharChar">
    <w:name w:val="numbered paragraph + italic Char Char"/>
    <w:link w:val="numberedparagraphitalicChar"/>
    <w:rsid w:val="000157E2"/>
    <w:rPr>
      <w:rFonts w:ascii="Arial" w:hAnsi="Arial"/>
      <w:i/>
      <w:iCs/>
      <w:sz w:val="20"/>
      <w:szCs w:val="20"/>
      <w:lang w:eastAsia="en-US"/>
    </w:rPr>
  </w:style>
  <w:style w:type="paragraph" w:customStyle="1" w:styleId="dotpointItalic">
    <w:name w:val="dot point + Italic"/>
    <w:basedOn w:val="dotpoint"/>
    <w:link w:val="dotpointItalicChar"/>
    <w:rsid w:val="00DF0088"/>
    <w:rPr>
      <w:i/>
      <w:iCs/>
    </w:rPr>
  </w:style>
  <w:style w:type="character" w:customStyle="1" w:styleId="dotpointItalicChar">
    <w:name w:val="dot point + Italic Char"/>
    <w:link w:val="dotpointItalic"/>
    <w:rsid w:val="00DF0088"/>
    <w:rPr>
      <w:rFonts w:ascii="Arial" w:hAnsi="Arial"/>
      <w:i/>
      <w:iCs/>
      <w:sz w:val="20"/>
      <w:szCs w:val="20"/>
      <w:lang w:eastAsia="en-US"/>
    </w:rPr>
  </w:style>
  <w:style w:type="paragraph" w:styleId="Quote">
    <w:name w:val="Quote"/>
    <w:basedOn w:val="Normal"/>
    <w:next w:val="Normal"/>
    <w:link w:val="QuoteChar"/>
    <w:uiPriority w:val="29"/>
    <w:qFormat/>
    <w:rsid w:val="00453AF4"/>
    <w:rPr>
      <w:i/>
      <w:iCs/>
      <w:color w:val="000000"/>
    </w:rPr>
  </w:style>
  <w:style w:type="character" w:customStyle="1" w:styleId="QuoteChar">
    <w:name w:val="Quote Char"/>
    <w:link w:val="Quote"/>
    <w:uiPriority w:val="29"/>
    <w:rsid w:val="00453AF4"/>
    <w:rPr>
      <w:rFonts w:ascii="Arial" w:hAnsi="Arial"/>
      <w:i/>
      <w:iCs/>
      <w:color w:val="000000"/>
      <w:szCs w:val="24"/>
      <w:lang w:eastAsia="en-US"/>
    </w:rPr>
  </w:style>
  <w:style w:type="paragraph" w:customStyle="1" w:styleId="TableText1">
    <w:name w:val="TableText"/>
    <w:basedOn w:val="Normal"/>
    <w:link w:val="TableTextChar"/>
    <w:rsid w:val="00420B8F"/>
    <w:pPr>
      <w:spacing w:before="0" w:after="0"/>
    </w:pPr>
    <w:rPr>
      <w:sz w:val="20"/>
    </w:rPr>
  </w:style>
  <w:style w:type="character" w:customStyle="1" w:styleId="TableTextChar">
    <w:name w:val="TableText Char"/>
    <w:link w:val="TableText1"/>
    <w:rsid w:val="00420B8F"/>
    <w:rPr>
      <w:rFonts w:ascii="Arial" w:hAnsi="Arial"/>
      <w:szCs w:val="24"/>
      <w:lang w:eastAsia="en-US"/>
    </w:rPr>
  </w:style>
  <w:style w:type="numbering" w:customStyle="1" w:styleId="Style2">
    <w:name w:val="Style2"/>
    <w:uiPriority w:val="99"/>
    <w:rsid w:val="004E2BE9"/>
    <w:pPr>
      <w:numPr>
        <w:numId w:val="3"/>
      </w:numPr>
    </w:pPr>
  </w:style>
  <w:style w:type="paragraph" w:customStyle="1" w:styleId="Text">
    <w:name w:val="Text"/>
    <w:basedOn w:val="Normal"/>
    <w:rsid w:val="00F66181"/>
    <w:pPr>
      <w:spacing w:before="0" w:after="140" w:line="240" w:lineRule="atLeast"/>
    </w:pPr>
    <w:rPr>
      <w:rFonts w:ascii="Book Antiqua" w:hAnsi="Book Antiqua"/>
      <w:szCs w:val="20"/>
    </w:rPr>
  </w:style>
  <w:style w:type="paragraph" w:customStyle="1" w:styleId="numberedpara">
    <w:name w:val="numbered para"/>
    <w:basedOn w:val="Normal"/>
    <w:rsid w:val="004F312E"/>
    <w:pPr>
      <w:keepLines/>
      <w:numPr>
        <w:numId w:val="4"/>
      </w:numPr>
      <w:spacing w:before="0"/>
    </w:pPr>
    <w:rPr>
      <w:rFonts w:ascii="Calibri" w:hAnsi="Calibri" w:cs="Arial"/>
      <w:szCs w:val="16"/>
    </w:rPr>
  </w:style>
  <w:style w:type="paragraph" w:customStyle="1" w:styleId="SWACoverHeader">
    <w:name w:val="SWA Cover Header"/>
    <w:basedOn w:val="Title"/>
    <w:link w:val="SWACoverHeaderChar"/>
    <w:qFormat/>
    <w:rsid w:val="00413C62"/>
    <w:pPr>
      <w:overflowPunct w:val="0"/>
      <w:autoSpaceDE w:val="0"/>
      <w:autoSpaceDN w:val="0"/>
      <w:adjustRightInd w:val="0"/>
      <w:spacing w:before="5000" w:after="60"/>
      <w:jc w:val="left"/>
      <w:textAlignment w:val="baseline"/>
      <w:outlineLvl w:val="0"/>
    </w:pPr>
    <w:rPr>
      <w:rFonts w:ascii="Arial Bold" w:eastAsiaTheme="majorEastAsia" w:hAnsi="Arial Bold" w:cs="Arial"/>
      <w:bCs/>
      <w:color w:val="FFFFFF" w:themeColor="background1"/>
      <w:kern w:val="28"/>
      <w:sz w:val="96"/>
      <w:szCs w:val="96"/>
    </w:rPr>
  </w:style>
  <w:style w:type="character" w:customStyle="1" w:styleId="SWACoverHeaderChar">
    <w:name w:val="SWA Cover Header Char"/>
    <w:basedOn w:val="DefaultParagraphFont"/>
    <w:link w:val="SWACoverHeader"/>
    <w:rsid w:val="00413C62"/>
    <w:rPr>
      <w:rFonts w:ascii="Arial Bold" w:eastAsiaTheme="majorEastAsia" w:hAnsi="Arial Bold" w:cs="Arial"/>
      <w:b/>
      <w:bCs/>
      <w:color w:val="FFFFFF" w:themeColor="background1"/>
      <w:kern w:val="28"/>
      <w:sz w:val="96"/>
      <w:szCs w:val="96"/>
      <w:lang w:eastAsia="en-US"/>
    </w:rPr>
  </w:style>
  <w:style w:type="paragraph" w:customStyle="1" w:styleId="SWACoverSubhead1">
    <w:name w:val="SWA Cover Sub head 1"/>
    <w:basedOn w:val="Normal"/>
    <w:link w:val="SWACoverSubhead1Char"/>
    <w:qFormat/>
    <w:rsid w:val="00413C62"/>
    <w:pPr>
      <w:autoSpaceDE w:val="0"/>
      <w:autoSpaceDN w:val="0"/>
      <w:adjustRightInd w:val="0"/>
      <w:spacing w:before="0" w:after="0" w:line="288" w:lineRule="auto"/>
      <w:textAlignment w:val="center"/>
    </w:pPr>
    <w:rPr>
      <w:rFonts w:eastAsiaTheme="minorHAnsi" w:cs="Arial"/>
      <w:b/>
      <w:bCs/>
      <w:i/>
      <w:iCs/>
      <w:color w:val="FFFFFF" w:themeColor="background1"/>
      <w:spacing w:val="9"/>
      <w:sz w:val="43"/>
      <w:szCs w:val="43"/>
      <w:lang w:val="en-GB"/>
    </w:rPr>
  </w:style>
  <w:style w:type="character" w:customStyle="1" w:styleId="SWACoverSubhead1Char">
    <w:name w:val="SWA Cover Sub head 1 Char"/>
    <w:basedOn w:val="DefaultParagraphFont"/>
    <w:link w:val="SWACoverSubhead1"/>
    <w:rsid w:val="00413C62"/>
    <w:rPr>
      <w:rFonts w:ascii="Arial" w:eastAsiaTheme="minorHAnsi" w:hAnsi="Arial" w:cs="Arial"/>
      <w:b/>
      <w:bCs/>
      <w:i/>
      <w:iCs/>
      <w:color w:val="FFFFFF" w:themeColor="background1"/>
      <w:spacing w:val="9"/>
      <w:sz w:val="43"/>
      <w:szCs w:val="43"/>
      <w:lang w:val="en-GB" w:eastAsia="en-US"/>
    </w:rPr>
  </w:style>
  <w:style w:type="paragraph" w:customStyle="1" w:styleId="Sublist">
    <w:name w:val="Sub list"/>
    <w:basedOn w:val="Normal"/>
    <w:link w:val="SublistChar"/>
    <w:autoRedefine/>
    <w:qFormat/>
    <w:rsid w:val="006919C3"/>
    <w:pPr>
      <w:numPr>
        <w:numId w:val="5"/>
      </w:numPr>
    </w:pPr>
  </w:style>
  <w:style w:type="character" w:customStyle="1" w:styleId="SublistChar">
    <w:name w:val="Sub list Char"/>
    <w:basedOn w:val="DefaultParagraphFont"/>
    <w:link w:val="Sublist"/>
    <w:rsid w:val="006919C3"/>
    <w:rPr>
      <w:rFonts w:ascii="Arial" w:hAnsi="Arial"/>
      <w:sz w:val="22"/>
      <w:szCs w:val="24"/>
      <w:lang w:eastAsia="en-US"/>
    </w:rPr>
  </w:style>
  <w:style w:type="paragraph" w:customStyle="1" w:styleId="Parth">
    <w:name w:val="Part h"/>
    <w:basedOn w:val="Normal"/>
    <w:link w:val="ParthChar"/>
    <w:qFormat/>
    <w:rsid w:val="00E4348E"/>
    <w:pPr>
      <w:spacing w:before="120"/>
    </w:pPr>
    <w:rPr>
      <w:rFonts w:cs="Arial"/>
      <w:szCs w:val="22"/>
    </w:rPr>
  </w:style>
  <w:style w:type="paragraph" w:customStyle="1" w:styleId="Partheading">
    <w:name w:val="Part heading"/>
    <w:basedOn w:val="Parth"/>
    <w:link w:val="PartheadingChar"/>
    <w:autoRedefine/>
    <w:qFormat/>
    <w:rsid w:val="001F3159"/>
    <w:pPr>
      <w:ind w:left="-142"/>
    </w:pPr>
    <w:rPr>
      <w:b/>
      <w:color w:val="C00000"/>
      <w:sz w:val="28"/>
    </w:rPr>
  </w:style>
  <w:style w:type="character" w:customStyle="1" w:styleId="ParthChar">
    <w:name w:val="Part h Char"/>
    <w:basedOn w:val="DefaultParagraphFont"/>
    <w:link w:val="Parth"/>
    <w:rsid w:val="00E4348E"/>
    <w:rPr>
      <w:rFonts w:ascii="Arial" w:hAnsi="Arial" w:cs="Arial"/>
      <w:sz w:val="22"/>
      <w:szCs w:val="22"/>
      <w:lang w:eastAsia="en-US"/>
    </w:rPr>
  </w:style>
  <w:style w:type="character" w:customStyle="1" w:styleId="PartheadingChar">
    <w:name w:val="Part heading Char"/>
    <w:basedOn w:val="ParthChar"/>
    <w:link w:val="Partheading"/>
    <w:rsid w:val="001F3159"/>
    <w:rPr>
      <w:rFonts w:ascii="Arial" w:hAnsi="Arial" w:cs="Arial"/>
      <w:b/>
      <w:color w:val="C0000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9819">
      <w:bodyDiv w:val="1"/>
      <w:marLeft w:val="0"/>
      <w:marRight w:val="0"/>
      <w:marTop w:val="0"/>
      <w:marBottom w:val="0"/>
      <w:divBdr>
        <w:top w:val="none" w:sz="0" w:space="0" w:color="auto"/>
        <w:left w:val="none" w:sz="0" w:space="0" w:color="auto"/>
        <w:bottom w:val="none" w:sz="0" w:space="0" w:color="auto"/>
        <w:right w:val="none" w:sz="0" w:space="0" w:color="auto"/>
      </w:divBdr>
    </w:div>
    <w:div w:id="114443392">
      <w:bodyDiv w:val="1"/>
      <w:marLeft w:val="0"/>
      <w:marRight w:val="0"/>
      <w:marTop w:val="0"/>
      <w:marBottom w:val="0"/>
      <w:divBdr>
        <w:top w:val="none" w:sz="0" w:space="0" w:color="auto"/>
        <w:left w:val="none" w:sz="0" w:space="0" w:color="auto"/>
        <w:bottom w:val="none" w:sz="0" w:space="0" w:color="auto"/>
        <w:right w:val="none" w:sz="0" w:space="0" w:color="auto"/>
      </w:divBdr>
    </w:div>
    <w:div w:id="173083032">
      <w:bodyDiv w:val="1"/>
      <w:marLeft w:val="0"/>
      <w:marRight w:val="0"/>
      <w:marTop w:val="0"/>
      <w:marBottom w:val="0"/>
      <w:divBdr>
        <w:top w:val="none" w:sz="0" w:space="0" w:color="auto"/>
        <w:left w:val="none" w:sz="0" w:space="0" w:color="auto"/>
        <w:bottom w:val="none" w:sz="0" w:space="0" w:color="auto"/>
        <w:right w:val="none" w:sz="0" w:space="0" w:color="auto"/>
      </w:divBdr>
    </w:div>
    <w:div w:id="296646586">
      <w:bodyDiv w:val="1"/>
      <w:marLeft w:val="0"/>
      <w:marRight w:val="0"/>
      <w:marTop w:val="0"/>
      <w:marBottom w:val="0"/>
      <w:divBdr>
        <w:top w:val="none" w:sz="0" w:space="0" w:color="auto"/>
        <w:left w:val="none" w:sz="0" w:space="0" w:color="auto"/>
        <w:bottom w:val="none" w:sz="0" w:space="0" w:color="auto"/>
        <w:right w:val="none" w:sz="0" w:space="0" w:color="auto"/>
      </w:divBdr>
    </w:div>
    <w:div w:id="662197652">
      <w:bodyDiv w:val="1"/>
      <w:marLeft w:val="0"/>
      <w:marRight w:val="0"/>
      <w:marTop w:val="0"/>
      <w:marBottom w:val="0"/>
      <w:divBdr>
        <w:top w:val="none" w:sz="0" w:space="0" w:color="auto"/>
        <w:left w:val="none" w:sz="0" w:space="0" w:color="auto"/>
        <w:bottom w:val="none" w:sz="0" w:space="0" w:color="auto"/>
        <w:right w:val="none" w:sz="0" w:space="0" w:color="auto"/>
      </w:divBdr>
    </w:div>
    <w:div w:id="751388844">
      <w:bodyDiv w:val="1"/>
      <w:marLeft w:val="0"/>
      <w:marRight w:val="0"/>
      <w:marTop w:val="0"/>
      <w:marBottom w:val="0"/>
      <w:divBdr>
        <w:top w:val="none" w:sz="0" w:space="0" w:color="auto"/>
        <w:left w:val="none" w:sz="0" w:space="0" w:color="auto"/>
        <w:bottom w:val="none" w:sz="0" w:space="0" w:color="auto"/>
        <w:right w:val="none" w:sz="0" w:space="0" w:color="auto"/>
      </w:divBdr>
    </w:div>
    <w:div w:id="930620540">
      <w:bodyDiv w:val="1"/>
      <w:marLeft w:val="0"/>
      <w:marRight w:val="0"/>
      <w:marTop w:val="0"/>
      <w:marBottom w:val="0"/>
      <w:divBdr>
        <w:top w:val="none" w:sz="0" w:space="0" w:color="auto"/>
        <w:left w:val="none" w:sz="0" w:space="0" w:color="auto"/>
        <w:bottom w:val="none" w:sz="0" w:space="0" w:color="auto"/>
        <w:right w:val="none" w:sz="0" w:space="0" w:color="auto"/>
      </w:divBdr>
    </w:div>
    <w:div w:id="1118526800">
      <w:marLeft w:val="0"/>
      <w:marRight w:val="0"/>
      <w:marTop w:val="0"/>
      <w:marBottom w:val="0"/>
      <w:divBdr>
        <w:top w:val="none" w:sz="0" w:space="0" w:color="auto"/>
        <w:left w:val="none" w:sz="0" w:space="0" w:color="auto"/>
        <w:bottom w:val="none" w:sz="0" w:space="0" w:color="auto"/>
        <w:right w:val="none" w:sz="0" w:space="0" w:color="auto"/>
      </w:divBdr>
    </w:div>
    <w:div w:id="1219167155">
      <w:bodyDiv w:val="1"/>
      <w:marLeft w:val="0"/>
      <w:marRight w:val="0"/>
      <w:marTop w:val="0"/>
      <w:marBottom w:val="0"/>
      <w:divBdr>
        <w:top w:val="none" w:sz="0" w:space="0" w:color="auto"/>
        <w:left w:val="none" w:sz="0" w:space="0" w:color="auto"/>
        <w:bottom w:val="none" w:sz="0" w:space="0" w:color="auto"/>
        <w:right w:val="none" w:sz="0" w:space="0" w:color="auto"/>
      </w:divBdr>
    </w:div>
    <w:div w:id="1432160314">
      <w:bodyDiv w:val="1"/>
      <w:marLeft w:val="0"/>
      <w:marRight w:val="0"/>
      <w:marTop w:val="0"/>
      <w:marBottom w:val="0"/>
      <w:divBdr>
        <w:top w:val="none" w:sz="0" w:space="0" w:color="auto"/>
        <w:left w:val="none" w:sz="0" w:space="0" w:color="auto"/>
        <w:bottom w:val="none" w:sz="0" w:space="0" w:color="auto"/>
        <w:right w:val="none" w:sz="0" w:space="0" w:color="auto"/>
      </w:divBdr>
    </w:div>
    <w:div w:id="1583368894">
      <w:bodyDiv w:val="1"/>
      <w:marLeft w:val="0"/>
      <w:marRight w:val="0"/>
      <w:marTop w:val="0"/>
      <w:marBottom w:val="0"/>
      <w:divBdr>
        <w:top w:val="none" w:sz="0" w:space="0" w:color="auto"/>
        <w:left w:val="none" w:sz="0" w:space="0" w:color="auto"/>
        <w:bottom w:val="none" w:sz="0" w:space="0" w:color="auto"/>
        <w:right w:val="none" w:sz="0" w:space="0" w:color="auto"/>
      </w:divBdr>
    </w:div>
    <w:div w:id="1630820794">
      <w:bodyDiv w:val="1"/>
      <w:marLeft w:val="0"/>
      <w:marRight w:val="0"/>
      <w:marTop w:val="0"/>
      <w:marBottom w:val="0"/>
      <w:divBdr>
        <w:top w:val="none" w:sz="0" w:space="0" w:color="auto"/>
        <w:left w:val="none" w:sz="0" w:space="0" w:color="auto"/>
        <w:bottom w:val="none" w:sz="0" w:space="0" w:color="auto"/>
        <w:right w:val="none" w:sz="0" w:space="0" w:color="auto"/>
      </w:divBdr>
    </w:div>
    <w:div w:id="1681928777">
      <w:bodyDiv w:val="1"/>
      <w:marLeft w:val="0"/>
      <w:marRight w:val="0"/>
      <w:marTop w:val="0"/>
      <w:marBottom w:val="0"/>
      <w:divBdr>
        <w:top w:val="none" w:sz="0" w:space="0" w:color="auto"/>
        <w:left w:val="none" w:sz="0" w:space="0" w:color="auto"/>
        <w:bottom w:val="none" w:sz="0" w:space="0" w:color="auto"/>
        <w:right w:val="none" w:sz="0" w:space="0" w:color="auto"/>
      </w:divBdr>
    </w:div>
    <w:div w:id="1748919633">
      <w:bodyDiv w:val="1"/>
      <w:marLeft w:val="0"/>
      <w:marRight w:val="0"/>
      <w:marTop w:val="0"/>
      <w:marBottom w:val="0"/>
      <w:divBdr>
        <w:top w:val="none" w:sz="0" w:space="0" w:color="auto"/>
        <w:left w:val="none" w:sz="0" w:space="0" w:color="auto"/>
        <w:bottom w:val="none" w:sz="0" w:space="0" w:color="auto"/>
        <w:right w:val="none" w:sz="0" w:space="0" w:color="auto"/>
      </w:divBdr>
    </w:div>
    <w:div w:id="1789742990">
      <w:bodyDiv w:val="1"/>
      <w:marLeft w:val="0"/>
      <w:marRight w:val="0"/>
      <w:marTop w:val="0"/>
      <w:marBottom w:val="0"/>
      <w:divBdr>
        <w:top w:val="none" w:sz="0" w:space="0" w:color="auto"/>
        <w:left w:val="none" w:sz="0" w:space="0" w:color="auto"/>
        <w:bottom w:val="none" w:sz="0" w:space="0" w:color="auto"/>
        <w:right w:val="none" w:sz="0" w:space="0" w:color="auto"/>
      </w:divBdr>
    </w:div>
    <w:div w:id="1845440287">
      <w:bodyDiv w:val="1"/>
      <w:marLeft w:val="0"/>
      <w:marRight w:val="0"/>
      <w:marTop w:val="0"/>
      <w:marBottom w:val="0"/>
      <w:divBdr>
        <w:top w:val="none" w:sz="0" w:space="0" w:color="auto"/>
        <w:left w:val="none" w:sz="0" w:space="0" w:color="auto"/>
        <w:bottom w:val="none" w:sz="0" w:space="0" w:color="auto"/>
        <w:right w:val="none" w:sz="0" w:space="0" w:color="auto"/>
      </w:divBdr>
    </w:div>
    <w:div w:id="1941254378">
      <w:bodyDiv w:val="1"/>
      <w:marLeft w:val="0"/>
      <w:marRight w:val="0"/>
      <w:marTop w:val="0"/>
      <w:marBottom w:val="0"/>
      <w:divBdr>
        <w:top w:val="none" w:sz="0" w:space="0" w:color="auto"/>
        <w:left w:val="none" w:sz="0" w:space="0" w:color="auto"/>
        <w:bottom w:val="none" w:sz="0" w:space="0" w:color="auto"/>
        <w:right w:val="none" w:sz="0" w:space="0" w:color="auto"/>
      </w:divBdr>
    </w:div>
    <w:div w:id="21145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ustlii.edu.au/au/legis/cth/consol_act/fwa2009114/s12.html" TargetMode="External"/><Relationship Id="rId18" Type="http://schemas.openxmlformats.org/officeDocument/2006/relationships/hyperlink" Target="http://www.austlii.edu.au/au/legis/cth/consol_act/fwa2009114/s12.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ustlii.edu.au/au/legis/cth/consol_act/fwa2009114/s12.html" TargetMode="External"/><Relationship Id="rId2" Type="http://schemas.openxmlformats.org/officeDocument/2006/relationships/customXml" Target="../customXml/item2.xml"/><Relationship Id="rId16" Type="http://schemas.openxmlformats.org/officeDocument/2006/relationships/hyperlink" Target="http://www.austlii.edu.au/au/legis/cth/consol_act/fwa2009114/s12.html" TargetMode="External"/><Relationship Id="rId20" Type="http://schemas.openxmlformats.org/officeDocument/2006/relationships/hyperlink" Target="http://www.austlii.edu.au/au/legis/cth/consol_act/fwa2009114/s12.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ustlii.edu.au/au/legis/cth/consol_act/fwa2009114/s12.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ustlii.edu.au/au/legis/cth/consol_act/fwa2009114/s1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stlii.edu.au/au/legis/cth/consol_act/fwa2009114/s12.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F2D5CA207FC4AAC16014CB47ACFB1" ma:contentTypeVersion="1" ma:contentTypeDescription="Create a new document." ma:contentTypeScope="" ma:versionID="dd50181dedf5eb1251e7e86631865582">
  <xsd:schema xmlns:xsd="http://www.w3.org/2001/XMLSchema" xmlns:xs="http://www.w3.org/2001/XMLSchema" xmlns:p="http://schemas.microsoft.com/office/2006/metadata/properties" xmlns:ns1="http://schemas.microsoft.com/sharepoint/v3" targetNamespace="http://schemas.microsoft.com/office/2006/metadata/properties" ma:root="true" ma:fieldsID="77e711e074d6ef8d479911f4872f45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F734-DB9B-4874-931F-B2DB70291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F3C36-3DF9-4017-A7C6-E8BD47A45778}">
  <ds:schemaRefs>
    <ds:schemaRef ds:uri="http://schemas.microsoft.com/sharepoint/v3/contenttype/forms"/>
  </ds:schemaRefs>
</ds:datastoreItem>
</file>

<file path=customXml/itemProps3.xml><?xml version="1.0" encoding="utf-8"?>
<ds:datastoreItem xmlns:ds="http://schemas.openxmlformats.org/officeDocument/2006/customXml" ds:itemID="{CB376FE6-034E-47F7-9431-DCC9CAAF81C1}">
  <ds:schemaRefs>
    <ds:schemaRef ds:uri="http://schemas.microsoft.com/office/2006/metadata/longProperties"/>
  </ds:schemaRefs>
</ds:datastoreItem>
</file>

<file path=customXml/itemProps4.xml><?xml version="1.0" encoding="utf-8"?>
<ds:datastoreItem xmlns:ds="http://schemas.openxmlformats.org/officeDocument/2006/customXml" ds:itemID="{F3813001-EFA7-4DB2-B398-C5872F2D9DA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B775819-1C14-49EF-A927-C98B089E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D8E36C52.dotm</Template>
  <TotalTime>0</TotalTime>
  <Pages>53</Pages>
  <Words>16624</Words>
  <Characters>94558</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Safe Work Australia Enterprise Agreement 2015-2018</vt:lpstr>
    </vt:vector>
  </TitlesOfParts>
  <Company/>
  <LinksUpToDate>false</LinksUpToDate>
  <CharactersWithSpaces>110961</CharactersWithSpaces>
  <SharedDoc>false</SharedDoc>
  <HLinks>
    <vt:vector size="882" baseType="variant">
      <vt:variant>
        <vt:i4>2424843</vt:i4>
      </vt:variant>
      <vt:variant>
        <vt:i4>774</vt:i4>
      </vt:variant>
      <vt:variant>
        <vt:i4>0</vt:i4>
      </vt:variant>
      <vt:variant>
        <vt:i4>5</vt:i4>
      </vt:variant>
      <vt:variant>
        <vt:lpwstr>http://www.austlii.edu.au/au/legis/cth/consol_act/fwa2009114/s12.html</vt:lpwstr>
      </vt:variant>
      <vt:variant>
        <vt:lpwstr>child</vt:lpwstr>
      </vt:variant>
      <vt:variant>
        <vt:i4>3932190</vt:i4>
      </vt:variant>
      <vt:variant>
        <vt:i4>771</vt:i4>
      </vt:variant>
      <vt:variant>
        <vt:i4>0</vt:i4>
      </vt:variant>
      <vt:variant>
        <vt:i4>5</vt:i4>
      </vt:variant>
      <vt:variant>
        <vt:lpwstr>http://www.austlii.edu.au/au/legis/cth/consol_act/fwa2009114/s12.html</vt:lpwstr>
      </vt:variant>
      <vt:variant>
        <vt:lpwstr>employee</vt:lpwstr>
      </vt:variant>
      <vt:variant>
        <vt:i4>3932190</vt:i4>
      </vt:variant>
      <vt:variant>
        <vt:i4>768</vt:i4>
      </vt:variant>
      <vt:variant>
        <vt:i4>0</vt:i4>
      </vt:variant>
      <vt:variant>
        <vt:i4>5</vt:i4>
      </vt:variant>
      <vt:variant>
        <vt:lpwstr>http://www.austlii.edu.au/au/legis/cth/consol_act/fwa2009114/s12.html</vt:lpwstr>
      </vt:variant>
      <vt:variant>
        <vt:lpwstr>employee</vt:lpwstr>
      </vt:variant>
      <vt:variant>
        <vt:i4>2424843</vt:i4>
      </vt:variant>
      <vt:variant>
        <vt:i4>765</vt:i4>
      </vt:variant>
      <vt:variant>
        <vt:i4>0</vt:i4>
      </vt:variant>
      <vt:variant>
        <vt:i4>5</vt:i4>
      </vt:variant>
      <vt:variant>
        <vt:lpwstr>http://www.austlii.edu.au/au/legis/cth/consol_act/fwa2009114/s12.html</vt:lpwstr>
      </vt:variant>
      <vt:variant>
        <vt:lpwstr>child</vt:lpwstr>
      </vt:variant>
      <vt:variant>
        <vt:i4>1835040</vt:i4>
      </vt:variant>
      <vt:variant>
        <vt:i4>762</vt:i4>
      </vt:variant>
      <vt:variant>
        <vt:i4>0</vt:i4>
      </vt:variant>
      <vt:variant>
        <vt:i4>5</vt:i4>
      </vt:variant>
      <vt:variant>
        <vt:lpwstr>http://www.austlii.edu.au/au/legis/cth/consol_act/fwa2009114/s12.html</vt:lpwstr>
      </vt:variant>
      <vt:variant>
        <vt:lpwstr>day_of_placement</vt:lpwstr>
      </vt:variant>
      <vt:variant>
        <vt:i4>2424843</vt:i4>
      </vt:variant>
      <vt:variant>
        <vt:i4>759</vt:i4>
      </vt:variant>
      <vt:variant>
        <vt:i4>0</vt:i4>
      </vt:variant>
      <vt:variant>
        <vt:i4>5</vt:i4>
      </vt:variant>
      <vt:variant>
        <vt:lpwstr>http://www.austlii.edu.au/au/legis/cth/consol_act/fwa2009114/s12.html</vt:lpwstr>
      </vt:variant>
      <vt:variant>
        <vt:lpwstr>child</vt:lpwstr>
      </vt:variant>
      <vt:variant>
        <vt:i4>1835040</vt:i4>
      </vt:variant>
      <vt:variant>
        <vt:i4>756</vt:i4>
      </vt:variant>
      <vt:variant>
        <vt:i4>0</vt:i4>
      </vt:variant>
      <vt:variant>
        <vt:i4>5</vt:i4>
      </vt:variant>
      <vt:variant>
        <vt:lpwstr>http://www.austlii.edu.au/au/legis/cth/consol_act/fwa2009114/s12.html</vt:lpwstr>
      </vt:variant>
      <vt:variant>
        <vt:lpwstr>day_of_placement</vt:lpwstr>
      </vt:variant>
      <vt:variant>
        <vt:i4>1835040</vt:i4>
      </vt:variant>
      <vt:variant>
        <vt:i4>753</vt:i4>
      </vt:variant>
      <vt:variant>
        <vt:i4>0</vt:i4>
      </vt:variant>
      <vt:variant>
        <vt:i4>5</vt:i4>
      </vt:variant>
      <vt:variant>
        <vt:lpwstr>http://www.austlii.edu.au/au/legis/cth/consol_act/fwa2009114/s12.html</vt:lpwstr>
      </vt:variant>
      <vt:variant>
        <vt:lpwstr>day_of_placement</vt:lpwstr>
      </vt:variant>
      <vt:variant>
        <vt:i4>7405640</vt:i4>
      </vt:variant>
      <vt:variant>
        <vt:i4>750</vt:i4>
      </vt:variant>
      <vt:variant>
        <vt:i4>0</vt:i4>
      </vt:variant>
      <vt:variant>
        <vt:i4>5</vt:i4>
      </vt:variant>
      <vt:variant>
        <vt:lpwstr/>
      </vt:variant>
      <vt:variant>
        <vt:lpwstr>_PART_L_PERFORMANCE</vt:lpwstr>
      </vt:variant>
      <vt:variant>
        <vt:i4>131095</vt:i4>
      </vt:variant>
      <vt:variant>
        <vt:i4>741</vt:i4>
      </vt:variant>
      <vt:variant>
        <vt:i4>0</vt:i4>
      </vt:variant>
      <vt:variant>
        <vt:i4>5</vt:i4>
      </vt:variant>
      <vt:variant>
        <vt:lpwstr/>
      </vt:variant>
      <vt:variant>
        <vt:lpwstr>_Retention_Period</vt:lpwstr>
      </vt:variant>
      <vt:variant>
        <vt:i4>7667811</vt:i4>
      </vt:variant>
      <vt:variant>
        <vt:i4>738</vt:i4>
      </vt:variant>
      <vt:variant>
        <vt:i4>0</vt:i4>
      </vt:variant>
      <vt:variant>
        <vt:i4>5</vt:i4>
      </vt:variant>
      <vt:variant>
        <vt:lpwstr/>
      </vt:variant>
      <vt:variant>
        <vt:lpwstr>_Severance_Pay</vt:lpwstr>
      </vt:variant>
      <vt:variant>
        <vt:i4>6946893</vt:i4>
      </vt:variant>
      <vt:variant>
        <vt:i4>735</vt:i4>
      </vt:variant>
      <vt:variant>
        <vt:i4>0</vt:i4>
      </vt:variant>
      <vt:variant>
        <vt:i4>5</vt:i4>
      </vt:variant>
      <vt:variant>
        <vt:lpwstr/>
      </vt:variant>
      <vt:variant>
        <vt:lpwstr>_Cashing_out_of</vt:lpwstr>
      </vt:variant>
      <vt:variant>
        <vt:i4>3145788</vt:i4>
      </vt:variant>
      <vt:variant>
        <vt:i4>729</vt:i4>
      </vt:variant>
      <vt:variant>
        <vt:i4>0</vt:i4>
      </vt:variant>
      <vt:variant>
        <vt:i4>5</vt:i4>
      </vt:variant>
      <vt:variant>
        <vt:lpwstr/>
      </vt:variant>
      <vt:variant>
        <vt:lpwstr>_Public_Holidays</vt:lpwstr>
      </vt:variant>
      <vt:variant>
        <vt:i4>1441895</vt:i4>
      </vt:variant>
      <vt:variant>
        <vt:i4>726</vt:i4>
      </vt:variant>
      <vt:variant>
        <vt:i4>0</vt:i4>
      </vt:variant>
      <vt:variant>
        <vt:i4>5</vt:i4>
      </vt:variant>
      <vt:variant>
        <vt:lpwstr/>
      </vt:variant>
      <vt:variant>
        <vt:lpwstr>_APPENDIX_1_</vt:lpwstr>
      </vt:variant>
      <vt:variant>
        <vt:i4>7405640</vt:i4>
      </vt:variant>
      <vt:variant>
        <vt:i4>723</vt:i4>
      </vt:variant>
      <vt:variant>
        <vt:i4>0</vt:i4>
      </vt:variant>
      <vt:variant>
        <vt:i4>5</vt:i4>
      </vt:variant>
      <vt:variant>
        <vt:lpwstr/>
      </vt:variant>
      <vt:variant>
        <vt:lpwstr>_PART_L_PERFORMANCE</vt:lpwstr>
      </vt:variant>
      <vt:variant>
        <vt:i4>2555965</vt:i4>
      </vt:variant>
      <vt:variant>
        <vt:i4>720</vt:i4>
      </vt:variant>
      <vt:variant>
        <vt:i4>0</vt:i4>
      </vt:variant>
      <vt:variant>
        <vt:i4>5</vt:i4>
      </vt:variant>
      <vt:variant>
        <vt:lpwstr/>
      </vt:variant>
      <vt:variant>
        <vt:lpwstr>_APPENDIX_4__1</vt:lpwstr>
      </vt:variant>
      <vt:variant>
        <vt:i4>2555965</vt:i4>
      </vt:variant>
      <vt:variant>
        <vt:i4>717</vt:i4>
      </vt:variant>
      <vt:variant>
        <vt:i4>0</vt:i4>
      </vt:variant>
      <vt:variant>
        <vt:i4>5</vt:i4>
      </vt:variant>
      <vt:variant>
        <vt:lpwstr/>
      </vt:variant>
      <vt:variant>
        <vt:lpwstr>_APPENDIX_4__1</vt:lpwstr>
      </vt:variant>
      <vt:variant>
        <vt:i4>2555965</vt:i4>
      </vt:variant>
      <vt:variant>
        <vt:i4>714</vt:i4>
      </vt:variant>
      <vt:variant>
        <vt:i4>0</vt:i4>
      </vt:variant>
      <vt:variant>
        <vt:i4>5</vt:i4>
      </vt:variant>
      <vt:variant>
        <vt:lpwstr/>
      </vt:variant>
      <vt:variant>
        <vt:lpwstr>_APPENDIX_4__1</vt:lpwstr>
      </vt:variant>
      <vt:variant>
        <vt:i4>2359355</vt:i4>
      </vt:variant>
      <vt:variant>
        <vt:i4>711</vt:i4>
      </vt:variant>
      <vt:variant>
        <vt:i4>0</vt:i4>
      </vt:variant>
      <vt:variant>
        <vt:i4>5</vt:i4>
      </vt:variant>
      <vt:variant>
        <vt:lpwstr/>
      </vt:variant>
      <vt:variant>
        <vt:lpwstr>_APPENDIX_2__2</vt:lpwstr>
      </vt:variant>
      <vt:variant>
        <vt:i4>1441895</vt:i4>
      </vt:variant>
      <vt:variant>
        <vt:i4>708</vt:i4>
      </vt:variant>
      <vt:variant>
        <vt:i4>0</vt:i4>
      </vt:variant>
      <vt:variant>
        <vt:i4>5</vt:i4>
      </vt:variant>
      <vt:variant>
        <vt:lpwstr/>
      </vt:variant>
      <vt:variant>
        <vt:lpwstr>_APPENDIX_1_</vt:lpwstr>
      </vt:variant>
      <vt:variant>
        <vt:i4>1179760</vt:i4>
      </vt:variant>
      <vt:variant>
        <vt:i4>705</vt:i4>
      </vt:variant>
      <vt:variant>
        <vt:i4>0</vt:i4>
      </vt:variant>
      <vt:variant>
        <vt:i4>5</vt:i4>
      </vt:variant>
      <vt:variant>
        <vt:lpwstr/>
      </vt:variant>
      <vt:variant>
        <vt:lpwstr>_APPENDIX_3_SAFE</vt:lpwstr>
      </vt:variant>
      <vt:variant>
        <vt:i4>1441895</vt:i4>
      </vt:variant>
      <vt:variant>
        <vt:i4>702</vt:i4>
      </vt:variant>
      <vt:variant>
        <vt:i4>0</vt:i4>
      </vt:variant>
      <vt:variant>
        <vt:i4>5</vt:i4>
      </vt:variant>
      <vt:variant>
        <vt:lpwstr/>
      </vt:variant>
      <vt:variant>
        <vt:lpwstr>_APPENDIX_1_</vt:lpwstr>
      </vt:variant>
      <vt:variant>
        <vt:i4>2555965</vt:i4>
      </vt:variant>
      <vt:variant>
        <vt:i4>699</vt:i4>
      </vt:variant>
      <vt:variant>
        <vt:i4>0</vt:i4>
      </vt:variant>
      <vt:variant>
        <vt:i4>5</vt:i4>
      </vt:variant>
      <vt:variant>
        <vt:lpwstr/>
      </vt:variant>
      <vt:variant>
        <vt:lpwstr>_APPENDIX_4__1</vt:lpwstr>
      </vt:variant>
      <vt:variant>
        <vt:i4>1441895</vt:i4>
      </vt:variant>
      <vt:variant>
        <vt:i4>696</vt:i4>
      </vt:variant>
      <vt:variant>
        <vt:i4>0</vt:i4>
      </vt:variant>
      <vt:variant>
        <vt:i4>5</vt:i4>
      </vt:variant>
      <vt:variant>
        <vt:lpwstr/>
      </vt:variant>
      <vt:variant>
        <vt:lpwstr>_APPENDIX_1_</vt:lpwstr>
      </vt:variant>
      <vt:variant>
        <vt:i4>3211268</vt:i4>
      </vt:variant>
      <vt:variant>
        <vt:i4>693</vt:i4>
      </vt:variant>
      <vt:variant>
        <vt:i4>0</vt:i4>
      </vt:variant>
      <vt:variant>
        <vt:i4>5</vt:i4>
      </vt:variant>
      <vt:variant>
        <vt:lpwstr/>
      </vt:variant>
      <vt:variant>
        <vt:lpwstr>_Determinations_on_salary</vt:lpwstr>
      </vt:variant>
      <vt:variant>
        <vt:i4>327731</vt:i4>
      </vt:variant>
      <vt:variant>
        <vt:i4>690</vt:i4>
      </vt:variant>
      <vt:variant>
        <vt:i4>0</vt:i4>
      </vt:variant>
      <vt:variant>
        <vt:i4>5</vt:i4>
      </vt:variant>
      <vt:variant>
        <vt:lpwstr/>
      </vt:variant>
      <vt:variant>
        <vt:lpwstr>_Salary_Maintenance_–</vt:lpwstr>
      </vt:variant>
      <vt:variant>
        <vt:i4>3211268</vt:i4>
      </vt:variant>
      <vt:variant>
        <vt:i4>687</vt:i4>
      </vt:variant>
      <vt:variant>
        <vt:i4>0</vt:i4>
      </vt:variant>
      <vt:variant>
        <vt:i4>5</vt:i4>
      </vt:variant>
      <vt:variant>
        <vt:lpwstr/>
      </vt:variant>
      <vt:variant>
        <vt:lpwstr>_Determinations_on_salary</vt:lpwstr>
      </vt:variant>
      <vt:variant>
        <vt:i4>3211268</vt:i4>
      </vt:variant>
      <vt:variant>
        <vt:i4>684</vt:i4>
      </vt:variant>
      <vt:variant>
        <vt:i4>0</vt:i4>
      </vt:variant>
      <vt:variant>
        <vt:i4>5</vt:i4>
      </vt:variant>
      <vt:variant>
        <vt:lpwstr/>
      </vt:variant>
      <vt:variant>
        <vt:lpwstr>_Determinations_on_salary</vt:lpwstr>
      </vt:variant>
      <vt:variant>
        <vt:i4>3211268</vt:i4>
      </vt:variant>
      <vt:variant>
        <vt:i4>681</vt:i4>
      </vt:variant>
      <vt:variant>
        <vt:i4>0</vt:i4>
      </vt:variant>
      <vt:variant>
        <vt:i4>5</vt:i4>
      </vt:variant>
      <vt:variant>
        <vt:lpwstr/>
      </vt:variant>
      <vt:variant>
        <vt:lpwstr>_Determinations_on_salary</vt:lpwstr>
      </vt:variant>
      <vt:variant>
        <vt:i4>3801113</vt:i4>
      </vt:variant>
      <vt:variant>
        <vt:i4>678</vt:i4>
      </vt:variant>
      <vt:variant>
        <vt:i4>0</vt:i4>
      </vt:variant>
      <vt:variant>
        <vt:i4>5</vt:i4>
      </vt:variant>
      <vt:variant>
        <vt:lpwstr/>
      </vt:variant>
      <vt:variant>
        <vt:lpwstr>_Salary_on_Engagement</vt:lpwstr>
      </vt:variant>
      <vt:variant>
        <vt:i4>2555965</vt:i4>
      </vt:variant>
      <vt:variant>
        <vt:i4>675</vt:i4>
      </vt:variant>
      <vt:variant>
        <vt:i4>0</vt:i4>
      </vt:variant>
      <vt:variant>
        <vt:i4>5</vt:i4>
      </vt:variant>
      <vt:variant>
        <vt:lpwstr/>
      </vt:variant>
      <vt:variant>
        <vt:lpwstr>_APPENDIX_4__1</vt:lpwstr>
      </vt:variant>
      <vt:variant>
        <vt:i4>2359355</vt:i4>
      </vt:variant>
      <vt:variant>
        <vt:i4>672</vt:i4>
      </vt:variant>
      <vt:variant>
        <vt:i4>0</vt:i4>
      </vt:variant>
      <vt:variant>
        <vt:i4>5</vt:i4>
      </vt:variant>
      <vt:variant>
        <vt:lpwstr/>
      </vt:variant>
      <vt:variant>
        <vt:lpwstr>_APPENDIX_2__2</vt:lpwstr>
      </vt:variant>
      <vt:variant>
        <vt:i4>1441895</vt:i4>
      </vt:variant>
      <vt:variant>
        <vt:i4>669</vt:i4>
      </vt:variant>
      <vt:variant>
        <vt:i4>0</vt:i4>
      </vt:variant>
      <vt:variant>
        <vt:i4>5</vt:i4>
      </vt:variant>
      <vt:variant>
        <vt:lpwstr/>
      </vt:variant>
      <vt:variant>
        <vt:lpwstr>_APPENDIX_1_</vt:lpwstr>
      </vt:variant>
      <vt:variant>
        <vt:i4>1441895</vt:i4>
      </vt:variant>
      <vt:variant>
        <vt:i4>666</vt:i4>
      </vt:variant>
      <vt:variant>
        <vt:i4>0</vt:i4>
      </vt:variant>
      <vt:variant>
        <vt:i4>5</vt:i4>
      </vt:variant>
      <vt:variant>
        <vt:lpwstr/>
      </vt:variant>
      <vt:variant>
        <vt:lpwstr>_APPENDIX_1_</vt:lpwstr>
      </vt:variant>
      <vt:variant>
        <vt:i4>1441895</vt:i4>
      </vt:variant>
      <vt:variant>
        <vt:i4>663</vt:i4>
      </vt:variant>
      <vt:variant>
        <vt:i4>0</vt:i4>
      </vt:variant>
      <vt:variant>
        <vt:i4>5</vt:i4>
      </vt:variant>
      <vt:variant>
        <vt:lpwstr/>
      </vt:variant>
      <vt:variant>
        <vt:lpwstr>_APPENDIX_1_</vt:lpwstr>
      </vt:variant>
      <vt:variant>
        <vt:i4>2555965</vt:i4>
      </vt:variant>
      <vt:variant>
        <vt:i4>660</vt:i4>
      </vt:variant>
      <vt:variant>
        <vt:i4>0</vt:i4>
      </vt:variant>
      <vt:variant>
        <vt:i4>5</vt:i4>
      </vt:variant>
      <vt:variant>
        <vt:lpwstr/>
      </vt:variant>
      <vt:variant>
        <vt:lpwstr>_APPENDIX_4__1</vt:lpwstr>
      </vt:variant>
      <vt:variant>
        <vt:i4>2359355</vt:i4>
      </vt:variant>
      <vt:variant>
        <vt:i4>657</vt:i4>
      </vt:variant>
      <vt:variant>
        <vt:i4>0</vt:i4>
      </vt:variant>
      <vt:variant>
        <vt:i4>5</vt:i4>
      </vt:variant>
      <vt:variant>
        <vt:lpwstr/>
      </vt:variant>
      <vt:variant>
        <vt:lpwstr>_APPENDIX_2__2</vt:lpwstr>
      </vt:variant>
      <vt:variant>
        <vt:i4>1441895</vt:i4>
      </vt:variant>
      <vt:variant>
        <vt:i4>654</vt:i4>
      </vt:variant>
      <vt:variant>
        <vt:i4>0</vt:i4>
      </vt:variant>
      <vt:variant>
        <vt:i4>5</vt:i4>
      </vt:variant>
      <vt:variant>
        <vt:lpwstr/>
      </vt:variant>
      <vt:variant>
        <vt:lpwstr>_APPENDIX_1_</vt:lpwstr>
      </vt:variant>
      <vt:variant>
        <vt:i4>7602263</vt:i4>
      </vt:variant>
      <vt:variant>
        <vt:i4>651</vt:i4>
      </vt:variant>
      <vt:variant>
        <vt:i4>0</vt:i4>
      </vt:variant>
      <vt:variant>
        <vt:i4>5</vt:i4>
      </vt:variant>
      <vt:variant>
        <vt:lpwstr/>
      </vt:variant>
      <vt:variant>
        <vt:lpwstr>_Delegation</vt:lpwstr>
      </vt:variant>
      <vt:variant>
        <vt:i4>1966131</vt:i4>
      </vt:variant>
      <vt:variant>
        <vt:i4>644</vt:i4>
      </vt:variant>
      <vt:variant>
        <vt:i4>0</vt:i4>
      </vt:variant>
      <vt:variant>
        <vt:i4>5</vt:i4>
      </vt:variant>
      <vt:variant>
        <vt:lpwstr/>
      </vt:variant>
      <vt:variant>
        <vt:lpwstr>_Toc427925273</vt:lpwstr>
      </vt:variant>
      <vt:variant>
        <vt:i4>1966131</vt:i4>
      </vt:variant>
      <vt:variant>
        <vt:i4>638</vt:i4>
      </vt:variant>
      <vt:variant>
        <vt:i4>0</vt:i4>
      </vt:variant>
      <vt:variant>
        <vt:i4>5</vt:i4>
      </vt:variant>
      <vt:variant>
        <vt:lpwstr/>
      </vt:variant>
      <vt:variant>
        <vt:lpwstr>_Toc427925272</vt:lpwstr>
      </vt:variant>
      <vt:variant>
        <vt:i4>1966131</vt:i4>
      </vt:variant>
      <vt:variant>
        <vt:i4>632</vt:i4>
      </vt:variant>
      <vt:variant>
        <vt:i4>0</vt:i4>
      </vt:variant>
      <vt:variant>
        <vt:i4>5</vt:i4>
      </vt:variant>
      <vt:variant>
        <vt:lpwstr/>
      </vt:variant>
      <vt:variant>
        <vt:lpwstr>_Toc427925271</vt:lpwstr>
      </vt:variant>
      <vt:variant>
        <vt:i4>1966131</vt:i4>
      </vt:variant>
      <vt:variant>
        <vt:i4>626</vt:i4>
      </vt:variant>
      <vt:variant>
        <vt:i4>0</vt:i4>
      </vt:variant>
      <vt:variant>
        <vt:i4>5</vt:i4>
      </vt:variant>
      <vt:variant>
        <vt:lpwstr/>
      </vt:variant>
      <vt:variant>
        <vt:lpwstr>_Toc427925270</vt:lpwstr>
      </vt:variant>
      <vt:variant>
        <vt:i4>2031667</vt:i4>
      </vt:variant>
      <vt:variant>
        <vt:i4>620</vt:i4>
      </vt:variant>
      <vt:variant>
        <vt:i4>0</vt:i4>
      </vt:variant>
      <vt:variant>
        <vt:i4>5</vt:i4>
      </vt:variant>
      <vt:variant>
        <vt:lpwstr/>
      </vt:variant>
      <vt:variant>
        <vt:lpwstr>_Toc427925269</vt:lpwstr>
      </vt:variant>
      <vt:variant>
        <vt:i4>2031667</vt:i4>
      </vt:variant>
      <vt:variant>
        <vt:i4>614</vt:i4>
      </vt:variant>
      <vt:variant>
        <vt:i4>0</vt:i4>
      </vt:variant>
      <vt:variant>
        <vt:i4>5</vt:i4>
      </vt:variant>
      <vt:variant>
        <vt:lpwstr/>
      </vt:variant>
      <vt:variant>
        <vt:lpwstr>_Toc427925268</vt:lpwstr>
      </vt:variant>
      <vt:variant>
        <vt:i4>2031667</vt:i4>
      </vt:variant>
      <vt:variant>
        <vt:i4>608</vt:i4>
      </vt:variant>
      <vt:variant>
        <vt:i4>0</vt:i4>
      </vt:variant>
      <vt:variant>
        <vt:i4>5</vt:i4>
      </vt:variant>
      <vt:variant>
        <vt:lpwstr/>
      </vt:variant>
      <vt:variant>
        <vt:lpwstr>_Toc427925267</vt:lpwstr>
      </vt:variant>
      <vt:variant>
        <vt:i4>2031667</vt:i4>
      </vt:variant>
      <vt:variant>
        <vt:i4>602</vt:i4>
      </vt:variant>
      <vt:variant>
        <vt:i4>0</vt:i4>
      </vt:variant>
      <vt:variant>
        <vt:i4>5</vt:i4>
      </vt:variant>
      <vt:variant>
        <vt:lpwstr/>
      </vt:variant>
      <vt:variant>
        <vt:lpwstr>_Toc427925266</vt:lpwstr>
      </vt:variant>
      <vt:variant>
        <vt:i4>2031667</vt:i4>
      </vt:variant>
      <vt:variant>
        <vt:i4>596</vt:i4>
      </vt:variant>
      <vt:variant>
        <vt:i4>0</vt:i4>
      </vt:variant>
      <vt:variant>
        <vt:i4>5</vt:i4>
      </vt:variant>
      <vt:variant>
        <vt:lpwstr/>
      </vt:variant>
      <vt:variant>
        <vt:lpwstr>_Toc427925265</vt:lpwstr>
      </vt:variant>
      <vt:variant>
        <vt:i4>2031667</vt:i4>
      </vt:variant>
      <vt:variant>
        <vt:i4>590</vt:i4>
      </vt:variant>
      <vt:variant>
        <vt:i4>0</vt:i4>
      </vt:variant>
      <vt:variant>
        <vt:i4>5</vt:i4>
      </vt:variant>
      <vt:variant>
        <vt:lpwstr/>
      </vt:variant>
      <vt:variant>
        <vt:lpwstr>_Toc427925264</vt:lpwstr>
      </vt:variant>
      <vt:variant>
        <vt:i4>2031667</vt:i4>
      </vt:variant>
      <vt:variant>
        <vt:i4>584</vt:i4>
      </vt:variant>
      <vt:variant>
        <vt:i4>0</vt:i4>
      </vt:variant>
      <vt:variant>
        <vt:i4>5</vt:i4>
      </vt:variant>
      <vt:variant>
        <vt:lpwstr/>
      </vt:variant>
      <vt:variant>
        <vt:lpwstr>_Toc427925263</vt:lpwstr>
      </vt:variant>
      <vt:variant>
        <vt:i4>2031667</vt:i4>
      </vt:variant>
      <vt:variant>
        <vt:i4>578</vt:i4>
      </vt:variant>
      <vt:variant>
        <vt:i4>0</vt:i4>
      </vt:variant>
      <vt:variant>
        <vt:i4>5</vt:i4>
      </vt:variant>
      <vt:variant>
        <vt:lpwstr/>
      </vt:variant>
      <vt:variant>
        <vt:lpwstr>_Toc427925262</vt:lpwstr>
      </vt:variant>
      <vt:variant>
        <vt:i4>2031667</vt:i4>
      </vt:variant>
      <vt:variant>
        <vt:i4>572</vt:i4>
      </vt:variant>
      <vt:variant>
        <vt:i4>0</vt:i4>
      </vt:variant>
      <vt:variant>
        <vt:i4>5</vt:i4>
      </vt:variant>
      <vt:variant>
        <vt:lpwstr/>
      </vt:variant>
      <vt:variant>
        <vt:lpwstr>_Toc427925261</vt:lpwstr>
      </vt:variant>
      <vt:variant>
        <vt:i4>2031667</vt:i4>
      </vt:variant>
      <vt:variant>
        <vt:i4>566</vt:i4>
      </vt:variant>
      <vt:variant>
        <vt:i4>0</vt:i4>
      </vt:variant>
      <vt:variant>
        <vt:i4>5</vt:i4>
      </vt:variant>
      <vt:variant>
        <vt:lpwstr/>
      </vt:variant>
      <vt:variant>
        <vt:lpwstr>_Toc427925260</vt:lpwstr>
      </vt:variant>
      <vt:variant>
        <vt:i4>1835059</vt:i4>
      </vt:variant>
      <vt:variant>
        <vt:i4>560</vt:i4>
      </vt:variant>
      <vt:variant>
        <vt:i4>0</vt:i4>
      </vt:variant>
      <vt:variant>
        <vt:i4>5</vt:i4>
      </vt:variant>
      <vt:variant>
        <vt:lpwstr/>
      </vt:variant>
      <vt:variant>
        <vt:lpwstr>_Toc427925259</vt:lpwstr>
      </vt:variant>
      <vt:variant>
        <vt:i4>1835059</vt:i4>
      </vt:variant>
      <vt:variant>
        <vt:i4>554</vt:i4>
      </vt:variant>
      <vt:variant>
        <vt:i4>0</vt:i4>
      </vt:variant>
      <vt:variant>
        <vt:i4>5</vt:i4>
      </vt:variant>
      <vt:variant>
        <vt:lpwstr/>
      </vt:variant>
      <vt:variant>
        <vt:lpwstr>_Toc427925258</vt:lpwstr>
      </vt:variant>
      <vt:variant>
        <vt:i4>1835059</vt:i4>
      </vt:variant>
      <vt:variant>
        <vt:i4>548</vt:i4>
      </vt:variant>
      <vt:variant>
        <vt:i4>0</vt:i4>
      </vt:variant>
      <vt:variant>
        <vt:i4>5</vt:i4>
      </vt:variant>
      <vt:variant>
        <vt:lpwstr/>
      </vt:variant>
      <vt:variant>
        <vt:lpwstr>_Toc427925257</vt:lpwstr>
      </vt:variant>
      <vt:variant>
        <vt:i4>1835059</vt:i4>
      </vt:variant>
      <vt:variant>
        <vt:i4>542</vt:i4>
      </vt:variant>
      <vt:variant>
        <vt:i4>0</vt:i4>
      </vt:variant>
      <vt:variant>
        <vt:i4>5</vt:i4>
      </vt:variant>
      <vt:variant>
        <vt:lpwstr/>
      </vt:variant>
      <vt:variant>
        <vt:lpwstr>_Toc427925256</vt:lpwstr>
      </vt:variant>
      <vt:variant>
        <vt:i4>1835059</vt:i4>
      </vt:variant>
      <vt:variant>
        <vt:i4>536</vt:i4>
      </vt:variant>
      <vt:variant>
        <vt:i4>0</vt:i4>
      </vt:variant>
      <vt:variant>
        <vt:i4>5</vt:i4>
      </vt:variant>
      <vt:variant>
        <vt:lpwstr/>
      </vt:variant>
      <vt:variant>
        <vt:lpwstr>_Toc427925255</vt:lpwstr>
      </vt:variant>
      <vt:variant>
        <vt:i4>1835059</vt:i4>
      </vt:variant>
      <vt:variant>
        <vt:i4>530</vt:i4>
      </vt:variant>
      <vt:variant>
        <vt:i4>0</vt:i4>
      </vt:variant>
      <vt:variant>
        <vt:i4>5</vt:i4>
      </vt:variant>
      <vt:variant>
        <vt:lpwstr/>
      </vt:variant>
      <vt:variant>
        <vt:lpwstr>_Toc427925254</vt:lpwstr>
      </vt:variant>
      <vt:variant>
        <vt:i4>1835059</vt:i4>
      </vt:variant>
      <vt:variant>
        <vt:i4>524</vt:i4>
      </vt:variant>
      <vt:variant>
        <vt:i4>0</vt:i4>
      </vt:variant>
      <vt:variant>
        <vt:i4>5</vt:i4>
      </vt:variant>
      <vt:variant>
        <vt:lpwstr/>
      </vt:variant>
      <vt:variant>
        <vt:lpwstr>_Toc427925253</vt:lpwstr>
      </vt:variant>
      <vt:variant>
        <vt:i4>1835059</vt:i4>
      </vt:variant>
      <vt:variant>
        <vt:i4>518</vt:i4>
      </vt:variant>
      <vt:variant>
        <vt:i4>0</vt:i4>
      </vt:variant>
      <vt:variant>
        <vt:i4>5</vt:i4>
      </vt:variant>
      <vt:variant>
        <vt:lpwstr/>
      </vt:variant>
      <vt:variant>
        <vt:lpwstr>_Toc427925252</vt:lpwstr>
      </vt:variant>
      <vt:variant>
        <vt:i4>1835059</vt:i4>
      </vt:variant>
      <vt:variant>
        <vt:i4>512</vt:i4>
      </vt:variant>
      <vt:variant>
        <vt:i4>0</vt:i4>
      </vt:variant>
      <vt:variant>
        <vt:i4>5</vt:i4>
      </vt:variant>
      <vt:variant>
        <vt:lpwstr/>
      </vt:variant>
      <vt:variant>
        <vt:lpwstr>_Toc427925251</vt:lpwstr>
      </vt:variant>
      <vt:variant>
        <vt:i4>1835059</vt:i4>
      </vt:variant>
      <vt:variant>
        <vt:i4>506</vt:i4>
      </vt:variant>
      <vt:variant>
        <vt:i4>0</vt:i4>
      </vt:variant>
      <vt:variant>
        <vt:i4>5</vt:i4>
      </vt:variant>
      <vt:variant>
        <vt:lpwstr/>
      </vt:variant>
      <vt:variant>
        <vt:lpwstr>_Toc427925250</vt:lpwstr>
      </vt:variant>
      <vt:variant>
        <vt:i4>1900595</vt:i4>
      </vt:variant>
      <vt:variant>
        <vt:i4>500</vt:i4>
      </vt:variant>
      <vt:variant>
        <vt:i4>0</vt:i4>
      </vt:variant>
      <vt:variant>
        <vt:i4>5</vt:i4>
      </vt:variant>
      <vt:variant>
        <vt:lpwstr/>
      </vt:variant>
      <vt:variant>
        <vt:lpwstr>_Toc427925249</vt:lpwstr>
      </vt:variant>
      <vt:variant>
        <vt:i4>1900595</vt:i4>
      </vt:variant>
      <vt:variant>
        <vt:i4>494</vt:i4>
      </vt:variant>
      <vt:variant>
        <vt:i4>0</vt:i4>
      </vt:variant>
      <vt:variant>
        <vt:i4>5</vt:i4>
      </vt:variant>
      <vt:variant>
        <vt:lpwstr/>
      </vt:variant>
      <vt:variant>
        <vt:lpwstr>_Toc427925248</vt:lpwstr>
      </vt:variant>
      <vt:variant>
        <vt:i4>1900595</vt:i4>
      </vt:variant>
      <vt:variant>
        <vt:i4>488</vt:i4>
      </vt:variant>
      <vt:variant>
        <vt:i4>0</vt:i4>
      </vt:variant>
      <vt:variant>
        <vt:i4>5</vt:i4>
      </vt:variant>
      <vt:variant>
        <vt:lpwstr/>
      </vt:variant>
      <vt:variant>
        <vt:lpwstr>_Toc427925247</vt:lpwstr>
      </vt:variant>
      <vt:variant>
        <vt:i4>1900595</vt:i4>
      </vt:variant>
      <vt:variant>
        <vt:i4>482</vt:i4>
      </vt:variant>
      <vt:variant>
        <vt:i4>0</vt:i4>
      </vt:variant>
      <vt:variant>
        <vt:i4>5</vt:i4>
      </vt:variant>
      <vt:variant>
        <vt:lpwstr/>
      </vt:variant>
      <vt:variant>
        <vt:lpwstr>_Toc427925246</vt:lpwstr>
      </vt:variant>
      <vt:variant>
        <vt:i4>1900595</vt:i4>
      </vt:variant>
      <vt:variant>
        <vt:i4>476</vt:i4>
      </vt:variant>
      <vt:variant>
        <vt:i4>0</vt:i4>
      </vt:variant>
      <vt:variant>
        <vt:i4>5</vt:i4>
      </vt:variant>
      <vt:variant>
        <vt:lpwstr/>
      </vt:variant>
      <vt:variant>
        <vt:lpwstr>_Toc427925245</vt:lpwstr>
      </vt:variant>
      <vt:variant>
        <vt:i4>1900595</vt:i4>
      </vt:variant>
      <vt:variant>
        <vt:i4>470</vt:i4>
      </vt:variant>
      <vt:variant>
        <vt:i4>0</vt:i4>
      </vt:variant>
      <vt:variant>
        <vt:i4>5</vt:i4>
      </vt:variant>
      <vt:variant>
        <vt:lpwstr/>
      </vt:variant>
      <vt:variant>
        <vt:lpwstr>_Toc427925244</vt:lpwstr>
      </vt:variant>
      <vt:variant>
        <vt:i4>1900595</vt:i4>
      </vt:variant>
      <vt:variant>
        <vt:i4>464</vt:i4>
      </vt:variant>
      <vt:variant>
        <vt:i4>0</vt:i4>
      </vt:variant>
      <vt:variant>
        <vt:i4>5</vt:i4>
      </vt:variant>
      <vt:variant>
        <vt:lpwstr/>
      </vt:variant>
      <vt:variant>
        <vt:lpwstr>_Toc427925243</vt:lpwstr>
      </vt:variant>
      <vt:variant>
        <vt:i4>1900595</vt:i4>
      </vt:variant>
      <vt:variant>
        <vt:i4>458</vt:i4>
      </vt:variant>
      <vt:variant>
        <vt:i4>0</vt:i4>
      </vt:variant>
      <vt:variant>
        <vt:i4>5</vt:i4>
      </vt:variant>
      <vt:variant>
        <vt:lpwstr/>
      </vt:variant>
      <vt:variant>
        <vt:lpwstr>_Toc427925242</vt:lpwstr>
      </vt:variant>
      <vt:variant>
        <vt:i4>1900595</vt:i4>
      </vt:variant>
      <vt:variant>
        <vt:i4>452</vt:i4>
      </vt:variant>
      <vt:variant>
        <vt:i4>0</vt:i4>
      </vt:variant>
      <vt:variant>
        <vt:i4>5</vt:i4>
      </vt:variant>
      <vt:variant>
        <vt:lpwstr/>
      </vt:variant>
      <vt:variant>
        <vt:lpwstr>_Toc427925241</vt:lpwstr>
      </vt:variant>
      <vt:variant>
        <vt:i4>1900595</vt:i4>
      </vt:variant>
      <vt:variant>
        <vt:i4>446</vt:i4>
      </vt:variant>
      <vt:variant>
        <vt:i4>0</vt:i4>
      </vt:variant>
      <vt:variant>
        <vt:i4>5</vt:i4>
      </vt:variant>
      <vt:variant>
        <vt:lpwstr/>
      </vt:variant>
      <vt:variant>
        <vt:lpwstr>_Toc427925240</vt:lpwstr>
      </vt:variant>
      <vt:variant>
        <vt:i4>1703987</vt:i4>
      </vt:variant>
      <vt:variant>
        <vt:i4>440</vt:i4>
      </vt:variant>
      <vt:variant>
        <vt:i4>0</vt:i4>
      </vt:variant>
      <vt:variant>
        <vt:i4>5</vt:i4>
      </vt:variant>
      <vt:variant>
        <vt:lpwstr/>
      </vt:variant>
      <vt:variant>
        <vt:lpwstr>_Toc427925239</vt:lpwstr>
      </vt:variant>
      <vt:variant>
        <vt:i4>1703987</vt:i4>
      </vt:variant>
      <vt:variant>
        <vt:i4>434</vt:i4>
      </vt:variant>
      <vt:variant>
        <vt:i4>0</vt:i4>
      </vt:variant>
      <vt:variant>
        <vt:i4>5</vt:i4>
      </vt:variant>
      <vt:variant>
        <vt:lpwstr/>
      </vt:variant>
      <vt:variant>
        <vt:lpwstr>_Toc427925238</vt:lpwstr>
      </vt:variant>
      <vt:variant>
        <vt:i4>1703987</vt:i4>
      </vt:variant>
      <vt:variant>
        <vt:i4>428</vt:i4>
      </vt:variant>
      <vt:variant>
        <vt:i4>0</vt:i4>
      </vt:variant>
      <vt:variant>
        <vt:i4>5</vt:i4>
      </vt:variant>
      <vt:variant>
        <vt:lpwstr/>
      </vt:variant>
      <vt:variant>
        <vt:lpwstr>_Toc427925237</vt:lpwstr>
      </vt:variant>
      <vt:variant>
        <vt:i4>1703987</vt:i4>
      </vt:variant>
      <vt:variant>
        <vt:i4>422</vt:i4>
      </vt:variant>
      <vt:variant>
        <vt:i4>0</vt:i4>
      </vt:variant>
      <vt:variant>
        <vt:i4>5</vt:i4>
      </vt:variant>
      <vt:variant>
        <vt:lpwstr/>
      </vt:variant>
      <vt:variant>
        <vt:lpwstr>_Toc427925236</vt:lpwstr>
      </vt:variant>
      <vt:variant>
        <vt:i4>1703987</vt:i4>
      </vt:variant>
      <vt:variant>
        <vt:i4>416</vt:i4>
      </vt:variant>
      <vt:variant>
        <vt:i4>0</vt:i4>
      </vt:variant>
      <vt:variant>
        <vt:i4>5</vt:i4>
      </vt:variant>
      <vt:variant>
        <vt:lpwstr/>
      </vt:variant>
      <vt:variant>
        <vt:lpwstr>_Toc427925235</vt:lpwstr>
      </vt:variant>
      <vt:variant>
        <vt:i4>1703987</vt:i4>
      </vt:variant>
      <vt:variant>
        <vt:i4>410</vt:i4>
      </vt:variant>
      <vt:variant>
        <vt:i4>0</vt:i4>
      </vt:variant>
      <vt:variant>
        <vt:i4>5</vt:i4>
      </vt:variant>
      <vt:variant>
        <vt:lpwstr/>
      </vt:variant>
      <vt:variant>
        <vt:lpwstr>_Toc427925234</vt:lpwstr>
      </vt:variant>
      <vt:variant>
        <vt:i4>1703987</vt:i4>
      </vt:variant>
      <vt:variant>
        <vt:i4>404</vt:i4>
      </vt:variant>
      <vt:variant>
        <vt:i4>0</vt:i4>
      </vt:variant>
      <vt:variant>
        <vt:i4>5</vt:i4>
      </vt:variant>
      <vt:variant>
        <vt:lpwstr/>
      </vt:variant>
      <vt:variant>
        <vt:lpwstr>_Toc427925233</vt:lpwstr>
      </vt:variant>
      <vt:variant>
        <vt:i4>1703987</vt:i4>
      </vt:variant>
      <vt:variant>
        <vt:i4>398</vt:i4>
      </vt:variant>
      <vt:variant>
        <vt:i4>0</vt:i4>
      </vt:variant>
      <vt:variant>
        <vt:i4>5</vt:i4>
      </vt:variant>
      <vt:variant>
        <vt:lpwstr/>
      </vt:variant>
      <vt:variant>
        <vt:lpwstr>_Toc427925232</vt:lpwstr>
      </vt:variant>
      <vt:variant>
        <vt:i4>1703987</vt:i4>
      </vt:variant>
      <vt:variant>
        <vt:i4>392</vt:i4>
      </vt:variant>
      <vt:variant>
        <vt:i4>0</vt:i4>
      </vt:variant>
      <vt:variant>
        <vt:i4>5</vt:i4>
      </vt:variant>
      <vt:variant>
        <vt:lpwstr/>
      </vt:variant>
      <vt:variant>
        <vt:lpwstr>_Toc427925231</vt:lpwstr>
      </vt:variant>
      <vt:variant>
        <vt:i4>1703987</vt:i4>
      </vt:variant>
      <vt:variant>
        <vt:i4>386</vt:i4>
      </vt:variant>
      <vt:variant>
        <vt:i4>0</vt:i4>
      </vt:variant>
      <vt:variant>
        <vt:i4>5</vt:i4>
      </vt:variant>
      <vt:variant>
        <vt:lpwstr/>
      </vt:variant>
      <vt:variant>
        <vt:lpwstr>_Toc427925230</vt:lpwstr>
      </vt:variant>
      <vt:variant>
        <vt:i4>1769523</vt:i4>
      </vt:variant>
      <vt:variant>
        <vt:i4>380</vt:i4>
      </vt:variant>
      <vt:variant>
        <vt:i4>0</vt:i4>
      </vt:variant>
      <vt:variant>
        <vt:i4>5</vt:i4>
      </vt:variant>
      <vt:variant>
        <vt:lpwstr/>
      </vt:variant>
      <vt:variant>
        <vt:lpwstr>_Toc427925229</vt:lpwstr>
      </vt:variant>
      <vt:variant>
        <vt:i4>1769523</vt:i4>
      </vt:variant>
      <vt:variant>
        <vt:i4>374</vt:i4>
      </vt:variant>
      <vt:variant>
        <vt:i4>0</vt:i4>
      </vt:variant>
      <vt:variant>
        <vt:i4>5</vt:i4>
      </vt:variant>
      <vt:variant>
        <vt:lpwstr/>
      </vt:variant>
      <vt:variant>
        <vt:lpwstr>_Toc427925228</vt:lpwstr>
      </vt:variant>
      <vt:variant>
        <vt:i4>1769523</vt:i4>
      </vt:variant>
      <vt:variant>
        <vt:i4>368</vt:i4>
      </vt:variant>
      <vt:variant>
        <vt:i4>0</vt:i4>
      </vt:variant>
      <vt:variant>
        <vt:i4>5</vt:i4>
      </vt:variant>
      <vt:variant>
        <vt:lpwstr/>
      </vt:variant>
      <vt:variant>
        <vt:lpwstr>_Toc427925227</vt:lpwstr>
      </vt:variant>
      <vt:variant>
        <vt:i4>1769523</vt:i4>
      </vt:variant>
      <vt:variant>
        <vt:i4>362</vt:i4>
      </vt:variant>
      <vt:variant>
        <vt:i4>0</vt:i4>
      </vt:variant>
      <vt:variant>
        <vt:i4>5</vt:i4>
      </vt:variant>
      <vt:variant>
        <vt:lpwstr/>
      </vt:variant>
      <vt:variant>
        <vt:lpwstr>_Toc427925226</vt:lpwstr>
      </vt:variant>
      <vt:variant>
        <vt:i4>1769523</vt:i4>
      </vt:variant>
      <vt:variant>
        <vt:i4>356</vt:i4>
      </vt:variant>
      <vt:variant>
        <vt:i4>0</vt:i4>
      </vt:variant>
      <vt:variant>
        <vt:i4>5</vt:i4>
      </vt:variant>
      <vt:variant>
        <vt:lpwstr/>
      </vt:variant>
      <vt:variant>
        <vt:lpwstr>_Toc427925225</vt:lpwstr>
      </vt:variant>
      <vt:variant>
        <vt:i4>1769523</vt:i4>
      </vt:variant>
      <vt:variant>
        <vt:i4>350</vt:i4>
      </vt:variant>
      <vt:variant>
        <vt:i4>0</vt:i4>
      </vt:variant>
      <vt:variant>
        <vt:i4>5</vt:i4>
      </vt:variant>
      <vt:variant>
        <vt:lpwstr/>
      </vt:variant>
      <vt:variant>
        <vt:lpwstr>_Toc427925224</vt:lpwstr>
      </vt:variant>
      <vt:variant>
        <vt:i4>1769523</vt:i4>
      </vt:variant>
      <vt:variant>
        <vt:i4>344</vt:i4>
      </vt:variant>
      <vt:variant>
        <vt:i4>0</vt:i4>
      </vt:variant>
      <vt:variant>
        <vt:i4>5</vt:i4>
      </vt:variant>
      <vt:variant>
        <vt:lpwstr/>
      </vt:variant>
      <vt:variant>
        <vt:lpwstr>_Toc427925223</vt:lpwstr>
      </vt:variant>
      <vt:variant>
        <vt:i4>1769523</vt:i4>
      </vt:variant>
      <vt:variant>
        <vt:i4>338</vt:i4>
      </vt:variant>
      <vt:variant>
        <vt:i4>0</vt:i4>
      </vt:variant>
      <vt:variant>
        <vt:i4>5</vt:i4>
      </vt:variant>
      <vt:variant>
        <vt:lpwstr/>
      </vt:variant>
      <vt:variant>
        <vt:lpwstr>_Toc427925222</vt:lpwstr>
      </vt:variant>
      <vt:variant>
        <vt:i4>1769523</vt:i4>
      </vt:variant>
      <vt:variant>
        <vt:i4>332</vt:i4>
      </vt:variant>
      <vt:variant>
        <vt:i4>0</vt:i4>
      </vt:variant>
      <vt:variant>
        <vt:i4>5</vt:i4>
      </vt:variant>
      <vt:variant>
        <vt:lpwstr/>
      </vt:variant>
      <vt:variant>
        <vt:lpwstr>_Toc427925221</vt:lpwstr>
      </vt:variant>
      <vt:variant>
        <vt:i4>1769523</vt:i4>
      </vt:variant>
      <vt:variant>
        <vt:i4>326</vt:i4>
      </vt:variant>
      <vt:variant>
        <vt:i4>0</vt:i4>
      </vt:variant>
      <vt:variant>
        <vt:i4>5</vt:i4>
      </vt:variant>
      <vt:variant>
        <vt:lpwstr/>
      </vt:variant>
      <vt:variant>
        <vt:lpwstr>_Toc427925220</vt:lpwstr>
      </vt:variant>
      <vt:variant>
        <vt:i4>1572915</vt:i4>
      </vt:variant>
      <vt:variant>
        <vt:i4>320</vt:i4>
      </vt:variant>
      <vt:variant>
        <vt:i4>0</vt:i4>
      </vt:variant>
      <vt:variant>
        <vt:i4>5</vt:i4>
      </vt:variant>
      <vt:variant>
        <vt:lpwstr/>
      </vt:variant>
      <vt:variant>
        <vt:lpwstr>_Toc427925219</vt:lpwstr>
      </vt:variant>
      <vt:variant>
        <vt:i4>1572915</vt:i4>
      </vt:variant>
      <vt:variant>
        <vt:i4>314</vt:i4>
      </vt:variant>
      <vt:variant>
        <vt:i4>0</vt:i4>
      </vt:variant>
      <vt:variant>
        <vt:i4>5</vt:i4>
      </vt:variant>
      <vt:variant>
        <vt:lpwstr/>
      </vt:variant>
      <vt:variant>
        <vt:lpwstr>_Toc427925218</vt:lpwstr>
      </vt:variant>
      <vt:variant>
        <vt:i4>1572915</vt:i4>
      </vt:variant>
      <vt:variant>
        <vt:i4>308</vt:i4>
      </vt:variant>
      <vt:variant>
        <vt:i4>0</vt:i4>
      </vt:variant>
      <vt:variant>
        <vt:i4>5</vt:i4>
      </vt:variant>
      <vt:variant>
        <vt:lpwstr/>
      </vt:variant>
      <vt:variant>
        <vt:lpwstr>_Toc427925217</vt:lpwstr>
      </vt:variant>
      <vt:variant>
        <vt:i4>1572915</vt:i4>
      </vt:variant>
      <vt:variant>
        <vt:i4>302</vt:i4>
      </vt:variant>
      <vt:variant>
        <vt:i4>0</vt:i4>
      </vt:variant>
      <vt:variant>
        <vt:i4>5</vt:i4>
      </vt:variant>
      <vt:variant>
        <vt:lpwstr/>
      </vt:variant>
      <vt:variant>
        <vt:lpwstr>_Toc427925216</vt:lpwstr>
      </vt:variant>
      <vt:variant>
        <vt:i4>1572915</vt:i4>
      </vt:variant>
      <vt:variant>
        <vt:i4>296</vt:i4>
      </vt:variant>
      <vt:variant>
        <vt:i4>0</vt:i4>
      </vt:variant>
      <vt:variant>
        <vt:i4>5</vt:i4>
      </vt:variant>
      <vt:variant>
        <vt:lpwstr/>
      </vt:variant>
      <vt:variant>
        <vt:lpwstr>_Toc427925215</vt:lpwstr>
      </vt:variant>
      <vt:variant>
        <vt:i4>1572915</vt:i4>
      </vt:variant>
      <vt:variant>
        <vt:i4>290</vt:i4>
      </vt:variant>
      <vt:variant>
        <vt:i4>0</vt:i4>
      </vt:variant>
      <vt:variant>
        <vt:i4>5</vt:i4>
      </vt:variant>
      <vt:variant>
        <vt:lpwstr/>
      </vt:variant>
      <vt:variant>
        <vt:lpwstr>_Toc427925214</vt:lpwstr>
      </vt:variant>
      <vt:variant>
        <vt:i4>1572915</vt:i4>
      </vt:variant>
      <vt:variant>
        <vt:i4>284</vt:i4>
      </vt:variant>
      <vt:variant>
        <vt:i4>0</vt:i4>
      </vt:variant>
      <vt:variant>
        <vt:i4>5</vt:i4>
      </vt:variant>
      <vt:variant>
        <vt:lpwstr/>
      </vt:variant>
      <vt:variant>
        <vt:lpwstr>_Toc427925213</vt:lpwstr>
      </vt:variant>
      <vt:variant>
        <vt:i4>1572915</vt:i4>
      </vt:variant>
      <vt:variant>
        <vt:i4>278</vt:i4>
      </vt:variant>
      <vt:variant>
        <vt:i4>0</vt:i4>
      </vt:variant>
      <vt:variant>
        <vt:i4>5</vt:i4>
      </vt:variant>
      <vt:variant>
        <vt:lpwstr/>
      </vt:variant>
      <vt:variant>
        <vt:lpwstr>_Toc427925212</vt:lpwstr>
      </vt:variant>
      <vt:variant>
        <vt:i4>1572915</vt:i4>
      </vt:variant>
      <vt:variant>
        <vt:i4>272</vt:i4>
      </vt:variant>
      <vt:variant>
        <vt:i4>0</vt:i4>
      </vt:variant>
      <vt:variant>
        <vt:i4>5</vt:i4>
      </vt:variant>
      <vt:variant>
        <vt:lpwstr/>
      </vt:variant>
      <vt:variant>
        <vt:lpwstr>_Toc427925211</vt:lpwstr>
      </vt:variant>
      <vt:variant>
        <vt:i4>1572915</vt:i4>
      </vt:variant>
      <vt:variant>
        <vt:i4>266</vt:i4>
      </vt:variant>
      <vt:variant>
        <vt:i4>0</vt:i4>
      </vt:variant>
      <vt:variant>
        <vt:i4>5</vt:i4>
      </vt:variant>
      <vt:variant>
        <vt:lpwstr/>
      </vt:variant>
      <vt:variant>
        <vt:lpwstr>_Toc427925210</vt:lpwstr>
      </vt:variant>
      <vt:variant>
        <vt:i4>1638451</vt:i4>
      </vt:variant>
      <vt:variant>
        <vt:i4>260</vt:i4>
      </vt:variant>
      <vt:variant>
        <vt:i4>0</vt:i4>
      </vt:variant>
      <vt:variant>
        <vt:i4>5</vt:i4>
      </vt:variant>
      <vt:variant>
        <vt:lpwstr/>
      </vt:variant>
      <vt:variant>
        <vt:lpwstr>_Toc427925209</vt:lpwstr>
      </vt:variant>
      <vt:variant>
        <vt:i4>1638451</vt:i4>
      </vt:variant>
      <vt:variant>
        <vt:i4>254</vt:i4>
      </vt:variant>
      <vt:variant>
        <vt:i4>0</vt:i4>
      </vt:variant>
      <vt:variant>
        <vt:i4>5</vt:i4>
      </vt:variant>
      <vt:variant>
        <vt:lpwstr/>
      </vt:variant>
      <vt:variant>
        <vt:lpwstr>_Toc427925208</vt:lpwstr>
      </vt:variant>
      <vt:variant>
        <vt:i4>1638451</vt:i4>
      </vt:variant>
      <vt:variant>
        <vt:i4>248</vt:i4>
      </vt:variant>
      <vt:variant>
        <vt:i4>0</vt:i4>
      </vt:variant>
      <vt:variant>
        <vt:i4>5</vt:i4>
      </vt:variant>
      <vt:variant>
        <vt:lpwstr/>
      </vt:variant>
      <vt:variant>
        <vt:lpwstr>_Toc427925207</vt:lpwstr>
      </vt:variant>
      <vt:variant>
        <vt:i4>1638451</vt:i4>
      </vt:variant>
      <vt:variant>
        <vt:i4>242</vt:i4>
      </vt:variant>
      <vt:variant>
        <vt:i4>0</vt:i4>
      </vt:variant>
      <vt:variant>
        <vt:i4>5</vt:i4>
      </vt:variant>
      <vt:variant>
        <vt:lpwstr/>
      </vt:variant>
      <vt:variant>
        <vt:lpwstr>_Toc427925206</vt:lpwstr>
      </vt:variant>
      <vt:variant>
        <vt:i4>1638451</vt:i4>
      </vt:variant>
      <vt:variant>
        <vt:i4>236</vt:i4>
      </vt:variant>
      <vt:variant>
        <vt:i4>0</vt:i4>
      </vt:variant>
      <vt:variant>
        <vt:i4>5</vt:i4>
      </vt:variant>
      <vt:variant>
        <vt:lpwstr/>
      </vt:variant>
      <vt:variant>
        <vt:lpwstr>_Toc427925205</vt:lpwstr>
      </vt:variant>
      <vt:variant>
        <vt:i4>1638451</vt:i4>
      </vt:variant>
      <vt:variant>
        <vt:i4>230</vt:i4>
      </vt:variant>
      <vt:variant>
        <vt:i4>0</vt:i4>
      </vt:variant>
      <vt:variant>
        <vt:i4>5</vt:i4>
      </vt:variant>
      <vt:variant>
        <vt:lpwstr/>
      </vt:variant>
      <vt:variant>
        <vt:lpwstr>_Toc427925204</vt:lpwstr>
      </vt:variant>
      <vt:variant>
        <vt:i4>1638451</vt:i4>
      </vt:variant>
      <vt:variant>
        <vt:i4>224</vt:i4>
      </vt:variant>
      <vt:variant>
        <vt:i4>0</vt:i4>
      </vt:variant>
      <vt:variant>
        <vt:i4>5</vt:i4>
      </vt:variant>
      <vt:variant>
        <vt:lpwstr/>
      </vt:variant>
      <vt:variant>
        <vt:lpwstr>_Toc427925203</vt:lpwstr>
      </vt:variant>
      <vt:variant>
        <vt:i4>1638451</vt:i4>
      </vt:variant>
      <vt:variant>
        <vt:i4>218</vt:i4>
      </vt:variant>
      <vt:variant>
        <vt:i4>0</vt:i4>
      </vt:variant>
      <vt:variant>
        <vt:i4>5</vt:i4>
      </vt:variant>
      <vt:variant>
        <vt:lpwstr/>
      </vt:variant>
      <vt:variant>
        <vt:lpwstr>_Toc427925202</vt:lpwstr>
      </vt:variant>
      <vt:variant>
        <vt:i4>1638451</vt:i4>
      </vt:variant>
      <vt:variant>
        <vt:i4>212</vt:i4>
      </vt:variant>
      <vt:variant>
        <vt:i4>0</vt:i4>
      </vt:variant>
      <vt:variant>
        <vt:i4>5</vt:i4>
      </vt:variant>
      <vt:variant>
        <vt:lpwstr/>
      </vt:variant>
      <vt:variant>
        <vt:lpwstr>_Toc427925201</vt:lpwstr>
      </vt:variant>
      <vt:variant>
        <vt:i4>1638451</vt:i4>
      </vt:variant>
      <vt:variant>
        <vt:i4>206</vt:i4>
      </vt:variant>
      <vt:variant>
        <vt:i4>0</vt:i4>
      </vt:variant>
      <vt:variant>
        <vt:i4>5</vt:i4>
      </vt:variant>
      <vt:variant>
        <vt:lpwstr/>
      </vt:variant>
      <vt:variant>
        <vt:lpwstr>_Toc427925200</vt:lpwstr>
      </vt:variant>
      <vt:variant>
        <vt:i4>1048624</vt:i4>
      </vt:variant>
      <vt:variant>
        <vt:i4>200</vt:i4>
      </vt:variant>
      <vt:variant>
        <vt:i4>0</vt:i4>
      </vt:variant>
      <vt:variant>
        <vt:i4>5</vt:i4>
      </vt:variant>
      <vt:variant>
        <vt:lpwstr/>
      </vt:variant>
      <vt:variant>
        <vt:lpwstr>_Toc427925199</vt:lpwstr>
      </vt:variant>
      <vt:variant>
        <vt:i4>1048624</vt:i4>
      </vt:variant>
      <vt:variant>
        <vt:i4>194</vt:i4>
      </vt:variant>
      <vt:variant>
        <vt:i4>0</vt:i4>
      </vt:variant>
      <vt:variant>
        <vt:i4>5</vt:i4>
      </vt:variant>
      <vt:variant>
        <vt:lpwstr/>
      </vt:variant>
      <vt:variant>
        <vt:lpwstr>_Toc427925198</vt:lpwstr>
      </vt:variant>
      <vt:variant>
        <vt:i4>1048624</vt:i4>
      </vt:variant>
      <vt:variant>
        <vt:i4>188</vt:i4>
      </vt:variant>
      <vt:variant>
        <vt:i4>0</vt:i4>
      </vt:variant>
      <vt:variant>
        <vt:i4>5</vt:i4>
      </vt:variant>
      <vt:variant>
        <vt:lpwstr/>
      </vt:variant>
      <vt:variant>
        <vt:lpwstr>_Toc427925197</vt:lpwstr>
      </vt:variant>
      <vt:variant>
        <vt:i4>1048624</vt:i4>
      </vt:variant>
      <vt:variant>
        <vt:i4>182</vt:i4>
      </vt:variant>
      <vt:variant>
        <vt:i4>0</vt:i4>
      </vt:variant>
      <vt:variant>
        <vt:i4>5</vt:i4>
      </vt:variant>
      <vt:variant>
        <vt:lpwstr/>
      </vt:variant>
      <vt:variant>
        <vt:lpwstr>_Toc427925196</vt:lpwstr>
      </vt:variant>
      <vt:variant>
        <vt:i4>1048624</vt:i4>
      </vt:variant>
      <vt:variant>
        <vt:i4>176</vt:i4>
      </vt:variant>
      <vt:variant>
        <vt:i4>0</vt:i4>
      </vt:variant>
      <vt:variant>
        <vt:i4>5</vt:i4>
      </vt:variant>
      <vt:variant>
        <vt:lpwstr/>
      </vt:variant>
      <vt:variant>
        <vt:lpwstr>_Toc427925195</vt:lpwstr>
      </vt:variant>
      <vt:variant>
        <vt:i4>1048624</vt:i4>
      </vt:variant>
      <vt:variant>
        <vt:i4>170</vt:i4>
      </vt:variant>
      <vt:variant>
        <vt:i4>0</vt:i4>
      </vt:variant>
      <vt:variant>
        <vt:i4>5</vt:i4>
      </vt:variant>
      <vt:variant>
        <vt:lpwstr/>
      </vt:variant>
      <vt:variant>
        <vt:lpwstr>_Toc427925194</vt:lpwstr>
      </vt:variant>
      <vt:variant>
        <vt:i4>1048624</vt:i4>
      </vt:variant>
      <vt:variant>
        <vt:i4>164</vt:i4>
      </vt:variant>
      <vt:variant>
        <vt:i4>0</vt:i4>
      </vt:variant>
      <vt:variant>
        <vt:i4>5</vt:i4>
      </vt:variant>
      <vt:variant>
        <vt:lpwstr/>
      </vt:variant>
      <vt:variant>
        <vt:lpwstr>_Toc427925193</vt:lpwstr>
      </vt:variant>
      <vt:variant>
        <vt:i4>1048624</vt:i4>
      </vt:variant>
      <vt:variant>
        <vt:i4>158</vt:i4>
      </vt:variant>
      <vt:variant>
        <vt:i4>0</vt:i4>
      </vt:variant>
      <vt:variant>
        <vt:i4>5</vt:i4>
      </vt:variant>
      <vt:variant>
        <vt:lpwstr/>
      </vt:variant>
      <vt:variant>
        <vt:lpwstr>_Toc427925192</vt:lpwstr>
      </vt:variant>
      <vt:variant>
        <vt:i4>1048624</vt:i4>
      </vt:variant>
      <vt:variant>
        <vt:i4>152</vt:i4>
      </vt:variant>
      <vt:variant>
        <vt:i4>0</vt:i4>
      </vt:variant>
      <vt:variant>
        <vt:i4>5</vt:i4>
      </vt:variant>
      <vt:variant>
        <vt:lpwstr/>
      </vt:variant>
      <vt:variant>
        <vt:lpwstr>_Toc427925191</vt:lpwstr>
      </vt:variant>
      <vt:variant>
        <vt:i4>1048624</vt:i4>
      </vt:variant>
      <vt:variant>
        <vt:i4>146</vt:i4>
      </vt:variant>
      <vt:variant>
        <vt:i4>0</vt:i4>
      </vt:variant>
      <vt:variant>
        <vt:i4>5</vt:i4>
      </vt:variant>
      <vt:variant>
        <vt:lpwstr/>
      </vt:variant>
      <vt:variant>
        <vt:lpwstr>_Toc427925190</vt:lpwstr>
      </vt:variant>
      <vt:variant>
        <vt:i4>1114160</vt:i4>
      </vt:variant>
      <vt:variant>
        <vt:i4>140</vt:i4>
      </vt:variant>
      <vt:variant>
        <vt:i4>0</vt:i4>
      </vt:variant>
      <vt:variant>
        <vt:i4>5</vt:i4>
      </vt:variant>
      <vt:variant>
        <vt:lpwstr/>
      </vt:variant>
      <vt:variant>
        <vt:lpwstr>_Toc427925189</vt:lpwstr>
      </vt:variant>
      <vt:variant>
        <vt:i4>1114160</vt:i4>
      </vt:variant>
      <vt:variant>
        <vt:i4>134</vt:i4>
      </vt:variant>
      <vt:variant>
        <vt:i4>0</vt:i4>
      </vt:variant>
      <vt:variant>
        <vt:i4>5</vt:i4>
      </vt:variant>
      <vt:variant>
        <vt:lpwstr/>
      </vt:variant>
      <vt:variant>
        <vt:lpwstr>_Toc427925188</vt:lpwstr>
      </vt:variant>
      <vt:variant>
        <vt:i4>1114160</vt:i4>
      </vt:variant>
      <vt:variant>
        <vt:i4>128</vt:i4>
      </vt:variant>
      <vt:variant>
        <vt:i4>0</vt:i4>
      </vt:variant>
      <vt:variant>
        <vt:i4>5</vt:i4>
      </vt:variant>
      <vt:variant>
        <vt:lpwstr/>
      </vt:variant>
      <vt:variant>
        <vt:lpwstr>_Toc427925187</vt:lpwstr>
      </vt:variant>
      <vt:variant>
        <vt:i4>1114160</vt:i4>
      </vt:variant>
      <vt:variant>
        <vt:i4>122</vt:i4>
      </vt:variant>
      <vt:variant>
        <vt:i4>0</vt:i4>
      </vt:variant>
      <vt:variant>
        <vt:i4>5</vt:i4>
      </vt:variant>
      <vt:variant>
        <vt:lpwstr/>
      </vt:variant>
      <vt:variant>
        <vt:lpwstr>_Toc427925186</vt:lpwstr>
      </vt:variant>
      <vt:variant>
        <vt:i4>1114160</vt:i4>
      </vt:variant>
      <vt:variant>
        <vt:i4>116</vt:i4>
      </vt:variant>
      <vt:variant>
        <vt:i4>0</vt:i4>
      </vt:variant>
      <vt:variant>
        <vt:i4>5</vt:i4>
      </vt:variant>
      <vt:variant>
        <vt:lpwstr/>
      </vt:variant>
      <vt:variant>
        <vt:lpwstr>_Toc427925185</vt:lpwstr>
      </vt:variant>
      <vt:variant>
        <vt:i4>1114160</vt:i4>
      </vt:variant>
      <vt:variant>
        <vt:i4>110</vt:i4>
      </vt:variant>
      <vt:variant>
        <vt:i4>0</vt:i4>
      </vt:variant>
      <vt:variant>
        <vt:i4>5</vt:i4>
      </vt:variant>
      <vt:variant>
        <vt:lpwstr/>
      </vt:variant>
      <vt:variant>
        <vt:lpwstr>_Toc427925184</vt:lpwstr>
      </vt:variant>
      <vt:variant>
        <vt:i4>1114160</vt:i4>
      </vt:variant>
      <vt:variant>
        <vt:i4>104</vt:i4>
      </vt:variant>
      <vt:variant>
        <vt:i4>0</vt:i4>
      </vt:variant>
      <vt:variant>
        <vt:i4>5</vt:i4>
      </vt:variant>
      <vt:variant>
        <vt:lpwstr/>
      </vt:variant>
      <vt:variant>
        <vt:lpwstr>_Toc427925183</vt:lpwstr>
      </vt:variant>
      <vt:variant>
        <vt:i4>1114160</vt:i4>
      </vt:variant>
      <vt:variant>
        <vt:i4>98</vt:i4>
      </vt:variant>
      <vt:variant>
        <vt:i4>0</vt:i4>
      </vt:variant>
      <vt:variant>
        <vt:i4>5</vt:i4>
      </vt:variant>
      <vt:variant>
        <vt:lpwstr/>
      </vt:variant>
      <vt:variant>
        <vt:lpwstr>_Toc427925182</vt:lpwstr>
      </vt:variant>
      <vt:variant>
        <vt:i4>1114160</vt:i4>
      </vt:variant>
      <vt:variant>
        <vt:i4>92</vt:i4>
      </vt:variant>
      <vt:variant>
        <vt:i4>0</vt:i4>
      </vt:variant>
      <vt:variant>
        <vt:i4>5</vt:i4>
      </vt:variant>
      <vt:variant>
        <vt:lpwstr/>
      </vt:variant>
      <vt:variant>
        <vt:lpwstr>_Toc427925181</vt:lpwstr>
      </vt:variant>
      <vt:variant>
        <vt:i4>1114160</vt:i4>
      </vt:variant>
      <vt:variant>
        <vt:i4>86</vt:i4>
      </vt:variant>
      <vt:variant>
        <vt:i4>0</vt:i4>
      </vt:variant>
      <vt:variant>
        <vt:i4>5</vt:i4>
      </vt:variant>
      <vt:variant>
        <vt:lpwstr/>
      </vt:variant>
      <vt:variant>
        <vt:lpwstr>_Toc427925180</vt:lpwstr>
      </vt:variant>
      <vt:variant>
        <vt:i4>1966128</vt:i4>
      </vt:variant>
      <vt:variant>
        <vt:i4>80</vt:i4>
      </vt:variant>
      <vt:variant>
        <vt:i4>0</vt:i4>
      </vt:variant>
      <vt:variant>
        <vt:i4>5</vt:i4>
      </vt:variant>
      <vt:variant>
        <vt:lpwstr/>
      </vt:variant>
      <vt:variant>
        <vt:lpwstr>_Toc427925179</vt:lpwstr>
      </vt:variant>
      <vt:variant>
        <vt:i4>1966128</vt:i4>
      </vt:variant>
      <vt:variant>
        <vt:i4>74</vt:i4>
      </vt:variant>
      <vt:variant>
        <vt:i4>0</vt:i4>
      </vt:variant>
      <vt:variant>
        <vt:i4>5</vt:i4>
      </vt:variant>
      <vt:variant>
        <vt:lpwstr/>
      </vt:variant>
      <vt:variant>
        <vt:lpwstr>_Toc427925178</vt:lpwstr>
      </vt:variant>
      <vt:variant>
        <vt:i4>1966128</vt:i4>
      </vt:variant>
      <vt:variant>
        <vt:i4>68</vt:i4>
      </vt:variant>
      <vt:variant>
        <vt:i4>0</vt:i4>
      </vt:variant>
      <vt:variant>
        <vt:i4>5</vt:i4>
      </vt:variant>
      <vt:variant>
        <vt:lpwstr/>
      </vt:variant>
      <vt:variant>
        <vt:lpwstr>_Toc427925177</vt:lpwstr>
      </vt:variant>
      <vt:variant>
        <vt:i4>1966128</vt:i4>
      </vt:variant>
      <vt:variant>
        <vt:i4>62</vt:i4>
      </vt:variant>
      <vt:variant>
        <vt:i4>0</vt:i4>
      </vt:variant>
      <vt:variant>
        <vt:i4>5</vt:i4>
      </vt:variant>
      <vt:variant>
        <vt:lpwstr/>
      </vt:variant>
      <vt:variant>
        <vt:lpwstr>_Toc427925176</vt:lpwstr>
      </vt:variant>
      <vt:variant>
        <vt:i4>1966128</vt:i4>
      </vt:variant>
      <vt:variant>
        <vt:i4>56</vt:i4>
      </vt:variant>
      <vt:variant>
        <vt:i4>0</vt:i4>
      </vt:variant>
      <vt:variant>
        <vt:i4>5</vt:i4>
      </vt:variant>
      <vt:variant>
        <vt:lpwstr/>
      </vt:variant>
      <vt:variant>
        <vt:lpwstr>_Toc427925175</vt:lpwstr>
      </vt:variant>
      <vt:variant>
        <vt:i4>1966128</vt:i4>
      </vt:variant>
      <vt:variant>
        <vt:i4>50</vt:i4>
      </vt:variant>
      <vt:variant>
        <vt:i4>0</vt:i4>
      </vt:variant>
      <vt:variant>
        <vt:i4>5</vt:i4>
      </vt:variant>
      <vt:variant>
        <vt:lpwstr/>
      </vt:variant>
      <vt:variant>
        <vt:lpwstr>_Toc427925174</vt:lpwstr>
      </vt:variant>
      <vt:variant>
        <vt:i4>1966128</vt:i4>
      </vt:variant>
      <vt:variant>
        <vt:i4>44</vt:i4>
      </vt:variant>
      <vt:variant>
        <vt:i4>0</vt:i4>
      </vt:variant>
      <vt:variant>
        <vt:i4>5</vt:i4>
      </vt:variant>
      <vt:variant>
        <vt:lpwstr/>
      </vt:variant>
      <vt:variant>
        <vt:lpwstr>_Toc427925173</vt:lpwstr>
      </vt:variant>
      <vt:variant>
        <vt:i4>1966128</vt:i4>
      </vt:variant>
      <vt:variant>
        <vt:i4>38</vt:i4>
      </vt:variant>
      <vt:variant>
        <vt:i4>0</vt:i4>
      </vt:variant>
      <vt:variant>
        <vt:i4>5</vt:i4>
      </vt:variant>
      <vt:variant>
        <vt:lpwstr/>
      </vt:variant>
      <vt:variant>
        <vt:lpwstr>_Toc427925172</vt:lpwstr>
      </vt:variant>
      <vt:variant>
        <vt:i4>1966128</vt:i4>
      </vt:variant>
      <vt:variant>
        <vt:i4>32</vt:i4>
      </vt:variant>
      <vt:variant>
        <vt:i4>0</vt:i4>
      </vt:variant>
      <vt:variant>
        <vt:i4>5</vt:i4>
      </vt:variant>
      <vt:variant>
        <vt:lpwstr/>
      </vt:variant>
      <vt:variant>
        <vt:lpwstr>_Toc427925171</vt:lpwstr>
      </vt:variant>
      <vt:variant>
        <vt:i4>1966128</vt:i4>
      </vt:variant>
      <vt:variant>
        <vt:i4>26</vt:i4>
      </vt:variant>
      <vt:variant>
        <vt:i4>0</vt:i4>
      </vt:variant>
      <vt:variant>
        <vt:i4>5</vt:i4>
      </vt:variant>
      <vt:variant>
        <vt:lpwstr/>
      </vt:variant>
      <vt:variant>
        <vt:lpwstr>_Toc427925170</vt:lpwstr>
      </vt:variant>
      <vt:variant>
        <vt:i4>2031664</vt:i4>
      </vt:variant>
      <vt:variant>
        <vt:i4>20</vt:i4>
      </vt:variant>
      <vt:variant>
        <vt:i4>0</vt:i4>
      </vt:variant>
      <vt:variant>
        <vt:i4>5</vt:i4>
      </vt:variant>
      <vt:variant>
        <vt:lpwstr/>
      </vt:variant>
      <vt:variant>
        <vt:lpwstr>_Toc427925169</vt:lpwstr>
      </vt:variant>
      <vt:variant>
        <vt:i4>2031664</vt:i4>
      </vt:variant>
      <vt:variant>
        <vt:i4>14</vt:i4>
      </vt:variant>
      <vt:variant>
        <vt:i4>0</vt:i4>
      </vt:variant>
      <vt:variant>
        <vt:i4>5</vt:i4>
      </vt:variant>
      <vt:variant>
        <vt:lpwstr/>
      </vt:variant>
      <vt:variant>
        <vt:lpwstr>_Toc427925168</vt:lpwstr>
      </vt:variant>
      <vt:variant>
        <vt:i4>2031664</vt:i4>
      </vt:variant>
      <vt:variant>
        <vt:i4>8</vt:i4>
      </vt:variant>
      <vt:variant>
        <vt:i4>0</vt:i4>
      </vt:variant>
      <vt:variant>
        <vt:i4>5</vt:i4>
      </vt:variant>
      <vt:variant>
        <vt:lpwstr/>
      </vt:variant>
      <vt:variant>
        <vt:lpwstr>_Toc427925167</vt:lpwstr>
      </vt:variant>
      <vt:variant>
        <vt:i4>2031664</vt:i4>
      </vt:variant>
      <vt:variant>
        <vt:i4>2</vt:i4>
      </vt:variant>
      <vt:variant>
        <vt:i4>0</vt:i4>
      </vt:variant>
      <vt:variant>
        <vt:i4>5</vt:i4>
      </vt:variant>
      <vt:variant>
        <vt:lpwstr/>
      </vt:variant>
      <vt:variant>
        <vt:lpwstr>_Toc427925166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Australia Enterprise Agreement 2015-2018</dc:title>
  <dc:subject>Enterprise Agreement</dc:subject>
  <dc:creator/>
  <cp:lastModifiedBy/>
  <cp:revision>1</cp:revision>
  <dcterms:created xsi:type="dcterms:W3CDTF">2019-03-21T03:44:00Z</dcterms:created>
  <dcterms:modified xsi:type="dcterms:W3CDTF">2019-03-21T03:57:00Z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0x010100742F2D5CA207FC4AAC16014CB47ACFB1</vt:lpwstr>
  </property>
</Properties>
</file>