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sz w:val="20"/>
          <w:szCs w:val="20"/>
        </w:rPr>
        <w:id w:val="-983227431"/>
        <w:docPartObj>
          <w:docPartGallery w:val="Cover Pages"/>
          <w:docPartUnique/>
        </w:docPartObj>
      </w:sdtPr>
      <w:sdtEndPr>
        <w:rPr>
          <w:rFonts w:ascii="Arial" w:hAnsi="Arial" w:cs="Arial"/>
          <w:b/>
          <w:color w:val="FFFFFF" w:themeColor="background1"/>
          <w:sz w:val="56"/>
          <w:szCs w:val="80"/>
        </w:rPr>
      </w:sdtEndPr>
      <w:sdtContent>
        <w:bookmarkStart w:id="0" w:name="_GoBack" w:displacedByCustomXml="prev"/>
        <w:p w14:paraId="70870454" w14:textId="77777777" w:rsidR="004128E6" w:rsidRDefault="004128E6" w:rsidP="004128E6">
          <w:pPr>
            <w:pStyle w:val="Title"/>
            <w:spacing w:before="480" w:after="0"/>
            <w:rPr>
              <w:rFonts w:ascii="Arial" w:hAnsi="Arial" w:cs="Arial"/>
              <w:b/>
              <w:color w:val="FFFFFF" w:themeColor="background1"/>
              <w:sz w:val="80"/>
              <w:szCs w:val="80"/>
            </w:rPr>
          </w:pPr>
          <w:r w:rsidRPr="00C56FFA">
            <w:rPr>
              <w:noProof/>
              <w:color w:val="FFFFFF" w:themeColor="background1"/>
              <w:sz w:val="80"/>
              <w:szCs w:val="80"/>
            </w:rPr>
            <w:drawing>
              <wp:anchor distT="0" distB="0" distL="114300" distR="114300" simplePos="0" relativeHeight="251659264" behindDoc="1" locked="0" layoutInCell="1" allowOverlap="1" wp14:anchorId="550B9E3F" wp14:editId="39C2BDEA">
                <wp:simplePos x="0" y="0"/>
                <wp:positionH relativeFrom="column">
                  <wp:posOffset>-944880</wp:posOffset>
                </wp:positionH>
                <wp:positionV relativeFrom="paragraph">
                  <wp:posOffset>-540385</wp:posOffset>
                </wp:positionV>
                <wp:extent cx="9448800" cy="2876550"/>
                <wp:effectExtent l="0" t="0" r="0" b="0"/>
                <wp:wrapNone/>
                <wp:docPr id="1" name="Picture 1" descr="Red and black cover banner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National Strat Comms\Publications\2016 Publications\SWA Updated Brand 161121\Jpegs for layout\Layered 45 Pages\Layered for cover.jp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9448800" cy="287655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r w:rsidRPr="002E6551">
            <w:rPr>
              <w:rFonts w:ascii="Arial" w:hAnsi="Arial" w:cs="Arial"/>
              <w:b/>
              <w:color w:val="FFFFFF" w:themeColor="background1"/>
              <w:sz w:val="56"/>
              <w:szCs w:val="80"/>
            </w:rPr>
            <w:t xml:space="preserve">Priority </w:t>
          </w:r>
          <w:r>
            <w:rPr>
              <w:rFonts w:ascii="Arial" w:hAnsi="Arial" w:cs="Arial"/>
              <w:b/>
              <w:color w:val="FFFFFF" w:themeColor="background1"/>
              <w:sz w:val="56"/>
              <w:szCs w:val="80"/>
            </w:rPr>
            <w:t>i</w:t>
          </w:r>
          <w:r w:rsidRPr="002E6551">
            <w:rPr>
              <w:rFonts w:ascii="Arial" w:hAnsi="Arial" w:cs="Arial"/>
              <w:b/>
              <w:color w:val="FFFFFF" w:themeColor="background1"/>
              <w:sz w:val="56"/>
              <w:szCs w:val="80"/>
            </w:rPr>
            <w:t xml:space="preserve">ndustry </w:t>
          </w:r>
          <w:r>
            <w:rPr>
              <w:rFonts w:ascii="Arial" w:hAnsi="Arial" w:cs="Arial"/>
              <w:b/>
              <w:color w:val="FFFFFF" w:themeColor="background1"/>
              <w:sz w:val="56"/>
              <w:szCs w:val="80"/>
            </w:rPr>
            <w:t>s</w:t>
          </w:r>
          <w:r w:rsidRPr="002E6551">
            <w:rPr>
              <w:rFonts w:ascii="Arial" w:hAnsi="Arial" w:cs="Arial"/>
              <w:b/>
              <w:color w:val="FFFFFF" w:themeColor="background1"/>
              <w:sz w:val="56"/>
              <w:szCs w:val="80"/>
            </w:rPr>
            <w:t>napshot</w:t>
          </w:r>
          <w:r>
            <w:rPr>
              <w:rFonts w:ascii="Arial" w:hAnsi="Arial" w:cs="Arial"/>
              <w:b/>
              <w:color w:val="FFFFFF" w:themeColor="background1"/>
              <w:sz w:val="56"/>
              <w:szCs w:val="80"/>
            </w:rPr>
            <w:t>:</w:t>
          </w:r>
        </w:p>
        <w:p w14:paraId="06BDEEB3" w14:textId="77777777" w:rsidR="004128E6" w:rsidRDefault="004128E6" w:rsidP="004128E6">
          <w:pPr>
            <w:pStyle w:val="Title"/>
            <w:spacing w:after="0"/>
            <w:rPr>
              <w:rFonts w:ascii="Arial" w:hAnsi="Arial" w:cs="Arial"/>
              <w:b/>
              <w:color w:val="FFFFFF" w:themeColor="background1"/>
              <w:sz w:val="72"/>
              <w:szCs w:val="80"/>
            </w:rPr>
          </w:pPr>
          <w:r w:rsidRPr="00D91ECA">
            <w:rPr>
              <w:rFonts w:ascii="Arial" w:hAnsi="Arial" w:cs="Arial"/>
              <w:b/>
              <w:color w:val="FFFFFF" w:themeColor="background1"/>
              <w:sz w:val="72"/>
              <w:szCs w:val="80"/>
            </w:rPr>
            <w:t xml:space="preserve">Road </w:t>
          </w:r>
          <w:r>
            <w:rPr>
              <w:rFonts w:ascii="Arial" w:hAnsi="Arial" w:cs="Arial"/>
              <w:b/>
              <w:color w:val="FFFFFF" w:themeColor="background1"/>
              <w:sz w:val="72"/>
              <w:szCs w:val="80"/>
            </w:rPr>
            <w:t>t</w:t>
          </w:r>
          <w:r w:rsidRPr="00D91ECA">
            <w:rPr>
              <w:rFonts w:ascii="Arial" w:hAnsi="Arial" w:cs="Arial"/>
              <w:b/>
              <w:color w:val="FFFFFF" w:themeColor="background1"/>
              <w:sz w:val="72"/>
              <w:szCs w:val="80"/>
            </w:rPr>
            <w:t>ransport</w:t>
          </w:r>
        </w:p>
        <w:p w14:paraId="3F7AF6F5" w14:textId="77777777" w:rsidR="004128E6" w:rsidRPr="00D91ECA" w:rsidRDefault="004128E6" w:rsidP="004128E6">
          <w:pPr>
            <w:pStyle w:val="Title"/>
            <w:spacing w:after="0"/>
            <w:rPr>
              <w:rFonts w:ascii="Arial" w:hAnsi="Arial" w:cs="Arial"/>
              <w:b/>
              <w:color w:val="FFFFFF" w:themeColor="background1"/>
              <w:sz w:val="72"/>
              <w:szCs w:val="80"/>
            </w:rPr>
          </w:pPr>
        </w:p>
        <w:p w14:paraId="6B60FC1A" w14:textId="77777777" w:rsidR="004128E6" w:rsidRPr="00A02469" w:rsidRDefault="004128E6" w:rsidP="004128E6">
          <w:pPr>
            <w:pStyle w:val="Title"/>
            <w:spacing w:after="360"/>
            <w:jc w:val="right"/>
            <w:rPr>
              <w:rFonts w:ascii="Arial" w:hAnsi="Arial" w:cs="Arial"/>
              <w:b/>
              <w:color w:val="FFFFFF" w:themeColor="background1"/>
              <w:sz w:val="36"/>
              <w:szCs w:val="36"/>
            </w:rPr>
          </w:pPr>
          <w:r>
            <w:rPr>
              <w:rFonts w:ascii="Arial" w:hAnsi="Arial" w:cs="Arial"/>
              <w:b/>
              <w:color w:val="FFFFFF" w:themeColor="background1"/>
              <w:sz w:val="36"/>
              <w:szCs w:val="36"/>
            </w:rPr>
            <w:t>June</w:t>
          </w:r>
          <w:r w:rsidRPr="00A02469">
            <w:rPr>
              <w:rFonts w:ascii="Arial" w:hAnsi="Arial" w:cs="Arial"/>
              <w:b/>
              <w:color w:val="FFFFFF" w:themeColor="background1"/>
              <w:sz w:val="36"/>
              <w:szCs w:val="36"/>
            </w:rPr>
            <w:t xml:space="preserve"> 2018</w:t>
          </w:r>
        </w:p>
        <w:p w14:paraId="02B46F41" w14:textId="77777777" w:rsidR="004128E6" w:rsidRPr="006E3F0B" w:rsidRDefault="004128E6" w:rsidP="004128E6">
          <w:pPr>
            <w:spacing w:line="288" w:lineRule="auto"/>
            <w:rPr>
              <w:rFonts w:ascii="Arial" w:hAnsi="Arial" w:cs="Arial"/>
              <w:sz w:val="22"/>
              <w:szCs w:val="22"/>
            </w:rPr>
          </w:pPr>
          <w:r w:rsidRPr="006E3F0B">
            <w:rPr>
              <w:rFonts w:ascii="Arial" w:hAnsi="Arial" w:cs="Arial"/>
              <w:sz w:val="22"/>
              <w:szCs w:val="22"/>
            </w:rPr>
            <w:t xml:space="preserve">The </w:t>
          </w:r>
          <w:r>
            <w:rPr>
              <w:rFonts w:ascii="Arial" w:hAnsi="Arial" w:cs="Arial"/>
              <w:sz w:val="22"/>
              <w:szCs w:val="22"/>
            </w:rPr>
            <w:t>r</w:t>
          </w:r>
          <w:r w:rsidRPr="006E3F0B">
            <w:rPr>
              <w:rFonts w:ascii="Arial" w:hAnsi="Arial" w:cs="Arial"/>
              <w:sz w:val="22"/>
              <w:szCs w:val="22"/>
            </w:rPr>
            <w:t xml:space="preserve">oad transport industry is identified as a national priority </w:t>
          </w:r>
          <w:r>
            <w:rPr>
              <w:rFonts w:ascii="Arial" w:hAnsi="Arial" w:cs="Arial"/>
              <w:sz w:val="22"/>
              <w:szCs w:val="22"/>
            </w:rPr>
            <w:t>to reduce the high rate of fatalities and serious claims in</w:t>
          </w:r>
          <w:r w:rsidRPr="006E3F0B">
            <w:rPr>
              <w:rFonts w:ascii="Arial" w:hAnsi="Arial" w:cs="Arial"/>
              <w:sz w:val="22"/>
              <w:szCs w:val="22"/>
            </w:rPr>
            <w:t xml:space="preserve"> the </w:t>
          </w:r>
          <w:r w:rsidRPr="006E3F0B">
            <w:rPr>
              <w:rFonts w:ascii="Arial" w:hAnsi="Arial" w:cs="Arial"/>
              <w:i/>
              <w:sz w:val="22"/>
              <w:szCs w:val="22"/>
            </w:rPr>
            <w:t>Australian Work Health and Safety Strategy 2012-2022</w:t>
          </w:r>
          <w:r>
            <w:rPr>
              <w:rFonts w:ascii="Arial" w:hAnsi="Arial" w:cs="Arial"/>
              <w:i/>
              <w:sz w:val="22"/>
              <w:szCs w:val="22"/>
            </w:rPr>
            <w:t>.</w:t>
          </w:r>
          <w:r>
            <w:rPr>
              <w:rFonts w:ascii="Arial" w:hAnsi="Arial" w:cs="Arial"/>
              <w:sz w:val="22"/>
              <w:szCs w:val="22"/>
            </w:rPr>
            <w:t xml:space="preserve"> </w:t>
          </w:r>
          <w:r w:rsidRPr="006E3F0B">
            <w:rPr>
              <w:rFonts w:ascii="Arial" w:hAnsi="Arial" w:cs="Arial"/>
              <w:sz w:val="22"/>
              <w:szCs w:val="22"/>
            </w:rPr>
            <w:t xml:space="preserve">The industry </w:t>
          </w:r>
          <w:r>
            <w:rPr>
              <w:rFonts w:ascii="Arial" w:hAnsi="Arial" w:cs="Arial"/>
              <w:sz w:val="22"/>
              <w:szCs w:val="22"/>
            </w:rPr>
            <w:t>include</w:t>
          </w:r>
          <w:r w:rsidRPr="006E3F0B">
            <w:rPr>
              <w:rFonts w:ascii="Arial" w:hAnsi="Arial" w:cs="Arial"/>
              <w:sz w:val="22"/>
              <w:szCs w:val="22"/>
            </w:rPr>
            <w:t xml:space="preserve">s two detailed sub-industries: </w:t>
          </w:r>
          <w:r>
            <w:rPr>
              <w:rFonts w:ascii="Arial" w:hAnsi="Arial" w:cs="Arial"/>
              <w:sz w:val="22"/>
              <w:szCs w:val="22"/>
            </w:rPr>
            <w:t>r</w:t>
          </w:r>
          <w:r w:rsidRPr="006E3F0B">
            <w:rPr>
              <w:rFonts w:ascii="Arial" w:hAnsi="Arial" w:cs="Arial"/>
              <w:sz w:val="22"/>
              <w:szCs w:val="22"/>
            </w:rPr>
            <w:t xml:space="preserve">oad freight transport; and </w:t>
          </w:r>
          <w:r>
            <w:rPr>
              <w:rFonts w:ascii="Arial" w:hAnsi="Arial" w:cs="Arial"/>
              <w:sz w:val="22"/>
              <w:szCs w:val="22"/>
            </w:rPr>
            <w:t>r</w:t>
          </w:r>
          <w:r w:rsidRPr="006E3F0B">
            <w:rPr>
              <w:rFonts w:ascii="Arial" w:hAnsi="Arial" w:cs="Arial"/>
              <w:sz w:val="22"/>
              <w:szCs w:val="22"/>
            </w:rPr>
            <w:t>oad passenger transport</w:t>
          </w:r>
          <w:r>
            <w:rPr>
              <w:rFonts w:ascii="Arial" w:hAnsi="Arial" w:cs="Arial"/>
              <w:sz w:val="22"/>
              <w:szCs w:val="22"/>
            </w:rPr>
            <w:t>.</w:t>
          </w:r>
        </w:p>
        <w:p w14:paraId="5F1CC330" w14:textId="77777777" w:rsidR="004128E6" w:rsidRPr="004076EF" w:rsidRDefault="004128E6" w:rsidP="004128E6">
          <w:pPr>
            <w:pStyle w:val="Bodytextjustified"/>
            <w:jc w:val="left"/>
          </w:pPr>
          <w:r>
            <w:t>This is an overview of the industry and its work health and safety (WHS) performance, highlighting key WHS issues and segments of the industry where performance may be lagging.</w:t>
          </w:r>
        </w:p>
        <w:p w14:paraId="20C9C003" w14:textId="6D78F994" w:rsidR="004128E6" w:rsidRDefault="004128E6" w:rsidP="004128E6">
          <w:r w:rsidRPr="00C035C5">
            <w:rPr>
              <w:rFonts w:ascii="Arial" w:hAnsi="Arial" w:cs="Arial"/>
              <w:b/>
              <w:noProof/>
              <w:color w:val="AF1E2D"/>
              <w:sz w:val="32"/>
              <w:szCs w:val="22"/>
            </w:rPr>
            <mc:AlternateContent>
              <mc:Choice Requires="wps">
                <w:drawing>
                  <wp:inline distT="0" distB="0" distL="0" distR="0" wp14:anchorId="7EFC8A7A" wp14:editId="39596DAC">
                    <wp:extent cx="6391275" cy="5519420"/>
                    <wp:effectExtent l="0" t="0" r="28575" b="2413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1275" cy="5519420"/>
                            </a:xfrm>
                            <a:prstGeom prst="rect">
                              <a:avLst/>
                            </a:prstGeom>
                            <a:solidFill>
                              <a:schemeClr val="bg1">
                                <a:lumMod val="85000"/>
                              </a:schemeClr>
                            </a:solidFill>
                            <a:ln w="9525">
                              <a:solidFill>
                                <a:srgbClr val="000000"/>
                              </a:solidFill>
                              <a:miter lim="800000"/>
                              <a:headEnd/>
                              <a:tailEnd/>
                            </a:ln>
                          </wps:spPr>
                          <wps:txbx>
                            <w:txbxContent>
                              <w:p w14:paraId="0638A8EF" w14:textId="77777777" w:rsidR="004128E6" w:rsidRDefault="004128E6" w:rsidP="004128E6">
                                <w:pPr>
                                  <w:pStyle w:val="Heading1"/>
                                  <w:spacing w:before="120"/>
                                </w:pPr>
                                <w:r>
                                  <w:t>Key points</w:t>
                                </w:r>
                              </w:p>
                              <w:p w14:paraId="46B5936B" w14:textId="77777777" w:rsidR="004128E6" w:rsidRDefault="004128E6" w:rsidP="004128E6">
                                <w:pPr>
                                  <w:pStyle w:val="Bodytextjustified"/>
                                  <w:numPr>
                                    <w:ilvl w:val="0"/>
                                    <w:numId w:val="17"/>
                                  </w:numPr>
                                  <w:ind w:left="426"/>
                                </w:pPr>
                                <w:r>
                                  <w:t>Worker fatalities are high with 15.6 fatalities per 100,000 workers, with no improvement in recent years.</w:t>
                                </w:r>
                              </w:p>
                              <w:p w14:paraId="3EE54B5C" w14:textId="77777777" w:rsidR="004128E6" w:rsidRDefault="004128E6" w:rsidP="004128E6">
                                <w:pPr>
                                  <w:pStyle w:val="Bodytextjustified"/>
                                  <w:numPr>
                                    <w:ilvl w:val="0"/>
                                    <w:numId w:val="17"/>
                                  </w:numPr>
                                  <w:ind w:left="426"/>
                                </w:pPr>
                                <w:r>
                                  <w:t>Serious claims rates are high with 11.0 serious claims per million hours worked, however, this has fallen by 36 per cent since 2011-12.</w:t>
                                </w:r>
                              </w:p>
                              <w:p w14:paraId="7D88D9F1" w14:textId="77777777" w:rsidR="004128E6" w:rsidRDefault="004128E6" w:rsidP="004128E6">
                                <w:pPr>
                                  <w:pStyle w:val="Bodytextjustified"/>
                                  <w:numPr>
                                    <w:ilvl w:val="0"/>
                                    <w:numId w:val="17"/>
                                  </w:numPr>
                                  <w:ind w:left="426"/>
                                </w:pPr>
                                <w:r>
                                  <w:t>The road freight transport sub-sector accounted for 92 per cent of worker fatalities and 82 per cent of serious claims.</w:t>
                                </w:r>
                              </w:p>
                              <w:p w14:paraId="061DE45F" w14:textId="77777777" w:rsidR="004128E6" w:rsidRDefault="004128E6" w:rsidP="004128E6">
                                <w:pPr>
                                  <w:pStyle w:val="Bodytextjustified"/>
                                  <w:numPr>
                                    <w:ilvl w:val="0"/>
                                    <w:numId w:val="17"/>
                                  </w:numPr>
                                  <w:ind w:left="426"/>
                                </w:pPr>
                                <w:r>
                                  <w:t>As an occupation, truck drivers accounted for the highest proportion of both worker fatalities (84 per cent) and serious claims (54 per cent).</w:t>
                                </w:r>
                              </w:p>
                              <w:p w14:paraId="43CEC0B1" w14:textId="77777777" w:rsidR="004128E6" w:rsidRDefault="004128E6" w:rsidP="004128E6">
                                <w:pPr>
                                  <w:pStyle w:val="Bodytextjustified"/>
                                  <w:numPr>
                                    <w:ilvl w:val="0"/>
                                    <w:numId w:val="17"/>
                                  </w:numPr>
                                  <w:ind w:left="426"/>
                                </w:pPr>
                                <w:r>
                                  <w:t xml:space="preserve">Vehicle incidents accounted for 79 per cent of worker fatalities, followed by being hit by moving objects (6 per cent). </w:t>
                                </w:r>
                              </w:p>
                              <w:p w14:paraId="6DC31845" w14:textId="77777777" w:rsidR="004128E6" w:rsidRDefault="004128E6" w:rsidP="004128E6">
                                <w:pPr>
                                  <w:pStyle w:val="Bodytextjustified"/>
                                  <w:numPr>
                                    <w:ilvl w:val="0"/>
                                    <w:numId w:val="17"/>
                                  </w:numPr>
                                  <w:ind w:left="426"/>
                                </w:pPr>
                                <w:r>
                                  <w:t>Muscular stress while handling objects accounted for the highest proportion of serious claims (18 per cent), followed by muscular stress while lifting, carrying or putting down an object (15 per cent), and falls on the same level (13 per cent).</w:t>
                                </w:r>
                              </w:p>
                            </w:txbxContent>
                          </wps:txbx>
                          <wps:bodyPr rot="0" vert="horz" wrap="square" lIns="91440" tIns="45720" rIns="91440" bIns="45720" anchor="t" anchorCtr="0">
                            <a:spAutoFit/>
                          </wps:bodyPr>
                        </wps:wsp>
                      </a:graphicData>
                    </a:graphic>
                  </wp:inline>
                </w:drawing>
              </mc:Choice>
              <mc:Fallback>
                <w:pict>
                  <v:shapetype w14:anchorId="7EFC8A7A" id="_x0000_t202" coordsize="21600,21600" o:spt="202" path="m,l,21600r21600,l21600,xe">
                    <v:stroke joinstyle="miter"/>
                    <v:path gradientshapeok="t" o:connecttype="rect"/>
                  </v:shapetype>
                  <v:shape id="Text Box 2" o:spid="_x0000_s1026" type="#_x0000_t202" style="width:503.25pt;height:434.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" fillcolor="#d8d8d8 [2732]">
                    <v:textbox style="mso-fit-shape-to-text:t">
                      <w:txbxContent>
                        <w:p w14:paraId="0638A8EF" w14:textId="77777777" w:rsidR="004128E6" w:rsidRDefault="004128E6" w:rsidP="004128E6">
                          <w:pPr>
                            <w:pStyle w:val="Heading1"/>
                            <w:spacing w:before="120"/>
                          </w:pPr>
                          <w:r>
                            <w:t>Key points</w:t>
                          </w:r>
                        </w:p>
                        <w:p w14:paraId="46B5936B" w14:textId="77777777" w:rsidR="004128E6" w:rsidRDefault="004128E6" w:rsidP="004128E6">
                          <w:pPr>
                            <w:pStyle w:val="Bodytextjustified"/>
                            <w:numPr>
                              <w:ilvl w:val="0"/>
                              <w:numId w:val="17"/>
                            </w:numPr>
                            <w:ind w:left="426"/>
                          </w:pPr>
                          <w:r>
                            <w:t>Worker fatalities are high with 15.6 fatalities per 100,000 workers, with no improvement in recent years.</w:t>
                          </w:r>
                        </w:p>
                        <w:p w14:paraId="3EE54B5C" w14:textId="77777777" w:rsidR="004128E6" w:rsidRDefault="004128E6" w:rsidP="004128E6">
                          <w:pPr>
                            <w:pStyle w:val="Bodytextjustified"/>
                            <w:numPr>
                              <w:ilvl w:val="0"/>
                              <w:numId w:val="17"/>
                            </w:numPr>
                            <w:ind w:left="426"/>
                          </w:pPr>
                          <w:r>
                            <w:t xml:space="preserve">Serious claims rates are high with 11.0 serious claims per million hours </w:t>
                          </w:r>
                          <w:proofErr w:type="gramStart"/>
                          <w:r>
                            <w:t>worked,</w:t>
                          </w:r>
                          <w:proofErr w:type="gramEnd"/>
                          <w:r>
                            <w:t xml:space="preserve"> however, this has fallen by 36 per cent since 2011-12.</w:t>
                          </w:r>
                        </w:p>
                        <w:p w14:paraId="7D88D9F1" w14:textId="77777777" w:rsidR="004128E6" w:rsidRDefault="004128E6" w:rsidP="004128E6">
                          <w:pPr>
                            <w:pStyle w:val="Bodytextjustified"/>
                            <w:numPr>
                              <w:ilvl w:val="0"/>
                              <w:numId w:val="17"/>
                            </w:numPr>
                            <w:ind w:left="426"/>
                          </w:pPr>
                          <w:r>
                            <w:t xml:space="preserve">The </w:t>
                          </w:r>
                          <w:proofErr w:type="gramStart"/>
                          <w:r>
                            <w:t>road freight transport sub-sector</w:t>
                          </w:r>
                          <w:proofErr w:type="gramEnd"/>
                          <w:r>
                            <w:t xml:space="preserve"> accounted for 92 per cent of worker fatalities and 82 per cent of serious claims.</w:t>
                          </w:r>
                        </w:p>
                        <w:p w14:paraId="061DE45F" w14:textId="77777777" w:rsidR="004128E6" w:rsidRDefault="004128E6" w:rsidP="004128E6">
                          <w:pPr>
                            <w:pStyle w:val="Bodytextjustified"/>
                            <w:numPr>
                              <w:ilvl w:val="0"/>
                              <w:numId w:val="17"/>
                            </w:numPr>
                            <w:ind w:left="426"/>
                          </w:pPr>
                          <w:r>
                            <w:t>As an occupation, truck drivers accounted for the highest proportion of both worker fatalities (84 per cent) and serious claims (54 per cent).</w:t>
                          </w:r>
                        </w:p>
                        <w:p w14:paraId="43CEC0B1" w14:textId="77777777" w:rsidR="004128E6" w:rsidRDefault="004128E6" w:rsidP="004128E6">
                          <w:pPr>
                            <w:pStyle w:val="Bodytextjustified"/>
                            <w:numPr>
                              <w:ilvl w:val="0"/>
                              <w:numId w:val="17"/>
                            </w:numPr>
                            <w:ind w:left="426"/>
                          </w:pPr>
                          <w:r>
                            <w:t xml:space="preserve">Vehicle incidents accounted for 79 per cent of worker fatalities, followed by </w:t>
                          </w:r>
                          <w:proofErr w:type="gramStart"/>
                          <w:r>
                            <w:t>being hit</w:t>
                          </w:r>
                          <w:proofErr w:type="gramEnd"/>
                          <w:r>
                            <w:t xml:space="preserve"> by moving objects (6 per cent). </w:t>
                          </w:r>
                        </w:p>
                        <w:p w14:paraId="6DC31845" w14:textId="77777777" w:rsidR="004128E6" w:rsidRDefault="004128E6" w:rsidP="004128E6">
                          <w:pPr>
                            <w:pStyle w:val="Bodytextjustified"/>
                            <w:numPr>
                              <w:ilvl w:val="0"/>
                              <w:numId w:val="17"/>
                            </w:numPr>
                            <w:ind w:left="426"/>
                          </w:pPr>
                          <w:r>
                            <w:t>Muscular stress while handling objects accounted for the highest proportion of serious claims (18 per cent), followed by muscular stress while lifting, carrying or putting down an object (15 per cent), and falls on the same level (13 per cent).</w:t>
                          </w:r>
                        </w:p>
                      </w:txbxContent>
                    </v:textbox>
                    <w10:anchorlock/>
                  </v:shape>
                </w:pict>
              </mc:Fallback>
            </mc:AlternateContent>
          </w:r>
        </w:p>
        <w:p w14:paraId="218E5F23" w14:textId="2673B15B" w:rsidR="002D1B12" w:rsidRPr="004128E6" w:rsidRDefault="004128E6" w:rsidP="00D91ECA">
          <w:pPr>
            <w:spacing w:before="0" w:after="0"/>
            <w:rPr>
              <w:rFonts w:ascii="Arial" w:hAnsi="Arial" w:cs="Arial"/>
              <w:b/>
              <w:color w:val="FFFFFF" w:themeColor="background1"/>
              <w:sz w:val="56"/>
              <w:szCs w:val="80"/>
            </w:rPr>
          </w:pPr>
          <w:r>
            <w:rPr>
              <w:rFonts w:ascii="Arial" w:hAnsi="Arial" w:cs="Arial"/>
              <w:b/>
              <w:color w:val="FFFFFF" w:themeColor="background1"/>
              <w:sz w:val="56"/>
              <w:szCs w:val="80"/>
            </w:rPr>
            <w:br w:type="page"/>
          </w:r>
        </w:p>
      </w:sdtContent>
    </w:sdt>
    <w:p w14:paraId="6DE48FB6" w14:textId="61C775F0" w:rsidR="009D1116" w:rsidRPr="006E3F0B" w:rsidRDefault="009D1116" w:rsidP="0024732B">
      <w:pPr>
        <w:pStyle w:val="Heading1"/>
      </w:pPr>
      <w:r w:rsidRPr="006E3F0B">
        <w:lastRenderedPageBreak/>
        <w:t xml:space="preserve">The </w:t>
      </w:r>
      <w:r w:rsidR="00A0433B">
        <w:t>e</w:t>
      </w:r>
      <w:r w:rsidRPr="0024732B">
        <w:t>vidence</w:t>
      </w:r>
      <w:r w:rsidR="00577685" w:rsidRPr="00991F6C">
        <w:rPr>
          <w:rStyle w:val="FootnoteReference"/>
          <w:sz w:val="24"/>
        </w:rPr>
        <w:footnoteReference w:id="1"/>
      </w:r>
    </w:p>
    <w:p w14:paraId="746A3CB0" w14:textId="21AAEEDC" w:rsidR="00B214EE" w:rsidRDefault="00B214EE" w:rsidP="0024732B">
      <w:pPr>
        <w:pStyle w:val="Heading2"/>
      </w:pPr>
      <w:r>
        <w:t>Industry profile</w:t>
      </w:r>
      <w:r w:rsidR="00577685">
        <w:rPr>
          <w:rStyle w:val="FootnoteReference"/>
        </w:rPr>
        <w:footnoteReference w:id="2"/>
      </w:r>
    </w:p>
    <w:p w14:paraId="5EB67FEC" w14:textId="18E6B228" w:rsidR="00AC74D3" w:rsidRDefault="00AC74D3" w:rsidP="00A02469">
      <w:pPr>
        <w:pStyle w:val="Bodytextjustified"/>
        <w:jc w:val="left"/>
      </w:pPr>
      <w:r>
        <w:t xml:space="preserve">The </w:t>
      </w:r>
      <w:r w:rsidR="00A0433B">
        <w:t>t</w:t>
      </w:r>
      <w:r>
        <w:t xml:space="preserve">ransport, postal and warehousing industry accounted for 5 per cent of total employment in November 2017, with employment growing by 9 per cent over the five years to November 2017 (slightly above the overall employment growth of 8 per cent). </w:t>
      </w:r>
      <w:r w:rsidR="0096356C">
        <w:t>It is projected that e</w:t>
      </w:r>
      <w:r>
        <w:t xml:space="preserve">mployment in the industry </w:t>
      </w:r>
      <w:r w:rsidR="0096356C">
        <w:t>will</w:t>
      </w:r>
      <w:r>
        <w:t xml:space="preserve"> continue grow</w:t>
      </w:r>
      <w:r w:rsidR="0096356C">
        <w:t xml:space="preserve">ing, </w:t>
      </w:r>
      <w:r>
        <w:t>increas</w:t>
      </w:r>
      <w:r w:rsidR="0096356C">
        <w:t xml:space="preserve">ing </w:t>
      </w:r>
      <w:r>
        <w:t>by 7 per cent</w:t>
      </w:r>
      <w:r w:rsidR="0096356C">
        <w:t xml:space="preserve"> over the next five years, </w:t>
      </w:r>
      <w:r>
        <w:t>broadly in line with expected overall employment growth of 8 per cent.</w:t>
      </w:r>
    </w:p>
    <w:p w14:paraId="1A565A20" w14:textId="41466878" w:rsidR="00AC74D3" w:rsidRPr="00A12469" w:rsidRDefault="00A0433B" w:rsidP="00A02469">
      <w:pPr>
        <w:pStyle w:val="Bodytextjustified"/>
        <w:jc w:val="left"/>
        <w:rPr>
          <w:rFonts w:cs="Calibri"/>
        </w:rPr>
      </w:pPr>
      <w:r>
        <w:rPr>
          <w:rFonts w:cs="Calibri"/>
        </w:rPr>
        <w:t>T</w:t>
      </w:r>
      <w:r w:rsidR="00AC74D3">
        <w:rPr>
          <w:rFonts w:cs="Calibri"/>
        </w:rPr>
        <w:t>he industry is comprised of a slightly older demographic, with just under half (48 per cent) of workers aged 45 years and over</w:t>
      </w:r>
      <w:r w:rsidR="00AC74D3" w:rsidRPr="00A12469">
        <w:rPr>
          <w:rFonts w:cs="Calibri"/>
        </w:rPr>
        <w:t xml:space="preserve">, compared with </w:t>
      </w:r>
      <w:r w:rsidR="00AC74D3">
        <w:rPr>
          <w:rFonts w:cs="Calibri"/>
        </w:rPr>
        <w:t xml:space="preserve">40 </w:t>
      </w:r>
      <w:r w:rsidR="00AC74D3" w:rsidRPr="00A12469">
        <w:rPr>
          <w:rFonts w:cs="Calibri"/>
        </w:rPr>
        <w:t xml:space="preserve">per cent across all industries. </w:t>
      </w:r>
      <w:r>
        <w:rPr>
          <w:rFonts w:cs="Calibri"/>
        </w:rPr>
        <w:t>W</w:t>
      </w:r>
      <w:r w:rsidR="00AC74D3">
        <w:rPr>
          <w:rFonts w:cs="Calibri"/>
        </w:rPr>
        <w:t xml:space="preserve">hile </w:t>
      </w:r>
      <w:r w:rsidR="00AC74D3" w:rsidRPr="00A12469">
        <w:rPr>
          <w:rFonts w:cs="Calibri"/>
        </w:rPr>
        <w:t>the industry has a higher proportion of full-time workers (8</w:t>
      </w:r>
      <w:r w:rsidR="00AC74D3">
        <w:rPr>
          <w:rFonts w:cs="Calibri"/>
        </w:rPr>
        <w:t>0 </w:t>
      </w:r>
      <w:r w:rsidR="00AC74D3" w:rsidRPr="00A12469">
        <w:rPr>
          <w:rFonts w:cs="Calibri"/>
        </w:rPr>
        <w:t>per</w:t>
      </w:r>
      <w:r w:rsidR="00AC74D3">
        <w:rPr>
          <w:rFonts w:cs="Calibri"/>
        </w:rPr>
        <w:t> </w:t>
      </w:r>
      <w:r w:rsidR="00AC74D3" w:rsidRPr="00A12469">
        <w:rPr>
          <w:rFonts w:cs="Calibri"/>
        </w:rPr>
        <w:t xml:space="preserve">cent compared to the all industry average of 69 per cent), </w:t>
      </w:r>
      <w:r w:rsidR="00AC74D3">
        <w:rPr>
          <w:rFonts w:cs="Calibri"/>
        </w:rPr>
        <w:t xml:space="preserve">the proportion </w:t>
      </w:r>
      <w:r w:rsidR="00AC74D3" w:rsidRPr="00A12469">
        <w:rPr>
          <w:rFonts w:cs="Calibri"/>
        </w:rPr>
        <w:t xml:space="preserve">of casual employees </w:t>
      </w:r>
      <w:r w:rsidR="00AC74D3">
        <w:rPr>
          <w:rFonts w:cs="Calibri"/>
        </w:rPr>
        <w:t xml:space="preserve">is broadly in line with the overall average </w:t>
      </w:r>
      <w:r w:rsidR="00AC74D3" w:rsidRPr="00A12469">
        <w:rPr>
          <w:rFonts w:cs="Calibri"/>
        </w:rPr>
        <w:t>(</w:t>
      </w:r>
      <w:r w:rsidR="00AC74D3">
        <w:rPr>
          <w:rFonts w:cs="Calibri"/>
        </w:rPr>
        <w:t>26</w:t>
      </w:r>
      <w:r w:rsidR="00AC74D3" w:rsidRPr="00A12469">
        <w:rPr>
          <w:rFonts w:cs="Calibri"/>
        </w:rPr>
        <w:t xml:space="preserve"> per cent compared to the all industry average of 25 per cent).</w:t>
      </w:r>
    </w:p>
    <w:p w14:paraId="2AA72AA5" w14:textId="7263267E" w:rsidR="00B214EE" w:rsidRDefault="00DF7FEF" w:rsidP="00DF7FEF">
      <w:pPr>
        <w:spacing w:before="240" w:line="288" w:lineRule="auto"/>
        <w:jc w:val="center"/>
        <w:rPr>
          <w:rFonts w:ascii="Arial" w:hAnsi="Arial" w:cs="Arial"/>
          <w:b/>
          <w:color w:val="AF1E2D"/>
          <w:sz w:val="24"/>
          <w:szCs w:val="22"/>
        </w:rPr>
      </w:pPr>
      <w:r>
        <w:rPr>
          <w:rFonts w:ascii="Arial" w:hAnsi="Arial" w:cs="Arial"/>
          <w:b/>
          <w:noProof/>
          <w:color w:val="AF1E2D"/>
          <w:sz w:val="24"/>
          <w:szCs w:val="22"/>
        </w:rPr>
        <w:drawing>
          <wp:inline distT="0" distB="0" distL="0" distR="0" wp14:anchorId="16F8D0B9" wp14:editId="46E5D279">
            <wp:extent cx="5318105" cy="1569600"/>
            <wp:effectExtent l="0" t="0" r="0" b="0"/>
            <wp:docPr id="3" name="Picture 3" descr="This image provides a visual overview of the key characteristics of the Road transport industry, discussed in the below paragraphs. For more information about the content of this image, or any other visual content in this document, please email statsonline@sw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18105" cy="1569600"/>
                    </a:xfrm>
                    <a:prstGeom prst="rect">
                      <a:avLst/>
                    </a:prstGeom>
                    <a:noFill/>
                  </pic:spPr>
                </pic:pic>
              </a:graphicData>
            </a:graphic>
          </wp:inline>
        </w:drawing>
      </w:r>
    </w:p>
    <w:p w14:paraId="03E95E25" w14:textId="45229065" w:rsidR="00C26809" w:rsidRPr="006E3F0B" w:rsidRDefault="00957371" w:rsidP="0024732B">
      <w:pPr>
        <w:pStyle w:val="Heading2"/>
      </w:pPr>
      <w:r w:rsidRPr="006E3F0B">
        <w:t xml:space="preserve">Why is the </w:t>
      </w:r>
      <w:r w:rsidR="00322746">
        <w:t>r</w:t>
      </w:r>
      <w:r w:rsidR="00955EEA" w:rsidRPr="006E3F0B">
        <w:t xml:space="preserve">oad transport </w:t>
      </w:r>
      <w:r w:rsidRPr="006E3F0B">
        <w:t xml:space="preserve">industry a </w:t>
      </w:r>
      <w:r w:rsidR="00C26809" w:rsidRPr="006E3F0B">
        <w:t>priority</w:t>
      </w:r>
      <w:r w:rsidRPr="006E3F0B">
        <w:t>?</w:t>
      </w:r>
    </w:p>
    <w:p w14:paraId="56107B30" w14:textId="32BFF886" w:rsidR="00AC74D3" w:rsidRPr="00957F06" w:rsidRDefault="00AC74D3" w:rsidP="00AC74D3">
      <w:pPr>
        <w:spacing w:line="288" w:lineRule="auto"/>
        <w:rPr>
          <w:rFonts w:ascii="Arial" w:hAnsi="Arial" w:cs="Arial"/>
          <w:sz w:val="22"/>
          <w:szCs w:val="22"/>
        </w:rPr>
      </w:pPr>
      <w:r w:rsidRPr="006E3F0B">
        <w:rPr>
          <w:rFonts w:ascii="Arial" w:hAnsi="Arial" w:cs="Arial"/>
          <w:sz w:val="22"/>
          <w:szCs w:val="22"/>
        </w:rPr>
        <w:t xml:space="preserve">The nature of the work in the </w:t>
      </w:r>
      <w:r w:rsidR="00322746">
        <w:rPr>
          <w:rFonts w:ascii="Arial" w:hAnsi="Arial" w:cs="Arial"/>
          <w:sz w:val="22"/>
          <w:szCs w:val="22"/>
        </w:rPr>
        <w:t>r</w:t>
      </w:r>
      <w:r w:rsidRPr="006E3F0B">
        <w:rPr>
          <w:rFonts w:ascii="Arial" w:hAnsi="Arial" w:cs="Arial"/>
          <w:sz w:val="22"/>
          <w:szCs w:val="22"/>
        </w:rPr>
        <w:t>oad transport industry m</w:t>
      </w:r>
      <w:r w:rsidR="0096356C">
        <w:rPr>
          <w:rFonts w:ascii="Arial" w:hAnsi="Arial" w:cs="Arial"/>
          <w:sz w:val="22"/>
          <w:szCs w:val="22"/>
        </w:rPr>
        <w:t>akes</w:t>
      </w:r>
      <w:r w:rsidRPr="006E3F0B">
        <w:rPr>
          <w:rFonts w:ascii="Arial" w:hAnsi="Arial" w:cs="Arial"/>
          <w:sz w:val="22"/>
          <w:szCs w:val="22"/>
        </w:rPr>
        <w:t xml:space="preserve"> it high risk and this is reflected in both the high rates of fatalities and seriou</w:t>
      </w:r>
      <w:r>
        <w:rPr>
          <w:rFonts w:ascii="Arial" w:hAnsi="Arial" w:cs="Arial"/>
          <w:sz w:val="22"/>
          <w:szCs w:val="22"/>
        </w:rPr>
        <w:t>s workers’ compensation claims.</w:t>
      </w:r>
      <w:r w:rsidRPr="006E3F0B">
        <w:rPr>
          <w:rFonts w:ascii="Arial" w:hAnsi="Arial" w:cs="Arial"/>
          <w:sz w:val="22"/>
          <w:szCs w:val="22"/>
        </w:rPr>
        <w:t xml:space="preserve"> O</w:t>
      </w:r>
      <w:r w:rsidR="0096356C">
        <w:rPr>
          <w:rFonts w:ascii="Arial" w:hAnsi="Arial" w:cs="Arial"/>
          <w:sz w:val="22"/>
          <w:szCs w:val="22"/>
        </w:rPr>
        <w:t xml:space="preserve">n average, </w:t>
      </w:r>
      <w:r w:rsidRPr="006E3F0B">
        <w:rPr>
          <w:rFonts w:ascii="Arial" w:hAnsi="Arial" w:cs="Arial"/>
          <w:sz w:val="22"/>
          <w:szCs w:val="22"/>
        </w:rPr>
        <w:t xml:space="preserve">the </w:t>
      </w:r>
      <w:r>
        <w:rPr>
          <w:rFonts w:ascii="Arial" w:hAnsi="Arial" w:cs="Arial"/>
          <w:sz w:val="22"/>
          <w:szCs w:val="22"/>
        </w:rPr>
        <w:t xml:space="preserve">industry recorded the highest </w:t>
      </w:r>
      <w:r w:rsidRPr="006E3F0B">
        <w:rPr>
          <w:rFonts w:ascii="Arial" w:hAnsi="Arial" w:cs="Arial"/>
          <w:sz w:val="22"/>
          <w:szCs w:val="22"/>
        </w:rPr>
        <w:t>fatality rate</w:t>
      </w:r>
      <w:r>
        <w:rPr>
          <w:rFonts w:ascii="Arial" w:hAnsi="Arial" w:cs="Arial"/>
          <w:sz w:val="22"/>
          <w:szCs w:val="22"/>
        </w:rPr>
        <w:t xml:space="preserve"> and accounted for the second highest number of fatalities</w:t>
      </w:r>
      <w:r w:rsidR="0096356C">
        <w:rPr>
          <w:rFonts w:ascii="Arial" w:hAnsi="Arial" w:cs="Arial"/>
          <w:sz w:val="22"/>
          <w:szCs w:val="22"/>
        </w:rPr>
        <w:t xml:space="preserve"> o</w:t>
      </w:r>
      <w:r w:rsidR="0096356C" w:rsidRPr="006E3F0B">
        <w:rPr>
          <w:rFonts w:ascii="Arial" w:hAnsi="Arial" w:cs="Arial"/>
          <w:sz w:val="22"/>
          <w:szCs w:val="22"/>
        </w:rPr>
        <w:t xml:space="preserve">ver the </w:t>
      </w:r>
      <w:r w:rsidR="0096356C" w:rsidRPr="006E3F0B">
        <w:rPr>
          <w:rFonts w:ascii="Arial" w:hAnsi="Arial" w:cs="Arial"/>
          <w:sz w:val="22"/>
          <w:szCs w:val="22"/>
        </w:rPr>
        <w:lastRenderedPageBreak/>
        <w:t>last five years</w:t>
      </w:r>
      <w:r w:rsidR="0096356C">
        <w:rPr>
          <w:rFonts w:ascii="Arial" w:hAnsi="Arial" w:cs="Arial"/>
          <w:sz w:val="22"/>
          <w:szCs w:val="22"/>
        </w:rPr>
        <w:t>.</w:t>
      </w:r>
      <w:r w:rsidRPr="006E3F0B">
        <w:rPr>
          <w:rFonts w:ascii="Arial" w:hAnsi="Arial" w:cs="Arial"/>
          <w:sz w:val="22"/>
          <w:szCs w:val="22"/>
        </w:rPr>
        <w:t xml:space="preserve"> </w:t>
      </w:r>
      <w:r w:rsidR="0096356C">
        <w:rPr>
          <w:rFonts w:ascii="Arial" w:hAnsi="Arial" w:cs="Arial"/>
          <w:sz w:val="22"/>
          <w:szCs w:val="22"/>
        </w:rPr>
        <w:t>T</w:t>
      </w:r>
      <w:r>
        <w:rPr>
          <w:rFonts w:ascii="Arial" w:hAnsi="Arial" w:cs="Arial"/>
          <w:sz w:val="22"/>
          <w:szCs w:val="22"/>
        </w:rPr>
        <w:t>he industry</w:t>
      </w:r>
      <w:r w:rsidR="0096356C">
        <w:rPr>
          <w:rFonts w:ascii="Arial" w:hAnsi="Arial" w:cs="Arial"/>
          <w:sz w:val="22"/>
          <w:szCs w:val="22"/>
        </w:rPr>
        <w:t xml:space="preserve"> </w:t>
      </w:r>
      <w:r>
        <w:rPr>
          <w:rFonts w:ascii="Arial" w:hAnsi="Arial" w:cs="Arial"/>
          <w:sz w:val="22"/>
          <w:szCs w:val="22"/>
        </w:rPr>
        <w:t xml:space="preserve">also recorded the highest </w:t>
      </w:r>
      <w:r w:rsidRPr="006E3F0B">
        <w:rPr>
          <w:rFonts w:ascii="Arial" w:hAnsi="Arial" w:cs="Arial"/>
          <w:sz w:val="22"/>
          <w:szCs w:val="22"/>
        </w:rPr>
        <w:t>frequency rate</w:t>
      </w:r>
      <w:r w:rsidR="0096356C">
        <w:rPr>
          <w:rFonts w:ascii="Arial" w:hAnsi="Arial" w:cs="Arial"/>
          <w:sz w:val="22"/>
          <w:szCs w:val="22"/>
        </w:rPr>
        <w:t xml:space="preserve"> of serious claims</w:t>
      </w:r>
      <w:r>
        <w:rPr>
          <w:rFonts w:ascii="Arial" w:hAnsi="Arial" w:cs="Arial"/>
          <w:sz w:val="22"/>
          <w:szCs w:val="22"/>
        </w:rPr>
        <w:t>.</w:t>
      </w:r>
      <w:r w:rsidRPr="006E3F0B">
        <w:rPr>
          <w:rFonts w:ascii="Arial" w:hAnsi="Arial" w:cs="Arial"/>
          <w:sz w:val="22"/>
          <w:szCs w:val="22"/>
        </w:rPr>
        <w:t xml:space="preserve"> </w:t>
      </w:r>
    </w:p>
    <w:p w14:paraId="2ACD50EA" w14:textId="13858E89" w:rsidR="00AC74D3" w:rsidRDefault="00F94414" w:rsidP="00F23AA4">
      <w:pPr>
        <w:spacing w:line="288" w:lineRule="auto"/>
        <w:jc w:val="center"/>
        <w:rPr>
          <w:rFonts w:ascii="Arial" w:hAnsi="Arial" w:cs="Arial"/>
          <w:sz w:val="22"/>
          <w:szCs w:val="22"/>
        </w:rPr>
      </w:pPr>
      <w:r>
        <w:rPr>
          <w:noProof/>
        </w:rPr>
        <w:drawing>
          <wp:inline distT="0" distB="0" distL="0" distR="0" wp14:anchorId="779DF846" wp14:editId="74EC06BD">
            <wp:extent cx="5831812" cy="2638425"/>
            <wp:effectExtent l="0" t="0" r="0" b="0"/>
            <wp:docPr id="14" name="Picture 14" descr="This image provides a visual overview of work-related fatality and injury in the Road transport industry, discussed in the above paragraph. For more information about the content of this image, or any other visual content in this document, please email statsonline@sw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h3795\AppData\Local\Microsoft\Windows\INetCache\Content.Word\180702 Priority Industry Snapshot - Infographic - Road Transport.jpg"/>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5846378" cy="2645015"/>
                    </a:xfrm>
                    <a:prstGeom prst="rect">
                      <a:avLst/>
                    </a:prstGeom>
                    <a:noFill/>
                    <a:ln>
                      <a:noFill/>
                    </a:ln>
                    <a:extLst>
                      <a:ext uri="{53640926-AAD7-44D8-BBD7-CCE9431645EC}">
                        <a14:shadowObscured xmlns:a14="http://schemas.microsoft.com/office/drawing/2010/main"/>
                      </a:ext>
                    </a:extLst>
                  </pic:spPr>
                </pic:pic>
              </a:graphicData>
            </a:graphic>
          </wp:inline>
        </w:drawing>
      </w:r>
    </w:p>
    <w:p w14:paraId="737ED793" w14:textId="6AEFEBE8" w:rsidR="007A6525" w:rsidRPr="00957371" w:rsidRDefault="00AC74D3" w:rsidP="0024732B">
      <w:pPr>
        <w:pStyle w:val="Heading2"/>
      </w:pPr>
      <w:r>
        <w:rPr>
          <w:sz w:val="22"/>
        </w:rPr>
        <w:br w:type="page"/>
      </w:r>
      <w:r w:rsidR="00957371" w:rsidRPr="00957371">
        <w:lastRenderedPageBreak/>
        <w:t>WHS performance of the industry</w:t>
      </w:r>
    </w:p>
    <w:p w14:paraId="6421260D" w14:textId="6434E243" w:rsidR="006E3F0B" w:rsidRPr="00B574C7" w:rsidRDefault="006E3F0B" w:rsidP="006E3F0B">
      <w:pPr>
        <w:spacing w:line="288" w:lineRule="auto"/>
        <w:rPr>
          <w:rFonts w:ascii="Arial" w:hAnsi="Arial" w:cs="Arial"/>
          <w:sz w:val="22"/>
          <w:szCs w:val="22"/>
        </w:rPr>
      </w:pPr>
      <w:r w:rsidRPr="00B574C7">
        <w:rPr>
          <w:rFonts w:ascii="Arial" w:hAnsi="Arial" w:cs="Arial"/>
          <w:sz w:val="22"/>
          <w:szCs w:val="22"/>
        </w:rPr>
        <w:t xml:space="preserve">While the frequency rate of serious claims in the </w:t>
      </w:r>
      <w:r w:rsidR="00322746">
        <w:rPr>
          <w:rFonts w:ascii="Arial" w:hAnsi="Arial" w:cs="Arial"/>
          <w:sz w:val="22"/>
          <w:szCs w:val="22"/>
        </w:rPr>
        <w:t>r</w:t>
      </w:r>
      <w:r>
        <w:rPr>
          <w:rFonts w:ascii="Arial" w:hAnsi="Arial" w:cs="Arial"/>
          <w:sz w:val="22"/>
          <w:szCs w:val="22"/>
        </w:rPr>
        <w:t xml:space="preserve">oad transport </w:t>
      </w:r>
      <w:r w:rsidRPr="00B574C7">
        <w:rPr>
          <w:rFonts w:ascii="Arial" w:hAnsi="Arial" w:cs="Arial"/>
          <w:sz w:val="22"/>
          <w:szCs w:val="22"/>
        </w:rPr>
        <w:t xml:space="preserve">industry remains comparatively high, there have been substantial improvements over the last </w:t>
      </w:r>
      <w:r>
        <w:rPr>
          <w:rFonts w:ascii="Arial" w:hAnsi="Arial" w:cs="Arial"/>
          <w:sz w:val="22"/>
          <w:szCs w:val="22"/>
        </w:rPr>
        <w:t>five</w:t>
      </w:r>
      <w:r w:rsidRPr="00B574C7">
        <w:rPr>
          <w:rFonts w:ascii="Arial" w:hAnsi="Arial" w:cs="Arial"/>
          <w:sz w:val="22"/>
          <w:szCs w:val="22"/>
        </w:rPr>
        <w:t xml:space="preserve"> years. </w:t>
      </w:r>
      <w:r w:rsidR="0072281C">
        <w:rPr>
          <w:rFonts w:ascii="Arial" w:hAnsi="Arial" w:cs="Arial"/>
          <w:sz w:val="22"/>
          <w:szCs w:val="22"/>
        </w:rPr>
        <w:t>T</w:t>
      </w:r>
      <w:r>
        <w:rPr>
          <w:rFonts w:ascii="Arial" w:hAnsi="Arial" w:cs="Arial"/>
          <w:sz w:val="22"/>
          <w:szCs w:val="22"/>
        </w:rPr>
        <w:t xml:space="preserve">he frequency rate </w:t>
      </w:r>
      <w:r w:rsidR="0072281C">
        <w:rPr>
          <w:rFonts w:ascii="Arial" w:hAnsi="Arial" w:cs="Arial"/>
          <w:sz w:val="22"/>
          <w:szCs w:val="22"/>
        </w:rPr>
        <w:t>remained relatively stable with little improvement</w:t>
      </w:r>
      <w:r w:rsidR="00322746">
        <w:rPr>
          <w:rFonts w:ascii="Arial" w:hAnsi="Arial" w:cs="Arial"/>
          <w:sz w:val="22"/>
          <w:szCs w:val="22"/>
        </w:rPr>
        <w:t xml:space="preserve"> from</w:t>
      </w:r>
      <w:r w:rsidR="0072281C">
        <w:rPr>
          <w:rFonts w:ascii="Arial" w:hAnsi="Arial" w:cs="Arial"/>
          <w:sz w:val="22"/>
          <w:szCs w:val="22"/>
        </w:rPr>
        <w:t xml:space="preserve"> 2007-08 and 2011-12</w:t>
      </w:r>
      <w:r w:rsidR="0096356C">
        <w:rPr>
          <w:rFonts w:ascii="Arial" w:hAnsi="Arial" w:cs="Arial"/>
          <w:sz w:val="22"/>
          <w:szCs w:val="22"/>
        </w:rPr>
        <w:t>. H</w:t>
      </w:r>
      <w:r w:rsidR="0072281C">
        <w:rPr>
          <w:rFonts w:ascii="Arial" w:hAnsi="Arial" w:cs="Arial"/>
          <w:sz w:val="22"/>
          <w:szCs w:val="22"/>
        </w:rPr>
        <w:t>owever the rate has fallen significant</w:t>
      </w:r>
      <w:r w:rsidR="00322746">
        <w:rPr>
          <w:rFonts w:ascii="Arial" w:hAnsi="Arial" w:cs="Arial"/>
          <w:sz w:val="22"/>
          <w:szCs w:val="22"/>
        </w:rPr>
        <w:t>ly</w:t>
      </w:r>
      <w:r w:rsidR="0072281C">
        <w:rPr>
          <w:rFonts w:ascii="Arial" w:hAnsi="Arial" w:cs="Arial"/>
          <w:sz w:val="22"/>
          <w:szCs w:val="22"/>
        </w:rPr>
        <w:t xml:space="preserve"> by 36 per cent</w:t>
      </w:r>
      <w:r w:rsidR="0096356C">
        <w:rPr>
          <w:rFonts w:ascii="Arial" w:hAnsi="Arial" w:cs="Arial"/>
          <w:sz w:val="22"/>
          <w:szCs w:val="22"/>
        </w:rPr>
        <w:t xml:space="preserve"> since then</w:t>
      </w:r>
      <w:r w:rsidR="0072281C">
        <w:rPr>
          <w:rFonts w:ascii="Arial" w:hAnsi="Arial" w:cs="Arial"/>
          <w:sz w:val="22"/>
          <w:szCs w:val="22"/>
        </w:rPr>
        <w:t>.</w:t>
      </w:r>
    </w:p>
    <w:p w14:paraId="66BDA01B" w14:textId="7627C13A" w:rsidR="006E3F0B" w:rsidRPr="00B574C7" w:rsidRDefault="0096356C" w:rsidP="006E3F0B">
      <w:pPr>
        <w:spacing w:line="288" w:lineRule="auto"/>
        <w:rPr>
          <w:rFonts w:ascii="Arial" w:hAnsi="Arial" w:cs="Arial"/>
          <w:sz w:val="22"/>
          <w:szCs w:val="22"/>
        </w:rPr>
      </w:pPr>
      <w:r>
        <w:rPr>
          <w:rFonts w:ascii="Arial" w:hAnsi="Arial" w:cs="Arial"/>
          <w:sz w:val="22"/>
          <w:szCs w:val="22"/>
        </w:rPr>
        <w:t>W</w:t>
      </w:r>
      <w:r w:rsidR="006E3F0B" w:rsidRPr="00B574C7">
        <w:rPr>
          <w:rFonts w:ascii="Arial" w:hAnsi="Arial" w:cs="Arial"/>
          <w:sz w:val="22"/>
          <w:szCs w:val="22"/>
        </w:rPr>
        <w:t xml:space="preserve">hile </w:t>
      </w:r>
      <w:r w:rsidR="0072281C">
        <w:rPr>
          <w:rFonts w:ascii="Arial" w:hAnsi="Arial" w:cs="Arial"/>
          <w:sz w:val="22"/>
          <w:szCs w:val="22"/>
        </w:rPr>
        <w:t xml:space="preserve">there has been a </w:t>
      </w:r>
      <w:r w:rsidR="006E3F0B" w:rsidRPr="00B574C7">
        <w:rPr>
          <w:rFonts w:ascii="Arial" w:hAnsi="Arial" w:cs="Arial"/>
          <w:sz w:val="22"/>
          <w:szCs w:val="22"/>
        </w:rPr>
        <w:t xml:space="preserve">significant fall in the number of </w:t>
      </w:r>
      <w:r>
        <w:rPr>
          <w:rFonts w:ascii="Arial" w:hAnsi="Arial" w:cs="Arial"/>
          <w:sz w:val="22"/>
          <w:szCs w:val="22"/>
        </w:rPr>
        <w:t xml:space="preserve">worker </w:t>
      </w:r>
      <w:r w:rsidR="006E3F0B" w:rsidRPr="00B574C7">
        <w:rPr>
          <w:rFonts w:ascii="Arial" w:hAnsi="Arial" w:cs="Arial"/>
          <w:sz w:val="22"/>
          <w:szCs w:val="22"/>
        </w:rPr>
        <w:t xml:space="preserve">fatalities and the fatality rate </w:t>
      </w:r>
      <w:r w:rsidR="0072281C">
        <w:rPr>
          <w:rFonts w:ascii="Arial" w:hAnsi="Arial" w:cs="Arial"/>
          <w:sz w:val="22"/>
          <w:szCs w:val="22"/>
        </w:rPr>
        <w:t>since 2007, there has been considerable volatility year</w:t>
      </w:r>
      <w:r w:rsidR="0072281C">
        <w:rPr>
          <w:rFonts w:ascii="Arial" w:hAnsi="Arial" w:cs="Arial"/>
          <w:sz w:val="22"/>
          <w:szCs w:val="22"/>
        </w:rPr>
        <w:noBreakHyphen/>
        <w:t>on</w:t>
      </w:r>
      <w:r w:rsidR="0072281C">
        <w:rPr>
          <w:rFonts w:ascii="Arial" w:hAnsi="Arial" w:cs="Arial"/>
          <w:sz w:val="22"/>
          <w:szCs w:val="22"/>
        </w:rPr>
        <w:noBreakHyphen/>
        <w:t>year and a plateauing over the last three years.</w:t>
      </w:r>
      <w:r w:rsidR="006E3F0B" w:rsidRPr="00B574C7">
        <w:rPr>
          <w:rFonts w:ascii="Arial" w:hAnsi="Arial" w:cs="Arial"/>
          <w:sz w:val="22"/>
          <w:szCs w:val="22"/>
        </w:rPr>
        <w:t xml:space="preserve"> </w:t>
      </w:r>
    </w:p>
    <w:p w14:paraId="13B40E6B" w14:textId="5EF3745D" w:rsidR="002F6D4A" w:rsidRDefault="00DF25A5" w:rsidP="00564DD2">
      <w:pPr>
        <w:spacing w:line="288" w:lineRule="auto"/>
        <w:rPr>
          <w:noProof/>
        </w:rPr>
      </w:pPr>
      <w:r>
        <w:rPr>
          <w:noProof/>
        </w:rPr>
        <w:drawing>
          <wp:inline distT="0" distB="0" distL="0" distR="0" wp14:anchorId="074BA302" wp14:editId="0131B137">
            <wp:extent cx="3134041" cy="2170800"/>
            <wp:effectExtent l="0" t="0" r="0" b="1270"/>
            <wp:docPr id="5" name="Picture 5" descr="This chart presents the number of worker fatalities and the worker fatality rate for the Road transport industry between 2007 and 2016. The above paragraphs present the chart key mess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34041" cy="2170800"/>
                    </a:xfrm>
                    <a:prstGeom prst="rect">
                      <a:avLst/>
                    </a:prstGeom>
                    <a:noFill/>
                  </pic:spPr>
                </pic:pic>
              </a:graphicData>
            </a:graphic>
          </wp:inline>
        </w:drawing>
      </w:r>
      <w:r w:rsidR="00E826F3">
        <w:rPr>
          <w:noProof/>
        </w:rPr>
        <w:t xml:space="preserve"> </w:t>
      </w:r>
      <w:r w:rsidR="003401B7">
        <w:rPr>
          <w:noProof/>
        </w:rPr>
        <w:drawing>
          <wp:inline distT="0" distB="0" distL="0" distR="0" wp14:anchorId="140BEE79" wp14:editId="3F3D79E8">
            <wp:extent cx="3248922" cy="2170800"/>
            <wp:effectExtent l="0" t="0" r="8890" b="1270"/>
            <wp:docPr id="15" name="Picture 15" descr="This chart presents the number of serious workers’ compensation claims and the frequency of serious workers’ compensation claims for the Road Transport industry between 2006-7 and 2015-16p. The above paragraphs present the chart key mess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48922" cy="2170800"/>
                    </a:xfrm>
                    <a:prstGeom prst="rect">
                      <a:avLst/>
                    </a:prstGeom>
                    <a:noFill/>
                  </pic:spPr>
                </pic:pic>
              </a:graphicData>
            </a:graphic>
          </wp:inline>
        </w:drawing>
      </w:r>
    </w:p>
    <w:p w14:paraId="7D99D3D8" w14:textId="77777777" w:rsidR="00577685" w:rsidRDefault="00577685" w:rsidP="0024732B">
      <w:pPr>
        <w:pStyle w:val="Heading2"/>
      </w:pPr>
      <w:r>
        <w:t>Demographics</w:t>
      </w:r>
    </w:p>
    <w:p w14:paraId="73F90876" w14:textId="113A25E2" w:rsidR="00AC74D3" w:rsidRDefault="0096356C" w:rsidP="00AC74D3">
      <w:pPr>
        <w:pStyle w:val="Bodytextjustified"/>
        <w:jc w:val="left"/>
      </w:pPr>
      <w:r>
        <w:t>O</w:t>
      </w:r>
      <w:r w:rsidR="00AC74D3">
        <w:t xml:space="preserve">lder workers accounted for the majority of worker fatalities in the </w:t>
      </w:r>
      <w:r w:rsidR="00322746">
        <w:t>r</w:t>
      </w:r>
      <w:r w:rsidR="00AC74D3">
        <w:t>oad transport industry</w:t>
      </w:r>
      <w:r>
        <w:t xml:space="preserve"> from 2013</w:t>
      </w:r>
      <w:r w:rsidR="00A02469">
        <w:noBreakHyphen/>
      </w:r>
      <w:r>
        <w:t>2016</w:t>
      </w:r>
      <w:r w:rsidR="00AC74D3">
        <w:t>, with workers aged 45 to 54 years accounting for the highest proportion (31 per cent) of the 156 workers killed in the industry.</w:t>
      </w:r>
    </w:p>
    <w:p w14:paraId="33C69460" w14:textId="76A1715E" w:rsidR="00AC74D3" w:rsidRDefault="0096356C" w:rsidP="00AC74D3">
      <w:pPr>
        <w:pStyle w:val="Bodytextjustified"/>
        <w:jc w:val="left"/>
      </w:pPr>
      <w:r>
        <w:lastRenderedPageBreak/>
        <w:t>T</w:t>
      </w:r>
      <w:r w:rsidR="00AC74D3">
        <w:t>he serious claim frequency rate was relatively similar across the age groups, with workers aged 55-64 recording the highest rate (12.4 serious claims per million hours worked), followed by workers aged 45</w:t>
      </w:r>
      <w:r w:rsidR="00DA471E">
        <w:noBreakHyphen/>
      </w:r>
      <w:r w:rsidR="00AC74D3">
        <w:t>54 years (11.3 serious claims per million hours worked)</w:t>
      </w:r>
      <w:r>
        <w:t>.</w:t>
      </w:r>
    </w:p>
    <w:p w14:paraId="1160EF6C" w14:textId="240F0829" w:rsidR="00577685" w:rsidRPr="009950B2" w:rsidRDefault="00E446E1" w:rsidP="00577685">
      <w:pPr>
        <w:pStyle w:val="Bodytextjustified"/>
      </w:pPr>
      <w:r>
        <w:rPr>
          <w:noProof/>
        </w:rPr>
        <w:drawing>
          <wp:inline distT="0" distB="0" distL="0" distR="0" wp14:anchorId="1EFD7B74" wp14:editId="4B0D9897">
            <wp:extent cx="3204445" cy="1922400"/>
            <wp:effectExtent l="0" t="0" r="0" b="1905"/>
            <wp:docPr id="4" name="Picture 4" descr="This chart presents the proportion of fatalities of workers by age in the Road transport industry between 2013 and 2016. The above paragraphs present the chart key mess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04445" cy="1922400"/>
                    </a:xfrm>
                    <a:prstGeom prst="rect">
                      <a:avLst/>
                    </a:prstGeom>
                    <a:noFill/>
                  </pic:spPr>
                </pic:pic>
              </a:graphicData>
            </a:graphic>
          </wp:inline>
        </w:drawing>
      </w:r>
      <w:r w:rsidR="00577685">
        <w:t xml:space="preserve"> </w:t>
      </w:r>
      <w:r>
        <w:rPr>
          <w:noProof/>
        </w:rPr>
        <w:drawing>
          <wp:inline distT="0" distB="0" distL="0" distR="0" wp14:anchorId="35ADF696" wp14:editId="47607422">
            <wp:extent cx="3218601" cy="1922400"/>
            <wp:effectExtent l="0" t="0" r="1270" b="1905"/>
            <wp:docPr id="6" name="Picture 6" descr="This chart presents the frequency rate of serious workers’ compensation claims by age in the Road transport industry between 2012-13 and 2015-16. The above paragraphs present the chart key mess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218601" cy="1922400"/>
                    </a:xfrm>
                    <a:prstGeom prst="rect">
                      <a:avLst/>
                    </a:prstGeom>
                    <a:noFill/>
                  </pic:spPr>
                </pic:pic>
              </a:graphicData>
            </a:graphic>
          </wp:inline>
        </w:drawing>
      </w:r>
    </w:p>
    <w:p w14:paraId="3F487F85" w14:textId="77777777" w:rsidR="00577685" w:rsidRDefault="00577685" w:rsidP="002024CD">
      <w:pPr>
        <w:spacing w:before="0" w:after="0"/>
        <w:rPr>
          <w:rFonts w:ascii="Arial" w:hAnsi="Arial" w:cs="Arial"/>
          <w:b/>
          <w:color w:val="AF1E2D"/>
          <w:sz w:val="24"/>
          <w:szCs w:val="22"/>
        </w:rPr>
      </w:pPr>
      <w:r>
        <w:rPr>
          <w:rFonts w:ascii="Arial" w:hAnsi="Arial" w:cs="Arial"/>
          <w:b/>
          <w:color w:val="AF1E2D"/>
          <w:sz w:val="24"/>
          <w:szCs w:val="22"/>
        </w:rPr>
        <w:br w:type="page"/>
      </w:r>
    </w:p>
    <w:p w14:paraId="5B50E7EF" w14:textId="77777777" w:rsidR="007A6525" w:rsidRPr="00EB0250" w:rsidRDefault="00EB0250" w:rsidP="0024732B">
      <w:pPr>
        <w:pStyle w:val="Heading2"/>
      </w:pPr>
      <w:r w:rsidRPr="00EB0250">
        <w:lastRenderedPageBreak/>
        <w:t>Key areas of the industry</w:t>
      </w:r>
    </w:p>
    <w:p w14:paraId="49DE94C4" w14:textId="77777777" w:rsidR="007A6525" w:rsidRDefault="00824A0B" w:rsidP="0024732B">
      <w:pPr>
        <w:pStyle w:val="Heading3"/>
      </w:pPr>
      <w:r w:rsidRPr="00824A0B">
        <w:t>Sub-</w:t>
      </w:r>
      <w:r w:rsidRPr="0024732B">
        <w:t>industries</w:t>
      </w:r>
    </w:p>
    <w:p w14:paraId="4B6072B7" w14:textId="2A87211B" w:rsidR="00AC74D3" w:rsidRPr="00B95AE0" w:rsidRDefault="00AC74D3" w:rsidP="00AC74D3">
      <w:pPr>
        <w:spacing w:line="288" w:lineRule="auto"/>
        <w:rPr>
          <w:rFonts w:ascii="Arial" w:hAnsi="Arial" w:cs="Arial"/>
          <w:sz w:val="22"/>
          <w:szCs w:val="22"/>
        </w:rPr>
      </w:pPr>
      <w:r w:rsidRPr="00B95AE0">
        <w:rPr>
          <w:rFonts w:ascii="Arial" w:hAnsi="Arial" w:cs="Arial"/>
          <w:sz w:val="22"/>
          <w:szCs w:val="22"/>
        </w:rPr>
        <w:t xml:space="preserve">The </w:t>
      </w:r>
      <w:r w:rsidR="00322746">
        <w:rPr>
          <w:rFonts w:ascii="Arial" w:hAnsi="Arial" w:cs="Arial"/>
          <w:sz w:val="22"/>
          <w:szCs w:val="22"/>
        </w:rPr>
        <w:t>r</w:t>
      </w:r>
      <w:r w:rsidRPr="00B95AE0">
        <w:rPr>
          <w:rFonts w:ascii="Arial" w:hAnsi="Arial" w:cs="Arial"/>
          <w:sz w:val="22"/>
          <w:szCs w:val="22"/>
        </w:rPr>
        <w:t xml:space="preserve">oad freight transport sub-industry accounts for the majority of workers in the </w:t>
      </w:r>
      <w:r w:rsidR="00322746">
        <w:rPr>
          <w:rFonts w:ascii="Arial" w:hAnsi="Arial" w:cs="Arial"/>
          <w:sz w:val="22"/>
          <w:szCs w:val="22"/>
        </w:rPr>
        <w:t>r</w:t>
      </w:r>
      <w:r w:rsidRPr="00B95AE0">
        <w:rPr>
          <w:rFonts w:ascii="Arial" w:hAnsi="Arial" w:cs="Arial"/>
          <w:sz w:val="22"/>
          <w:szCs w:val="22"/>
        </w:rPr>
        <w:t xml:space="preserve">oad transport industry, which is reflected in both the number of fatalities and serious claims. </w:t>
      </w:r>
      <w:r w:rsidR="0096356C">
        <w:rPr>
          <w:rFonts w:ascii="Arial" w:hAnsi="Arial" w:cs="Arial"/>
          <w:sz w:val="22"/>
          <w:szCs w:val="22"/>
        </w:rPr>
        <w:t>T</w:t>
      </w:r>
      <w:r w:rsidRPr="00B95AE0">
        <w:rPr>
          <w:rFonts w:ascii="Arial" w:hAnsi="Arial" w:cs="Arial"/>
          <w:sz w:val="22"/>
          <w:szCs w:val="22"/>
        </w:rPr>
        <w:t>his sub-industry accounted for 9</w:t>
      </w:r>
      <w:r>
        <w:rPr>
          <w:rFonts w:ascii="Arial" w:hAnsi="Arial" w:cs="Arial"/>
          <w:sz w:val="22"/>
          <w:szCs w:val="22"/>
        </w:rPr>
        <w:t>2</w:t>
      </w:r>
      <w:r w:rsidR="00DA471E">
        <w:rPr>
          <w:rFonts w:ascii="Arial" w:hAnsi="Arial" w:cs="Arial"/>
          <w:sz w:val="22"/>
          <w:szCs w:val="22"/>
        </w:rPr>
        <w:t> </w:t>
      </w:r>
      <w:r w:rsidRPr="00B95AE0">
        <w:rPr>
          <w:rFonts w:ascii="Arial" w:hAnsi="Arial" w:cs="Arial"/>
          <w:sz w:val="22"/>
          <w:szCs w:val="22"/>
        </w:rPr>
        <w:t>per cent of fatalities and 82 per cent serious claims in the industry</w:t>
      </w:r>
      <w:r w:rsidR="0096356C" w:rsidRPr="0096356C">
        <w:rPr>
          <w:rFonts w:ascii="Arial" w:hAnsi="Arial" w:cs="Arial"/>
          <w:sz w:val="22"/>
          <w:szCs w:val="22"/>
        </w:rPr>
        <w:t xml:space="preserve"> </w:t>
      </w:r>
      <w:r w:rsidR="0096356C">
        <w:rPr>
          <w:rFonts w:ascii="Arial" w:hAnsi="Arial" w:cs="Arial"/>
          <w:sz w:val="22"/>
          <w:szCs w:val="22"/>
        </w:rPr>
        <w:t>from 2013-2016</w:t>
      </w:r>
      <w:r w:rsidRPr="00B95AE0">
        <w:rPr>
          <w:rFonts w:ascii="Arial" w:hAnsi="Arial" w:cs="Arial"/>
          <w:sz w:val="22"/>
          <w:szCs w:val="22"/>
        </w:rPr>
        <w:t xml:space="preserve">. </w:t>
      </w:r>
    </w:p>
    <w:p w14:paraId="4E1DBB2F" w14:textId="5CFDDD36" w:rsidR="00AC74D3" w:rsidRDefault="00AC74D3" w:rsidP="00AC74D3">
      <w:pPr>
        <w:spacing w:line="288" w:lineRule="auto"/>
        <w:rPr>
          <w:rFonts w:ascii="Arial" w:hAnsi="Arial" w:cs="Arial"/>
          <w:b/>
          <w:color w:val="AF1E2D"/>
          <w:sz w:val="22"/>
          <w:szCs w:val="22"/>
        </w:rPr>
      </w:pPr>
      <w:r w:rsidRPr="00B95AE0">
        <w:rPr>
          <w:rFonts w:ascii="Arial" w:hAnsi="Arial" w:cs="Arial"/>
          <w:sz w:val="22"/>
          <w:szCs w:val="22"/>
        </w:rPr>
        <w:t xml:space="preserve">Accounting for the size of the workforce, the </w:t>
      </w:r>
      <w:r w:rsidR="00322746">
        <w:rPr>
          <w:rFonts w:ascii="Arial" w:hAnsi="Arial" w:cs="Arial"/>
          <w:sz w:val="22"/>
          <w:szCs w:val="22"/>
        </w:rPr>
        <w:t>r</w:t>
      </w:r>
      <w:r w:rsidRPr="00B95AE0">
        <w:rPr>
          <w:rFonts w:ascii="Arial" w:hAnsi="Arial" w:cs="Arial"/>
          <w:sz w:val="22"/>
          <w:szCs w:val="22"/>
        </w:rPr>
        <w:t>oad freight transport sub-industry also recorded both the highest fatality rate (2</w:t>
      </w:r>
      <w:r>
        <w:rPr>
          <w:rFonts w:ascii="Arial" w:hAnsi="Arial" w:cs="Arial"/>
          <w:sz w:val="22"/>
          <w:szCs w:val="22"/>
        </w:rPr>
        <w:t>0</w:t>
      </w:r>
      <w:r w:rsidRPr="00B95AE0">
        <w:rPr>
          <w:rFonts w:ascii="Arial" w:hAnsi="Arial" w:cs="Arial"/>
          <w:sz w:val="22"/>
          <w:szCs w:val="22"/>
        </w:rPr>
        <w:t>.</w:t>
      </w:r>
      <w:r>
        <w:rPr>
          <w:rFonts w:ascii="Arial" w:hAnsi="Arial" w:cs="Arial"/>
          <w:sz w:val="22"/>
          <w:szCs w:val="22"/>
        </w:rPr>
        <w:t>2</w:t>
      </w:r>
      <w:r w:rsidRPr="00B95AE0">
        <w:rPr>
          <w:rFonts w:ascii="Arial" w:hAnsi="Arial" w:cs="Arial"/>
          <w:sz w:val="22"/>
          <w:szCs w:val="22"/>
        </w:rPr>
        <w:t xml:space="preserve"> fatalities per 100,000 workers) and serious claim frequency rate (11.9 claims per million hours worked).</w:t>
      </w:r>
    </w:p>
    <w:p w14:paraId="7AFDEDFA" w14:textId="45F5A3E8" w:rsidR="001526DD" w:rsidRDefault="00AC74D3" w:rsidP="00A02469">
      <w:pPr>
        <w:spacing w:line="288" w:lineRule="auto"/>
        <w:jc w:val="center"/>
        <w:rPr>
          <w:rFonts w:ascii="Arial" w:hAnsi="Arial" w:cs="Arial"/>
          <w:sz w:val="22"/>
          <w:szCs w:val="22"/>
        </w:rPr>
      </w:pPr>
      <w:r>
        <w:rPr>
          <w:rFonts w:ascii="Arial" w:hAnsi="Arial" w:cs="Arial"/>
          <w:noProof/>
          <w:sz w:val="22"/>
          <w:szCs w:val="22"/>
        </w:rPr>
        <w:drawing>
          <wp:inline distT="0" distB="0" distL="0" distR="0" wp14:anchorId="7B9DE05B" wp14:editId="2D77ED02">
            <wp:extent cx="4645433" cy="2260756"/>
            <wp:effectExtent l="0" t="0" r="3175" b="6350"/>
            <wp:docPr id="20" name="Picture 20" descr="This image presents the proportion and fatality rate of workers by sub-industries in the Road transport industry. The above paragraphs present the image key mess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66690" cy="2271101"/>
                    </a:xfrm>
                    <a:prstGeom prst="rect">
                      <a:avLst/>
                    </a:prstGeom>
                    <a:noFill/>
                  </pic:spPr>
                </pic:pic>
              </a:graphicData>
            </a:graphic>
          </wp:inline>
        </w:drawing>
      </w:r>
      <w:r w:rsidR="00DF7FEF">
        <w:rPr>
          <w:rFonts w:ascii="Arial" w:hAnsi="Arial" w:cs="Arial"/>
          <w:noProof/>
          <w:sz w:val="22"/>
          <w:szCs w:val="22"/>
        </w:rPr>
        <w:drawing>
          <wp:inline distT="0" distB="0" distL="0" distR="0" wp14:anchorId="1918D66D" wp14:editId="060C658A">
            <wp:extent cx="4824130" cy="2160000"/>
            <wp:effectExtent l="0" t="0" r="0" b="0"/>
            <wp:docPr id="7" name="Picture 7" descr="This image presents the proportion and frequency rate of serious workers’ compensation claims by sub-industries in the Road transport industry. The above paragraphs present the image key mess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824130" cy="2160000"/>
                    </a:xfrm>
                    <a:prstGeom prst="rect">
                      <a:avLst/>
                    </a:prstGeom>
                    <a:noFill/>
                  </pic:spPr>
                </pic:pic>
              </a:graphicData>
            </a:graphic>
          </wp:inline>
        </w:drawing>
      </w:r>
    </w:p>
    <w:p w14:paraId="7A9F9AA9" w14:textId="3FD8A4D8" w:rsidR="001526DD" w:rsidRDefault="001526DD" w:rsidP="00DF7FEF">
      <w:pPr>
        <w:spacing w:line="288" w:lineRule="auto"/>
        <w:jc w:val="center"/>
        <w:rPr>
          <w:rFonts w:ascii="Arial" w:hAnsi="Arial" w:cs="Arial"/>
          <w:sz w:val="22"/>
          <w:szCs w:val="22"/>
        </w:rPr>
      </w:pPr>
    </w:p>
    <w:p w14:paraId="235F8246" w14:textId="77777777" w:rsidR="00D30B05" w:rsidRDefault="00D30B05" w:rsidP="00D30B05">
      <w:r>
        <w:br w:type="page"/>
      </w:r>
    </w:p>
    <w:p w14:paraId="22157E17" w14:textId="77777777" w:rsidR="00824A0B" w:rsidRDefault="00957F06" w:rsidP="0024732B">
      <w:pPr>
        <w:pStyle w:val="Heading3"/>
      </w:pPr>
      <w:r>
        <w:lastRenderedPageBreak/>
        <w:t>O</w:t>
      </w:r>
      <w:r w:rsidR="00824A0B" w:rsidRPr="00E826F3">
        <w:t>ccupations</w:t>
      </w:r>
    </w:p>
    <w:p w14:paraId="6FB1324F" w14:textId="751A2676" w:rsidR="00AC74D3" w:rsidRDefault="0096356C" w:rsidP="00AC74D3">
      <w:pPr>
        <w:spacing w:line="288" w:lineRule="auto"/>
        <w:rPr>
          <w:rFonts w:ascii="Arial" w:hAnsi="Arial" w:cs="Arial"/>
          <w:sz w:val="22"/>
          <w:szCs w:val="22"/>
        </w:rPr>
      </w:pPr>
      <w:r>
        <w:rPr>
          <w:rFonts w:ascii="Arial" w:hAnsi="Arial" w:cs="Arial"/>
          <w:sz w:val="22"/>
          <w:szCs w:val="22"/>
        </w:rPr>
        <w:t>T</w:t>
      </w:r>
      <w:r w:rsidR="00AC74D3">
        <w:rPr>
          <w:rFonts w:ascii="Arial" w:hAnsi="Arial" w:cs="Arial"/>
          <w:sz w:val="22"/>
          <w:szCs w:val="22"/>
        </w:rPr>
        <w:t xml:space="preserve">ruck drivers </w:t>
      </w:r>
      <w:r w:rsidR="00AC74D3" w:rsidRPr="00B95AE0">
        <w:rPr>
          <w:rFonts w:ascii="Arial" w:hAnsi="Arial" w:cs="Arial"/>
          <w:sz w:val="22"/>
          <w:szCs w:val="22"/>
        </w:rPr>
        <w:t xml:space="preserve">accounted for the majority of fatalities </w:t>
      </w:r>
      <w:r w:rsidR="00AC74D3">
        <w:rPr>
          <w:rFonts w:ascii="Arial" w:hAnsi="Arial" w:cs="Arial"/>
          <w:sz w:val="22"/>
          <w:szCs w:val="22"/>
        </w:rPr>
        <w:t>(84 per cent or 131 fatalities over the four-year period)</w:t>
      </w:r>
      <w:r>
        <w:rPr>
          <w:rFonts w:ascii="Arial" w:hAnsi="Arial" w:cs="Arial"/>
          <w:sz w:val="22"/>
          <w:szCs w:val="22"/>
        </w:rPr>
        <w:t xml:space="preserve"> w</w:t>
      </w:r>
      <w:r w:rsidRPr="00B95AE0">
        <w:rPr>
          <w:rFonts w:ascii="Arial" w:hAnsi="Arial" w:cs="Arial"/>
          <w:sz w:val="22"/>
          <w:szCs w:val="22"/>
        </w:rPr>
        <w:t xml:space="preserve">ithin the </w:t>
      </w:r>
      <w:r>
        <w:rPr>
          <w:rFonts w:ascii="Arial" w:hAnsi="Arial" w:cs="Arial"/>
          <w:sz w:val="22"/>
          <w:szCs w:val="22"/>
        </w:rPr>
        <w:t>r</w:t>
      </w:r>
      <w:r w:rsidRPr="00B95AE0">
        <w:rPr>
          <w:rFonts w:ascii="Arial" w:hAnsi="Arial" w:cs="Arial"/>
          <w:sz w:val="22"/>
          <w:szCs w:val="22"/>
        </w:rPr>
        <w:t>oad transport industry,</w:t>
      </w:r>
      <w:r>
        <w:rPr>
          <w:rFonts w:ascii="Arial" w:hAnsi="Arial" w:cs="Arial"/>
          <w:sz w:val="22"/>
          <w:szCs w:val="22"/>
        </w:rPr>
        <w:t xml:space="preserve"> </w:t>
      </w:r>
      <w:r w:rsidR="00AC74D3">
        <w:rPr>
          <w:rFonts w:ascii="Arial" w:hAnsi="Arial" w:cs="Arial"/>
          <w:sz w:val="22"/>
          <w:szCs w:val="22"/>
        </w:rPr>
        <w:t xml:space="preserve">followed by </w:t>
      </w:r>
      <w:r w:rsidR="00322746">
        <w:rPr>
          <w:rFonts w:ascii="Arial" w:hAnsi="Arial" w:cs="Arial"/>
          <w:sz w:val="22"/>
          <w:szCs w:val="22"/>
        </w:rPr>
        <w:t>a</w:t>
      </w:r>
      <w:r w:rsidR="00AC74D3">
        <w:rPr>
          <w:rFonts w:ascii="Arial" w:hAnsi="Arial" w:cs="Arial"/>
          <w:sz w:val="22"/>
          <w:szCs w:val="22"/>
        </w:rPr>
        <w:t>utomobile drivers (5 per cent or 8 fatalities).</w:t>
      </w:r>
    </w:p>
    <w:p w14:paraId="7BE3E121" w14:textId="1946F56F" w:rsidR="00AC74D3" w:rsidRDefault="00AC74D3" w:rsidP="00AC74D3">
      <w:pPr>
        <w:spacing w:line="288" w:lineRule="auto"/>
        <w:rPr>
          <w:rFonts w:ascii="Arial" w:hAnsi="Arial" w:cs="Arial"/>
          <w:sz w:val="22"/>
          <w:szCs w:val="22"/>
        </w:rPr>
      </w:pPr>
      <w:r>
        <w:rPr>
          <w:rFonts w:ascii="Arial" w:hAnsi="Arial" w:cs="Arial"/>
          <w:sz w:val="22"/>
          <w:szCs w:val="22"/>
        </w:rPr>
        <w:t xml:space="preserve">Truck drivers also accounted for majority of serious claims (54 per cent or an average of 2,375 claims per year), followed by </w:t>
      </w:r>
      <w:r w:rsidR="00322746">
        <w:rPr>
          <w:rFonts w:ascii="Arial" w:hAnsi="Arial" w:cs="Arial"/>
          <w:sz w:val="22"/>
          <w:szCs w:val="22"/>
        </w:rPr>
        <w:t>a</w:t>
      </w:r>
      <w:r>
        <w:rPr>
          <w:rFonts w:ascii="Arial" w:hAnsi="Arial" w:cs="Arial"/>
          <w:sz w:val="22"/>
          <w:szCs w:val="22"/>
        </w:rPr>
        <w:t>utomobile, bus and rail drivers (15 per cent or an average of 655 claims per year)</w:t>
      </w:r>
      <w:r w:rsidRPr="00B95AE0">
        <w:rPr>
          <w:rFonts w:ascii="Arial" w:hAnsi="Arial" w:cs="Arial"/>
          <w:sz w:val="22"/>
          <w:szCs w:val="22"/>
        </w:rPr>
        <w:t>.</w:t>
      </w:r>
    </w:p>
    <w:p w14:paraId="2D92F6D9" w14:textId="00E16B29" w:rsidR="00334A2A" w:rsidRDefault="00EB08CE" w:rsidP="009A7E39">
      <w:pPr>
        <w:spacing w:line="288" w:lineRule="auto"/>
        <w:rPr>
          <w:rFonts w:ascii="Arial" w:hAnsi="Arial" w:cs="Arial"/>
          <w:sz w:val="22"/>
          <w:szCs w:val="22"/>
        </w:rPr>
      </w:pPr>
      <w:r>
        <w:rPr>
          <w:rFonts w:ascii="Arial" w:hAnsi="Arial" w:cs="Arial"/>
          <w:noProof/>
          <w:sz w:val="22"/>
          <w:szCs w:val="22"/>
        </w:rPr>
        <w:drawing>
          <wp:inline distT="0" distB="0" distL="0" distR="0" wp14:anchorId="24F51E7F" wp14:editId="2D508D4F">
            <wp:extent cx="3207983" cy="1944000"/>
            <wp:effectExtent l="0" t="0" r="0" b="0"/>
            <wp:docPr id="13" name="Picture 13" descr="This chart presents the proportion of fatalities in the Road transport industry by occupation. The above paragraphs present the chart key mess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207983" cy="1944000"/>
                    </a:xfrm>
                    <a:prstGeom prst="rect">
                      <a:avLst/>
                    </a:prstGeom>
                    <a:noFill/>
                  </pic:spPr>
                </pic:pic>
              </a:graphicData>
            </a:graphic>
          </wp:inline>
        </w:drawing>
      </w:r>
      <w:r>
        <w:rPr>
          <w:rFonts w:ascii="Arial" w:hAnsi="Arial" w:cs="Arial"/>
          <w:noProof/>
          <w:sz w:val="22"/>
          <w:szCs w:val="22"/>
        </w:rPr>
        <w:drawing>
          <wp:inline distT="0" distB="0" distL="0" distR="0" wp14:anchorId="662D0D9C" wp14:editId="13A3A99E">
            <wp:extent cx="3197250" cy="1944000"/>
            <wp:effectExtent l="0" t="0" r="3175" b="0"/>
            <wp:docPr id="9" name="Picture 9" descr="This chart presents the proportion of workers’ compensation claims in the Road transport industry by occupation. The above paragraphs present the chart key mess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197250" cy="1944000"/>
                    </a:xfrm>
                    <a:prstGeom prst="rect">
                      <a:avLst/>
                    </a:prstGeom>
                    <a:noFill/>
                  </pic:spPr>
                </pic:pic>
              </a:graphicData>
            </a:graphic>
          </wp:inline>
        </w:drawing>
      </w:r>
    </w:p>
    <w:p w14:paraId="43AB4C91" w14:textId="77777777" w:rsidR="007A6525" w:rsidRDefault="00EB0250" w:rsidP="0024732B">
      <w:pPr>
        <w:pStyle w:val="Heading2"/>
      </w:pPr>
      <w:r w:rsidRPr="00EB0250">
        <w:t>Key WHS issues in the industry</w:t>
      </w:r>
    </w:p>
    <w:p w14:paraId="5899ADE5" w14:textId="64F86DA7" w:rsidR="00AC74D3" w:rsidRDefault="006167EC" w:rsidP="00AC74D3">
      <w:pPr>
        <w:spacing w:line="288" w:lineRule="auto"/>
        <w:rPr>
          <w:rFonts w:ascii="Arial" w:hAnsi="Arial" w:cs="Arial"/>
          <w:sz w:val="22"/>
          <w:szCs w:val="22"/>
        </w:rPr>
      </w:pPr>
      <w:r>
        <w:rPr>
          <w:rFonts w:ascii="Arial" w:hAnsi="Arial" w:cs="Arial"/>
          <w:sz w:val="22"/>
          <w:szCs w:val="22"/>
        </w:rPr>
        <w:t>D</w:t>
      </w:r>
      <w:r w:rsidR="00AC74D3" w:rsidRPr="00B95AE0">
        <w:rPr>
          <w:rFonts w:ascii="Arial" w:hAnsi="Arial" w:cs="Arial"/>
          <w:sz w:val="22"/>
          <w:szCs w:val="22"/>
        </w:rPr>
        <w:t xml:space="preserve">ata shows </w:t>
      </w:r>
      <w:r>
        <w:rPr>
          <w:rFonts w:ascii="Arial" w:hAnsi="Arial" w:cs="Arial"/>
          <w:sz w:val="22"/>
          <w:szCs w:val="22"/>
        </w:rPr>
        <w:t xml:space="preserve">that </w:t>
      </w:r>
      <w:r w:rsidR="00322746">
        <w:rPr>
          <w:rFonts w:ascii="Arial" w:hAnsi="Arial" w:cs="Arial"/>
          <w:sz w:val="22"/>
          <w:szCs w:val="22"/>
        </w:rPr>
        <w:t>v</w:t>
      </w:r>
      <w:r w:rsidR="00AC74D3" w:rsidRPr="00B95AE0">
        <w:rPr>
          <w:rFonts w:ascii="Arial" w:hAnsi="Arial" w:cs="Arial"/>
          <w:sz w:val="22"/>
          <w:szCs w:val="22"/>
        </w:rPr>
        <w:t>ehicle incidents account</w:t>
      </w:r>
      <w:r w:rsidR="00AC74D3">
        <w:rPr>
          <w:rFonts w:ascii="Arial" w:hAnsi="Arial" w:cs="Arial"/>
          <w:sz w:val="22"/>
          <w:szCs w:val="22"/>
        </w:rPr>
        <w:t>ed</w:t>
      </w:r>
      <w:r w:rsidR="00AC74D3" w:rsidRPr="00B95AE0">
        <w:rPr>
          <w:rFonts w:ascii="Arial" w:hAnsi="Arial" w:cs="Arial"/>
          <w:sz w:val="22"/>
          <w:szCs w:val="22"/>
        </w:rPr>
        <w:t xml:space="preserve"> for the largest proportion of fatalities</w:t>
      </w:r>
      <w:r w:rsidR="00AC74D3">
        <w:rPr>
          <w:rFonts w:ascii="Arial" w:hAnsi="Arial" w:cs="Arial"/>
          <w:sz w:val="22"/>
          <w:szCs w:val="22"/>
        </w:rPr>
        <w:t xml:space="preserve"> (79 per cent) </w:t>
      </w:r>
      <w:r w:rsidRPr="00B95AE0">
        <w:rPr>
          <w:rFonts w:ascii="Arial" w:hAnsi="Arial" w:cs="Arial"/>
          <w:sz w:val="22"/>
          <w:szCs w:val="22"/>
        </w:rPr>
        <w:t xml:space="preserve">within the </w:t>
      </w:r>
      <w:r>
        <w:rPr>
          <w:rFonts w:ascii="Arial" w:hAnsi="Arial" w:cs="Arial"/>
          <w:sz w:val="22"/>
          <w:szCs w:val="22"/>
        </w:rPr>
        <w:t>r</w:t>
      </w:r>
      <w:r w:rsidRPr="00B95AE0">
        <w:rPr>
          <w:rFonts w:ascii="Arial" w:hAnsi="Arial" w:cs="Arial"/>
          <w:sz w:val="22"/>
          <w:szCs w:val="22"/>
        </w:rPr>
        <w:t>oad transport industry</w:t>
      </w:r>
      <w:r>
        <w:rPr>
          <w:rFonts w:ascii="Arial" w:hAnsi="Arial" w:cs="Arial"/>
          <w:sz w:val="22"/>
          <w:szCs w:val="22"/>
        </w:rPr>
        <w:t xml:space="preserve">, </w:t>
      </w:r>
      <w:r w:rsidR="00AC74D3">
        <w:rPr>
          <w:rFonts w:ascii="Arial" w:hAnsi="Arial" w:cs="Arial"/>
          <w:sz w:val="22"/>
          <w:szCs w:val="22"/>
        </w:rPr>
        <w:t xml:space="preserve">followed by </w:t>
      </w:r>
      <w:r w:rsidR="00322746">
        <w:rPr>
          <w:rFonts w:ascii="Arial" w:hAnsi="Arial" w:cs="Arial"/>
          <w:sz w:val="22"/>
          <w:szCs w:val="22"/>
        </w:rPr>
        <w:t>b</w:t>
      </w:r>
      <w:r w:rsidR="00AC74D3">
        <w:rPr>
          <w:rFonts w:ascii="Arial" w:hAnsi="Arial" w:cs="Arial"/>
          <w:sz w:val="22"/>
          <w:szCs w:val="22"/>
        </w:rPr>
        <w:t xml:space="preserve">eing hit by moving objects (6 per cent). </w:t>
      </w:r>
      <w:r>
        <w:rPr>
          <w:rFonts w:ascii="Arial" w:hAnsi="Arial" w:cs="Arial"/>
          <w:sz w:val="22"/>
          <w:szCs w:val="22"/>
        </w:rPr>
        <w:t>M</w:t>
      </w:r>
      <w:r w:rsidR="00AC74D3">
        <w:rPr>
          <w:rFonts w:ascii="Arial" w:hAnsi="Arial" w:cs="Arial"/>
          <w:sz w:val="22"/>
          <w:szCs w:val="22"/>
        </w:rPr>
        <w:t xml:space="preserve">uscular stress while handling objects accounted for the highest proportion of serious claims (18 per cent), followed by </w:t>
      </w:r>
      <w:r w:rsidR="00322746">
        <w:rPr>
          <w:rFonts w:ascii="Arial" w:hAnsi="Arial" w:cs="Arial"/>
          <w:sz w:val="22"/>
          <w:szCs w:val="22"/>
        </w:rPr>
        <w:t>m</w:t>
      </w:r>
      <w:r w:rsidR="00AC74D3">
        <w:rPr>
          <w:rFonts w:ascii="Arial" w:hAnsi="Arial" w:cs="Arial"/>
          <w:sz w:val="22"/>
          <w:szCs w:val="22"/>
        </w:rPr>
        <w:t xml:space="preserve">uscular stress while lifting, carrying or putting down an object (15 per cent), and </w:t>
      </w:r>
      <w:r w:rsidR="00322746">
        <w:rPr>
          <w:rFonts w:ascii="Arial" w:hAnsi="Arial" w:cs="Arial"/>
          <w:sz w:val="22"/>
          <w:szCs w:val="22"/>
        </w:rPr>
        <w:t>f</w:t>
      </w:r>
      <w:r w:rsidR="00AC74D3">
        <w:rPr>
          <w:rFonts w:ascii="Arial" w:hAnsi="Arial" w:cs="Arial"/>
          <w:sz w:val="22"/>
          <w:szCs w:val="22"/>
        </w:rPr>
        <w:t>alls on the same level (13 per cent)</w:t>
      </w:r>
      <w:r w:rsidR="00AC74D3" w:rsidRPr="00B95AE0">
        <w:rPr>
          <w:rFonts w:ascii="Arial" w:hAnsi="Arial" w:cs="Arial"/>
          <w:sz w:val="22"/>
          <w:szCs w:val="22"/>
        </w:rPr>
        <w:t>.</w:t>
      </w:r>
    </w:p>
    <w:p w14:paraId="29937AB5" w14:textId="77777777" w:rsidR="00DA471E" w:rsidRPr="00AE205C" w:rsidRDefault="00DA471E" w:rsidP="00AC74D3">
      <w:pPr>
        <w:spacing w:line="288" w:lineRule="auto"/>
        <w:rPr>
          <w:rFonts w:ascii="Arial" w:hAnsi="Arial" w:cs="Arial"/>
          <w:sz w:val="22"/>
          <w:szCs w:val="22"/>
        </w:rPr>
      </w:pPr>
    </w:p>
    <w:p w14:paraId="1DA535D6" w14:textId="714FBADD" w:rsidR="00C97E62" w:rsidRDefault="00EB08CE" w:rsidP="00564DD2">
      <w:pPr>
        <w:spacing w:line="288" w:lineRule="auto"/>
        <w:rPr>
          <w:rFonts w:ascii="Arial" w:hAnsi="Arial" w:cs="Arial"/>
          <w:sz w:val="22"/>
          <w:szCs w:val="22"/>
        </w:rPr>
      </w:pPr>
      <w:r>
        <w:rPr>
          <w:rFonts w:ascii="Arial" w:hAnsi="Arial" w:cs="Arial"/>
          <w:noProof/>
          <w:sz w:val="22"/>
          <w:szCs w:val="22"/>
        </w:rPr>
        <w:lastRenderedPageBreak/>
        <w:drawing>
          <wp:inline distT="0" distB="0" distL="0" distR="0" wp14:anchorId="2A2A13BB" wp14:editId="0B0F13FF">
            <wp:extent cx="3179008" cy="2556000"/>
            <wp:effectExtent l="0" t="0" r="2540" b="0"/>
            <wp:docPr id="12" name="Picture 12" descr="This chart presents a proportionate breakdown of the main causes of fatalities in the Road transport industry. The above paragraphs present the chart key mess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179008" cy="2556000"/>
                    </a:xfrm>
                    <a:prstGeom prst="rect">
                      <a:avLst/>
                    </a:prstGeom>
                    <a:noFill/>
                  </pic:spPr>
                </pic:pic>
              </a:graphicData>
            </a:graphic>
          </wp:inline>
        </w:drawing>
      </w:r>
      <w:r w:rsidR="00191072">
        <w:rPr>
          <w:rFonts w:ascii="Arial" w:hAnsi="Arial" w:cs="Arial"/>
          <w:noProof/>
          <w:sz w:val="22"/>
          <w:szCs w:val="22"/>
        </w:rPr>
        <w:drawing>
          <wp:inline distT="0" distB="0" distL="0" distR="0" wp14:anchorId="5FB81011" wp14:editId="242BC80A">
            <wp:extent cx="3175595" cy="2556000"/>
            <wp:effectExtent l="0" t="0" r="6350" b="0"/>
            <wp:docPr id="8" name="Picture 8" descr="This chart presents a proportionate breakdown of the main causes of injuries resulting in serious workers’ compensation claims in the Road transport industry. The above paragraphs present the chart key mess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175595" cy="2556000"/>
                    </a:xfrm>
                    <a:prstGeom prst="rect">
                      <a:avLst/>
                    </a:prstGeom>
                    <a:noFill/>
                  </pic:spPr>
                </pic:pic>
              </a:graphicData>
            </a:graphic>
          </wp:inline>
        </w:drawing>
      </w:r>
    </w:p>
    <w:p w14:paraId="172E4EE4" w14:textId="77777777" w:rsidR="00DA471E" w:rsidRDefault="00DA471E" w:rsidP="00564DD2">
      <w:pPr>
        <w:spacing w:line="288" w:lineRule="auto"/>
        <w:rPr>
          <w:rFonts w:ascii="Arial" w:hAnsi="Arial" w:cs="Arial"/>
          <w:sz w:val="22"/>
          <w:szCs w:val="22"/>
        </w:rPr>
      </w:pPr>
    </w:p>
    <w:p w14:paraId="0F448C94" w14:textId="3382786C" w:rsidR="0024732B" w:rsidRDefault="00DA471E" w:rsidP="001A194F">
      <w:pPr>
        <w:keepNext/>
        <w:keepLines/>
        <w:spacing w:line="288" w:lineRule="auto"/>
      </w:pPr>
      <w:r w:rsidRPr="007731C0">
        <w:rPr>
          <w:rFonts w:ascii="Arial" w:hAnsi="Arial" w:cs="Arial"/>
          <w:sz w:val="22"/>
          <w:szCs w:val="22"/>
        </w:rPr>
        <w:t xml:space="preserve">At the sub-industry level, </w:t>
      </w:r>
      <w:r>
        <w:rPr>
          <w:rFonts w:ascii="Arial" w:hAnsi="Arial" w:cs="Arial"/>
          <w:sz w:val="22"/>
          <w:szCs w:val="22"/>
        </w:rPr>
        <w:t>a v</w:t>
      </w:r>
      <w:r w:rsidRPr="007731C0">
        <w:rPr>
          <w:rFonts w:ascii="Arial" w:hAnsi="Arial" w:cs="Arial"/>
          <w:sz w:val="22"/>
          <w:szCs w:val="22"/>
        </w:rPr>
        <w:t>ehicle incident w</w:t>
      </w:r>
      <w:r>
        <w:rPr>
          <w:rFonts w:ascii="Arial" w:hAnsi="Arial" w:cs="Arial"/>
          <w:sz w:val="22"/>
          <w:szCs w:val="22"/>
        </w:rPr>
        <w:t>as</w:t>
      </w:r>
      <w:r w:rsidRPr="007731C0">
        <w:rPr>
          <w:rFonts w:ascii="Arial" w:hAnsi="Arial" w:cs="Arial"/>
          <w:sz w:val="22"/>
          <w:szCs w:val="22"/>
        </w:rPr>
        <w:t xml:space="preserve"> the main cause of fatalities and </w:t>
      </w:r>
      <w:r>
        <w:rPr>
          <w:rFonts w:ascii="Arial" w:hAnsi="Arial" w:cs="Arial"/>
          <w:sz w:val="22"/>
          <w:szCs w:val="22"/>
        </w:rPr>
        <w:t>m</w:t>
      </w:r>
      <w:r w:rsidRPr="007731C0">
        <w:rPr>
          <w:rFonts w:ascii="Arial" w:hAnsi="Arial" w:cs="Arial"/>
          <w:sz w:val="22"/>
          <w:szCs w:val="22"/>
        </w:rPr>
        <w:t>uscular stress while handling objects was the main cause of injuries in both sub-industries.</w:t>
      </w:r>
    </w:p>
    <w:tbl>
      <w:tblPr>
        <w:tblStyle w:val="TableGrid"/>
        <w:tblW w:w="0" w:type="auto"/>
        <w:tblLook w:val="04A0" w:firstRow="1" w:lastRow="0" w:firstColumn="1" w:lastColumn="0" w:noHBand="0" w:noVBand="1"/>
        <w:tblDescription w:val="This table presents the main causes of fatalities and injuries resulting in workers’ serious compensation claims in the Road transport industry by sub-industry. The above paragraph presents the table key messages."/>
      </w:tblPr>
      <w:tblGrid>
        <w:gridCol w:w="5099"/>
        <w:gridCol w:w="5097"/>
      </w:tblGrid>
      <w:tr w:rsidR="00F21980" w:rsidRPr="00F21980" w14:paraId="3DFBB9FE" w14:textId="77777777" w:rsidTr="00EB08CE">
        <w:trPr>
          <w:tblHeader/>
        </w:trPr>
        <w:tc>
          <w:tcPr>
            <w:tcW w:w="5141" w:type="dxa"/>
            <w:shd w:val="clear" w:color="auto" w:fill="C10A27"/>
          </w:tcPr>
          <w:p w14:paraId="53D1C1BC" w14:textId="77777777" w:rsidR="00E10B88" w:rsidRPr="00F21980" w:rsidRDefault="00E10B88" w:rsidP="001A194F">
            <w:pPr>
              <w:keepNext/>
              <w:keepLines/>
              <w:spacing w:line="288" w:lineRule="auto"/>
              <w:jc w:val="center"/>
              <w:rPr>
                <w:rFonts w:ascii="Arial" w:hAnsi="Arial" w:cs="Arial"/>
                <w:b/>
                <w:color w:val="FFFFFF" w:themeColor="background1"/>
                <w:sz w:val="22"/>
                <w:szCs w:val="22"/>
                <w:u w:val="single"/>
              </w:rPr>
            </w:pPr>
            <w:r w:rsidRPr="00F21980">
              <w:rPr>
                <w:rFonts w:ascii="Arial" w:hAnsi="Arial" w:cs="Arial"/>
                <w:b/>
                <w:color w:val="FFFFFF" w:themeColor="background1"/>
                <w:sz w:val="22"/>
                <w:szCs w:val="22"/>
                <w:u w:val="single"/>
              </w:rPr>
              <w:t>Main causes of fatalities</w:t>
            </w:r>
          </w:p>
        </w:tc>
        <w:tc>
          <w:tcPr>
            <w:tcW w:w="5140" w:type="dxa"/>
            <w:shd w:val="clear" w:color="auto" w:fill="C10A27"/>
          </w:tcPr>
          <w:p w14:paraId="31023D70" w14:textId="77777777" w:rsidR="00E10B88" w:rsidRPr="00F21980" w:rsidRDefault="00E10B88" w:rsidP="001A194F">
            <w:pPr>
              <w:keepNext/>
              <w:keepLines/>
              <w:spacing w:line="288" w:lineRule="auto"/>
              <w:jc w:val="center"/>
              <w:rPr>
                <w:rFonts w:ascii="Arial" w:hAnsi="Arial" w:cs="Arial"/>
                <w:b/>
                <w:color w:val="FFFFFF" w:themeColor="background1"/>
                <w:sz w:val="22"/>
                <w:szCs w:val="22"/>
                <w:u w:val="single"/>
              </w:rPr>
            </w:pPr>
            <w:r w:rsidRPr="00F21980">
              <w:rPr>
                <w:rFonts w:ascii="Arial" w:hAnsi="Arial" w:cs="Arial"/>
                <w:b/>
                <w:color w:val="FFFFFF" w:themeColor="background1"/>
                <w:sz w:val="22"/>
                <w:szCs w:val="22"/>
                <w:u w:val="single"/>
              </w:rPr>
              <w:t>Main causes of injuries</w:t>
            </w:r>
          </w:p>
        </w:tc>
      </w:tr>
      <w:tr w:rsidR="00E826F3" w14:paraId="48859812" w14:textId="77777777" w:rsidTr="0024732B">
        <w:trPr>
          <w:tblHeader/>
        </w:trPr>
        <w:tc>
          <w:tcPr>
            <w:tcW w:w="5141" w:type="dxa"/>
          </w:tcPr>
          <w:p w14:paraId="7D1B29F9" w14:textId="77777777" w:rsidR="00E826F3" w:rsidRPr="002A4120" w:rsidRDefault="00ED03E4" w:rsidP="001A194F">
            <w:pPr>
              <w:keepNext/>
              <w:keepLines/>
              <w:spacing w:line="288" w:lineRule="auto"/>
              <w:rPr>
                <w:rFonts w:ascii="Arial" w:hAnsi="Arial" w:cs="Arial"/>
                <w:b/>
                <w:sz w:val="22"/>
                <w:szCs w:val="22"/>
              </w:rPr>
            </w:pPr>
            <w:r w:rsidRPr="002A4120">
              <w:rPr>
                <w:rFonts w:ascii="Arial" w:hAnsi="Arial" w:cs="Arial"/>
                <w:b/>
                <w:sz w:val="22"/>
                <w:szCs w:val="22"/>
              </w:rPr>
              <w:t>Road freight transport</w:t>
            </w:r>
          </w:p>
          <w:p w14:paraId="16263A75" w14:textId="77777777" w:rsidR="00E826F3" w:rsidRPr="002A4120" w:rsidRDefault="002A4120" w:rsidP="001A194F">
            <w:pPr>
              <w:pStyle w:val="ListParagraph"/>
              <w:keepNext/>
              <w:keepLines/>
              <w:numPr>
                <w:ilvl w:val="0"/>
                <w:numId w:val="18"/>
              </w:numPr>
              <w:spacing w:line="288" w:lineRule="auto"/>
              <w:ind w:left="426"/>
              <w:rPr>
                <w:rFonts w:ascii="Arial" w:hAnsi="Arial" w:cs="Arial"/>
                <w:sz w:val="22"/>
                <w:szCs w:val="22"/>
              </w:rPr>
            </w:pPr>
            <w:r w:rsidRPr="002A4120">
              <w:rPr>
                <w:rFonts w:ascii="Arial" w:hAnsi="Arial" w:cs="Arial"/>
                <w:sz w:val="22"/>
                <w:szCs w:val="22"/>
              </w:rPr>
              <w:t>Vehicle incident</w:t>
            </w:r>
            <w:r w:rsidR="001504AC" w:rsidRPr="002A4120">
              <w:rPr>
                <w:rFonts w:ascii="Arial" w:hAnsi="Arial" w:cs="Arial"/>
                <w:sz w:val="22"/>
                <w:szCs w:val="22"/>
              </w:rPr>
              <w:t xml:space="preserve"> </w:t>
            </w:r>
            <w:r w:rsidR="00E826F3" w:rsidRPr="002A4120">
              <w:rPr>
                <w:rFonts w:ascii="Arial" w:hAnsi="Arial" w:cs="Arial"/>
                <w:sz w:val="22"/>
                <w:szCs w:val="22"/>
              </w:rPr>
              <w:t xml:space="preserve">– </w:t>
            </w:r>
            <w:r w:rsidR="00690E38">
              <w:rPr>
                <w:rFonts w:ascii="Arial" w:hAnsi="Arial" w:cs="Arial"/>
                <w:sz w:val="22"/>
                <w:szCs w:val="22"/>
              </w:rPr>
              <w:t>80</w:t>
            </w:r>
            <w:r w:rsidR="00E826F3" w:rsidRPr="002A4120">
              <w:rPr>
                <w:rFonts w:ascii="Arial" w:hAnsi="Arial" w:cs="Arial"/>
                <w:sz w:val="22"/>
                <w:szCs w:val="22"/>
              </w:rPr>
              <w:t>%</w:t>
            </w:r>
          </w:p>
          <w:p w14:paraId="539D5DDD" w14:textId="77777777" w:rsidR="00E826F3" w:rsidRPr="002A4120" w:rsidRDefault="001504AC" w:rsidP="001A194F">
            <w:pPr>
              <w:pStyle w:val="ListParagraph"/>
              <w:keepNext/>
              <w:keepLines/>
              <w:numPr>
                <w:ilvl w:val="0"/>
                <w:numId w:val="18"/>
              </w:numPr>
              <w:spacing w:line="288" w:lineRule="auto"/>
              <w:ind w:left="426"/>
              <w:rPr>
                <w:rFonts w:ascii="Arial" w:hAnsi="Arial" w:cs="Arial"/>
                <w:sz w:val="22"/>
                <w:szCs w:val="22"/>
              </w:rPr>
            </w:pPr>
            <w:r w:rsidRPr="002A4120">
              <w:rPr>
                <w:rFonts w:ascii="Arial" w:hAnsi="Arial" w:cs="Arial"/>
                <w:sz w:val="22"/>
                <w:szCs w:val="22"/>
              </w:rPr>
              <w:t xml:space="preserve">Being hit by </w:t>
            </w:r>
            <w:r w:rsidR="002A4120" w:rsidRPr="002A4120">
              <w:rPr>
                <w:rFonts w:ascii="Arial" w:hAnsi="Arial" w:cs="Arial"/>
                <w:sz w:val="22"/>
                <w:szCs w:val="22"/>
              </w:rPr>
              <w:t xml:space="preserve">moving </w:t>
            </w:r>
            <w:r w:rsidRPr="002A4120">
              <w:rPr>
                <w:rFonts w:ascii="Arial" w:hAnsi="Arial" w:cs="Arial"/>
                <w:sz w:val="22"/>
                <w:szCs w:val="22"/>
              </w:rPr>
              <w:t xml:space="preserve">objects </w:t>
            </w:r>
            <w:r w:rsidR="00E826F3" w:rsidRPr="002A4120">
              <w:rPr>
                <w:rFonts w:ascii="Arial" w:hAnsi="Arial" w:cs="Arial"/>
                <w:sz w:val="22"/>
                <w:szCs w:val="22"/>
              </w:rPr>
              <w:t xml:space="preserve">– </w:t>
            </w:r>
            <w:r w:rsidR="002A4120" w:rsidRPr="002A4120">
              <w:rPr>
                <w:rFonts w:ascii="Arial" w:hAnsi="Arial" w:cs="Arial"/>
                <w:sz w:val="22"/>
                <w:szCs w:val="22"/>
              </w:rPr>
              <w:t>7</w:t>
            </w:r>
            <w:r w:rsidR="00E826F3" w:rsidRPr="002A4120">
              <w:rPr>
                <w:rFonts w:ascii="Arial" w:hAnsi="Arial" w:cs="Arial"/>
                <w:sz w:val="22"/>
                <w:szCs w:val="22"/>
              </w:rPr>
              <w:t>%</w:t>
            </w:r>
          </w:p>
          <w:p w14:paraId="5726CC70" w14:textId="77777777" w:rsidR="00E826F3" w:rsidRDefault="002A4120" w:rsidP="001A194F">
            <w:pPr>
              <w:pStyle w:val="ListParagraph"/>
              <w:keepNext/>
              <w:keepLines/>
              <w:numPr>
                <w:ilvl w:val="0"/>
                <w:numId w:val="18"/>
              </w:numPr>
              <w:spacing w:line="288" w:lineRule="auto"/>
              <w:ind w:left="426"/>
              <w:rPr>
                <w:rFonts w:ascii="Arial" w:hAnsi="Arial" w:cs="Arial"/>
                <w:sz w:val="22"/>
                <w:szCs w:val="22"/>
              </w:rPr>
            </w:pPr>
            <w:r w:rsidRPr="002A4120">
              <w:rPr>
                <w:rFonts w:ascii="Arial" w:hAnsi="Arial" w:cs="Arial"/>
                <w:sz w:val="22"/>
                <w:szCs w:val="22"/>
              </w:rPr>
              <w:t>Being trapped between stationary and moving objects</w:t>
            </w:r>
            <w:r w:rsidR="001504AC" w:rsidRPr="002A4120">
              <w:rPr>
                <w:rFonts w:ascii="Arial" w:hAnsi="Arial" w:cs="Arial"/>
                <w:sz w:val="22"/>
                <w:szCs w:val="22"/>
              </w:rPr>
              <w:t xml:space="preserve"> </w:t>
            </w:r>
            <w:r w:rsidR="00E826F3" w:rsidRPr="002A4120">
              <w:rPr>
                <w:rFonts w:ascii="Arial" w:hAnsi="Arial" w:cs="Arial"/>
                <w:sz w:val="22"/>
                <w:szCs w:val="22"/>
              </w:rPr>
              <w:t>–</w:t>
            </w:r>
            <w:r w:rsidR="001504AC" w:rsidRPr="002A4120">
              <w:rPr>
                <w:rFonts w:ascii="Arial" w:hAnsi="Arial" w:cs="Arial"/>
                <w:sz w:val="22"/>
                <w:szCs w:val="22"/>
              </w:rPr>
              <w:t xml:space="preserve"> </w:t>
            </w:r>
            <w:r w:rsidRPr="002A4120">
              <w:rPr>
                <w:rFonts w:ascii="Arial" w:hAnsi="Arial" w:cs="Arial"/>
                <w:sz w:val="22"/>
                <w:szCs w:val="22"/>
              </w:rPr>
              <w:t>3</w:t>
            </w:r>
            <w:r w:rsidR="00E826F3" w:rsidRPr="002A4120">
              <w:rPr>
                <w:rFonts w:ascii="Arial" w:hAnsi="Arial" w:cs="Arial"/>
                <w:sz w:val="22"/>
                <w:szCs w:val="22"/>
              </w:rPr>
              <w:t>%</w:t>
            </w:r>
          </w:p>
          <w:p w14:paraId="067DC6C6" w14:textId="77777777" w:rsidR="00E826F3" w:rsidRPr="00690E38" w:rsidRDefault="00690E38" w:rsidP="001A194F">
            <w:pPr>
              <w:pStyle w:val="ListParagraph"/>
              <w:keepNext/>
              <w:keepLines/>
              <w:numPr>
                <w:ilvl w:val="0"/>
                <w:numId w:val="18"/>
              </w:numPr>
              <w:spacing w:line="288" w:lineRule="auto"/>
              <w:ind w:left="426"/>
              <w:rPr>
                <w:rFonts w:ascii="Arial" w:hAnsi="Arial" w:cs="Arial"/>
                <w:sz w:val="22"/>
                <w:szCs w:val="22"/>
              </w:rPr>
            </w:pPr>
            <w:r>
              <w:rPr>
                <w:rFonts w:ascii="Arial" w:hAnsi="Arial" w:cs="Arial"/>
                <w:sz w:val="22"/>
                <w:szCs w:val="22"/>
              </w:rPr>
              <w:t>Being hit by falling objects – 3%</w:t>
            </w:r>
          </w:p>
        </w:tc>
        <w:tc>
          <w:tcPr>
            <w:tcW w:w="5140" w:type="dxa"/>
          </w:tcPr>
          <w:p w14:paraId="223F447E" w14:textId="77777777" w:rsidR="00E826F3" w:rsidRDefault="00ED03E4" w:rsidP="001A194F">
            <w:pPr>
              <w:keepNext/>
              <w:keepLines/>
              <w:spacing w:line="288" w:lineRule="auto"/>
              <w:rPr>
                <w:rFonts w:ascii="Arial" w:hAnsi="Arial" w:cs="Arial"/>
                <w:b/>
                <w:sz w:val="22"/>
                <w:szCs w:val="22"/>
              </w:rPr>
            </w:pPr>
            <w:r>
              <w:rPr>
                <w:rFonts w:ascii="Arial" w:hAnsi="Arial" w:cs="Arial"/>
                <w:b/>
                <w:sz w:val="22"/>
                <w:szCs w:val="22"/>
              </w:rPr>
              <w:t>Road freight transport</w:t>
            </w:r>
          </w:p>
          <w:p w14:paraId="70334FD7" w14:textId="77777777" w:rsidR="00E826F3" w:rsidRDefault="001504AC" w:rsidP="001A194F">
            <w:pPr>
              <w:pStyle w:val="ListParagraph"/>
              <w:keepNext/>
              <w:keepLines/>
              <w:numPr>
                <w:ilvl w:val="0"/>
                <w:numId w:val="18"/>
              </w:numPr>
              <w:spacing w:line="288" w:lineRule="auto"/>
              <w:ind w:left="426"/>
              <w:rPr>
                <w:rFonts w:ascii="Arial" w:hAnsi="Arial" w:cs="Arial"/>
                <w:sz w:val="22"/>
                <w:szCs w:val="22"/>
              </w:rPr>
            </w:pPr>
            <w:r>
              <w:rPr>
                <w:rFonts w:ascii="Arial" w:hAnsi="Arial" w:cs="Arial"/>
                <w:sz w:val="22"/>
                <w:szCs w:val="22"/>
              </w:rPr>
              <w:t>Muscular stress while handling objects</w:t>
            </w:r>
            <w:r w:rsidR="00E826F3">
              <w:rPr>
                <w:rFonts w:ascii="Arial" w:hAnsi="Arial" w:cs="Arial"/>
                <w:sz w:val="22"/>
                <w:szCs w:val="22"/>
              </w:rPr>
              <w:t xml:space="preserve"> – </w:t>
            </w:r>
            <w:r w:rsidR="00690E38">
              <w:rPr>
                <w:rFonts w:ascii="Arial" w:hAnsi="Arial" w:cs="Arial"/>
                <w:sz w:val="22"/>
                <w:szCs w:val="22"/>
              </w:rPr>
              <w:t>18</w:t>
            </w:r>
            <w:r w:rsidR="00E826F3">
              <w:rPr>
                <w:rFonts w:ascii="Arial" w:hAnsi="Arial" w:cs="Arial"/>
                <w:sz w:val="22"/>
                <w:szCs w:val="22"/>
              </w:rPr>
              <w:t>%</w:t>
            </w:r>
          </w:p>
          <w:p w14:paraId="7B8AE28A" w14:textId="77777777" w:rsidR="00690E38" w:rsidRDefault="00690E38" w:rsidP="001A194F">
            <w:pPr>
              <w:pStyle w:val="ListParagraph"/>
              <w:keepNext/>
              <w:keepLines/>
              <w:numPr>
                <w:ilvl w:val="0"/>
                <w:numId w:val="18"/>
              </w:numPr>
              <w:spacing w:line="288" w:lineRule="auto"/>
              <w:ind w:left="426"/>
              <w:rPr>
                <w:rFonts w:ascii="Arial" w:hAnsi="Arial" w:cs="Arial"/>
                <w:sz w:val="22"/>
                <w:szCs w:val="22"/>
              </w:rPr>
            </w:pPr>
            <w:r>
              <w:rPr>
                <w:rFonts w:ascii="Arial" w:hAnsi="Arial" w:cs="Arial"/>
                <w:sz w:val="22"/>
                <w:szCs w:val="22"/>
              </w:rPr>
              <w:t>Muscular stress while lifting, carrying or putting down objects – 16%</w:t>
            </w:r>
          </w:p>
          <w:p w14:paraId="1A21B6A8" w14:textId="77777777" w:rsidR="00E826F3" w:rsidRDefault="001504AC" w:rsidP="001A194F">
            <w:pPr>
              <w:pStyle w:val="ListParagraph"/>
              <w:keepNext/>
              <w:keepLines/>
              <w:numPr>
                <w:ilvl w:val="0"/>
                <w:numId w:val="18"/>
              </w:numPr>
              <w:spacing w:line="288" w:lineRule="auto"/>
              <w:ind w:left="426"/>
              <w:rPr>
                <w:rFonts w:ascii="Arial" w:hAnsi="Arial" w:cs="Arial"/>
                <w:sz w:val="22"/>
                <w:szCs w:val="22"/>
              </w:rPr>
            </w:pPr>
            <w:r>
              <w:rPr>
                <w:rFonts w:ascii="Arial" w:hAnsi="Arial" w:cs="Arial"/>
                <w:sz w:val="22"/>
                <w:szCs w:val="22"/>
              </w:rPr>
              <w:t>Falls on the same level</w:t>
            </w:r>
            <w:r w:rsidR="00E826F3">
              <w:rPr>
                <w:rFonts w:ascii="Arial" w:hAnsi="Arial" w:cs="Arial"/>
                <w:sz w:val="22"/>
                <w:szCs w:val="22"/>
              </w:rPr>
              <w:t xml:space="preserve"> – </w:t>
            </w:r>
            <w:r>
              <w:rPr>
                <w:rFonts w:ascii="Arial" w:hAnsi="Arial" w:cs="Arial"/>
                <w:sz w:val="22"/>
                <w:szCs w:val="22"/>
              </w:rPr>
              <w:t>13</w:t>
            </w:r>
            <w:r w:rsidR="00E826F3">
              <w:rPr>
                <w:rFonts w:ascii="Arial" w:hAnsi="Arial" w:cs="Arial"/>
                <w:sz w:val="22"/>
                <w:szCs w:val="22"/>
              </w:rPr>
              <w:t>%</w:t>
            </w:r>
          </w:p>
          <w:p w14:paraId="1A68FB83" w14:textId="77777777" w:rsidR="00E826F3" w:rsidRPr="00690E38" w:rsidRDefault="001504AC" w:rsidP="001A194F">
            <w:pPr>
              <w:pStyle w:val="ListParagraph"/>
              <w:keepNext/>
              <w:keepLines/>
              <w:numPr>
                <w:ilvl w:val="0"/>
                <w:numId w:val="18"/>
              </w:numPr>
              <w:spacing w:line="288" w:lineRule="auto"/>
              <w:ind w:left="426"/>
              <w:rPr>
                <w:rFonts w:ascii="Arial" w:hAnsi="Arial" w:cs="Arial"/>
                <w:sz w:val="22"/>
                <w:szCs w:val="22"/>
              </w:rPr>
            </w:pPr>
            <w:r>
              <w:rPr>
                <w:rFonts w:ascii="Arial" w:hAnsi="Arial" w:cs="Arial"/>
                <w:sz w:val="22"/>
                <w:szCs w:val="22"/>
              </w:rPr>
              <w:t xml:space="preserve">Fall from a height </w:t>
            </w:r>
            <w:r w:rsidR="00E826F3">
              <w:rPr>
                <w:rFonts w:ascii="Arial" w:hAnsi="Arial" w:cs="Arial"/>
                <w:sz w:val="22"/>
                <w:szCs w:val="22"/>
              </w:rPr>
              <w:t xml:space="preserve">– </w:t>
            </w:r>
            <w:r w:rsidR="00ED03E4">
              <w:rPr>
                <w:rFonts w:ascii="Arial" w:hAnsi="Arial" w:cs="Arial"/>
                <w:sz w:val="22"/>
                <w:szCs w:val="22"/>
              </w:rPr>
              <w:t>13</w:t>
            </w:r>
            <w:r w:rsidR="00E826F3">
              <w:rPr>
                <w:rFonts w:ascii="Arial" w:hAnsi="Arial" w:cs="Arial"/>
                <w:sz w:val="22"/>
                <w:szCs w:val="22"/>
              </w:rPr>
              <w:t>%</w:t>
            </w:r>
          </w:p>
        </w:tc>
      </w:tr>
      <w:tr w:rsidR="00690E38" w14:paraId="46732BE9" w14:textId="77777777" w:rsidTr="0024732B">
        <w:trPr>
          <w:tblHeader/>
        </w:trPr>
        <w:tc>
          <w:tcPr>
            <w:tcW w:w="5141" w:type="dxa"/>
          </w:tcPr>
          <w:p w14:paraId="4827CF51" w14:textId="77777777" w:rsidR="00690E38" w:rsidRPr="002A4120" w:rsidRDefault="00690E38" w:rsidP="001A194F">
            <w:pPr>
              <w:keepNext/>
              <w:keepLines/>
              <w:spacing w:line="288" w:lineRule="auto"/>
              <w:rPr>
                <w:rFonts w:ascii="Arial" w:hAnsi="Arial" w:cs="Arial"/>
                <w:b/>
                <w:sz w:val="22"/>
                <w:szCs w:val="22"/>
              </w:rPr>
            </w:pPr>
            <w:r w:rsidRPr="002A4120">
              <w:rPr>
                <w:rFonts w:ascii="Arial" w:hAnsi="Arial" w:cs="Arial"/>
                <w:b/>
                <w:sz w:val="22"/>
                <w:szCs w:val="22"/>
              </w:rPr>
              <w:t>Road passenger transport</w:t>
            </w:r>
          </w:p>
          <w:p w14:paraId="3A493C07" w14:textId="77777777" w:rsidR="00690E38" w:rsidRPr="002A4120" w:rsidRDefault="00690E38" w:rsidP="001A194F">
            <w:pPr>
              <w:pStyle w:val="ListParagraph"/>
              <w:keepNext/>
              <w:keepLines/>
              <w:numPr>
                <w:ilvl w:val="0"/>
                <w:numId w:val="18"/>
              </w:numPr>
              <w:spacing w:line="288" w:lineRule="auto"/>
              <w:ind w:left="426"/>
              <w:rPr>
                <w:rFonts w:ascii="Arial" w:hAnsi="Arial" w:cs="Arial"/>
                <w:sz w:val="22"/>
                <w:szCs w:val="22"/>
              </w:rPr>
            </w:pPr>
            <w:r w:rsidRPr="002A4120">
              <w:rPr>
                <w:rFonts w:ascii="Arial" w:hAnsi="Arial" w:cs="Arial"/>
                <w:sz w:val="22"/>
                <w:szCs w:val="22"/>
              </w:rPr>
              <w:t xml:space="preserve">Vehicle incident – </w:t>
            </w:r>
            <w:r>
              <w:rPr>
                <w:rFonts w:ascii="Arial" w:hAnsi="Arial" w:cs="Arial"/>
                <w:sz w:val="22"/>
                <w:szCs w:val="22"/>
              </w:rPr>
              <w:t>69</w:t>
            </w:r>
            <w:r w:rsidRPr="002A4120">
              <w:rPr>
                <w:rFonts w:ascii="Arial" w:hAnsi="Arial" w:cs="Arial"/>
                <w:sz w:val="22"/>
                <w:szCs w:val="22"/>
              </w:rPr>
              <w:t>%</w:t>
            </w:r>
          </w:p>
          <w:p w14:paraId="2690BE13" w14:textId="77777777" w:rsidR="00690E38" w:rsidRPr="002A4120" w:rsidRDefault="00690E38" w:rsidP="001A194F">
            <w:pPr>
              <w:pStyle w:val="ListParagraph"/>
              <w:keepNext/>
              <w:keepLines/>
              <w:numPr>
                <w:ilvl w:val="0"/>
                <w:numId w:val="18"/>
              </w:numPr>
              <w:spacing w:line="288" w:lineRule="auto"/>
              <w:ind w:left="426"/>
              <w:rPr>
                <w:rFonts w:ascii="Arial" w:hAnsi="Arial" w:cs="Arial"/>
                <w:sz w:val="22"/>
                <w:szCs w:val="22"/>
              </w:rPr>
            </w:pPr>
            <w:r w:rsidRPr="002A4120">
              <w:rPr>
                <w:rFonts w:ascii="Arial" w:hAnsi="Arial" w:cs="Arial"/>
                <w:sz w:val="22"/>
                <w:szCs w:val="22"/>
              </w:rPr>
              <w:t xml:space="preserve">Being trapped by moving machinery – </w:t>
            </w:r>
            <w:r>
              <w:rPr>
                <w:rFonts w:ascii="Arial" w:hAnsi="Arial" w:cs="Arial"/>
                <w:sz w:val="22"/>
                <w:szCs w:val="22"/>
              </w:rPr>
              <w:t>23</w:t>
            </w:r>
            <w:r w:rsidRPr="002A4120">
              <w:rPr>
                <w:rFonts w:ascii="Arial" w:hAnsi="Arial" w:cs="Arial"/>
                <w:sz w:val="22"/>
                <w:szCs w:val="22"/>
              </w:rPr>
              <w:t>%</w:t>
            </w:r>
          </w:p>
          <w:p w14:paraId="19D8971A" w14:textId="77777777" w:rsidR="00690E38" w:rsidRPr="002A4120" w:rsidRDefault="00690E38" w:rsidP="001A194F">
            <w:pPr>
              <w:pStyle w:val="ListParagraph"/>
              <w:keepNext/>
              <w:keepLines/>
              <w:numPr>
                <w:ilvl w:val="0"/>
                <w:numId w:val="18"/>
              </w:numPr>
              <w:spacing w:line="288" w:lineRule="auto"/>
              <w:ind w:left="426"/>
              <w:rPr>
                <w:rFonts w:ascii="Arial" w:hAnsi="Arial" w:cs="Arial"/>
                <w:b/>
                <w:sz w:val="22"/>
                <w:szCs w:val="22"/>
              </w:rPr>
            </w:pPr>
            <w:r w:rsidRPr="002A4120">
              <w:rPr>
                <w:rFonts w:ascii="Arial" w:hAnsi="Arial" w:cs="Arial"/>
                <w:sz w:val="22"/>
                <w:szCs w:val="22"/>
              </w:rPr>
              <w:t xml:space="preserve">Being assaulted by a person/s – </w:t>
            </w:r>
            <w:r>
              <w:rPr>
                <w:rFonts w:ascii="Arial" w:hAnsi="Arial" w:cs="Arial"/>
                <w:sz w:val="22"/>
                <w:szCs w:val="22"/>
              </w:rPr>
              <w:t>8</w:t>
            </w:r>
            <w:r w:rsidRPr="002A4120">
              <w:rPr>
                <w:rFonts w:ascii="Arial" w:hAnsi="Arial" w:cs="Arial"/>
                <w:sz w:val="22"/>
                <w:szCs w:val="22"/>
              </w:rPr>
              <w:t>%</w:t>
            </w:r>
          </w:p>
        </w:tc>
        <w:tc>
          <w:tcPr>
            <w:tcW w:w="5140" w:type="dxa"/>
          </w:tcPr>
          <w:p w14:paraId="25297CC4" w14:textId="77777777" w:rsidR="00690E38" w:rsidRDefault="00690E38" w:rsidP="001A194F">
            <w:pPr>
              <w:keepNext/>
              <w:keepLines/>
              <w:spacing w:line="288" w:lineRule="auto"/>
              <w:rPr>
                <w:rFonts w:ascii="Arial" w:hAnsi="Arial" w:cs="Arial"/>
                <w:b/>
                <w:sz w:val="22"/>
                <w:szCs w:val="22"/>
              </w:rPr>
            </w:pPr>
            <w:r>
              <w:rPr>
                <w:rFonts w:ascii="Arial" w:hAnsi="Arial" w:cs="Arial"/>
                <w:b/>
                <w:sz w:val="22"/>
                <w:szCs w:val="22"/>
              </w:rPr>
              <w:t>Road passenger transport</w:t>
            </w:r>
          </w:p>
          <w:p w14:paraId="43A42725" w14:textId="77777777" w:rsidR="00690E38" w:rsidRDefault="00690E38" w:rsidP="001A194F">
            <w:pPr>
              <w:pStyle w:val="ListParagraph"/>
              <w:keepNext/>
              <w:keepLines/>
              <w:numPr>
                <w:ilvl w:val="0"/>
                <w:numId w:val="18"/>
              </w:numPr>
              <w:spacing w:line="288" w:lineRule="auto"/>
              <w:ind w:left="426"/>
              <w:rPr>
                <w:rFonts w:ascii="Arial" w:hAnsi="Arial" w:cs="Arial"/>
                <w:sz w:val="22"/>
                <w:szCs w:val="22"/>
              </w:rPr>
            </w:pPr>
            <w:r>
              <w:rPr>
                <w:rFonts w:ascii="Arial" w:hAnsi="Arial" w:cs="Arial"/>
                <w:sz w:val="22"/>
                <w:szCs w:val="22"/>
              </w:rPr>
              <w:t>Muscular stress while handling objects – 19%</w:t>
            </w:r>
          </w:p>
          <w:p w14:paraId="0B7E9C46" w14:textId="77777777" w:rsidR="00690E38" w:rsidRDefault="00690E38" w:rsidP="001A194F">
            <w:pPr>
              <w:pStyle w:val="ListParagraph"/>
              <w:keepNext/>
              <w:keepLines/>
              <w:numPr>
                <w:ilvl w:val="0"/>
                <w:numId w:val="18"/>
              </w:numPr>
              <w:spacing w:line="288" w:lineRule="auto"/>
              <w:ind w:left="426"/>
              <w:rPr>
                <w:rFonts w:ascii="Arial" w:hAnsi="Arial" w:cs="Arial"/>
                <w:sz w:val="22"/>
                <w:szCs w:val="22"/>
              </w:rPr>
            </w:pPr>
            <w:r>
              <w:rPr>
                <w:rFonts w:ascii="Arial" w:hAnsi="Arial" w:cs="Arial"/>
                <w:sz w:val="22"/>
                <w:szCs w:val="22"/>
              </w:rPr>
              <w:t>Falls on the same level – 14%</w:t>
            </w:r>
          </w:p>
          <w:p w14:paraId="133DD724" w14:textId="77777777" w:rsidR="00690E38" w:rsidRDefault="00690E38" w:rsidP="001A194F">
            <w:pPr>
              <w:pStyle w:val="ListParagraph"/>
              <w:keepNext/>
              <w:keepLines/>
              <w:numPr>
                <w:ilvl w:val="0"/>
                <w:numId w:val="18"/>
              </w:numPr>
              <w:spacing w:line="288" w:lineRule="auto"/>
              <w:ind w:left="426"/>
              <w:rPr>
                <w:rFonts w:ascii="Arial" w:hAnsi="Arial" w:cs="Arial"/>
                <w:b/>
                <w:sz w:val="22"/>
                <w:szCs w:val="22"/>
              </w:rPr>
            </w:pPr>
            <w:r>
              <w:rPr>
                <w:rFonts w:ascii="Arial" w:hAnsi="Arial" w:cs="Arial"/>
                <w:sz w:val="22"/>
                <w:szCs w:val="22"/>
              </w:rPr>
              <w:t>Vehicle incident – 12%</w:t>
            </w:r>
          </w:p>
        </w:tc>
      </w:tr>
    </w:tbl>
    <w:p w14:paraId="4B686D73" w14:textId="77777777" w:rsidR="007E737A" w:rsidRPr="007E737A" w:rsidRDefault="007E737A" w:rsidP="007429F7">
      <w:pPr>
        <w:spacing w:before="360" w:line="288" w:lineRule="auto"/>
        <w:rPr>
          <w:rFonts w:ascii="Arial" w:hAnsi="Arial" w:cs="Arial"/>
          <w:b/>
          <w:color w:val="AF1E2D"/>
          <w:sz w:val="32"/>
          <w:szCs w:val="22"/>
        </w:rPr>
      </w:pPr>
    </w:p>
    <w:sectPr w:rsidR="007E737A" w:rsidRPr="007E737A" w:rsidSect="004128E6">
      <w:footerReference w:type="default" r:id="rId21"/>
      <w:footerReference w:type="first" r:id="rId22"/>
      <w:pgSz w:w="11906" w:h="16838" w:code="9"/>
      <w:pgMar w:top="709" w:right="707" w:bottom="1135" w:left="993" w:header="567" w:footer="567"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31B2AA" w14:textId="77777777" w:rsidR="00C26809" w:rsidRDefault="00C26809" w:rsidP="00046BC1">
      <w:pPr>
        <w:spacing w:before="0" w:after="0"/>
      </w:pPr>
      <w:r>
        <w:separator/>
      </w:r>
    </w:p>
  </w:endnote>
  <w:endnote w:type="continuationSeparator" w:id="0">
    <w:p w14:paraId="77B8CFBC" w14:textId="77777777" w:rsidR="00C26809" w:rsidRDefault="00C26809" w:rsidP="00046BC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w:altName w:val="Corbel"/>
    <w:panose1 w:val="00000000000000000000"/>
    <w:charset w:val="00"/>
    <w:family w:val="swiss"/>
    <w:notTrueType/>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4FE20C" w14:textId="77777777" w:rsidR="00C26809" w:rsidRDefault="00C26809">
    <w:pPr>
      <w:pStyle w:val="Footer"/>
      <w:jc w:val="right"/>
    </w:pPr>
  </w:p>
  <w:p w14:paraId="3C9FB961" w14:textId="57EA5749" w:rsidR="00C26809" w:rsidRPr="004128E6" w:rsidRDefault="00082F65" w:rsidP="00C56FFA">
    <w:pPr>
      <w:pStyle w:val="Footer"/>
      <w:pBdr>
        <w:top w:val="single" w:sz="6" w:space="1" w:color="C10A27"/>
      </w:pBdr>
      <w:jc w:val="right"/>
      <w:rPr>
        <w:rFonts w:ascii="Arial" w:hAnsi="Arial" w:cs="Arial"/>
      </w:rPr>
    </w:pPr>
    <w:sdt>
      <w:sdtPr>
        <w:id w:val="647165149"/>
        <w:docPartObj>
          <w:docPartGallery w:val="Page Numbers (Bottom of Page)"/>
          <w:docPartUnique/>
        </w:docPartObj>
      </w:sdtPr>
      <w:sdtEndPr>
        <w:rPr>
          <w:rFonts w:ascii="Arial" w:hAnsi="Arial" w:cs="Arial"/>
          <w:noProof/>
        </w:rPr>
      </w:sdtEndPr>
      <w:sdtContent>
        <w:r w:rsidR="00C26809" w:rsidRPr="004128E6">
          <w:rPr>
            <w:rFonts w:ascii="Arial" w:hAnsi="Arial" w:cs="Arial"/>
          </w:rPr>
          <w:fldChar w:fldCharType="begin"/>
        </w:r>
        <w:r w:rsidR="00C26809" w:rsidRPr="004128E6">
          <w:rPr>
            <w:rFonts w:ascii="Arial" w:hAnsi="Arial" w:cs="Arial"/>
          </w:rPr>
          <w:instrText xml:space="preserve"> PAGE   \* MERGEFORMAT </w:instrText>
        </w:r>
        <w:r w:rsidR="00C26809" w:rsidRPr="004128E6">
          <w:rPr>
            <w:rFonts w:ascii="Arial" w:hAnsi="Arial" w:cs="Arial"/>
          </w:rPr>
          <w:fldChar w:fldCharType="separate"/>
        </w:r>
        <w:r>
          <w:rPr>
            <w:rFonts w:ascii="Arial" w:hAnsi="Arial" w:cs="Arial"/>
            <w:noProof/>
          </w:rPr>
          <w:t>2</w:t>
        </w:r>
        <w:r w:rsidR="00C26809" w:rsidRPr="004128E6">
          <w:rPr>
            <w:rFonts w:ascii="Arial" w:hAnsi="Arial" w:cs="Arial"/>
            <w:noProof/>
          </w:rPr>
          <w:fldChar w:fldCharType="end"/>
        </w:r>
      </w:sdtContent>
    </w:sdt>
  </w:p>
  <w:p w14:paraId="5697A1F7" w14:textId="77777777" w:rsidR="00C26809" w:rsidRPr="00FA03F8" w:rsidRDefault="00C26809" w:rsidP="00FA03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04F425" w14:textId="2FE8E0A6" w:rsidR="004128E6" w:rsidRDefault="004128E6" w:rsidP="004128E6">
    <w:pPr>
      <w:pStyle w:val="Footer"/>
      <w:ind w:left="7200"/>
    </w:pPr>
    <w:r w:rsidRPr="00FB6794">
      <w:rPr>
        <w:rFonts w:ascii="Arial" w:hAnsi="Arial" w:cs="Arial"/>
        <w:noProof/>
      </w:rPr>
      <mc:AlternateContent>
        <mc:Choice Requires="wps">
          <w:drawing>
            <wp:anchor distT="45720" distB="45720" distL="114300" distR="114300" simplePos="0" relativeHeight="251650048" behindDoc="0" locked="0" layoutInCell="1" allowOverlap="1" wp14:anchorId="1216F2F4" wp14:editId="1573475F">
              <wp:simplePos x="0" y="0"/>
              <wp:positionH relativeFrom="column">
                <wp:posOffset>2322195</wp:posOffset>
              </wp:positionH>
              <wp:positionV relativeFrom="paragraph">
                <wp:posOffset>65405</wp:posOffset>
              </wp:positionV>
              <wp:extent cx="1543050" cy="46672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0" cy="466725"/>
                      </a:xfrm>
                      <a:prstGeom prst="rect">
                        <a:avLst/>
                      </a:prstGeom>
                      <a:noFill/>
                      <a:ln w="9525">
                        <a:noFill/>
                        <a:miter lim="800000"/>
                        <a:headEnd/>
                        <a:tailEnd/>
                      </a:ln>
                    </wps:spPr>
                    <wps:txbx>
                      <w:txbxContent>
                        <w:p w14:paraId="7B7C28E1" w14:textId="77777777" w:rsidR="004128E6" w:rsidRPr="00FF67CE" w:rsidRDefault="004128E6" w:rsidP="004128E6">
                          <w:pPr>
                            <w:pStyle w:val="Footer"/>
                            <w:jc w:val="both"/>
                            <w:rPr>
                              <w:rFonts w:ascii="Arial" w:hAnsi="Arial" w:cs="Arial"/>
                            </w:rPr>
                          </w:pPr>
                          <w:r w:rsidRPr="00FF67CE">
                            <w:rPr>
                              <w:rFonts w:ascii="Arial" w:hAnsi="Arial" w:cs="Arial"/>
                            </w:rPr>
                            <w:t>Creative Commons 4.0</w:t>
                          </w:r>
                        </w:p>
                        <w:p w14:paraId="65392FC1" w14:textId="77777777" w:rsidR="004128E6" w:rsidRPr="00FF67CE" w:rsidRDefault="004128E6" w:rsidP="004128E6">
                          <w:pPr>
                            <w:pStyle w:val="Footer"/>
                            <w:jc w:val="both"/>
                            <w:rPr>
                              <w:rFonts w:ascii="Arial" w:hAnsi="Arial" w:cs="Arial"/>
                              <w:sz w:val="22"/>
                            </w:rPr>
                          </w:pPr>
                          <w:r>
                            <w:rPr>
                              <w:rFonts w:ascii="Arial" w:hAnsi="Arial" w:cs="Arial"/>
                            </w:rPr>
                            <w:t>International Licenc</w:t>
                          </w:r>
                          <w:r w:rsidRPr="00FF67CE">
                            <w:rPr>
                              <w:rFonts w:ascii="Arial" w:hAnsi="Arial" w:cs="Arial"/>
                            </w:rPr>
                            <w: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216F2F4" id="_x0000_t202" coordsize="21600,21600" o:spt="202" path="m,l,21600r21600,l21600,xe">
              <v:stroke joinstyle="miter"/>
              <v:path gradientshapeok="t" o:connecttype="rect"/>
            </v:shapetype>
            <v:shape id="_x0000_s1027" type="#_x0000_t202" style="position:absolute;left:0;text-align:left;margin-left:182.85pt;margin-top:5.15pt;width:121.5pt;height:36.75pt;z-index:2516500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" filled="f" stroked="f">
              <v:textbox>
                <w:txbxContent>
                  <w:p w14:paraId="7B7C28E1" w14:textId="77777777" w:rsidR="004128E6" w:rsidRPr="00FF67CE" w:rsidRDefault="004128E6" w:rsidP="004128E6">
                    <w:pPr>
                      <w:pStyle w:val="Footer"/>
                      <w:jc w:val="both"/>
                      <w:rPr>
                        <w:rFonts w:ascii="Arial" w:hAnsi="Arial" w:cs="Arial"/>
                      </w:rPr>
                    </w:pPr>
                    <w:r w:rsidRPr="00FF67CE">
                      <w:rPr>
                        <w:rFonts w:ascii="Arial" w:hAnsi="Arial" w:cs="Arial"/>
                      </w:rPr>
                      <w:t>Creative Commons 4.0</w:t>
                    </w:r>
                  </w:p>
                  <w:p w14:paraId="65392FC1" w14:textId="77777777" w:rsidR="004128E6" w:rsidRPr="00FF67CE" w:rsidRDefault="004128E6" w:rsidP="004128E6">
                    <w:pPr>
                      <w:pStyle w:val="Footer"/>
                      <w:jc w:val="both"/>
                      <w:rPr>
                        <w:rFonts w:ascii="Arial" w:hAnsi="Arial" w:cs="Arial"/>
                        <w:sz w:val="22"/>
                      </w:rPr>
                    </w:pPr>
                    <w:r>
                      <w:rPr>
                        <w:rFonts w:ascii="Arial" w:hAnsi="Arial" w:cs="Arial"/>
                      </w:rPr>
                      <w:t>International Licenc</w:t>
                    </w:r>
                    <w:r w:rsidRPr="00FF67CE">
                      <w:rPr>
                        <w:rFonts w:ascii="Arial" w:hAnsi="Arial" w:cs="Arial"/>
                      </w:rPr>
                      <w:t>e</w:t>
                    </w:r>
                  </w:p>
                </w:txbxContent>
              </v:textbox>
              <w10:wrap type="square"/>
            </v:shape>
          </w:pict>
        </mc:Fallback>
      </mc:AlternateContent>
    </w:r>
    <w:r w:rsidRPr="00902E00">
      <w:rPr>
        <w:rFonts w:ascii="Arial" w:hAnsi="Arial" w:cs="Arial"/>
        <w:noProof/>
      </w:rPr>
      <w:drawing>
        <wp:anchor distT="0" distB="0" distL="114300" distR="114300" simplePos="0" relativeHeight="251649024" behindDoc="0" locked="0" layoutInCell="1" allowOverlap="1" wp14:anchorId="0285BAFE" wp14:editId="1B1703B3">
          <wp:simplePos x="0" y="0"/>
          <wp:positionH relativeFrom="column">
            <wp:posOffset>3789680</wp:posOffset>
          </wp:positionH>
          <wp:positionV relativeFrom="paragraph">
            <wp:posOffset>83185</wp:posOffset>
          </wp:positionV>
          <wp:extent cx="981075" cy="343236"/>
          <wp:effectExtent l="0" t="0" r="0" b="0"/>
          <wp:wrapThrough wrapText="bothSides">
            <wp:wrapPolygon edited="0">
              <wp:start x="0" y="0"/>
              <wp:lineTo x="0" y="20400"/>
              <wp:lineTo x="20971" y="20400"/>
              <wp:lineTo x="20971" y="0"/>
              <wp:lineTo x="0" y="0"/>
            </wp:wrapPolygon>
          </wp:wrapThrough>
          <wp:docPr id="10" name="Picture 10" descr="Creative commons 4.0 International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reative Commons CC by.png"/>
                  <pic:cNvPicPr/>
                </pic:nvPicPr>
                <pic:blipFill>
                  <a:blip r:embed="rId1">
                    <a:extLst>
                      <a:ext uri="{28A0092B-C50C-407E-A947-70E740481C1C}">
                        <a14:useLocalDpi xmlns:a14="http://schemas.microsoft.com/office/drawing/2010/main" val="0"/>
                      </a:ext>
                    </a:extLst>
                  </a:blip>
                  <a:stretch>
                    <a:fillRect/>
                  </a:stretch>
                </pic:blipFill>
                <pic:spPr>
                  <a:xfrm>
                    <a:off x="0" y="0"/>
                    <a:ext cx="981075" cy="343236"/>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2096" behindDoc="0" locked="0" layoutInCell="1" allowOverlap="1" wp14:anchorId="7FA42684" wp14:editId="5766A18B">
          <wp:simplePos x="0" y="0"/>
          <wp:positionH relativeFrom="column">
            <wp:posOffset>-116205</wp:posOffset>
          </wp:positionH>
          <wp:positionV relativeFrom="paragraph">
            <wp:posOffset>8255</wp:posOffset>
          </wp:positionV>
          <wp:extent cx="2247900" cy="452755"/>
          <wp:effectExtent l="0" t="0" r="0" b="4445"/>
          <wp:wrapSquare wrapText="bothSides"/>
          <wp:docPr id="21" name="Picture 21" descr="New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Pictur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47900" cy="4527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B6794">
      <w:rPr>
        <w:rFonts w:ascii="Arial" w:hAnsi="Arial" w:cs="Arial"/>
        <w:noProof/>
      </w:rPr>
      <mc:AlternateContent>
        <mc:Choice Requires="wps">
          <w:drawing>
            <wp:anchor distT="45720" distB="45720" distL="114300" distR="114300" simplePos="0" relativeHeight="251651072" behindDoc="0" locked="0" layoutInCell="1" allowOverlap="1" wp14:anchorId="17503AA0" wp14:editId="7BE5B987">
              <wp:simplePos x="0" y="0"/>
              <wp:positionH relativeFrom="column">
                <wp:posOffset>4741545</wp:posOffset>
              </wp:positionH>
              <wp:positionV relativeFrom="paragraph">
                <wp:posOffset>55880</wp:posOffset>
              </wp:positionV>
              <wp:extent cx="1952625" cy="466725"/>
              <wp:effectExtent l="0" t="0" r="0" b="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2625" cy="466725"/>
                      </a:xfrm>
                      <a:prstGeom prst="rect">
                        <a:avLst/>
                      </a:prstGeom>
                      <a:noFill/>
                      <a:ln w="9525">
                        <a:noFill/>
                        <a:miter lim="800000"/>
                        <a:headEnd/>
                        <a:tailEnd/>
                      </a:ln>
                    </wps:spPr>
                    <wps:txbx>
                      <w:txbxContent>
                        <w:p w14:paraId="72653595" w14:textId="4B7091D0" w:rsidR="004128E6" w:rsidRDefault="006C6535" w:rsidP="004128E6">
                          <w:pPr>
                            <w:pStyle w:val="Footer"/>
                            <w:rPr>
                              <w:rFonts w:ascii="Arial" w:hAnsi="Arial" w:cs="Arial"/>
                              <w:sz w:val="18"/>
                            </w:rPr>
                          </w:pPr>
                          <w:r>
                            <w:rPr>
                              <w:rFonts w:ascii="Arial" w:hAnsi="Arial" w:cs="Arial"/>
                            </w:rPr>
                            <w:t xml:space="preserve">978-1-76051-520-1   </w:t>
                          </w:r>
                          <w:r w:rsidR="004128E6">
                            <w:rPr>
                              <w:rFonts w:ascii="Arial" w:hAnsi="Arial" w:cs="Arial"/>
                            </w:rPr>
                            <w:t>[PDF]</w:t>
                          </w:r>
                          <w:r w:rsidR="004128E6" w:rsidRPr="00FF67CE">
                            <w:rPr>
                              <w:rFonts w:ascii="Arial" w:hAnsi="Arial" w:cs="Arial"/>
                              <w:sz w:val="18"/>
                            </w:rPr>
                            <w:t xml:space="preserve"> </w:t>
                          </w:r>
                        </w:p>
                        <w:p w14:paraId="2FC58167" w14:textId="401FD25F" w:rsidR="004128E6" w:rsidRPr="00FF67CE" w:rsidRDefault="006C6535" w:rsidP="004128E6">
                          <w:pPr>
                            <w:pStyle w:val="Footer"/>
                            <w:rPr>
                              <w:rFonts w:ascii="Arial" w:hAnsi="Arial" w:cs="Arial"/>
                            </w:rPr>
                          </w:pPr>
                          <w:r>
                            <w:rPr>
                              <w:rFonts w:ascii="Arial" w:hAnsi="Arial" w:cs="Arial"/>
                            </w:rPr>
                            <w:t xml:space="preserve">978-1-76051-521-8   </w:t>
                          </w:r>
                          <w:r w:rsidR="004128E6">
                            <w:rPr>
                              <w:rFonts w:ascii="Arial" w:hAnsi="Arial" w:cs="Arial"/>
                            </w:rPr>
                            <w:t>[DOCX]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503AA0" id="_x0000_s1028" type="#_x0000_t202" style="position:absolute;left:0;text-align:left;margin-left:373.35pt;margin-top:4.4pt;width:153.75pt;height:36.75pt;z-index:2516510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" filled="f" stroked="f">
              <v:textbox>
                <w:txbxContent>
                  <w:p w14:paraId="72653595" w14:textId="4B7091D0" w:rsidR="004128E6" w:rsidRDefault="006C6535" w:rsidP="004128E6">
                    <w:pPr>
                      <w:pStyle w:val="Footer"/>
                      <w:rPr>
                        <w:rFonts w:ascii="Arial" w:hAnsi="Arial" w:cs="Arial"/>
                        <w:sz w:val="18"/>
                      </w:rPr>
                    </w:pPr>
                    <w:r>
                      <w:rPr>
                        <w:rFonts w:ascii="Arial" w:hAnsi="Arial" w:cs="Arial"/>
                      </w:rPr>
                      <w:t xml:space="preserve">978-1-76051-520-1   </w:t>
                    </w:r>
                    <w:r w:rsidR="004128E6">
                      <w:rPr>
                        <w:rFonts w:ascii="Arial" w:hAnsi="Arial" w:cs="Arial"/>
                      </w:rPr>
                      <w:t>[PDF]</w:t>
                    </w:r>
                    <w:r w:rsidR="004128E6" w:rsidRPr="00FF67CE">
                      <w:rPr>
                        <w:rFonts w:ascii="Arial" w:hAnsi="Arial" w:cs="Arial"/>
                        <w:sz w:val="18"/>
                      </w:rPr>
                      <w:t xml:space="preserve"> </w:t>
                    </w:r>
                  </w:p>
                  <w:p w14:paraId="2FC58167" w14:textId="401FD25F" w:rsidR="004128E6" w:rsidRPr="00FF67CE" w:rsidRDefault="006C6535" w:rsidP="004128E6">
                    <w:pPr>
                      <w:pStyle w:val="Footer"/>
                      <w:rPr>
                        <w:rFonts w:ascii="Arial" w:hAnsi="Arial" w:cs="Arial"/>
                      </w:rPr>
                    </w:pPr>
                    <w:r>
                      <w:rPr>
                        <w:rFonts w:ascii="Arial" w:hAnsi="Arial" w:cs="Arial"/>
                      </w:rPr>
                      <w:t xml:space="preserve">978-1-76051-521-8   </w:t>
                    </w:r>
                    <w:r w:rsidR="004128E6">
                      <w:rPr>
                        <w:rFonts w:ascii="Arial" w:hAnsi="Arial" w:cs="Arial"/>
                      </w:rPr>
                      <w:t>[DOCX]</w:t>
                    </w:r>
                  </w:p>
                </w:txbxContent>
              </v:textbox>
              <w10:wrap type="square"/>
            </v:shape>
          </w:pict>
        </mc:Fallback>
      </mc:AlternateContent>
    </w:r>
  </w:p>
  <w:p w14:paraId="27B68FBC" w14:textId="77777777" w:rsidR="00690E38" w:rsidRDefault="00690E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2150EA" w14:textId="77777777" w:rsidR="00C26809" w:rsidRDefault="00C26809" w:rsidP="00046BC1">
      <w:pPr>
        <w:spacing w:before="0" w:after="0"/>
      </w:pPr>
      <w:r>
        <w:separator/>
      </w:r>
    </w:p>
  </w:footnote>
  <w:footnote w:type="continuationSeparator" w:id="0">
    <w:p w14:paraId="3C9835E6" w14:textId="77777777" w:rsidR="00C26809" w:rsidRDefault="00C26809" w:rsidP="00046BC1">
      <w:pPr>
        <w:spacing w:before="0" w:after="0"/>
      </w:pPr>
      <w:r>
        <w:continuationSeparator/>
      </w:r>
    </w:p>
  </w:footnote>
  <w:footnote w:id="1">
    <w:p w14:paraId="1CA966CA" w14:textId="77777777" w:rsidR="00577685" w:rsidRDefault="00577685" w:rsidP="00577685">
      <w:pPr>
        <w:pStyle w:val="FootnoteText"/>
      </w:pPr>
      <w:r>
        <w:rPr>
          <w:rStyle w:val="FootnoteReference"/>
        </w:rPr>
        <w:footnoteRef/>
      </w:r>
      <w:r>
        <w:t xml:space="preserve"> Unless otherwise specified, the data contained in this report is sourced from Safe Work Australia’s National Data Set for Compensation-based Statistics and Work-related Traumatic Injury Fatalities data set.</w:t>
      </w:r>
      <w:r w:rsidR="006A2323">
        <w:t xml:space="preserve"> Fatalities data relate to the period 2013 to 2016, while serious claim data related to 2012-13 to 2015-16.</w:t>
      </w:r>
    </w:p>
  </w:footnote>
  <w:footnote w:id="2">
    <w:p w14:paraId="29D91685" w14:textId="327E0A56" w:rsidR="00577685" w:rsidRPr="00991F6C" w:rsidRDefault="00577685" w:rsidP="00577685">
      <w:pPr>
        <w:pStyle w:val="FootnoteText"/>
        <w:rPr>
          <w:i/>
        </w:rPr>
      </w:pPr>
      <w:r>
        <w:rPr>
          <w:rStyle w:val="FootnoteReference"/>
        </w:rPr>
        <w:footnoteRef/>
      </w:r>
      <w:r>
        <w:t xml:space="preserve"> The data in this section </w:t>
      </w:r>
      <w:r w:rsidR="00A02469">
        <w:t xml:space="preserve">refers to the broader transport, postal and warehousing industry and </w:t>
      </w:r>
      <w:r>
        <w:t xml:space="preserve">is sourced from the Australian Bureau of Statistics and the Department of Employment’s </w:t>
      </w:r>
      <w:r>
        <w:rPr>
          <w:i/>
        </w:rPr>
        <w:t>Employment Outlook to May 2022.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824784"/>
    <w:multiLevelType w:val="hybridMultilevel"/>
    <w:tmpl w:val="A5DC5D0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14733676"/>
    <w:multiLevelType w:val="hybridMultilevel"/>
    <w:tmpl w:val="F85A5B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90C11C7"/>
    <w:multiLevelType w:val="multilevel"/>
    <w:tmpl w:val="4ED6F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516DC7"/>
    <w:multiLevelType w:val="hybridMultilevel"/>
    <w:tmpl w:val="A5DC5D0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2B192A21"/>
    <w:multiLevelType w:val="hybridMultilevel"/>
    <w:tmpl w:val="A5DC5D0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30365153"/>
    <w:multiLevelType w:val="hybridMultilevel"/>
    <w:tmpl w:val="F8F09B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7C66CA7"/>
    <w:multiLevelType w:val="hybridMultilevel"/>
    <w:tmpl w:val="459490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E43D4B"/>
    <w:multiLevelType w:val="hybridMultilevel"/>
    <w:tmpl w:val="A5DC5D0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39331C3D"/>
    <w:multiLevelType w:val="hybridMultilevel"/>
    <w:tmpl w:val="055625F4"/>
    <w:lvl w:ilvl="0" w:tplc="0C09000F">
      <w:start w:val="1"/>
      <w:numFmt w:val="decimal"/>
      <w:lvlText w:val="%1."/>
      <w:lvlJc w:val="left"/>
      <w:pPr>
        <w:ind w:left="786" w:hanging="360"/>
      </w:p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9" w15:restartNumberingAfterBreak="0">
    <w:nsid w:val="3F3756EE"/>
    <w:multiLevelType w:val="hybridMultilevel"/>
    <w:tmpl w:val="A5DC5D0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3F3C1893"/>
    <w:multiLevelType w:val="hybridMultilevel"/>
    <w:tmpl w:val="A5DC5D0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3FA72F56"/>
    <w:multiLevelType w:val="hybridMultilevel"/>
    <w:tmpl w:val="860A9E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74205B8"/>
    <w:multiLevelType w:val="hybridMultilevel"/>
    <w:tmpl w:val="04EC4B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27A54E3"/>
    <w:multiLevelType w:val="hybridMultilevel"/>
    <w:tmpl w:val="A5DC5D0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55526662"/>
    <w:multiLevelType w:val="hybridMultilevel"/>
    <w:tmpl w:val="2614441C"/>
    <w:lvl w:ilvl="0" w:tplc="0C090001">
      <w:start w:val="1"/>
      <w:numFmt w:val="bullet"/>
      <w:lvlText w:val=""/>
      <w:lvlJc w:val="left"/>
      <w:pPr>
        <w:ind w:left="1440" w:hanging="360"/>
      </w:pPr>
      <w:rPr>
        <w:rFonts w:ascii="Symbol" w:hAnsi="Symbol"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660B70D0"/>
    <w:multiLevelType w:val="hybridMultilevel"/>
    <w:tmpl w:val="49FE2CF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68513871"/>
    <w:multiLevelType w:val="hybridMultilevel"/>
    <w:tmpl w:val="A5DC5D0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6FE27C38"/>
    <w:multiLevelType w:val="hybridMultilevel"/>
    <w:tmpl w:val="A37664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ABF4CEC"/>
    <w:multiLevelType w:val="hybridMultilevel"/>
    <w:tmpl w:val="A5DC5D0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abstractNumId w:val="15"/>
  </w:num>
  <w:num w:numId="2">
    <w:abstractNumId w:val="1"/>
  </w:num>
  <w:num w:numId="3">
    <w:abstractNumId w:val="0"/>
  </w:num>
  <w:num w:numId="4">
    <w:abstractNumId w:val="3"/>
  </w:num>
  <w:num w:numId="5">
    <w:abstractNumId w:val="4"/>
  </w:num>
  <w:num w:numId="6">
    <w:abstractNumId w:val="10"/>
  </w:num>
  <w:num w:numId="7">
    <w:abstractNumId w:val="16"/>
  </w:num>
  <w:num w:numId="8">
    <w:abstractNumId w:val="9"/>
  </w:num>
  <w:num w:numId="9">
    <w:abstractNumId w:val="13"/>
  </w:num>
  <w:num w:numId="10">
    <w:abstractNumId w:val="7"/>
  </w:num>
  <w:num w:numId="11">
    <w:abstractNumId w:val="18"/>
  </w:num>
  <w:num w:numId="12">
    <w:abstractNumId w:val="5"/>
  </w:num>
  <w:num w:numId="13">
    <w:abstractNumId w:val="17"/>
  </w:num>
  <w:num w:numId="14">
    <w:abstractNumId w:val="12"/>
  </w:num>
  <w:num w:numId="15">
    <w:abstractNumId w:val="2"/>
  </w:num>
  <w:num w:numId="16">
    <w:abstractNumId w:val="11"/>
  </w:num>
  <w:num w:numId="17">
    <w:abstractNumId w:val="6"/>
  </w:num>
  <w:num w:numId="18">
    <w:abstractNumId w:val="14"/>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AMO_ReportControlsVisible" w:val="Empty"/>
    <w:docVar w:name="_AMO_UniqueIdentifier" w:val="d394f5a5-40cd-4c64-bb3f-bef3e0ba2828"/>
  </w:docVars>
  <w:rsids>
    <w:rsidRoot w:val="00D80106"/>
    <w:rsid w:val="000019FE"/>
    <w:rsid w:val="0001009B"/>
    <w:rsid w:val="00011CE9"/>
    <w:rsid w:val="00012DB4"/>
    <w:rsid w:val="000146DB"/>
    <w:rsid w:val="00022172"/>
    <w:rsid w:val="0002445B"/>
    <w:rsid w:val="000330A1"/>
    <w:rsid w:val="000441EB"/>
    <w:rsid w:val="00046BC1"/>
    <w:rsid w:val="00061F6A"/>
    <w:rsid w:val="000643EF"/>
    <w:rsid w:val="000661BA"/>
    <w:rsid w:val="0007294F"/>
    <w:rsid w:val="00074105"/>
    <w:rsid w:val="00082186"/>
    <w:rsid w:val="00082F65"/>
    <w:rsid w:val="000A4481"/>
    <w:rsid w:val="000B7228"/>
    <w:rsid w:val="000C514D"/>
    <w:rsid w:val="000E2777"/>
    <w:rsid w:val="000F4B67"/>
    <w:rsid w:val="001058EC"/>
    <w:rsid w:val="00107FAF"/>
    <w:rsid w:val="0011022E"/>
    <w:rsid w:val="001109B5"/>
    <w:rsid w:val="00134C15"/>
    <w:rsid w:val="00143F6C"/>
    <w:rsid w:val="00147210"/>
    <w:rsid w:val="001504AC"/>
    <w:rsid w:val="001526DD"/>
    <w:rsid w:val="00157689"/>
    <w:rsid w:val="00170B90"/>
    <w:rsid w:val="001804E7"/>
    <w:rsid w:val="00191072"/>
    <w:rsid w:val="00192A48"/>
    <w:rsid w:val="00195604"/>
    <w:rsid w:val="00197DB3"/>
    <w:rsid w:val="001A194F"/>
    <w:rsid w:val="001A41DF"/>
    <w:rsid w:val="001A5243"/>
    <w:rsid w:val="001A6F44"/>
    <w:rsid w:val="001B1F8E"/>
    <w:rsid w:val="001B7916"/>
    <w:rsid w:val="001C719B"/>
    <w:rsid w:val="001C7808"/>
    <w:rsid w:val="001C7D70"/>
    <w:rsid w:val="001E2DFB"/>
    <w:rsid w:val="001F2388"/>
    <w:rsid w:val="002024CD"/>
    <w:rsid w:val="00222D33"/>
    <w:rsid w:val="00224C3F"/>
    <w:rsid w:val="00231D2F"/>
    <w:rsid w:val="00236E2E"/>
    <w:rsid w:val="0024348C"/>
    <w:rsid w:val="002444A9"/>
    <w:rsid w:val="002450C4"/>
    <w:rsid w:val="0024732B"/>
    <w:rsid w:val="00251155"/>
    <w:rsid w:val="00265CFD"/>
    <w:rsid w:val="00274113"/>
    <w:rsid w:val="002748C2"/>
    <w:rsid w:val="00281576"/>
    <w:rsid w:val="00283000"/>
    <w:rsid w:val="002874D3"/>
    <w:rsid w:val="00292D90"/>
    <w:rsid w:val="002A24D1"/>
    <w:rsid w:val="002A4120"/>
    <w:rsid w:val="002A4898"/>
    <w:rsid w:val="002B41D4"/>
    <w:rsid w:val="002C1299"/>
    <w:rsid w:val="002C4623"/>
    <w:rsid w:val="002D1B12"/>
    <w:rsid w:val="002D483D"/>
    <w:rsid w:val="002D4E89"/>
    <w:rsid w:val="002D7D7F"/>
    <w:rsid w:val="002F1E7A"/>
    <w:rsid w:val="002F57F1"/>
    <w:rsid w:val="002F6D4A"/>
    <w:rsid w:val="002F77F4"/>
    <w:rsid w:val="00302F43"/>
    <w:rsid w:val="003042F6"/>
    <w:rsid w:val="00305789"/>
    <w:rsid w:val="00306222"/>
    <w:rsid w:val="003074B2"/>
    <w:rsid w:val="00312EE0"/>
    <w:rsid w:val="0031380D"/>
    <w:rsid w:val="00316173"/>
    <w:rsid w:val="00322746"/>
    <w:rsid w:val="00322A6D"/>
    <w:rsid w:val="00332574"/>
    <w:rsid w:val="00334A2A"/>
    <w:rsid w:val="00334EFE"/>
    <w:rsid w:val="003401B7"/>
    <w:rsid w:val="00340379"/>
    <w:rsid w:val="00347A57"/>
    <w:rsid w:val="00360AF6"/>
    <w:rsid w:val="0037001B"/>
    <w:rsid w:val="00373613"/>
    <w:rsid w:val="00375927"/>
    <w:rsid w:val="003803A9"/>
    <w:rsid w:val="003803CD"/>
    <w:rsid w:val="003850F0"/>
    <w:rsid w:val="00395FED"/>
    <w:rsid w:val="003A05A2"/>
    <w:rsid w:val="003A1912"/>
    <w:rsid w:val="003A3BD2"/>
    <w:rsid w:val="003A585E"/>
    <w:rsid w:val="003B1AC5"/>
    <w:rsid w:val="003B2F3C"/>
    <w:rsid w:val="003B3AAE"/>
    <w:rsid w:val="003C19CC"/>
    <w:rsid w:val="003D2DBC"/>
    <w:rsid w:val="003E3AC6"/>
    <w:rsid w:val="003E5110"/>
    <w:rsid w:val="003F1D05"/>
    <w:rsid w:val="003F1EBA"/>
    <w:rsid w:val="003F23DE"/>
    <w:rsid w:val="00404D2C"/>
    <w:rsid w:val="00404EA3"/>
    <w:rsid w:val="00407533"/>
    <w:rsid w:val="004076EF"/>
    <w:rsid w:val="004128E6"/>
    <w:rsid w:val="0041512E"/>
    <w:rsid w:val="0041580C"/>
    <w:rsid w:val="00427DC5"/>
    <w:rsid w:val="00431310"/>
    <w:rsid w:val="00432091"/>
    <w:rsid w:val="004404D8"/>
    <w:rsid w:val="0044203F"/>
    <w:rsid w:val="00444F71"/>
    <w:rsid w:val="00446764"/>
    <w:rsid w:val="00465A3C"/>
    <w:rsid w:val="004711FF"/>
    <w:rsid w:val="0048145C"/>
    <w:rsid w:val="0048534D"/>
    <w:rsid w:val="0048755A"/>
    <w:rsid w:val="00487719"/>
    <w:rsid w:val="00490281"/>
    <w:rsid w:val="00494850"/>
    <w:rsid w:val="00495DF4"/>
    <w:rsid w:val="00497A39"/>
    <w:rsid w:val="004A136B"/>
    <w:rsid w:val="004B0935"/>
    <w:rsid w:val="004B5C4F"/>
    <w:rsid w:val="004C2F51"/>
    <w:rsid w:val="004C53D1"/>
    <w:rsid w:val="004E3E69"/>
    <w:rsid w:val="004F0B05"/>
    <w:rsid w:val="004F5621"/>
    <w:rsid w:val="00502672"/>
    <w:rsid w:val="00507E81"/>
    <w:rsid w:val="005163CC"/>
    <w:rsid w:val="00516830"/>
    <w:rsid w:val="00520F32"/>
    <w:rsid w:val="00530EA0"/>
    <w:rsid w:val="005360FE"/>
    <w:rsid w:val="005428A4"/>
    <w:rsid w:val="005439A1"/>
    <w:rsid w:val="00543BE3"/>
    <w:rsid w:val="00550A41"/>
    <w:rsid w:val="00554F3C"/>
    <w:rsid w:val="00564DD2"/>
    <w:rsid w:val="0056504C"/>
    <w:rsid w:val="00565228"/>
    <w:rsid w:val="005653C1"/>
    <w:rsid w:val="0056541C"/>
    <w:rsid w:val="005710ED"/>
    <w:rsid w:val="00577685"/>
    <w:rsid w:val="00586F60"/>
    <w:rsid w:val="005A46F1"/>
    <w:rsid w:val="005B207B"/>
    <w:rsid w:val="005B46A5"/>
    <w:rsid w:val="005B75C0"/>
    <w:rsid w:val="005B7F2B"/>
    <w:rsid w:val="005C2E83"/>
    <w:rsid w:val="005C5428"/>
    <w:rsid w:val="005C5E44"/>
    <w:rsid w:val="005C7AAB"/>
    <w:rsid w:val="005F226C"/>
    <w:rsid w:val="005F6406"/>
    <w:rsid w:val="006012CE"/>
    <w:rsid w:val="00612FDF"/>
    <w:rsid w:val="006167EC"/>
    <w:rsid w:val="00633EE8"/>
    <w:rsid w:val="00635695"/>
    <w:rsid w:val="00640B02"/>
    <w:rsid w:val="006415B3"/>
    <w:rsid w:val="0065349E"/>
    <w:rsid w:val="00657F59"/>
    <w:rsid w:val="00662D0B"/>
    <w:rsid w:val="00664832"/>
    <w:rsid w:val="00665F87"/>
    <w:rsid w:val="006667AA"/>
    <w:rsid w:val="00674801"/>
    <w:rsid w:val="00675BD8"/>
    <w:rsid w:val="00677F80"/>
    <w:rsid w:val="006820DA"/>
    <w:rsid w:val="0068505E"/>
    <w:rsid w:val="00690E38"/>
    <w:rsid w:val="00692110"/>
    <w:rsid w:val="006A2323"/>
    <w:rsid w:val="006A78A2"/>
    <w:rsid w:val="006B0BA3"/>
    <w:rsid w:val="006B310D"/>
    <w:rsid w:val="006B357C"/>
    <w:rsid w:val="006C0423"/>
    <w:rsid w:val="006C1B92"/>
    <w:rsid w:val="006C3D4E"/>
    <w:rsid w:val="006C595E"/>
    <w:rsid w:val="006C6535"/>
    <w:rsid w:val="006D1939"/>
    <w:rsid w:val="006D4FA9"/>
    <w:rsid w:val="006D763E"/>
    <w:rsid w:val="006E1B60"/>
    <w:rsid w:val="006E3F0B"/>
    <w:rsid w:val="007011AA"/>
    <w:rsid w:val="00705A86"/>
    <w:rsid w:val="007079F7"/>
    <w:rsid w:val="00711CA3"/>
    <w:rsid w:val="0072281C"/>
    <w:rsid w:val="00725B06"/>
    <w:rsid w:val="007307F5"/>
    <w:rsid w:val="007429F7"/>
    <w:rsid w:val="007467AC"/>
    <w:rsid w:val="00747C75"/>
    <w:rsid w:val="00751F02"/>
    <w:rsid w:val="00765A24"/>
    <w:rsid w:val="007731C0"/>
    <w:rsid w:val="0078082D"/>
    <w:rsid w:val="00793BA7"/>
    <w:rsid w:val="00797407"/>
    <w:rsid w:val="007A45E4"/>
    <w:rsid w:val="007A6525"/>
    <w:rsid w:val="007B2A85"/>
    <w:rsid w:val="007B6953"/>
    <w:rsid w:val="007D18FE"/>
    <w:rsid w:val="007D6070"/>
    <w:rsid w:val="007E0C2B"/>
    <w:rsid w:val="007E737A"/>
    <w:rsid w:val="007F5A29"/>
    <w:rsid w:val="00802F3E"/>
    <w:rsid w:val="0080500C"/>
    <w:rsid w:val="008070AB"/>
    <w:rsid w:val="0081015F"/>
    <w:rsid w:val="00820DA1"/>
    <w:rsid w:val="00821AC6"/>
    <w:rsid w:val="00824A0B"/>
    <w:rsid w:val="00831881"/>
    <w:rsid w:val="00833951"/>
    <w:rsid w:val="008444BC"/>
    <w:rsid w:val="008507EB"/>
    <w:rsid w:val="00855757"/>
    <w:rsid w:val="0086407B"/>
    <w:rsid w:val="008834BE"/>
    <w:rsid w:val="00883BE1"/>
    <w:rsid w:val="00886DA5"/>
    <w:rsid w:val="008872AF"/>
    <w:rsid w:val="00890045"/>
    <w:rsid w:val="00891793"/>
    <w:rsid w:val="00892F89"/>
    <w:rsid w:val="00894E05"/>
    <w:rsid w:val="008A7E33"/>
    <w:rsid w:val="008B0C49"/>
    <w:rsid w:val="008B18A1"/>
    <w:rsid w:val="008C0C0A"/>
    <w:rsid w:val="008D53D4"/>
    <w:rsid w:val="008E6D54"/>
    <w:rsid w:val="008F1FDE"/>
    <w:rsid w:val="008F616E"/>
    <w:rsid w:val="009021BC"/>
    <w:rsid w:val="00904815"/>
    <w:rsid w:val="0093298C"/>
    <w:rsid w:val="00940622"/>
    <w:rsid w:val="00947E12"/>
    <w:rsid w:val="009504F5"/>
    <w:rsid w:val="00951A3C"/>
    <w:rsid w:val="00955EEA"/>
    <w:rsid w:val="00956AC7"/>
    <w:rsid w:val="00957371"/>
    <w:rsid w:val="00957F06"/>
    <w:rsid w:val="00961BB0"/>
    <w:rsid w:val="00961E98"/>
    <w:rsid w:val="0096356C"/>
    <w:rsid w:val="0096753F"/>
    <w:rsid w:val="009711BB"/>
    <w:rsid w:val="0097145B"/>
    <w:rsid w:val="009726E3"/>
    <w:rsid w:val="0097571C"/>
    <w:rsid w:val="0097785B"/>
    <w:rsid w:val="00991305"/>
    <w:rsid w:val="00991512"/>
    <w:rsid w:val="00992FDC"/>
    <w:rsid w:val="009A7E39"/>
    <w:rsid w:val="009B22F7"/>
    <w:rsid w:val="009B231B"/>
    <w:rsid w:val="009B5DAE"/>
    <w:rsid w:val="009B77E3"/>
    <w:rsid w:val="009C07DC"/>
    <w:rsid w:val="009D1116"/>
    <w:rsid w:val="009D450B"/>
    <w:rsid w:val="009D6A51"/>
    <w:rsid w:val="009E3326"/>
    <w:rsid w:val="009F2112"/>
    <w:rsid w:val="009F55BE"/>
    <w:rsid w:val="00A02469"/>
    <w:rsid w:val="00A0433B"/>
    <w:rsid w:val="00A12D49"/>
    <w:rsid w:val="00A173E3"/>
    <w:rsid w:val="00A25BF0"/>
    <w:rsid w:val="00A2649D"/>
    <w:rsid w:val="00A26D75"/>
    <w:rsid w:val="00A26E53"/>
    <w:rsid w:val="00A27A86"/>
    <w:rsid w:val="00A418F9"/>
    <w:rsid w:val="00A43B24"/>
    <w:rsid w:val="00A521A5"/>
    <w:rsid w:val="00A53B5C"/>
    <w:rsid w:val="00A569EB"/>
    <w:rsid w:val="00A650B4"/>
    <w:rsid w:val="00A71165"/>
    <w:rsid w:val="00A7441D"/>
    <w:rsid w:val="00A93454"/>
    <w:rsid w:val="00AC2BE3"/>
    <w:rsid w:val="00AC3029"/>
    <w:rsid w:val="00AC3894"/>
    <w:rsid w:val="00AC74D3"/>
    <w:rsid w:val="00AD09D3"/>
    <w:rsid w:val="00AE0C6F"/>
    <w:rsid w:val="00AE205C"/>
    <w:rsid w:val="00AE2339"/>
    <w:rsid w:val="00AE4256"/>
    <w:rsid w:val="00AF0125"/>
    <w:rsid w:val="00AF015C"/>
    <w:rsid w:val="00AF04A8"/>
    <w:rsid w:val="00AF203A"/>
    <w:rsid w:val="00AF38A5"/>
    <w:rsid w:val="00B214EE"/>
    <w:rsid w:val="00B33D2D"/>
    <w:rsid w:val="00B40807"/>
    <w:rsid w:val="00B71C54"/>
    <w:rsid w:val="00B722EB"/>
    <w:rsid w:val="00B743B5"/>
    <w:rsid w:val="00B82799"/>
    <w:rsid w:val="00B82E0E"/>
    <w:rsid w:val="00B82E5A"/>
    <w:rsid w:val="00B94429"/>
    <w:rsid w:val="00B95AE0"/>
    <w:rsid w:val="00B96FDB"/>
    <w:rsid w:val="00BA13DC"/>
    <w:rsid w:val="00BA6578"/>
    <w:rsid w:val="00BB12FA"/>
    <w:rsid w:val="00BB3505"/>
    <w:rsid w:val="00BD7A61"/>
    <w:rsid w:val="00BF4B3B"/>
    <w:rsid w:val="00C03529"/>
    <w:rsid w:val="00C03DC6"/>
    <w:rsid w:val="00C07AD3"/>
    <w:rsid w:val="00C22F74"/>
    <w:rsid w:val="00C26809"/>
    <w:rsid w:val="00C32FC6"/>
    <w:rsid w:val="00C40D10"/>
    <w:rsid w:val="00C47A36"/>
    <w:rsid w:val="00C5545D"/>
    <w:rsid w:val="00C56FFA"/>
    <w:rsid w:val="00C64471"/>
    <w:rsid w:val="00C7047B"/>
    <w:rsid w:val="00C72464"/>
    <w:rsid w:val="00C73C42"/>
    <w:rsid w:val="00C75C59"/>
    <w:rsid w:val="00C97E62"/>
    <w:rsid w:val="00CA51F8"/>
    <w:rsid w:val="00CB00A3"/>
    <w:rsid w:val="00CC25BB"/>
    <w:rsid w:val="00CC281F"/>
    <w:rsid w:val="00CC4A17"/>
    <w:rsid w:val="00CD03A3"/>
    <w:rsid w:val="00CD0729"/>
    <w:rsid w:val="00CE3C77"/>
    <w:rsid w:val="00CE7C15"/>
    <w:rsid w:val="00CF5751"/>
    <w:rsid w:val="00D017DA"/>
    <w:rsid w:val="00D07710"/>
    <w:rsid w:val="00D16369"/>
    <w:rsid w:val="00D16FCF"/>
    <w:rsid w:val="00D21B19"/>
    <w:rsid w:val="00D27EA9"/>
    <w:rsid w:val="00D30B05"/>
    <w:rsid w:val="00D33756"/>
    <w:rsid w:val="00D37457"/>
    <w:rsid w:val="00D37B12"/>
    <w:rsid w:val="00D4231B"/>
    <w:rsid w:val="00D50EFB"/>
    <w:rsid w:val="00D55ED1"/>
    <w:rsid w:val="00D57E3F"/>
    <w:rsid w:val="00D6138C"/>
    <w:rsid w:val="00D62F28"/>
    <w:rsid w:val="00D71B56"/>
    <w:rsid w:val="00D80106"/>
    <w:rsid w:val="00D91ECA"/>
    <w:rsid w:val="00DA471E"/>
    <w:rsid w:val="00DA4DBC"/>
    <w:rsid w:val="00DB6BF3"/>
    <w:rsid w:val="00DC53C8"/>
    <w:rsid w:val="00DC69C0"/>
    <w:rsid w:val="00DD1AC3"/>
    <w:rsid w:val="00DF25A5"/>
    <w:rsid w:val="00DF7FEF"/>
    <w:rsid w:val="00E0116D"/>
    <w:rsid w:val="00E01A0E"/>
    <w:rsid w:val="00E01B32"/>
    <w:rsid w:val="00E034C7"/>
    <w:rsid w:val="00E1015B"/>
    <w:rsid w:val="00E1031B"/>
    <w:rsid w:val="00E10723"/>
    <w:rsid w:val="00E10B88"/>
    <w:rsid w:val="00E35579"/>
    <w:rsid w:val="00E37D47"/>
    <w:rsid w:val="00E446E1"/>
    <w:rsid w:val="00E46792"/>
    <w:rsid w:val="00E55127"/>
    <w:rsid w:val="00E57023"/>
    <w:rsid w:val="00E5748F"/>
    <w:rsid w:val="00E61F4B"/>
    <w:rsid w:val="00E66B7B"/>
    <w:rsid w:val="00E756A7"/>
    <w:rsid w:val="00E772BC"/>
    <w:rsid w:val="00E826F3"/>
    <w:rsid w:val="00E83D81"/>
    <w:rsid w:val="00E8741D"/>
    <w:rsid w:val="00E930B3"/>
    <w:rsid w:val="00E9640E"/>
    <w:rsid w:val="00EA1EF1"/>
    <w:rsid w:val="00EA7042"/>
    <w:rsid w:val="00EB0250"/>
    <w:rsid w:val="00EB08CE"/>
    <w:rsid w:val="00EB2032"/>
    <w:rsid w:val="00EB4366"/>
    <w:rsid w:val="00EB71D6"/>
    <w:rsid w:val="00EC1C7E"/>
    <w:rsid w:val="00EC2412"/>
    <w:rsid w:val="00ED03E4"/>
    <w:rsid w:val="00EE727D"/>
    <w:rsid w:val="00EF2829"/>
    <w:rsid w:val="00EF292F"/>
    <w:rsid w:val="00F05108"/>
    <w:rsid w:val="00F07A52"/>
    <w:rsid w:val="00F102D6"/>
    <w:rsid w:val="00F145CF"/>
    <w:rsid w:val="00F21980"/>
    <w:rsid w:val="00F23AA4"/>
    <w:rsid w:val="00F3114B"/>
    <w:rsid w:val="00F31514"/>
    <w:rsid w:val="00F33558"/>
    <w:rsid w:val="00F45183"/>
    <w:rsid w:val="00F51118"/>
    <w:rsid w:val="00F51AC2"/>
    <w:rsid w:val="00F5788D"/>
    <w:rsid w:val="00F62087"/>
    <w:rsid w:val="00F62AB9"/>
    <w:rsid w:val="00F62DC6"/>
    <w:rsid w:val="00F64ABA"/>
    <w:rsid w:val="00F6735C"/>
    <w:rsid w:val="00F723FB"/>
    <w:rsid w:val="00F72BE1"/>
    <w:rsid w:val="00F75229"/>
    <w:rsid w:val="00F94414"/>
    <w:rsid w:val="00F9493B"/>
    <w:rsid w:val="00F95DCF"/>
    <w:rsid w:val="00FA03F8"/>
    <w:rsid w:val="00FA4E29"/>
    <w:rsid w:val="00FB61B7"/>
    <w:rsid w:val="00FB6541"/>
    <w:rsid w:val="00FC0191"/>
    <w:rsid w:val="00FC2466"/>
    <w:rsid w:val="00FC7699"/>
    <w:rsid w:val="00FD2F1F"/>
    <w:rsid w:val="00FE2192"/>
    <w:rsid w:val="00FE309A"/>
    <w:rsid w:val="00FF2D7D"/>
    <w:rsid w:val="00FF3D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9025"/>
    <o:shapelayout v:ext="edit">
      <o:idmap v:ext="edit" data="1"/>
    </o:shapelayout>
  </w:shapeDefaults>
  <w:decimalSymbol w:val="."/>
  <w:listSeparator w:val=","/>
  <w14:docId w14:val="47B87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732B"/>
    <w:pPr>
      <w:spacing w:before="120" w:after="120"/>
    </w:pPr>
    <w:rPr>
      <w:rFonts w:ascii="Myriad Pro" w:hAnsi="Myriad Pro"/>
    </w:rPr>
  </w:style>
  <w:style w:type="paragraph" w:styleId="Heading1">
    <w:name w:val="heading 1"/>
    <w:basedOn w:val="Normal"/>
    <w:next w:val="Normal"/>
    <w:link w:val="Heading1Char"/>
    <w:qFormat/>
    <w:rsid w:val="00AC74D3"/>
    <w:pPr>
      <w:spacing w:before="360" w:after="0" w:line="288" w:lineRule="auto"/>
      <w:outlineLvl w:val="0"/>
    </w:pPr>
    <w:rPr>
      <w:rFonts w:ascii="Arial" w:hAnsi="Arial" w:cs="Arial"/>
      <w:b/>
      <w:color w:val="C10A27"/>
      <w:sz w:val="32"/>
      <w:szCs w:val="22"/>
    </w:rPr>
  </w:style>
  <w:style w:type="paragraph" w:styleId="Heading2">
    <w:name w:val="heading 2"/>
    <w:basedOn w:val="Normal"/>
    <w:next w:val="Normal"/>
    <w:link w:val="Heading2Char"/>
    <w:unhideWhenUsed/>
    <w:qFormat/>
    <w:rsid w:val="00AC74D3"/>
    <w:pPr>
      <w:spacing w:before="240" w:line="288" w:lineRule="auto"/>
      <w:outlineLvl w:val="1"/>
    </w:pPr>
    <w:rPr>
      <w:rFonts w:ascii="Arial" w:hAnsi="Arial" w:cs="Arial"/>
      <w:b/>
      <w:color w:val="C10A27"/>
      <w:sz w:val="24"/>
      <w:szCs w:val="22"/>
    </w:rPr>
  </w:style>
  <w:style w:type="paragraph" w:styleId="Heading3">
    <w:name w:val="heading 3"/>
    <w:basedOn w:val="Normal"/>
    <w:next w:val="Normal"/>
    <w:link w:val="Heading3Char"/>
    <w:unhideWhenUsed/>
    <w:qFormat/>
    <w:rsid w:val="00AC74D3"/>
    <w:pPr>
      <w:spacing w:before="240" w:line="288" w:lineRule="auto"/>
      <w:outlineLvl w:val="2"/>
    </w:pPr>
    <w:rPr>
      <w:rFonts w:ascii="Arial" w:hAnsi="Arial" w:cs="Arial"/>
      <w:b/>
      <w:color w:val="C10A27"/>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rsid w:val="00D80106"/>
    <w:rPr>
      <w:sz w:val="52"/>
      <w:szCs w:val="52"/>
    </w:rPr>
  </w:style>
  <w:style w:type="character" w:customStyle="1" w:styleId="TitleChar">
    <w:name w:val="Title Char"/>
    <w:basedOn w:val="DefaultParagraphFont"/>
    <w:link w:val="Title"/>
    <w:rsid w:val="00D80106"/>
    <w:rPr>
      <w:rFonts w:ascii="Myriad Pro" w:hAnsi="Myriad Pro"/>
      <w:sz w:val="52"/>
      <w:szCs w:val="52"/>
    </w:rPr>
  </w:style>
  <w:style w:type="table" w:styleId="TableGrid">
    <w:name w:val="Table Grid"/>
    <w:basedOn w:val="TableNormal"/>
    <w:rsid w:val="009B77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9B22F7"/>
    <w:pPr>
      <w:spacing w:before="0" w:after="0"/>
    </w:pPr>
    <w:rPr>
      <w:rFonts w:ascii="Tahoma" w:hAnsi="Tahoma" w:cs="Tahoma"/>
      <w:sz w:val="16"/>
      <w:szCs w:val="16"/>
    </w:rPr>
  </w:style>
  <w:style w:type="character" w:customStyle="1" w:styleId="BalloonTextChar">
    <w:name w:val="Balloon Text Char"/>
    <w:basedOn w:val="DefaultParagraphFont"/>
    <w:link w:val="BalloonText"/>
    <w:rsid w:val="009B22F7"/>
    <w:rPr>
      <w:rFonts w:ascii="Tahoma" w:hAnsi="Tahoma" w:cs="Tahoma"/>
      <w:sz w:val="16"/>
      <w:szCs w:val="16"/>
    </w:rPr>
  </w:style>
  <w:style w:type="paragraph" w:styleId="ListParagraph">
    <w:name w:val="List Paragraph"/>
    <w:basedOn w:val="Normal"/>
    <w:uiPriority w:val="34"/>
    <w:qFormat/>
    <w:rsid w:val="002D4E89"/>
    <w:pPr>
      <w:spacing w:before="0" w:after="0"/>
      <w:ind w:left="720"/>
      <w:contextualSpacing/>
    </w:pPr>
    <w:rPr>
      <w:rFonts w:ascii="Times New Roman" w:hAnsi="Times New Roman"/>
      <w:sz w:val="24"/>
      <w:szCs w:val="24"/>
    </w:rPr>
  </w:style>
  <w:style w:type="paragraph" w:customStyle="1" w:styleId="FactSheetNormal">
    <w:name w:val="Fact Sheet Normal"/>
    <w:basedOn w:val="BodyText"/>
    <w:link w:val="FactSheetNormalChar"/>
    <w:qFormat/>
    <w:rsid w:val="001B7916"/>
    <w:pPr>
      <w:suppressAutoHyphens/>
      <w:autoSpaceDE w:val="0"/>
      <w:autoSpaceDN w:val="0"/>
      <w:adjustRightInd w:val="0"/>
      <w:spacing w:before="0" w:line="280" w:lineRule="atLeast"/>
      <w:textAlignment w:val="center"/>
    </w:pPr>
    <w:rPr>
      <w:rFonts w:ascii="Arial" w:hAnsi="Arial" w:cs="Arial"/>
      <w:color w:val="000000"/>
      <w:sz w:val="22"/>
      <w:szCs w:val="22"/>
      <w:lang w:val="en-GB"/>
    </w:rPr>
  </w:style>
  <w:style w:type="character" w:customStyle="1" w:styleId="FactSheetNormalChar">
    <w:name w:val="Fact Sheet Normal Char"/>
    <w:basedOn w:val="BodyTextChar"/>
    <w:link w:val="FactSheetNormal"/>
    <w:rsid w:val="001B7916"/>
    <w:rPr>
      <w:rFonts w:ascii="Arial" w:hAnsi="Arial" w:cs="Arial"/>
      <w:color w:val="000000"/>
      <w:sz w:val="22"/>
      <w:szCs w:val="22"/>
      <w:lang w:val="en-GB"/>
    </w:rPr>
  </w:style>
  <w:style w:type="paragraph" w:styleId="BodyText">
    <w:name w:val="Body Text"/>
    <w:basedOn w:val="Normal"/>
    <w:link w:val="BodyTextChar"/>
    <w:rsid w:val="001B7916"/>
  </w:style>
  <w:style w:type="character" w:customStyle="1" w:styleId="BodyTextChar">
    <w:name w:val="Body Text Char"/>
    <w:basedOn w:val="DefaultParagraphFont"/>
    <w:link w:val="BodyText"/>
    <w:rsid w:val="001B7916"/>
    <w:rPr>
      <w:rFonts w:ascii="Myriad Pro" w:hAnsi="Myriad Pro"/>
    </w:rPr>
  </w:style>
  <w:style w:type="character" w:customStyle="1" w:styleId="Heading2Char">
    <w:name w:val="Heading 2 Char"/>
    <w:basedOn w:val="DefaultParagraphFont"/>
    <w:link w:val="Heading2"/>
    <w:rsid w:val="00AC74D3"/>
    <w:rPr>
      <w:rFonts w:ascii="Arial" w:hAnsi="Arial" w:cs="Arial"/>
      <w:b/>
      <w:color w:val="C10A27"/>
      <w:sz w:val="24"/>
      <w:szCs w:val="22"/>
    </w:rPr>
  </w:style>
  <w:style w:type="paragraph" w:customStyle="1" w:styleId="Figureheading">
    <w:name w:val="Figure heading"/>
    <w:basedOn w:val="Normal"/>
    <w:link w:val="FigureheadingChar"/>
    <w:qFormat/>
    <w:rsid w:val="00487719"/>
    <w:pPr>
      <w:suppressAutoHyphens/>
      <w:autoSpaceDE w:val="0"/>
      <w:autoSpaceDN w:val="0"/>
      <w:adjustRightInd w:val="0"/>
      <w:spacing w:before="0" w:after="57" w:line="220" w:lineRule="atLeast"/>
      <w:textAlignment w:val="center"/>
    </w:pPr>
    <w:rPr>
      <w:rFonts w:ascii="Arial" w:hAnsi="Arial" w:cs="Arial"/>
      <w:b/>
      <w:color w:val="000000"/>
      <w:lang w:val="en-GB"/>
    </w:rPr>
  </w:style>
  <w:style w:type="character" w:customStyle="1" w:styleId="FigureheadingChar">
    <w:name w:val="Figure heading Char"/>
    <w:basedOn w:val="DefaultParagraphFont"/>
    <w:link w:val="Figureheading"/>
    <w:rsid w:val="00487719"/>
    <w:rPr>
      <w:rFonts w:ascii="Arial" w:hAnsi="Arial" w:cs="Arial"/>
      <w:b/>
      <w:color w:val="000000"/>
      <w:lang w:val="en-GB"/>
    </w:rPr>
  </w:style>
  <w:style w:type="paragraph" w:customStyle="1" w:styleId="Headerrow">
    <w:name w:val="Header row"/>
    <w:basedOn w:val="Normal"/>
    <w:link w:val="HeaderrowChar"/>
    <w:qFormat/>
    <w:rsid w:val="00487719"/>
    <w:pPr>
      <w:spacing w:before="0" w:after="0"/>
    </w:pPr>
    <w:rPr>
      <w:rFonts w:ascii="Arial" w:hAnsi="Arial" w:cs="Arial"/>
      <w:b/>
      <w:bCs/>
      <w:color w:val="000000"/>
      <w:sz w:val="16"/>
      <w:szCs w:val="16"/>
    </w:rPr>
  </w:style>
  <w:style w:type="paragraph" w:customStyle="1" w:styleId="FactSheetTableRowHeadings">
    <w:name w:val="Fact Sheet Table Row Headings"/>
    <w:basedOn w:val="Normal"/>
    <w:link w:val="FactSheetTableRowHeadingsChar"/>
    <w:qFormat/>
    <w:rsid w:val="00487719"/>
    <w:pPr>
      <w:spacing w:before="0" w:after="0"/>
    </w:pPr>
    <w:rPr>
      <w:rFonts w:ascii="Arial" w:hAnsi="Arial" w:cs="Arial"/>
      <w:b/>
      <w:bCs/>
      <w:color w:val="000000"/>
      <w:sz w:val="16"/>
      <w:szCs w:val="16"/>
    </w:rPr>
  </w:style>
  <w:style w:type="character" w:customStyle="1" w:styleId="HeaderrowChar">
    <w:name w:val="Header row Char"/>
    <w:basedOn w:val="DefaultParagraphFont"/>
    <w:link w:val="Headerrow"/>
    <w:rsid w:val="00487719"/>
    <w:rPr>
      <w:rFonts w:ascii="Arial" w:hAnsi="Arial" w:cs="Arial"/>
      <w:b/>
      <w:bCs/>
      <w:color w:val="000000"/>
      <w:sz w:val="16"/>
      <w:szCs w:val="16"/>
    </w:rPr>
  </w:style>
  <w:style w:type="paragraph" w:customStyle="1" w:styleId="FactSheetNotes">
    <w:name w:val="Fact Sheet Notes"/>
    <w:basedOn w:val="Normal"/>
    <w:link w:val="FactSheetNotesChar"/>
    <w:qFormat/>
    <w:rsid w:val="00487719"/>
    <w:pPr>
      <w:spacing w:before="0" w:after="0"/>
    </w:pPr>
    <w:rPr>
      <w:rFonts w:ascii="Arial" w:hAnsi="Arial" w:cs="Arial"/>
      <w:sz w:val="16"/>
      <w:szCs w:val="16"/>
    </w:rPr>
  </w:style>
  <w:style w:type="character" w:customStyle="1" w:styleId="FactSheetTableRowHeadingsChar">
    <w:name w:val="Fact Sheet Table Row Headings Char"/>
    <w:basedOn w:val="DefaultParagraphFont"/>
    <w:link w:val="FactSheetTableRowHeadings"/>
    <w:rsid w:val="00487719"/>
    <w:rPr>
      <w:rFonts w:ascii="Arial" w:hAnsi="Arial" w:cs="Arial"/>
      <w:b/>
      <w:bCs/>
      <w:color w:val="000000"/>
      <w:sz w:val="16"/>
      <w:szCs w:val="16"/>
    </w:rPr>
  </w:style>
  <w:style w:type="paragraph" w:customStyle="1" w:styleId="Tableheading">
    <w:name w:val="Table heading"/>
    <w:basedOn w:val="Normal"/>
    <w:link w:val="TableheadingChar"/>
    <w:qFormat/>
    <w:rsid w:val="00487719"/>
    <w:pPr>
      <w:spacing w:after="60"/>
    </w:pPr>
    <w:rPr>
      <w:rFonts w:ascii="Arial" w:hAnsi="Arial" w:cs="Arial"/>
      <w:b/>
    </w:rPr>
  </w:style>
  <w:style w:type="character" w:customStyle="1" w:styleId="FactSheetNotesChar">
    <w:name w:val="Fact Sheet Notes Char"/>
    <w:basedOn w:val="DefaultParagraphFont"/>
    <w:link w:val="FactSheetNotes"/>
    <w:rsid w:val="00487719"/>
    <w:rPr>
      <w:rFonts w:ascii="Arial" w:hAnsi="Arial" w:cs="Arial"/>
      <w:sz w:val="16"/>
      <w:szCs w:val="16"/>
    </w:rPr>
  </w:style>
  <w:style w:type="character" w:customStyle="1" w:styleId="TableheadingChar">
    <w:name w:val="Table heading Char"/>
    <w:basedOn w:val="DefaultParagraphFont"/>
    <w:link w:val="Tableheading"/>
    <w:rsid w:val="00487719"/>
    <w:rPr>
      <w:rFonts w:ascii="Arial" w:hAnsi="Arial" w:cs="Arial"/>
      <w:b/>
    </w:rPr>
  </w:style>
  <w:style w:type="character" w:styleId="Hyperlink">
    <w:name w:val="Hyperlink"/>
    <w:basedOn w:val="DefaultParagraphFont"/>
    <w:rsid w:val="000330A1"/>
    <w:rPr>
      <w:color w:val="0000FF" w:themeColor="hyperlink"/>
      <w:u w:val="single"/>
    </w:rPr>
  </w:style>
  <w:style w:type="character" w:styleId="CommentReference">
    <w:name w:val="annotation reference"/>
    <w:basedOn w:val="DefaultParagraphFont"/>
    <w:rsid w:val="00B82799"/>
    <w:rPr>
      <w:sz w:val="16"/>
      <w:szCs w:val="16"/>
    </w:rPr>
  </w:style>
  <w:style w:type="paragraph" w:styleId="CommentText">
    <w:name w:val="annotation text"/>
    <w:basedOn w:val="Normal"/>
    <w:link w:val="CommentTextChar"/>
    <w:rsid w:val="00B82799"/>
  </w:style>
  <w:style w:type="character" w:customStyle="1" w:styleId="CommentTextChar">
    <w:name w:val="Comment Text Char"/>
    <w:basedOn w:val="DefaultParagraphFont"/>
    <w:link w:val="CommentText"/>
    <w:rsid w:val="00B82799"/>
    <w:rPr>
      <w:rFonts w:ascii="Myriad Pro" w:hAnsi="Myriad Pro"/>
    </w:rPr>
  </w:style>
  <w:style w:type="paragraph" w:styleId="CommentSubject">
    <w:name w:val="annotation subject"/>
    <w:basedOn w:val="CommentText"/>
    <w:next w:val="CommentText"/>
    <w:link w:val="CommentSubjectChar"/>
    <w:rsid w:val="00B82799"/>
    <w:rPr>
      <w:b/>
      <w:bCs/>
    </w:rPr>
  </w:style>
  <w:style w:type="character" w:customStyle="1" w:styleId="CommentSubjectChar">
    <w:name w:val="Comment Subject Char"/>
    <w:basedOn w:val="CommentTextChar"/>
    <w:link w:val="CommentSubject"/>
    <w:rsid w:val="00B82799"/>
    <w:rPr>
      <w:rFonts w:ascii="Myriad Pro" w:hAnsi="Myriad Pro"/>
      <w:b/>
      <w:bCs/>
    </w:rPr>
  </w:style>
  <w:style w:type="paragraph" w:styleId="Revision">
    <w:name w:val="Revision"/>
    <w:hidden/>
    <w:uiPriority w:val="99"/>
    <w:semiHidden/>
    <w:rsid w:val="00D6138C"/>
    <w:rPr>
      <w:rFonts w:ascii="Myriad Pro" w:hAnsi="Myriad Pro"/>
    </w:rPr>
  </w:style>
  <w:style w:type="paragraph" w:styleId="Header">
    <w:name w:val="header"/>
    <w:basedOn w:val="Normal"/>
    <w:link w:val="HeaderChar"/>
    <w:rsid w:val="00046BC1"/>
    <w:pPr>
      <w:tabs>
        <w:tab w:val="center" w:pos="4513"/>
        <w:tab w:val="right" w:pos="9026"/>
      </w:tabs>
      <w:spacing w:before="0" w:after="0"/>
    </w:pPr>
  </w:style>
  <w:style w:type="character" w:customStyle="1" w:styleId="HeaderChar">
    <w:name w:val="Header Char"/>
    <w:basedOn w:val="DefaultParagraphFont"/>
    <w:link w:val="Header"/>
    <w:rsid w:val="00046BC1"/>
    <w:rPr>
      <w:rFonts w:ascii="Myriad Pro" w:hAnsi="Myriad Pro"/>
    </w:rPr>
  </w:style>
  <w:style w:type="paragraph" w:styleId="Footer">
    <w:name w:val="footer"/>
    <w:basedOn w:val="Normal"/>
    <w:link w:val="FooterChar"/>
    <w:uiPriority w:val="99"/>
    <w:rsid w:val="00046BC1"/>
    <w:pPr>
      <w:tabs>
        <w:tab w:val="center" w:pos="4513"/>
        <w:tab w:val="right" w:pos="9026"/>
      </w:tabs>
      <w:spacing w:before="0" w:after="0"/>
    </w:pPr>
  </w:style>
  <w:style w:type="character" w:customStyle="1" w:styleId="FooterChar">
    <w:name w:val="Footer Char"/>
    <w:basedOn w:val="DefaultParagraphFont"/>
    <w:link w:val="Footer"/>
    <w:uiPriority w:val="99"/>
    <w:rsid w:val="00046BC1"/>
    <w:rPr>
      <w:rFonts w:ascii="Myriad Pro" w:hAnsi="Myriad Pro"/>
    </w:rPr>
  </w:style>
  <w:style w:type="paragraph" w:customStyle="1" w:styleId="SWACoverHeader">
    <w:name w:val="SWA Cover Header"/>
    <w:basedOn w:val="Title"/>
    <w:link w:val="SWACoverHeaderChar"/>
    <w:qFormat/>
    <w:rsid w:val="00FE2192"/>
    <w:pPr>
      <w:overflowPunct w:val="0"/>
      <w:autoSpaceDE w:val="0"/>
      <w:autoSpaceDN w:val="0"/>
      <w:adjustRightInd w:val="0"/>
      <w:spacing w:before="5000" w:after="60"/>
      <w:textAlignment w:val="baseline"/>
      <w:outlineLvl w:val="0"/>
    </w:pPr>
    <w:rPr>
      <w:rFonts w:ascii="Arial Bold" w:eastAsiaTheme="majorEastAsia" w:hAnsi="Arial Bold" w:cs="Arial"/>
      <w:b/>
      <w:bCs/>
      <w:color w:val="FFFFFF" w:themeColor="background1"/>
      <w:kern w:val="28"/>
      <w:sz w:val="96"/>
      <w:szCs w:val="96"/>
      <w:lang w:eastAsia="en-US"/>
    </w:rPr>
  </w:style>
  <w:style w:type="character" w:customStyle="1" w:styleId="SWACoverHeaderChar">
    <w:name w:val="SWA Cover Header Char"/>
    <w:basedOn w:val="DefaultParagraphFont"/>
    <w:link w:val="SWACoverHeader"/>
    <w:rsid w:val="00FE2192"/>
    <w:rPr>
      <w:rFonts w:ascii="Arial Bold" w:eastAsiaTheme="majorEastAsia" w:hAnsi="Arial Bold" w:cs="Arial"/>
      <w:b/>
      <w:bCs/>
      <w:color w:val="FFFFFF" w:themeColor="background1"/>
      <w:kern w:val="28"/>
      <w:sz w:val="96"/>
      <w:szCs w:val="96"/>
      <w:lang w:eastAsia="en-US"/>
    </w:rPr>
  </w:style>
  <w:style w:type="character" w:styleId="FollowedHyperlink">
    <w:name w:val="FollowedHyperlink"/>
    <w:basedOn w:val="DefaultParagraphFont"/>
    <w:rsid w:val="003F23DE"/>
    <w:rPr>
      <w:color w:val="800080" w:themeColor="followedHyperlink"/>
      <w:u w:val="single"/>
    </w:rPr>
  </w:style>
  <w:style w:type="paragraph" w:styleId="FootnoteText">
    <w:name w:val="footnote text"/>
    <w:basedOn w:val="Normal"/>
    <w:link w:val="FootnoteTextChar"/>
    <w:unhideWhenUsed/>
    <w:rsid w:val="00AC74D3"/>
    <w:pPr>
      <w:spacing w:before="0" w:after="0"/>
    </w:pPr>
    <w:rPr>
      <w:rFonts w:ascii="Arial" w:eastAsiaTheme="minorHAnsi" w:hAnsi="Arial" w:cstheme="minorBidi"/>
      <w:lang w:eastAsia="en-US"/>
    </w:rPr>
  </w:style>
  <w:style w:type="character" w:customStyle="1" w:styleId="FootnoteTextChar">
    <w:name w:val="Footnote Text Char"/>
    <w:basedOn w:val="DefaultParagraphFont"/>
    <w:link w:val="FootnoteText"/>
    <w:rsid w:val="00AC74D3"/>
    <w:rPr>
      <w:rFonts w:ascii="Arial" w:eastAsiaTheme="minorHAnsi" w:hAnsi="Arial" w:cstheme="minorBidi"/>
      <w:lang w:eastAsia="en-US"/>
    </w:rPr>
  </w:style>
  <w:style w:type="character" w:styleId="FootnoteReference">
    <w:name w:val="footnote reference"/>
    <w:basedOn w:val="DefaultParagraphFont"/>
    <w:unhideWhenUsed/>
    <w:rsid w:val="00D62F28"/>
    <w:rPr>
      <w:vertAlign w:val="superscript"/>
    </w:rPr>
  </w:style>
  <w:style w:type="paragraph" w:styleId="NormalWeb">
    <w:name w:val="Normal (Web)"/>
    <w:basedOn w:val="Normal"/>
    <w:uiPriority w:val="99"/>
    <w:unhideWhenUsed/>
    <w:rsid w:val="003850F0"/>
    <w:pPr>
      <w:spacing w:before="100" w:beforeAutospacing="1" w:after="100" w:afterAutospacing="1"/>
    </w:pPr>
    <w:rPr>
      <w:rFonts w:ascii="Times New Roman" w:hAnsi="Times New Roman"/>
      <w:sz w:val="24"/>
      <w:szCs w:val="24"/>
    </w:rPr>
  </w:style>
  <w:style w:type="paragraph" w:customStyle="1" w:styleId="Bodytextjustified">
    <w:name w:val="Body text justified"/>
    <w:basedOn w:val="Normal"/>
    <w:qFormat/>
    <w:rsid w:val="007E737A"/>
    <w:pPr>
      <w:spacing w:line="288" w:lineRule="auto"/>
      <w:jc w:val="both"/>
    </w:pPr>
    <w:rPr>
      <w:rFonts w:ascii="Arial" w:hAnsi="Arial" w:cs="Arial"/>
      <w:sz w:val="22"/>
      <w:szCs w:val="22"/>
    </w:rPr>
  </w:style>
  <w:style w:type="character" w:customStyle="1" w:styleId="Heading1Char">
    <w:name w:val="Heading 1 Char"/>
    <w:basedOn w:val="DefaultParagraphFont"/>
    <w:link w:val="Heading1"/>
    <w:rsid w:val="00AC74D3"/>
    <w:rPr>
      <w:rFonts w:ascii="Arial" w:hAnsi="Arial" w:cs="Arial"/>
      <w:b/>
      <w:color w:val="C10A27"/>
      <w:sz w:val="32"/>
      <w:szCs w:val="22"/>
    </w:rPr>
  </w:style>
  <w:style w:type="character" w:customStyle="1" w:styleId="Heading3Char">
    <w:name w:val="Heading 3 Char"/>
    <w:basedOn w:val="DefaultParagraphFont"/>
    <w:link w:val="Heading3"/>
    <w:rsid w:val="00AC74D3"/>
    <w:rPr>
      <w:rFonts w:ascii="Arial" w:hAnsi="Arial" w:cs="Arial"/>
      <w:b/>
      <w:color w:val="C10A27"/>
      <w:sz w:val="22"/>
      <w:szCs w:val="22"/>
    </w:rPr>
  </w:style>
  <w:style w:type="paragraph" w:styleId="NoSpacing">
    <w:name w:val="No Spacing"/>
    <w:link w:val="NoSpacingChar"/>
    <w:uiPriority w:val="1"/>
    <w:qFormat/>
    <w:rsid w:val="004128E6"/>
    <w:rPr>
      <w:rFonts w:asciiTheme="minorHAnsi" w:eastAsiaTheme="minorEastAsia" w:hAnsiTheme="minorHAnsi" w:cstheme="minorBidi"/>
      <w:sz w:val="22"/>
      <w:szCs w:val="22"/>
      <w:lang w:val="en-US" w:eastAsia="en-US"/>
    </w:rPr>
  </w:style>
  <w:style w:type="character" w:customStyle="1" w:styleId="NoSpacingChar">
    <w:name w:val="No Spacing Char"/>
    <w:basedOn w:val="DefaultParagraphFont"/>
    <w:link w:val="NoSpacing"/>
    <w:uiPriority w:val="1"/>
    <w:rsid w:val="004128E6"/>
    <w:rPr>
      <w:rFonts w:asciiTheme="minorHAnsi" w:eastAsiaTheme="minorEastAsia" w:hAnsiTheme="minorHAnsi" w:cstheme="minorBid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7313">
      <w:bodyDiv w:val="1"/>
      <w:marLeft w:val="0"/>
      <w:marRight w:val="0"/>
      <w:marTop w:val="0"/>
      <w:marBottom w:val="0"/>
      <w:divBdr>
        <w:top w:val="none" w:sz="0" w:space="0" w:color="auto"/>
        <w:left w:val="none" w:sz="0" w:space="0" w:color="auto"/>
        <w:bottom w:val="none" w:sz="0" w:space="0" w:color="auto"/>
        <w:right w:val="none" w:sz="0" w:space="0" w:color="auto"/>
      </w:divBdr>
    </w:div>
    <w:div w:id="29260914">
      <w:bodyDiv w:val="1"/>
      <w:marLeft w:val="0"/>
      <w:marRight w:val="0"/>
      <w:marTop w:val="0"/>
      <w:marBottom w:val="0"/>
      <w:divBdr>
        <w:top w:val="none" w:sz="0" w:space="0" w:color="auto"/>
        <w:left w:val="none" w:sz="0" w:space="0" w:color="auto"/>
        <w:bottom w:val="none" w:sz="0" w:space="0" w:color="auto"/>
        <w:right w:val="none" w:sz="0" w:space="0" w:color="auto"/>
      </w:divBdr>
    </w:div>
    <w:div w:id="60249301">
      <w:bodyDiv w:val="1"/>
      <w:marLeft w:val="0"/>
      <w:marRight w:val="0"/>
      <w:marTop w:val="0"/>
      <w:marBottom w:val="0"/>
      <w:divBdr>
        <w:top w:val="none" w:sz="0" w:space="0" w:color="auto"/>
        <w:left w:val="none" w:sz="0" w:space="0" w:color="auto"/>
        <w:bottom w:val="none" w:sz="0" w:space="0" w:color="auto"/>
        <w:right w:val="none" w:sz="0" w:space="0" w:color="auto"/>
      </w:divBdr>
    </w:div>
    <w:div w:id="131337309">
      <w:bodyDiv w:val="1"/>
      <w:marLeft w:val="0"/>
      <w:marRight w:val="0"/>
      <w:marTop w:val="0"/>
      <w:marBottom w:val="0"/>
      <w:divBdr>
        <w:top w:val="none" w:sz="0" w:space="0" w:color="auto"/>
        <w:left w:val="none" w:sz="0" w:space="0" w:color="auto"/>
        <w:bottom w:val="none" w:sz="0" w:space="0" w:color="auto"/>
        <w:right w:val="none" w:sz="0" w:space="0" w:color="auto"/>
      </w:divBdr>
    </w:div>
    <w:div w:id="295188398">
      <w:bodyDiv w:val="1"/>
      <w:marLeft w:val="0"/>
      <w:marRight w:val="0"/>
      <w:marTop w:val="0"/>
      <w:marBottom w:val="0"/>
      <w:divBdr>
        <w:top w:val="none" w:sz="0" w:space="0" w:color="auto"/>
        <w:left w:val="none" w:sz="0" w:space="0" w:color="auto"/>
        <w:bottom w:val="none" w:sz="0" w:space="0" w:color="auto"/>
        <w:right w:val="none" w:sz="0" w:space="0" w:color="auto"/>
      </w:divBdr>
    </w:div>
    <w:div w:id="376242516">
      <w:bodyDiv w:val="1"/>
      <w:marLeft w:val="0"/>
      <w:marRight w:val="0"/>
      <w:marTop w:val="0"/>
      <w:marBottom w:val="0"/>
      <w:divBdr>
        <w:top w:val="none" w:sz="0" w:space="0" w:color="auto"/>
        <w:left w:val="none" w:sz="0" w:space="0" w:color="auto"/>
        <w:bottom w:val="none" w:sz="0" w:space="0" w:color="auto"/>
        <w:right w:val="none" w:sz="0" w:space="0" w:color="auto"/>
      </w:divBdr>
    </w:div>
    <w:div w:id="450561679">
      <w:bodyDiv w:val="1"/>
      <w:marLeft w:val="0"/>
      <w:marRight w:val="0"/>
      <w:marTop w:val="0"/>
      <w:marBottom w:val="0"/>
      <w:divBdr>
        <w:top w:val="none" w:sz="0" w:space="0" w:color="auto"/>
        <w:left w:val="none" w:sz="0" w:space="0" w:color="auto"/>
        <w:bottom w:val="none" w:sz="0" w:space="0" w:color="auto"/>
        <w:right w:val="none" w:sz="0" w:space="0" w:color="auto"/>
      </w:divBdr>
    </w:div>
    <w:div w:id="467479492">
      <w:bodyDiv w:val="1"/>
      <w:marLeft w:val="0"/>
      <w:marRight w:val="0"/>
      <w:marTop w:val="0"/>
      <w:marBottom w:val="0"/>
      <w:divBdr>
        <w:top w:val="none" w:sz="0" w:space="0" w:color="auto"/>
        <w:left w:val="none" w:sz="0" w:space="0" w:color="auto"/>
        <w:bottom w:val="none" w:sz="0" w:space="0" w:color="auto"/>
        <w:right w:val="none" w:sz="0" w:space="0" w:color="auto"/>
      </w:divBdr>
    </w:div>
    <w:div w:id="491487087">
      <w:bodyDiv w:val="1"/>
      <w:marLeft w:val="0"/>
      <w:marRight w:val="0"/>
      <w:marTop w:val="0"/>
      <w:marBottom w:val="0"/>
      <w:divBdr>
        <w:top w:val="none" w:sz="0" w:space="0" w:color="auto"/>
        <w:left w:val="none" w:sz="0" w:space="0" w:color="auto"/>
        <w:bottom w:val="none" w:sz="0" w:space="0" w:color="auto"/>
        <w:right w:val="none" w:sz="0" w:space="0" w:color="auto"/>
      </w:divBdr>
    </w:div>
    <w:div w:id="556235832">
      <w:bodyDiv w:val="1"/>
      <w:marLeft w:val="0"/>
      <w:marRight w:val="0"/>
      <w:marTop w:val="0"/>
      <w:marBottom w:val="0"/>
      <w:divBdr>
        <w:top w:val="none" w:sz="0" w:space="0" w:color="auto"/>
        <w:left w:val="none" w:sz="0" w:space="0" w:color="auto"/>
        <w:bottom w:val="none" w:sz="0" w:space="0" w:color="auto"/>
        <w:right w:val="none" w:sz="0" w:space="0" w:color="auto"/>
      </w:divBdr>
    </w:div>
    <w:div w:id="571084924">
      <w:bodyDiv w:val="1"/>
      <w:marLeft w:val="0"/>
      <w:marRight w:val="0"/>
      <w:marTop w:val="0"/>
      <w:marBottom w:val="0"/>
      <w:divBdr>
        <w:top w:val="none" w:sz="0" w:space="0" w:color="auto"/>
        <w:left w:val="none" w:sz="0" w:space="0" w:color="auto"/>
        <w:bottom w:val="none" w:sz="0" w:space="0" w:color="auto"/>
        <w:right w:val="none" w:sz="0" w:space="0" w:color="auto"/>
      </w:divBdr>
      <w:divsChild>
        <w:div w:id="1291672049">
          <w:marLeft w:val="0"/>
          <w:marRight w:val="0"/>
          <w:marTop w:val="0"/>
          <w:marBottom w:val="0"/>
          <w:divBdr>
            <w:top w:val="none" w:sz="0" w:space="0" w:color="auto"/>
            <w:left w:val="none" w:sz="0" w:space="0" w:color="auto"/>
            <w:bottom w:val="none" w:sz="0" w:space="0" w:color="auto"/>
            <w:right w:val="none" w:sz="0" w:space="0" w:color="auto"/>
          </w:divBdr>
          <w:divsChild>
            <w:div w:id="1863476566">
              <w:marLeft w:val="0"/>
              <w:marRight w:val="0"/>
              <w:marTop w:val="0"/>
              <w:marBottom w:val="0"/>
              <w:divBdr>
                <w:top w:val="none" w:sz="0" w:space="0" w:color="auto"/>
                <w:left w:val="none" w:sz="0" w:space="0" w:color="auto"/>
                <w:bottom w:val="none" w:sz="0" w:space="0" w:color="auto"/>
                <w:right w:val="none" w:sz="0" w:space="0" w:color="auto"/>
              </w:divBdr>
              <w:divsChild>
                <w:div w:id="1700665128">
                  <w:marLeft w:val="0"/>
                  <w:marRight w:val="0"/>
                  <w:marTop w:val="0"/>
                  <w:marBottom w:val="0"/>
                  <w:divBdr>
                    <w:top w:val="none" w:sz="0" w:space="0" w:color="auto"/>
                    <w:left w:val="none" w:sz="0" w:space="0" w:color="auto"/>
                    <w:bottom w:val="none" w:sz="0" w:space="0" w:color="auto"/>
                    <w:right w:val="none" w:sz="0" w:space="0" w:color="auto"/>
                  </w:divBdr>
                  <w:divsChild>
                    <w:div w:id="941374097">
                      <w:marLeft w:val="0"/>
                      <w:marRight w:val="0"/>
                      <w:marTop w:val="0"/>
                      <w:marBottom w:val="0"/>
                      <w:divBdr>
                        <w:top w:val="none" w:sz="0" w:space="0" w:color="auto"/>
                        <w:left w:val="none" w:sz="0" w:space="0" w:color="auto"/>
                        <w:bottom w:val="none" w:sz="0" w:space="0" w:color="auto"/>
                        <w:right w:val="none" w:sz="0" w:space="0" w:color="auto"/>
                      </w:divBdr>
                      <w:divsChild>
                        <w:div w:id="1011645697">
                          <w:marLeft w:val="0"/>
                          <w:marRight w:val="0"/>
                          <w:marTop w:val="0"/>
                          <w:marBottom w:val="0"/>
                          <w:divBdr>
                            <w:top w:val="none" w:sz="0" w:space="0" w:color="auto"/>
                            <w:left w:val="none" w:sz="0" w:space="0" w:color="auto"/>
                            <w:bottom w:val="none" w:sz="0" w:space="0" w:color="auto"/>
                            <w:right w:val="none" w:sz="0" w:space="0" w:color="auto"/>
                          </w:divBdr>
                          <w:divsChild>
                            <w:div w:id="15735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9211309">
      <w:bodyDiv w:val="1"/>
      <w:marLeft w:val="0"/>
      <w:marRight w:val="0"/>
      <w:marTop w:val="0"/>
      <w:marBottom w:val="0"/>
      <w:divBdr>
        <w:top w:val="none" w:sz="0" w:space="0" w:color="auto"/>
        <w:left w:val="none" w:sz="0" w:space="0" w:color="auto"/>
        <w:bottom w:val="none" w:sz="0" w:space="0" w:color="auto"/>
        <w:right w:val="none" w:sz="0" w:space="0" w:color="auto"/>
      </w:divBdr>
      <w:divsChild>
        <w:div w:id="1448813551">
          <w:marLeft w:val="0"/>
          <w:marRight w:val="0"/>
          <w:marTop w:val="0"/>
          <w:marBottom w:val="0"/>
          <w:divBdr>
            <w:top w:val="none" w:sz="0" w:space="0" w:color="auto"/>
            <w:left w:val="none" w:sz="0" w:space="0" w:color="auto"/>
            <w:bottom w:val="none" w:sz="0" w:space="0" w:color="auto"/>
            <w:right w:val="none" w:sz="0" w:space="0" w:color="auto"/>
          </w:divBdr>
          <w:divsChild>
            <w:div w:id="1412121096">
              <w:marLeft w:val="0"/>
              <w:marRight w:val="0"/>
              <w:marTop w:val="0"/>
              <w:marBottom w:val="0"/>
              <w:divBdr>
                <w:top w:val="none" w:sz="0" w:space="0" w:color="auto"/>
                <w:left w:val="none" w:sz="0" w:space="0" w:color="auto"/>
                <w:bottom w:val="none" w:sz="0" w:space="0" w:color="auto"/>
                <w:right w:val="none" w:sz="0" w:space="0" w:color="auto"/>
              </w:divBdr>
              <w:divsChild>
                <w:div w:id="1754929659">
                  <w:marLeft w:val="0"/>
                  <w:marRight w:val="0"/>
                  <w:marTop w:val="195"/>
                  <w:marBottom w:val="0"/>
                  <w:divBdr>
                    <w:top w:val="none" w:sz="0" w:space="0" w:color="auto"/>
                    <w:left w:val="none" w:sz="0" w:space="0" w:color="auto"/>
                    <w:bottom w:val="none" w:sz="0" w:space="0" w:color="auto"/>
                    <w:right w:val="none" w:sz="0" w:space="0" w:color="auto"/>
                  </w:divBdr>
                  <w:divsChild>
                    <w:div w:id="1169831515">
                      <w:marLeft w:val="0"/>
                      <w:marRight w:val="0"/>
                      <w:marTop w:val="0"/>
                      <w:marBottom w:val="0"/>
                      <w:divBdr>
                        <w:top w:val="none" w:sz="0" w:space="0" w:color="auto"/>
                        <w:left w:val="none" w:sz="0" w:space="0" w:color="auto"/>
                        <w:bottom w:val="none" w:sz="0" w:space="0" w:color="auto"/>
                        <w:right w:val="none" w:sz="0" w:space="0" w:color="auto"/>
                      </w:divBdr>
                      <w:divsChild>
                        <w:div w:id="212163102">
                          <w:marLeft w:val="0"/>
                          <w:marRight w:val="0"/>
                          <w:marTop w:val="0"/>
                          <w:marBottom w:val="0"/>
                          <w:divBdr>
                            <w:top w:val="none" w:sz="0" w:space="0" w:color="auto"/>
                            <w:left w:val="none" w:sz="0" w:space="0" w:color="auto"/>
                            <w:bottom w:val="none" w:sz="0" w:space="0" w:color="auto"/>
                            <w:right w:val="none" w:sz="0" w:space="0" w:color="auto"/>
                          </w:divBdr>
                          <w:divsChild>
                            <w:div w:id="1581022357">
                              <w:marLeft w:val="0"/>
                              <w:marRight w:val="0"/>
                              <w:marTop w:val="0"/>
                              <w:marBottom w:val="0"/>
                              <w:divBdr>
                                <w:top w:val="none" w:sz="0" w:space="0" w:color="auto"/>
                                <w:left w:val="none" w:sz="0" w:space="0" w:color="auto"/>
                                <w:bottom w:val="none" w:sz="0" w:space="0" w:color="auto"/>
                                <w:right w:val="none" w:sz="0" w:space="0" w:color="auto"/>
                              </w:divBdr>
                              <w:divsChild>
                                <w:div w:id="249781420">
                                  <w:marLeft w:val="0"/>
                                  <w:marRight w:val="0"/>
                                  <w:marTop w:val="0"/>
                                  <w:marBottom w:val="0"/>
                                  <w:divBdr>
                                    <w:top w:val="none" w:sz="0" w:space="0" w:color="auto"/>
                                    <w:left w:val="none" w:sz="0" w:space="0" w:color="auto"/>
                                    <w:bottom w:val="none" w:sz="0" w:space="0" w:color="auto"/>
                                    <w:right w:val="none" w:sz="0" w:space="0" w:color="auto"/>
                                  </w:divBdr>
                                  <w:divsChild>
                                    <w:div w:id="237639755">
                                      <w:marLeft w:val="0"/>
                                      <w:marRight w:val="0"/>
                                      <w:marTop w:val="0"/>
                                      <w:marBottom w:val="0"/>
                                      <w:divBdr>
                                        <w:top w:val="none" w:sz="0" w:space="0" w:color="auto"/>
                                        <w:left w:val="none" w:sz="0" w:space="0" w:color="auto"/>
                                        <w:bottom w:val="none" w:sz="0" w:space="0" w:color="auto"/>
                                        <w:right w:val="none" w:sz="0" w:space="0" w:color="auto"/>
                                      </w:divBdr>
                                      <w:divsChild>
                                        <w:div w:id="637537655">
                                          <w:marLeft w:val="0"/>
                                          <w:marRight w:val="0"/>
                                          <w:marTop w:val="90"/>
                                          <w:marBottom w:val="0"/>
                                          <w:divBdr>
                                            <w:top w:val="none" w:sz="0" w:space="0" w:color="auto"/>
                                            <w:left w:val="none" w:sz="0" w:space="0" w:color="auto"/>
                                            <w:bottom w:val="none" w:sz="0" w:space="0" w:color="auto"/>
                                            <w:right w:val="none" w:sz="0" w:space="0" w:color="auto"/>
                                          </w:divBdr>
                                          <w:divsChild>
                                            <w:div w:id="154153935">
                                              <w:marLeft w:val="0"/>
                                              <w:marRight w:val="0"/>
                                              <w:marTop w:val="0"/>
                                              <w:marBottom w:val="0"/>
                                              <w:divBdr>
                                                <w:top w:val="none" w:sz="0" w:space="0" w:color="auto"/>
                                                <w:left w:val="none" w:sz="0" w:space="0" w:color="auto"/>
                                                <w:bottom w:val="none" w:sz="0" w:space="0" w:color="auto"/>
                                                <w:right w:val="none" w:sz="0" w:space="0" w:color="auto"/>
                                              </w:divBdr>
                                              <w:divsChild>
                                                <w:div w:id="614943206">
                                                  <w:marLeft w:val="0"/>
                                                  <w:marRight w:val="0"/>
                                                  <w:marTop w:val="0"/>
                                                  <w:marBottom w:val="0"/>
                                                  <w:divBdr>
                                                    <w:top w:val="none" w:sz="0" w:space="0" w:color="auto"/>
                                                    <w:left w:val="none" w:sz="0" w:space="0" w:color="auto"/>
                                                    <w:bottom w:val="none" w:sz="0" w:space="0" w:color="auto"/>
                                                    <w:right w:val="none" w:sz="0" w:space="0" w:color="auto"/>
                                                  </w:divBdr>
                                                  <w:divsChild>
                                                    <w:div w:id="1914781371">
                                                      <w:marLeft w:val="0"/>
                                                      <w:marRight w:val="0"/>
                                                      <w:marTop w:val="0"/>
                                                      <w:marBottom w:val="180"/>
                                                      <w:divBdr>
                                                        <w:top w:val="none" w:sz="0" w:space="0" w:color="auto"/>
                                                        <w:left w:val="none" w:sz="0" w:space="0" w:color="auto"/>
                                                        <w:bottom w:val="none" w:sz="0" w:space="0" w:color="auto"/>
                                                        <w:right w:val="none" w:sz="0" w:space="0" w:color="auto"/>
                                                      </w:divBdr>
                                                      <w:divsChild>
                                                        <w:div w:id="392312845">
                                                          <w:marLeft w:val="0"/>
                                                          <w:marRight w:val="0"/>
                                                          <w:marTop w:val="0"/>
                                                          <w:marBottom w:val="0"/>
                                                          <w:divBdr>
                                                            <w:top w:val="none" w:sz="0" w:space="0" w:color="auto"/>
                                                            <w:left w:val="none" w:sz="0" w:space="0" w:color="auto"/>
                                                            <w:bottom w:val="none" w:sz="0" w:space="0" w:color="auto"/>
                                                            <w:right w:val="none" w:sz="0" w:space="0" w:color="auto"/>
                                                          </w:divBdr>
                                                          <w:divsChild>
                                                            <w:div w:id="402870311">
                                                              <w:marLeft w:val="0"/>
                                                              <w:marRight w:val="0"/>
                                                              <w:marTop w:val="0"/>
                                                              <w:marBottom w:val="0"/>
                                                              <w:divBdr>
                                                                <w:top w:val="none" w:sz="0" w:space="0" w:color="auto"/>
                                                                <w:left w:val="none" w:sz="0" w:space="0" w:color="auto"/>
                                                                <w:bottom w:val="none" w:sz="0" w:space="0" w:color="auto"/>
                                                                <w:right w:val="none" w:sz="0" w:space="0" w:color="auto"/>
                                                              </w:divBdr>
                                                              <w:divsChild>
                                                                <w:div w:id="1805152138">
                                                                  <w:marLeft w:val="0"/>
                                                                  <w:marRight w:val="0"/>
                                                                  <w:marTop w:val="0"/>
                                                                  <w:marBottom w:val="0"/>
                                                                  <w:divBdr>
                                                                    <w:top w:val="none" w:sz="0" w:space="0" w:color="auto"/>
                                                                    <w:left w:val="none" w:sz="0" w:space="0" w:color="auto"/>
                                                                    <w:bottom w:val="none" w:sz="0" w:space="0" w:color="auto"/>
                                                                    <w:right w:val="none" w:sz="0" w:space="0" w:color="auto"/>
                                                                  </w:divBdr>
                                                                  <w:divsChild>
                                                                    <w:div w:id="1392458145">
                                                                      <w:marLeft w:val="0"/>
                                                                      <w:marRight w:val="0"/>
                                                                      <w:marTop w:val="0"/>
                                                                      <w:marBottom w:val="0"/>
                                                                      <w:divBdr>
                                                                        <w:top w:val="none" w:sz="0" w:space="0" w:color="auto"/>
                                                                        <w:left w:val="none" w:sz="0" w:space="0" w:color="auto"/>
                                                                        <w:bottom w:val="none" w:sz="0" w:space="0" w:color="auto"/>
                                                                        <w:right w:val="none" w:sz="0" w:space="0" w:color="auto"/>
                                                                      </w:divBdr>
                                                                      <w:divsChild>
                                                                        <w:div w:id="806046657">
                                                                          <w:marLeft w:val="0"/>
                                                                          <w:marRight w:val="0"/>
                                                                          <w:marTop w:val="0"/>
                                                                          <w:marBottom w:val="0"/>
                                                                          <w:divBdr>
                                                                            <w:top w:val="none" w:sz="0" w:space="0" w:color="auto"/>
                                                                            <w:left w:val="none" w:sz="0" w:space="0" w:color="auto"/>
                                                                            <w:bottom w:val="none" w:sz="0" w:space="0" w:color="auto"/>
                                                                            <w:right w:val="none" w:sz="0" w:space="0" w:color="auto"/>
                                                                          </w:divBdr>
                                                                          <w:divsChild>
                                                                            <w:div w:id="567959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61684168">
      <w:bodyDiv w:val="1"/>
      <w:marLeft w:val="0"/>
      <w:marRight w:val="0"/>
      <w:marTop w:val="0"/>
      <w:marBottom w:val="0"/>
      <w:divBdr>
        <w:top w:val="none" w:sz="0" w:space="0" w:color="auto"/>
        <w:left w:val="none" w:sz="0" w:space="0" w:color="auto"/>
        <w:bottom w:val="none" w:sz="0" w:space="0" w:color="auto"/>
        <w:right w:val="none" w:sz="0" w:space="0" w:color="auto"/>
      </w:divBdr>
    </w:div>
    <w:div w:id="845098202">
      <w:bodyDiv w:val="1"/>
      <w:marLeft w:val="0"/>
      <w:marRight w:val="0"/>
      <w:marTop w:val="0"/>
      <w:marBottom w:val="0"/>
      <w:divBdr>
        <w:top w:val="none" w:sz="0" w:space="0" w:color="auto"/>
        <w:left w:val="none" w:sz="0" w:space="0" w:color="auto"/>
        <w:bottom w:val="none" w:sz="0" w:space="0" w:color="auto"/>
        <w:right w:val="none" w:sz="0" w:space="0" w:color="auto"/>
      </w:divBdr>
    </w:div>
    <w:div w:id="860900787">
      <w:bodyDiv w:val="1"/>
      <w:marLeft w:val="0"/>
      <w:marRight w:val="0"/>
      <w:marTop w:val="0"/>
      <w:marBottom w:val="0"/>
      <w:divBdr>
        <w:top w:val="none" w:sz="0" w:space="0" w:color="auto"/>
        <w:left w:val="none" w:sz="0" w:space="0" w:color="auto"/>
        <w:bottom w:val="none" w:sz="0" w:space="0" w:color="auto"/>
        <w:right w:val="none" w:sz="0" w:space="0" w:color="auto"/>
      </w:divBdr>
    </w:div>
    <w:div w:id="965239029">
      <w:bodyDiv w:val="1"/>
      <w:marLeft w:val="0"/>
      <w:marRight w:val="0"/>
      <w:marTop w:val="0"/>
      <w:marBottom w:val="0"/>
      <w:divBdr>
        <w:top w:val="none" w:sz="0" w:space="0" w:color="auto"/>
        <w:left w:val="none" w:sz="0" w:space="0" w:color="auto"/>
        <w:bottom w:val="none" w:sz="0" w:space="0" w:color="auto"/>
        <w:right w:val="none" w:sz="0" w:space="0" w:color="auto"/>
      </w:divBdr>
    </w:div>
    <w:div w:id="1108961329">
      <w:bodyDiv w:val="1"/>
      <w:marLeft w:val="0"/>
      <w:marRight w:val="0"/>
      <w:marTop w:val="0"/>
      <w:marBottom w:val="0"/>
      <w:divBdr>
        <w:top w:val="none" w:sz="0" w:space="0" w:color="auto"/>
        <w:left w:val="none" w:sz="0" w:space="0" w:color="auto"/>
        <w:bottom w:val="none" w:sz="0" w:space="0" w:color="auto"/>
        <w:right w:val="none" w:sz="0" w:space="0" w:color="auto"/>
      </w:divBdr>
      <w:divsChild>
        <w:div w:id="1259870545">
          <w:marLeft w:val="0"/>
          <w:marRight w:val="0"/>
          <w:marTop w:val="0"/>
          <w:marBottom w:val="0"/>
          <w:divBdr>
            <w:top w:val="none" w:sz="0" w:space="0" w:color="auto"/>
            <w:left w:val="none" w:sz="0" w:space="0" w:color="auto"/>
            <w:bottom w:val="none" w:sz="0" w:space="0" w:color="auto"/>
            <w:right w:val="none" w:sz="0" w:space="0" w:color="auto"/>
          </w:divBdr>
          <w:divsChild>
            <w:div w:id="1195655845">
              <w:marLeft w:val="0"/>
              <w:marRight w:val="0"/>
              <w:marTop w:val="0"/>
              <w:marBottom w:val="0"/>
              <w:divBdr>
                <w:top w:val="none" w:sz="0" w:space="0" w:color="auto"/>
                <w:left w:val="none" w:sz="0" w:space="0" w:color="auto"/>
                <w:bottom w:val="none" w:sz="0" w:space="0" w:color="auto"/>
                <w:right w:val="none" w:sz="0" w:space="0" w:color="auto"/>
              </w:divBdr>
              <w:divsChild>
                <w:div w:id="1411855922">
                  <w:marLeft w:val="0"/>
                  <w:marRight w:val="0"/>
                  <w:marTop w:val="0"/>
                  <w:marBottom w:val="0"/>
                  <w:divBdr>
                    <w:top w:val="none" w:sz="0" w:space="0" w:color="auto"/>
                    <w:left w:val="none" w:sz="0" w:space="0" w:color="auto"/>
                    <w:bottom w:val="none" w:sz="0" w:space="0" w:color="auto"/>
                    <w:right w:val="none" w:sz="0" w:space="0" w:color="auto"/>
                  </w:divBdr>
                  <w:divsChild>
                    <w:div w:id="1090004126">
                      <w:marLeft w:val="0"/>
                      <w:marRight w:val="0"/>
                      <w:marTop w:val="0"/>
                      <w:marBottom w:val="0"/>
                      <w:divBdr>
                        <w:top w:val="none" w:sz="0" w:space="0" w:color="auto"/>
                        <w:left w:val="none" w:sz="0" w:space="0" w:color="auto"/>
                        <w:bottom w:val="none" w:sz="0" w:space="0" w:color="auto"/>
                        <w:right w:val="none" w:sz="0" w:space="0" w:color="auto"/>
                      </w:divBdr>
                      <w:divsChild>
                        <w:div w:id="1983147321">
                          <w:marLeft w:val="0"/>
                          <w:marRight w:val="0"/>
                          <w:marTop w:val="0"/>
                          <w:marBottom w:val="0"/>
                          <w:divBdr>
                            <w:top w:val="none" w:sz="0" w:space="0" w:color="auto"/>
                            <w:left w:val="none" w:sz="0" w:space="0" w:color="auto"/>
                            <w:bottom w:val="none" w:sz="0" w:space="0" w:color="auto"/>
                            <w:right w:val="none" w:sz="0" w:space="0" w:color="auto"/>
                          </w:divBdr>
                          <w:divsChild>
                            <w:div w:id="1906261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0267993">
      <w:bodyDiv w:val="1"/>
      <w:marLeft w:val="0"/>
      <w:marRight w:val="0"/>
      <w:marTop w:val="0"/>
      <w:marBottom w:val="0"/>
      <w:divBdr>
        <w:top w:val="none" w:sz="0" w:space="0" w:color="auto"/>
        <w:left w:val="none" w:sz="0" w:space="0" w:color="auto"/>
        <w:bottom w:val="none" w:sz="0" w:space="0" w:color="auto"/>
        <w:right w:val="none" w:sz="0" w:space="0" w:color="auto"/>
      </w:divBdr>
    </w:div>
    <w:div w:id="1358312846">
      <w:bodyDiv w:val="1"/>
      <w:marLeft w:val="0"/>
      <w:marRight w:val="0"/>
      <w:marTop w:val="0"/>
      <w:marBottom w:val="0"/>
      <w:divBdr>
        <w:top w:val="none" w:sz="0" w:space="0" w:color="auto"/>
        <w:left w:val="none" w:sz="0" w:space="0" w:color="auto"/>
        <w:bottom w:val="none" w:sz="0" w:space="0" w:color="auto"/>
        <w:right w:val="none" w:sz="0" w:space="0" w:color="auto"/>
      </w:divBdr>
    </w:div>
    <w:div w:id="1605111660">
      <w:bodyDiv w:val="1"/>
      <w:marLeft w:val="0"/>
      <w:marRight w:val="0"/>
      <w:marTop w:val="0"/>
      <w:marBottom w:val="0"/>
      <w:divBdr>
        <w:top w:val="none" w:sz="0" w:space="0" w:color="auto"/>
        <w:left w:val="none" w:sz="0" w:space="0" w:color="auto"/>
        <w:bottom w:val="none" w:sz="0" w:space="0" w:color="auto"/>
        <w:right w:val="none" w:sz="0" w:space="0" w:color="auto"/>
      </w:divBdr>
    </w:div>
    <w:div w:id="1630748662">
      <w:bodyDiv w:val="1"/>
      <w:marLeft w:val="0"/>
      <w:marRight w:val="0"/>
      <w:marTop w:val="0"/>
      <w:marBottom w:val="0"/>
      <w:divBdr>
        <w:top w:val="none" w:sz="0" w:space="0" w:color="auto"/>
        <w:left w:val="none" w:sz="0" w:space="0" w:color="auto"/>
        <w:bottom w:val="none" w:sz="0" w:space="0" w:color="auto"/>
        <w:right w:val="none" w:sz="0" w:space="0" w:color="auto"/>
      </w:divBdr>
    </w:div>
    <w:div w:id="1669745597">
      <w:bodyDiv w:val="1"/>
      <w:marLeft w:val="0"/>
      <w:marRight w:val="0"/>
      <w:marTop w:val="0"/>
      <w:marBottom w:val="0"/>
      <w:divBdr>
        <w:top w:val="none" w:sz="0" w:space="0" w:color="auto"/>
        <w:left w:val="none" w:sz="0" w:space="0" w:color="auto"/>
        <w:bottom w:val="none" w:sz="0" w:space="0" w:color="auto"/>
        <w:right w:val="none" w:sz="0" w:space="0" w:color="auto"/>
      </w:divBdr>
    </w:div>
    <w:div w:id="1673726968">
      <w:bodyDiv w:val="1"/>
      <w:marLeft w:val="0"/>
      <w:marRight w:val="0"/>
      <w:marTop w:val="0"/>
      <w:marBottom w:val="0"/>
      <w:divBdr>
        <w:top w:val="none" w:sz="0" w:space="0" w:color="auto"/>
        <w:left w:val="none" w:sz="0" w:space="0" w:color="auto"/>
        <w:bottom w:val="none" w:sz="0" w:space="0" w:color="auto"/>
        <w:right w:val="none" w:sz="0" w:space="0" w:color="auto"/>
      </w:divBdr>
      <w:divsChild>
        <w:div w:id="1341853196">
          <w:marLeft w:val="0"/>
          <w:marRight w:val="0"/>
          <w:marTop w:val="0"/>
          <w:marBottom w:val="0"/>
          <w:divBdr>
            <w:top w:val="none" w:sz="0" w:space="0" w:color="auto"/>
            <w:left w:val="none" w:sz="0" w:space="0" w:color="auto"/>
            <w:bottom w:val="none" w:sz="0" w:space="0" w:color="auto"/>
            <w:right w:val="none" w:sz="0" w:space="0" w:color="auto"/>
          </w:divBdr>
          <w:divsChild>
            <w:div w:id="1243685579">
              <w:marLeft w:val="0"/>
              <w:marRight w:val="0"/>
              <w:marTop w:val="0"/>
              <w:marBottom w:val="0"/>
              <w:divBdr>
                <w:top w:val="none" w:sz="0" w:space="0" w:color="auto"/>
                <w:left w:val="none" w:sz="0" w:space="0" w:color="auto"/>
                <w:bottom w:val="none" w:sz="0" w:space="0" w:color="auto"/>
                <w:right w:val="none" w:sz="0" w:space="0" w:color="auto"/>
              </w:divBdr>
              <w:divsChild>
                <w:div w:id="1343049735">
                  <w:marLeft w:val="0"/>
                  <w:marRight w:val="0"/>
                  <w:marTop w:val="0"/>
                  <w:marBottom w:val="0"/>
                  <w:divBdr>
                    <w:top w:val="none" w:sz="0" w:space="0" w:color="auto"/>
                    <w:left w:val="none" w:sz="0" w:space="0" w:color="auto"/>
                    <w:bottom w:val="none" w:sz="0" w:space="0" w:color="auto"/>
                    <w:right w:val="none" w:sz="0" w:space="0" w:color="auto"/>
                  </w:divBdr>
                  <w:divsChild>
                    <w:div w:id="266734725">
                      <w:marLeft w:val="0"/>
                      <w:marRight w:val="0"/>
                      <w:marTop w:val="0"/>
                      <w:marBottom w:val="0"/>
                      <w:divBdr>
                        <w:top w:val="none" w:sz="0" w:space="0" w:color="auto"/>
                        <w:left w:val="none" w:sz="0" w:space="0" w:color="auto"/>
                        <w:bottom w:val="none" w:sz="0" w:space="0" w:color="auto"/>
                        <w:right w:val="none" w:sz="0" w:space="0" w:color="auto"/>
                      </w:divBdr>
                      <w:divsChild>
                        <w:div w:id="1665234285">
                          <w:marLeft w:val="0"/>
                          <w:marRight w:val="0"/>
                          <w:marTop w:val="0"/>
                          <w:marBottom w:val="0"/>
                          <w:divBdr>
                            <w:top w:val="none" w:sz="0" w:space="0" w:color="auto"/>
                            <w:left w:val="none" w:sz="0" w:space="0" w:color="auto"/>
                            <w:bottom w:val="none" w:sz="0" w:space="0" w:color="auto"/>
                            <w:right w:val="none" w:sz="0" w:space="0" w:color="auto"/>
                          </w:divBdr>
                          <w:divsChild>
                            <w:div w:id="1473716979">
                              <w:marLeft w:val="0"/>
                              <w:marRight w:val="0"/>
                              <w:marTop w:val="0"/>
                              <w:marBottom w:val="0"/>
                              <w:divBdr>
                                <w:top w:val="none" w:sz="0" w:space="0" w:color="auto"/>
                                <w:left w:val="none" w:sz="0" w:space="0" w:color="auto"/>
                                <w:bottom w:val="none" w:sz="0" w:space="0" w:color="auto"/>
                                <w:right w:val="none" w:sz="0" w:space="0" w:color="auto"/>
                              </w:divBdr>
                              <w:divsChild>
                                <w:div w:id="1880166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3763852">
      <w:bodyDiv w:val="1"/>
      <w:marLeft w:val="0"/>
      <w:marRight w:val="0"/>
      <w:marTop w:val="0"/>
      <w:marBottom w:val="0"/>
      <w:divBdr>
        <w:top w:val="none" w:sz="0" w:space="0" w:color="auto"/>
        <w:left w:val="none" w:sz="0" w:space="0" w:color="auto"/>
        <w:bottom w:val="none" w:sz="0" w:space="0" w:color="auto"/>
        <w:right w:val="none" w:sz="0" w:space="0" w:color="auto"/>
      </w:divBdr>
    </w:div>
    <w:div w:id="1871529454">
      <w:bodyDiv w:val="1"/>
      <w:marLeft w:val="0"/>
      <w:marRight w:val="0"/>
      <w:marTop w:val="0"/>
      <w:marBottom w:val="0"/>
      <w:divBdr>
        <w:top w:val="none" w:sz="0" w:space="0" w:color="auto"/>
        <w:left w:val="none" w:sz="0" w:space="0" w:color="auto"/>
        <w:bottom w:val="none" w:sz="0" w:space="0" w:color="auto"/>
        <w:right w:val="none" w:sz="0" w:space="0" w:color="auto"/>
      </w:divBdr>
    </w:div>
    <w:div w:id="1905984657">
      <w:bodyDiv w:val="1"/>
      <w:marLeft w:val="0"/>
      <w:marRight w:val="0"/>
      <w:marTop w:val="0"/>
      <w:marBottom w:val="0"/>
      <w:divBdr>
        <w:top w:val="none" w:sz="0" w:space="0" w:color="auto"/>
        <w:left w:val="none" w:sz="0" w:space="0" w:color="auto"/>
        <w:bottom w:val="none" w:sz="0" w:space="0" w:color="auto"/>
        <w:right w:val="none" w:sz="0" w:space="0" w:color="auto"/>
      </w:divBdr>
    </w:div>
    <w:div w:id="1907720110">
      <w:bodyDiv w:val="1"/>
      <w:marLeft w:val="0"/>
      <w:marRight w:val="0"/>
      <w:marTop w:val="0"/>
      <w:marBottom w:val="0"/>
      <w:divBdr>
        <w:top w:val="none" w:sz="0" w:space="0" w:color="auto"/>
        <w:left w:val="none" w:sz="0" w:space="0" w:color="auto"/>
        <w:bottom w:val="none" w:sz="0" w:space="0" w:color="auto"/>
        <w:right w:val="none" w:sz="0" w:space="0" w:color="auto"/>
      </w:divBdr>
    </w:div>
    <w:div w:id="1921985897">
      <w:bodyDiv w:val="1"/>
      <w:marLeft w:val="0"/>
      <w:marRight w:val="0"/>
      <w:marTop w:val="0"/>
      <w:marBottom w:val="0"/>
      <w:divBdr>
        <w:top w:val="none" w:sz="0" w:space="0" w:color="auto"/>
        <w:left w:val="none" w:sz="0" w:space="0" w:color="auto"/>
        <w:bottom w:val="none" w:sz="0" w:space="0" w:color="auto"/>
        <w:right w:val="none" w:sz="0" w:space="0" w:color="auto"/>
      </w:divBdr>
    </w:div>
    <w:div w:id="1922982742">
      <w:bodyDiv w:val="1"/>
      <w:marLeft w:val="0"/>
      <w:marRight w:val="0"/>
      <w:marTop w:val="0"/>
      <w:marBottom w:val="0"/>
      <w:divBdr>
        <w:top w:val="none" w:sz="0" w:space="0" w:color="auto"/>
        <w:left w:val="none" w:sz="0" w:space="0" w:color="auto"/>
        <w:bottom w:val="none" w:sz="0" w:space="0" w:color="auto"/>
        <w:right w:val="none" w:sz="0" w:space="0" w:color="auto"/>
      </w:divBdr>
    </w:div>
    <w:div w:id="2025083674">
      <w:bodyDiv w:val="1"/>
      <w:marLeft w:val="0"/>
      <w:marRight w:val="0"/>
      <w:marTop w:val="0"/>
      <w:marBottom w:val="0"/>
      <w:divBdr>
        <w:top w:val="none" w:sz="0" w:space="0" w:color="auto"/>
        <w:left w:val="none" w:sz="0" w:space="0" w:color="auto"/>
        <w:bottom w:val="none" w:sz="0" w:space="0" w:color="auto"/>
        <w:right w:val="none" w:sz="0" w:space="0" w:color="auto"/>
      </w:divBdr>
    </w:div>
    <w:div w:id="2073696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jp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15.png"/><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F73139-7CD8-4696-B482-55228C600E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EC3E1F3D.dotm</Template>
  <TotalTime>0</TotalTime>
  <Pages>6</Pages>
  <Words>841</Words>
  <Characters>4485</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2019-03-19T04:33:00Z</dcterms:created>
  <dcterms:modified xsi:type="dcterms:W3CDTF">2019-03-19T04:33:00Z</dcterms:modified>
</cp:coreProperties>
</file>