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683" w:rsidRPr="00007F59" w:rsidRDefault="00007F59" w:rsidP="00007F59">
      <w:pPr>
        <w:pStyle w:val="SWACoverHeader"/>
        <w:spacing w:before="5000"/>
        <w:rPr>
          <w:color w:val="FFFFFF" w:themeColor="background1"/>
          <w:sz w:val="82"/>
        </w:rPr>
      </w:pPr>
      <w:bookmarkStart w:id="0" w:name="_Toc499806803"/>
      <w:r w:rsidRPr="00007F59">
        <w:rPr>
          <w:noProof/>
          <w:sz w:val="66"/>
          <w:szCs w:val="80"/>
          <w:lang w:eastAsia="en-AU"/>
        </w:rPr>
        <w:drawing>
          <wp:anchor distT="0" distB="0" distL="114300" distR="114300" simplePos="0" relativeHeight="251658240" behindDoc="1" locked="0" layoutInCell="1" allowOverlap="1" wp14:anchorId="6309DCC0" wp14:editId="0C669E40">
            <wp:simplePos x="0" y="0"/>
            <wp:positionH relativeFrom="column">
              <wp:posOffset>-833120</wp:posOffset>
            </wp:positionH>
            <wp:positionV relativeFrom="paragraph">
              <wp:posOffset>2741485</wp:posOffset>
            </wp:positionV>
            <wp:extent cx="9262800" cy="3405600"/>
            <wp:effectExtent l="0" t="0" r="0" b="4445"/>
            <wp:wrapNone/>
            <wp:docPr id="6" name="Picture 6" descr="Front cover red and grey banner graphic"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9262800" cy="34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7F3C" w:rsidRPr="00007F59">
        <w:rPr>
          <w:color w:val="FFFFFF" w:themeColor="background1"/>
          <w:sz w:val="82"/>
        </w:rPr>
        <w:t xml:space="preserve">The role of psychosocial work factors in the decision to retire </w:t>
      </w:r>
      <w:r w:rsidR="00695683" w:rsidRPr="00007F59">
        <w:rPr>
          <w:color w:val="FFFFFF" w:themeColor="background1"/>
          <w:sz w:val="82"/>
        </w:rPr>
        <w:t>early</w:t>
      </w:r>
      <w:bookmarkEnd w:id="0"/>
      <w:r w:rsidR="00695683" w:rsidRPr="00007F59">
        <w:rPr>
          <w:rFonts w:hint="eastAsia"/>
          <w:color w:val="FFFFFF" w:themeColor="background1"/>
          <w:sz w:val="82"/>
        </w:rPr>
        <w:t> </w:t>
      </w:r>
    </w:p>
    <w:p w:rsidR="00695683" w:rsidRPr="004B4A5F" w:rsidRDefault="00695683" w:rsidP="004B4A5F">
      <w:pPr>
        <w:pStyle w:val="SWACoverSubhead1"/>
      </w:pPr>
      <w:r w:rsidRPr="004B4A5F">
        <w:t>2017</w:t>
      </w:r>
    </w:p>
    <w:p w:rsidR="00695683" w:rsidRDefault="00695683" w:rsidP="005C2B9D">
      <w:pPr>
        <w:pStyle w:val="SWACovernames"/>
      </w:pPr>
    </w:p>
    <w:p w:rsidR="005C2B9D" w:rsidRPr="002C3875" w:rsidRDefault="005C2B9D" w:rsidP="005C2B9D">
      <w:pPr>
        <w:pStyle w:val="SWACoverintroparagraph"/>
      </w:pPr>
    </w:p>
    <w:p w:rsidR="001D7C48" w:rsidRDefault="00EA37E9" w:rsidP="00EA37E9">
      <w:pPr>
        <w:pStyle w:val="SWACoverintroparagraph"/>
        <w:spacing w:before="1800"/>
        <w:jc w:val="right"/>
        <w:sectPr w:rsidR="001D7C48" w:rsidSect="00E754C1">
          <w:footerReference w:type="default" r:id="rId13"/>
          <w:headerReference w:type="first" r:id="rId14"/>
          <w:footerReference w:type="first" r:id="rId15"/>
          <w:type w:val="continuous"/>
          <w:pgSz w:w="11906" w:h="16838"/>
          <w:pgMar w:top="993" w:right="1800" w:bottom="1440" w:left="1276" w:header="708" w:footer="708" w:gutter="0"/>
          <w:cols w:space="242"/>
          <w:titlePg/>
          <w:docGrid w:linePitch="360"/>
        </w:sectPr>
      </w:pPr>
      <w:r>
        <w:rPr>
          <w:caps/>
          <w:noProof/>
          <w:lang w:val="en-AU" w:eastAsia="en-AU"/>
        </w:rPr>
        <w:drawing>
          <wp:inline distT="0" distB="0" distL="0" distR="0" wp14:anchorId="57D1B153" wp14:editId="228CA036">
            <wp:extent cx="2934970" cy="586740"/>
            <wp:effectExtent l="0" t="0" r="0" b="3810"/>
            <wp:docPr id="4" name="Picture 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p w:rsidR="007F03B6" w:rsidRDefault="00AA06FF" w:rsidP="00AA06FF">
      <w:pPr>
        <w:pStyle w:val="SWADisclaimerbodytext"/>
      </w:pPr>
      <w:r w:rsidRPr="00AA06FF">
        <w:lastRenderedPageBreak/>
        <w:t xml:space="preserve">This report was produced by Peter Butterworth and Kim Kiely of the Centre for Research on Ageing, Health and Wellbeing, </w:t>
      </w:r>
      <w:r w:rsidR="00ED194E" w:rsidRPr="00AA06FF">
        <w:t xml:space="preserve">the </w:t>
      </w:r>
      <w:r w:rsidRPr="00AA06FF">
        <w:t xml:space="preserve">Australian National University under commission from Safe Work Australia, and by </w:t>
      </w:r>
      <w:proofErr w:type="spellStart"/>
      <w:r w:rsidRPr="00AA06FF">
        <w:t>Perri</w:t>
      </w:r>
      <w:proofErr w:type="spellEnd"/>
      <w:r w:rsidRPr="00AA06FF">
        <w:t xml:space="preserve"> Timmins of the Evidence Section, Safe Work Australia.</w:t>
      </w:r>
    </w:p>
    <w:p w:rsidR="00DD5A7B" w:rsidRDefault="00413F3C" w:rsidP="00AA06FF">
      <w:pPr>
        <w:pStyle w:val="SWADisclaimerbodytext"/>
      </w:pPr>
      <w:r w:rsidRPr="00413F3C">
        <w:t xml:space="preserve">We wish to thank the Chief Investigators of the PATH Through Life Project: </w:t>
      </w:r>
      <w:proofErr w:type="spellStart"/>
      <w:r w:rsidRPr="00413F3C">
        <w:t>Kaarin</w:t>
      </w:r>
      <w:proofErr w:type="spellEnd"/>
      <w:r w:rsidRPr="00413F3C">
        <w:t xml:space="preserve"> Anstey, Helen Christensen, Andrew Mackinnon, Simon </w:t>
      </w:r>
      <w:proofErr w:type="spellStart"/>
      <w:r w:rsidRPr="00413F3C">
        <w:t>Easteal</w:t>
      </w:r>
      <w:proofErr w:type="spellEnd"/>
      <w:r w:rsidRPr="00413F3C">
        <w:t xml:space="preserve"> and </w:t>
      </w:r>
      <w:proofErr w:type="spellStart"/>
      <w:r w:rsidRPr="00413F3C">
        <w:t>Nic</w:t>
      </w:r>
      <w:proofErr w:type="spellEnd"/>
      <w:r w:rsidRPr="00413F3C">
        <w:t xml:space="preserve"> </w:t>
      </w:r>
      <w:proofErr w:type="spellStart"/>
      <w:r w:rsidRPr="00413F3C">
        <w:t>Cherbuin</w:t>
      </w:r>
      <w:proofErr w:type="spellEnd"/>
      <w:r w:rsidRPr="00413F3C">
        <w:t xml:space="preserve">. We would also like to thank Trish </w:t>
      </w:r>
      <w:proofErr w:type="spellStart"/>
      <w:r w:rsidRPr="00413F3C">
        <w:t>Jacomb</w:t>
      </w:r>
      <w:proofErr w:type="spellEnd"/>
      <w:r w:rsidRPr="00413F3C">
        <w:t>, Karen Maxwell, the PATH interviewers and the PA</w:t>
      </w:r>
      <w:r>
        <w:t>TH participants</w:t>
      </w:r>
      <w:r w:rsidR="00534E89">
        <w:t>.</w:t>
      </w:r>
      <w:r w:rsidR="00DD5A7B" w:rsidRPr="00DD5A7B">
        <w:t xml:space="preserve"> The </w:t>
      </w:r>
      <w:r w:rsidR="00DD5A7B">
        <w:t xml:space="preserve">two </w:t>
      </w:r>
      <w:r w:rsidR="00DD5A7B" w:rsidRPr="00DD5A7B">
        <w:t>waves of data used in this analysis of the PATH Through Life Study were funded by National Health and Medical Research Council Grants</w:t>
      </w:r>
      <w:r w:rsidR="00DD5A7B">
        <w:t xml:space="preserve">. Wave 4 was partly funded by </w:t>
      </w:r>
      <w:r w:rsidR="00352CED">
        <w:t xml:space="preserve">Safe </w:t>
      </w:r>
      <w:r w:rsidR="00DD5A7B">
        <w:t>Work Australia</w:t>
      </w:r>
      <w:r w:rsidR="00DD5A7B" w:rsidRPr="00DD5A7B">
        <w:t>.</w:t>
      </w:r>
    </w:p>
    <w:p w:rsidR="007F03B6" w:rsidRPr="001D7C48" w:rsidRDefault="007F03B6" w:rsidP="006A3D58">
      <w:pPr>
        <w:pStyle w:val="SWADisclaimerheading"/>
      </w:pPr>
      <w:r w:rsidRPr="001D7C48">
        <w:t>Disclaimer</w:t>
      </w:r>
    </w:p>
    <w:p w:rsidR="00F81B48" w:rsidRPr="00F81B48" w:rsidRDefault="00F81B48" w:rsidP="006A3D58">
      <w:pPr>
        <w:pStyle w:val="SWADisclaimerbodytext"/>
      </w:pPr>
      <w:r w:rsidRPr="00F81B48">
        <w:t>Safe Work Australia provides the information in this publication to raise awareness of work health and safety. This information is general guidance only and does not replace any statutory requirement contained in any relevant state, territory or Commonwealth legislation. It is not a substitute for independent professional advice. Users should exercise their own skill and care to evaluate the accuracy, currency, completeness and relevance for their purposes of any information contained in the publication. Users should obtain appropriate advice relevant to th</w:t>
      </w:r>
      <w:r w:rsidR="00AD02C7">
        <w:t>eir particular circumstances.</w:t>
      </w:r>
    </w:p>
    <w:p w:rsidR="00F81B48" w:rsidRPr="00F81B48" w:rsidRDefault="00F81B48" w:rsidP="006A3D58">
      <w:pPr>
        <w:pStyle w:val="SWADisclaimerbodytext"/>
      </w:pPr>
      <w:r w:rsidRPr="00F81B48">
        <w:t>While Safe Work Australia makes every effort to ensure information is accurate and up-to-date, Safe Work Australia does not provide any warranty regarding the accuracy, currency or completeness of the information contained in this publication and will not be held liable for any loss, damage, cost or expense incurred or arising by reason of any person using or relying on the in</w:t>
      </w:r>
      <w:r>
        <w:t xml:space="preserve">formation in this publication. </w:t>
      </w:r>
    </w:p>
    <w:p w:rsidR="007F03B6" w:rsidRPr="001D7C48" w:rsidRDefault="00F81B48" w:rsidP="006A3D58">
      <w:pPr>
        <w:pStyle w:val="SWADisclaimerbodytext"/>
      </w:pPr>
      <w:r w:rsidRPr="00F81B48">
        <w:t>This publication may incorporate views or information from third parties, which do not necessarily reflect the views of Safe Work Australia. The inclusion of such material does not indicate an endorsement of that material or a commitment to any particular course of action. The views in this publication should not be taken to represent the views of Safe Work Australia unless otherwise expressly stated.</w:t>
      </w:r>
    </w:p>
    <w:p w:rsidR="007F03B6" w:rsidRPr="00C814AF" w:rsidRDefault="007F03B6" w:rsidP="00C814AF">
      <w:pPr>
        <w:pStyle w:val="SWADisclaimerbodytext"/>
      </w:pPr>
      <w:r w:rsidRPr="00C814AF">
        <w:t xml:space="preserve">ISBN </w:t>
      </w:r>
      <w:r w:rsidR="00C814AF" w:rsidRPr="00C814AF">
        <w:t>978-1-76051-335-1 [PDF]</w:t>
      </w:r>
    </w:p>
    <w:p w:rsidR="007F03B6" w:rsidRPr="001D7C48" w:rsidRDefault="007F03B6" w:rsidP="00C814AF">
      <w:pPr>
        <w:pStyle w:val="SWADisclaimerbodytext"/>
      </w:pPr>
      <w:r w:rsidRPr="00C814AF">
        <w:t xml:space="preserve">ISBN </w:t>
      </w:r>
      <w:r w:rsidR="00C814AF" w:rsidRPr="00C814AF">
        <w:t>978-1-76051-336-8 [</w:t>
      </w:r>
      <w:proofErr w:type="spellStart"/>
      <w:r w:rsidR="00C814AF" w:rsidRPr="00C814AF">
        <w:t>DOCX</w:t>
      </w:r>
      <w:proofErr w:type="spellEnd"/>
      <w:r w:rsidR="00C814AF" w:rsidRPr="00C814AF">
        <w:t>]</w:t>
      </w:r>
    </w:p>
    <w:p w:rsidR="007F03B6" w:rsidRPr="001D7C48" w:rsidRDefault="007F03B6" w:rsidP="001D7C48">
      <w:pPr>
        <w:spacing w:line="276" w:lineRule="auto"/>
        <w:rPr>
          <w:sz w:val="14"/>
          <w:szCs w:val="14"/>
          <w:vertAlign w:val="subscript"/>
        </w:rPr>
      </w:pPr>
      <w:r w:rsidRPr="001D7C48">
        <w:rPr>
          <w:noProof/>
          <w:sz w:val="14"/>
          <w:szCs w:val="14"/>
        </w:rPr>
        <w:drawing>
          <wp:inline distT="0" distB="0" distL="0" distR="0" wp14:anchorId="07EAF00B" wp14:editId="5B0780DB">
            <wp:extent cx="1513205" cy="53594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ative Commons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3205" cy="535940"/>
                    </a:xfrm>
                    <a:prstGeom prst="rect">
                      <a:avLst/>
                    </a:prstGeom>
                    <a:noFill/>
                    <a:ln>
                      <a:noFill/>
                    </a:ln>
                  </pic:spPr>
                </pic:pic>
              </a:graphicData>
            </a:graphic>
          </wp:inline>
        </w:drawing>
      </w:r>
    </w:p>
    <w:p w:rsidR="007F03B6" w:rsidRPr="001D7C48" w:rsidRDefault="007F03B6" w:rsidP="006A3D58">
      <w:pPr>
        <w:pStyle w:val="SWADisclaimerheading"/>
      </w:pPr>
      <w:r w:rsidRPr="001D7C48">
        <w:t>Creative Commons</w:t>
      </w:r>
    </w:p>
    <w:p w:rsidR="007F03B6" w:rsidRPr="001D7C48" w:rsidRDefault="007F03B6" w:rsidP="006A3D58">
      <w:pPr>
        <w:pStyle w:val="SWADisclaimerbodytext"/>
      </w:pPr>
      <w:r w:rsidRPr="001D7C48">
        <w:t xml:space="preserve">With the exception of the Safe Work Australia logo, this report is licensed by Safe Work Australia under a Creative Commons 3.0 Australia Licence. To view a copy of this licence, visit </w:t>
      </w:r>
    </w:p>
    <w:p w:rsidR="007F03B6" w:rsidRPr="008C658E" w:rsidRDefault="00D27A91" w:rsidP="008C658E">
      <w:pPr>
        <w:pStyle w:val="SWALink"/>
        <w:rPr>
          <w:sz w:val="14"/>
          <w:szCs w:val="14"/>
        </w:rPr>
      </w:pPr>
      <w:hyperlink r:id="rId18" w:tooltip="Link to Creative Commons website" w:history="1">
        <w:r w:rsidR="007F03B6" w:rsidRPr="008C658E">
          <w:rPr>
            <w:rStyle w:val="Hyperlink"/>
            <w:rFonts w:eastAsiaTheme="majorEastAsia"/>
            <w:color w:val="auto"/>
            <w:sz w:val="14"/>
            <w:szCs w:val="14"/>
          </w:rPr>
          <w:t>http://creativecommons.org/licenses/by/3.0/au/deed.en</w:t>
        </w:r>
      </w:hyperlink>
    </w:p>
    <w:p w:rsidR="007F03B6" w:rsidRDefault="007F03B6" w:rsidP="006A3D58">
      <w:pPr>
        <w:pStyle w:val="SWADisclaimerbodytext"/>
      </w:pPr>
      <w:r w:rsidRPr="001D7C48">
        <w:t>In essence, you are free to copy, communicate and adapt the work, as long as you attribute the work to Safe Work Australia and abide by the other licensing terms. The report should be attributed as the Comparative Performance Monitoring Report 18th Edition.</w:t>
      </w:r>
    </w:p>
    <w:p w:rsidR="00202909" w:rsidRDefault="00202909" w:rsidP="00202909">
      <w:pPr>
        <w:pStyle w:val="SWADisclaimerheading"/>
      </w:pPr>
      <w:r>
        <w:t>Suggested citation</w:t>
      </w:r>
    </w:p>
    <w:p w:rsidR="00202909" w:rsidRPr="00202909" w:rsidRDefault="00202909" w:rsidP="00202909">
      <w:pPr>
        <w:pStyle w:val="SWADisclaimerbodytext"/>
      </w:pPr>
      <w:proofErr w:type="gramStart"/>
      <w:r w:rsidRPr="00202909">
        <w:t>Butterworth P, Kiely KM &amp; Timmins P 2017.</w:t>
      </w:r>
      <w:proofErr w:type="gramEnd"/>
      <w:r w:rsidRPr="00202909">
        <w:t xml:space="preserve"> </w:t>
      </w:r>
      <w:r w:rsidR="00AF7F3C">
        <w:t>The role of psychosocial work factors in the decision to retire early.</w:t>
      </w:r>
      <w:r w:rsidRPr="00202909">
        <w:t xml:space="preserve"> Canberra:</w:t>
      </w:r>
      <w:r w:rsidR="00AF7F3C">
        <w:t xml:space="preserve"> </w:t>
      </w:r>
      <w:r w:rsidRPr="00202909">
        <w:t>Safe</w:t>
      </w:r>
      <w:r>
        <w:t> </w:t>
      </w:r>
      <w:r w:rsidRPr="00202909">
        <w:t>Work</w:t>
      </w:r>
      <w:r>
        <w:t> </w:t>
      </w:r>
      <w:r w:rsidRPr="00202909">
        <w:t>Australia.</w:t>
      </w:r>
    </w:p>
    <w:p w:rsidR="007F03B6" w:rsidRPr="001D7C48" w:rsidRDefault="007F03B6" w:rsidP="006A3D58">
      <w:pPr>
        <w:pStyle w:val="SWADisclaimerbodytext"/>
      </w:pPr>
      <w:r w:rsidRPr="001D7C48">
        <w:t>Enquiries regarding the licence and any use of the report are welcome at:</w:t>
      </w:r>
    </w:p>
    <w:p w:rsidR="007F03B6" w:rsidRPr="001D7C48" w:rsidRDefault="007F03B6" w:rsidP="006A3D58">
      <w:pPr>
        <w:pStyle w:val="SWADisclaimerbodytext"/>
      </w:pPr>
      <w:r w:rsidRPr="001D7C48">
        <w:t>Copyright Officer</w:t>
      </w:r>
      <w:r w:rsidRPr="001D7C48">
        <w:br/>
        <w:t xml:space="preserve">Safe Work Australia </w:t>
      </w:r>
      <w:r w:rsidRPr="001D7C48">
        <w:br/>
        <w:t>GPO Box 641 Canberra ACT 2601</w:t>
      </w:r>
    </w:p>
    <w:p w:rsidR="007F03B6" w:rsidRPr="008C658E" w:rsidRDefault="007F03B6" w:rsidP="006A3D58">
      <w:pPr>
        <w:pStyle w:val="SWADisclaimerbodytext"/>
      </w:pPr>
      <w:r w:rsidRPr="008C658E">
        <w:t xml:space="preserve">Email: </w:t>
      </w:r>
      <w:hyperlink r:id="rId19" w:history="1">
        <w:r w:rsidR="002F1D58" w:rsidRPr="00C67753">
          <w:rPr>
            <w:rStyle w:val="Hyperlink"/>
            <w:color w:val="auto"/>
          </w:rPr>
          <w:t>info@swa.gov.au</w:t>
        </w:r>
      </w:hyperlink>
    </w:p>
    <w:p w:rsidR="007F03B6" w:rsidRPr="001D7C48" w:rsidRDefault="007F03B6" w:rsidP="006A3D58">
      <w:pPr>
        <w:pStyle w:val="SWADisclaimerheading"/>
      </w:pPr>
      <w:r w:rsidRPr="001D7C48">
        <w:t>Important Notice</w:t>
      </w:r>
    </w:p>
    <w:p w:rsidR="00D60313" w:rsidRPr="00D60313" w:rsidRDefault="007F03B6" w:rsidP="006A3D58">
      <w:pPr>
        <w:pStyle w:val="SWADisclaimerbodytext"/>
        <w:sectPr w:rsidR="00D60313" w:rsidRPr="00D60313" w:rsidSect="001D7C48">
          <w:pgSz w:w="11906" w:h="16838" w:code="9"/>
          <w:pgMar w:top="992" w:right="1797" w:bottom="1440" w:left="1276" w:header="709" w:footer="709" w:gutter="0"/>
          <w:cols w:space="242"/>
          <w:vAlign w:val="bottom"/>
          <w:titlePg/>
          <w:docGrid w:linePitch="360"/>
        </w:sectPr>
      </w:pPr>
      <w:r w:rsidRPr="001D7C48">
        <w:t>Safe Work Australia provides the information given in this document to improve public access to information about work health and safety information generally. The vision of Safe Work Australia is Australian workplaces free from injury and disease. Its mission is to lead and coordinate national efforts to prevent workplace death, injury and disease in Australia.</w:t>
      </w:r>
    </w:p>
    <w:sdt>
      <w:sdtPr>
        <w:rPr>
          <w:rFonts w:eastAsia="Times New Roman" w:cs="Times New Roman"/>
          <w:b w:val="0"/>
          <w:bCs w:val="0"/>
          <w:color w:val="auto"/>
          <w:sz w:val="20"/>
          <w:szCs w:val="24"/>
          <w:lang w:val="en-AU" w:eastAsia="en-AU"/>
        </w:rPr>
        <w:id w:val="-2034717502"/>
        <w:docPartObj>
          <w:docPartGallery w:val="Table of Contents"/>
          <w:docPartUnique/>
        </w:docPartObj>
      </w:sdtPr>
      <w:sdtEndPr>
        <w:rPr>
          <w:noProof/>
        </w:rPr>
      </w:sdtEndPr>
      <w:sdtContent>
        <w:p w:rsidR="00D60313" w:rsidRPr="00D60313" w:rsidRDefault="00D60313">
          <w:pPr>
            <w:pStyle w:val="TOCHeading"/>
            <w:rPr>
              <w:rFonts w:cs="Arial"/>
            </w:rPr>
          </w:pPr>
          <w:r w:rsidRPr="00D60313">
            <w:rPr>
              <w:rFonts w:cs="Arial"/>
            </w:rPr>
            <w:t>Contents</w:t>
          </w:r>
        </w:p>
        <w:p w:rsidR="000057AB" w:rsidRDefault="00D60313">
          <w:pPr>
            <w:pStyle w:val="TOC1"/>
            <w:tabs>
              <w:tab w:val="right" w:leader="dot" w:pos="8820"/>
            </w:tabs>
            <w:rPr>
              <w:rFonts w:asciiTheme="minorHAnsi" w:eastAsiaTheme="minorEastAsia" w:hAnsiTheme="minorHAnsi" w:cstheme="minorBidi"/>
              <w:noProof/>
              <w:sz w:val="22"/>
              <w:szCs w:val="22"/>
            </w:rPr>
          </w:pPr>
          <w:r>
            <w:fldChar w:fldCharType="begin"/>
          </w:r>
          <w:r>
            <w:instrText xml:space="preserve"> TOC \o "1-</w:instrText>
          </w:r>
          <w:r w:rsidR="00C377A9">
            <w:instrText>2</w:instrText>
          </w:r>
          <w:r>
            <w:instrText xml:space="preserve">" \h \z \u </w:instrText>
          </w:r>
          <w:r>
            <w:fldChar w:fldCharType="separate"/>
          </w:r>
          <w:hyperlink w:anchor="_Toc499806803" w:history="1">
            <w:r w:rsidR="000057AB" w:rsidRPr="00874F3A">
              <w:rPr>
                <w:rStyle w:val="Hyperlink"/>
                <w:noProof/>
              </w:rPr>
              <w:t>The role of psychosocial work factors in the decision to retire early</w:t>
            </w:r>
            <w:r w:rsidR="000057AB">
              <w:rPr>
                <w:noProof/>
                <w:webHidden/>
              </w:rPr>
              <w:tab/>
            </w:r>
            <w:r w:rsidR="000057AB">
              <w:rPr>
                <w:noProof/>
                <w:webHidden/>
              </w:rPr>
              <w:fldChar w:fldCharType="begin"/>
            </w:r>
            <w:r w:rsidR="000057AB">
              <w:rPr>
                <w:noProof/>
                <w:webHidden/>
              </w:rPr>
              <w:instrText xml:space="preserve"> PAGEREF _Toc499806803 \h </w:instrText>
            </w:r>
            <w:r w:rsidR="000057AB">
              <w:rPr>
                <w:noProof/>
                <w:webHidden/>
              </w:rPr>
            </w:r>
            <w:r w:rsidR="000057AB">
              <w:rPr>
                <w:noProof/>
                <w:webHidden/>
              </w:rPr>
              <w:fldChar w:fldCharType="separate"/>
            </w:r>
            <w:r w:rsidR="00D27A91">
              <w:rPr>
                <w:noProof/>
                <w:webHidden/>
              </w:rPr>
              <w:t>1</w:t>
            </w:r>
            <w:r w:rsidR="000057AB">
              <w:rPr>
                <w:noProof/>
                <w:webHidden/>
              </w:rPr>
              <w:fldChar w:fldCharType="end"/>
            </w:r>
          </w:hyperlink>
        </w:p>
        <w:p w:rsidR="000057AB" w:rsidRDefault="00D27A91">
          <w:pPr>
            <w:pStyle w:val="TOC1"/>
            <w:tabs>
              <w:tab w:val="right" w:leader="dot" w:pos="8820"/>
            </w:tabs>
            <w:rPr>
              <w:rFonts w:asciiTheme="minorHAnsi" w:eastAsiaTheme="minorEastAsia" w:hAnsiTheme="minorHAnsi" w:cstheme="minorBidi"/>
              <w:noProof/>
              <w:sz w:val="22"/>
              <w:szCs w:val="22"/>
            </w:rPr>
          </w:pPr>
          <w:hyperlink w:anchor="_Toc499806804" w:history="1">
            <w:r w:rsidR="000057AB" w:rsidRPr="00874F3A">
              <w:rPr>
                <w:rStyle w:val="Hyperlink"/>
                <w:noProof/>
              </w:rPr>
              <w:t>Executive summary</w:t>
            </w:r>
            <w:r w:rsidR="000057AB">
              <w:rPr>
                <w:noProof/>
                <w:webHidden/>
              </w:rPr>
              <w:tab/>
            </w:r>
            <w:r w:rsidR="000057AB">
              <w:rPr>
                <w:noProof/>
                <w:webHidden/>
              </w:rPr>
              <w:fldChar w:fldCharType="begin"/>
            </w:r>
            <w:r w:rsidR="000057AB">
              <w:rPr>
                <w:noProof/>
                <w:webHidden/>
              </w:rPr>
              <w:instrText xml:space="preserve"> PAGEREF _Toc499806804 \h </w:instrText>
            </w:r>
            <w:r w:rsidR="000057AB">
              <w:rPr>
                <w:noProof/>
                <w:webHidden/>
              </w:rPr>
            </w:r>
            <w:r w:rsidR="000057AB">
              <w:rPr>
                <w:noProof/>
                <w:webHidden/>
              </w:rPr>
              <w:fldChar w:fldCharType="separate"/>
            </w:r>
            <w:r>
              <w:rPr>
                <w:noProof/>
                <w:webHidden/>
              </w:rPr>
              <w:t>4</w:t>
            </w:r>
            <w:r w:rsidR="000057AB">
              <w:rPr>
                <w:noProof/>
                <w:webHidden/>
              </w:rPr>
              <w:fldChar w:fldCharType="end"/>
            </w:r>
          </w:hyperlink>
        </w:p>
        <w:p w:rsidR="000057AB" w:rsidRDefault="00D27A91">
          <w:pPr>
            <w:pStyle w:val="TOC1"/>
            <w:tabs>
              <w:tab w:val="right" w:leader="dot" w:pos="8820"/>
            </w:tabs>
            <w:rPr>
              <w:rFonts w:asciiTheme="minorHAnsi" w:eastAsiaTheme="minorEastAsia" w:hAnsiTheme="minorHAnsi" w:cstheme="minorBidi"/>
              <w:noProof/>
              <w:sz w:val="22"/>
              <w:szCs w:val="22"/>
            </w:rPr>
          </w:pPr>
          <w:hyperlink w:anchor="_Toc499806805" w:history="1">
            <w:r w:rsidR="000057AB" w:rsidRPr="00874F3A">
              <w:rPr>
                <w:rStyle w:val="Hyperlink"/>
                <w:noProof/>
              </w:rPr>
              <w:t>1. Overview</w:t>
            </w:r>
            <w:r w:rsidR="000057AB">
              <w:rPr>
                <w:noProof/>
                <w:webHidden/>
              </w:rPr>
              <w:tab/>
            </w:r>
            <w:r w:rsidR="000057AB">
              <w:rPr>
                <w:noProof/>
                <w:webHidden/>
              </w:rPr>
              <w:fldChar w:fldCharType="begin"/>
            </w:r>
            <w:r w:rsidR="000057AB">
              <w:rPr>
                <w:noProof/>
                <w:webHidden/>
              </w:rPr>
              <w:instrText xml:space="preserve"> PAGEREF _Toc499806805 \h </w:instrText>
            </w:r>
            <w:r w:rsidR="000057AB">
              <w:rPr>
                <w:noProof/>
                <w:webHidden/>
              </w:rPr>
            </w:r>
            <w:r w:rsidR="000057AB">
              <w:rPr>
                <w:noProof/>
                <w:webHidden/>
              </w:rPr>
              <w:fldChar w:fldCharType="separate"/>
            </w:r>
            <w:r>
              <w:rPr>
                <w:noProof/>
                <w:webHidden/>
              </w:rPr>
              <w:t>6</w:t>
            </w:r>
            <w:r w:rsidR="000057AB">
              <w:rPr>
                <w:noProof/>
                <w:webHidden/>
              </w:rPr>
              <w:fldChar w:fldCharType="end"/>
            </w:r>
          </w:hyperlink>
        </w:p>
        <w:p w:rsidR="000057AB" w:rsidRDefault="00D27A91">
          <w:pPr>
            <w:pStyle w:val="TOC2"/>
            <w:tabs>
              <w:tab w:val="right" w:leader="dot" w:pos="8820"/>
            </w:tabs>
            <w:rPr>
              <w:rFonts w:asciiTheme="minorHAnsi" w:eastAsiaTheme="minorEastAsia" w:hAnsiTheme="minorHAnsi" w:cstheme="minorBidi"/>
              <w:noProof/>
              <w:sz w:val="22"/>
              <w:szCs w:val="22"/>
            </w:rPr>
          </w:pPr>
          <w:hyperlink w:anchor="_Toc499806806" w:history="1">
            <w:r w:rsidR="000057AB" w:rsidRPr="00874F3A">
              <w:rPr>
                <w:rStyle w:val="Hyperlink"/>
                <w:noProof/>
              </w:rPr>
              <w:t>1.1 Background</w:t>
            </w:r>
            <w:r w:rsidR="000057AB">
              <w:rPr>
                <w:noProof/>
                <w:webHidden/>
              </w:rPr>
              <w:tab/>
            </w:r>
            <w:r w:rsidR="000057AB">
              <w:rPr>
                <w:noProof/>
                <w:webHidden/>
              </w:rPr>
              <w:fldChar w:fldCharType="begin"/>
            </w:r>
            <w:r w:rsidR="000057AB">
              <w:rPr>
                <w:noProof/>
                <w:webHidden/>
              </w:rPr>
              <w:instrText xml:space="preserve"> PAGEREF _Toc499806806 \h </w:instrText>
            </w:r>
            <w:r w:rsidR="000057AB">
              <w:rPr>
                <w:noProof/>
                <w:webHidden/>
              </w:rPr>
            </w:r>
            <w:r w:rsidR="000057AB">
              <w:rPr>
                <w:noProof/>
                <w:webHidden/>
              </w:rPr>
              <w:fldChar w:fldCharType="separate"/>
            </w:r>
            <w:r>
              <w:rPr>
                <w:noProof/>
                <w:webHidden/>
              </w:rPr>
              <w:t>6</w:t>
            </w:r>
            <w:r w:rsidR="000057AB">
              <w:rPr>
                <w:noProof/>
                <w:webHidden/>
              </w:rPr>
              <w:fldChar w:fldCharType="end"/>
            </w:r>
          </w:hyperlink>
        </w:p>
        <w:p w:rsidR="000057AB" w:rsidRDefault="00D27A91">
          <w:pPr>
            <w:pStyle w:val="TOC2"/>
            <w:tabs>
              <w:tab w:val="right" w:leader="dot" w:pos="8820"/>
            </w:tabs>
            <w:rPr>
              <w:rFonts w:asciiTheme="minorHAnsi" w:eastAsiaTheme="minorEastAsia" w:hAnsiTheme="minorHAnsi" w:cstheme="minorBidi"/>
              <w:noProof/>
              <w:sz w:val="22"/>
              <w:szCs w:val="22"/>
            </w:rPr>
          </w:pPr>
          <w:hyperlink w:anchor="_Toc499806807" w:history="1">
            <w:r w:rsidR="000057AB" w:rsidRPr="00874F3A">
              <w:rPr>
                <w:rStyle w:val="Hyperlink"/>
                <w:noProof/>
              </w:rPr>
              <w:t>1.2 Purpose of the study</w:t>
            </w:r>
            <w:r w:rsidR="000057AB">
              <w:rPr>
                <w:noProof/>
                <w:webHidden/>
              </w:rPr>
              <w:tab/>
            </w:r>
            <w:r w:rsidR="000057AB">
              <w:rPr>
                <w:noProof/>
                <w:webHidden/>
              </w:rPr>
              <w:fldChar w:fldCharType="begin"/>
            </w:r>
            <w:r w:rsidR="000057AB">
              <w:rPr>
                <w:noProof/>
                <w:webHidden/>
              </w:rPr>
              <w:instrText xml:space="preserve"> PAGEREF _Toc499806807 \h </w:instrText>
            </w:r>
            <w:r w:rsidR="000057AB">
              <w:rPr>
                <w:noProof/>
                <w:webHidden/>
              </w:rPr>
            </w:r>
            <w:r w:rsidR="000057AB">
              <w:rPr>
                <w:noProof/>
                <w:webHidden/>
              </w:rPr>
              <w:fldChar w:fldCharType="separate"/>
            </w:r>
            <w:r>
              <w:rPr>
                <w:noProof/>
                <w:webHidden/>
              </w:rPr>
              <w:t>6</w:t>
            </w:r>
            <w:r w:rsidR="000057AB">
              <w:rPr>
                <w:noProof/>
                <w:webHidden/>
              </w:rPr>
              <w:fldChar w:fldCharType="end"/>
            </w:r>
          </w:hyperlink>
        </w:p>
        <w:p w:rsidR="000057AB" w:rsidRDefault="00D27A91">
          <w:pPr>
            <w:pStyle w:val="TOC2"/>
            <w:tabs>
              <w:tab w:val="right" w:leader="dot" w:pos="8820"/>
            </w:tabs>
            <w:rPr>
              <w:rFonts w:asciiTheme="minorHAnsi" w:eastAsiaTheme="minorEastAsia" w:hAnsiTheme="minorHAnsi" w:cstheme="minorBidi"/>
              <w:noProof/>
              <w:sz w:val="22"/>
              <w:szCs w:val="22"/>
            </w:rPr>
          </w:pPr>
          <w:hyperlink w:anchor="_Toc499806808" w:history="1">
            <w:r w:rsidR="000057AB" w:rsidRPr="00874F3A">
              <w:rPr>
                <w:rStyle w:val="Hyperlink"/>
                <w:noProof/>
              </w:rPr>
              <w:t>1.3 What we did</w:t>
            </w:r>
            <w:r w:rsidR="000057AB">
              <w:rPr>
                <w:noProof/>
                <w:webHidden/>
              </w:rPr>
              <w:tab/>
            </w:r>
            <w:r w:rsidR="000057AB">
              <w:rPr>
                <w:noProof/>
                <w:webHidden/>
              </w:rPr>
              <w:fldChar w:fldCharType="begin"/>
            </w:r>
            <w:r w:rsidR="000057AB">
              <w:rPr>
                <w:noProof/>
                <w:webHidden/>
              </w:rPr>
              <w:instrText xml:space="preserve"> PAGEREF _Toc499806808 \h </w:instrText>
            </w:r>
            <w:r w:rsidR="000057AB">
              <w:rPr>
                <w:noProof/>
                <w:webHidden/>
              </w:rPr>
            </w:r>
            <w:r w:rsidR="000057AB">
              <w:rPr>
                <w:noProof/>
                <w:webHidden/>
              </w:rPr>
              <w:fldChar w:fldCharType="separate"/>
            </w:r>
            <w:r>
              <w:rPr>
                <w:noProof/>
                <w:webHidden/>
              </w:rPr>
              <w:t>6</w:t>
            </w:r>
            <w:r w:rsidR="000057AB">
              <w:rPr>
                <w:noProof/>
                <w:webHidden/>
              </w:rPr>
              <w:fldChar w:fldCharType="end"/>
            </w:r>
          </w:hyperlink>
        </w:p>
        <w:p w:rsidR="000057AB" w:rsidRDefault="00D27A91">
          <w:pPr>
            <w:pStyle w:val="TOC2"/>
            <w:tabs>
              <w:tab w:val="right" w:leader="dot" w:pos="8820"/>
            </w:tabs>
            <w:rPr>
              <w:rFonts w:asciiTheme="minorHAnsi" w:eastAsiaTheme="minorEastAsia" w:hAnsiTheme="minorHAnsi" w:cstheme="minorBidi"/>
              <w:noProof/>
              <w:sz w:val="22"/>
              <w:szCs w:val="22"/>
            </w:rPr>
          </w:pPr>
          <w:hyperlink w:anchor="_Toc499806809" w:history="1">
            <w:r w:rsidR="000057AB" w:rsidRPr="00874F3A">
              <w:rPr>
                <w:rStyle w:val="Hyperlink"/>
                <w:noProof/>
              </w:rPr>
              <w:t>1.4 What we found</w:t>
            </w:r>
            <w:r w:rsidR="000057AB">
              <w:rPr>
                <w:noProof/>
                <w:webHidden/>
              </w:rPr>
              <w:tab/>
            </w:r>
            <w:r w:rsidR="000057AB">
              <w:rPr>
                <w:noProof/>
                <w:webHidden/>
              </w:rPr>
              <w:fldChar w:fldCharType="begin"/>
            </w:r>
            <w:r w:rsidR="000057AB">
              <w:rPr>
                <w:noProof/>
                <w:webHidden/>
              </w:rPr>
              <w:instrText xml:space="preserve"> PAGEREF _Toc499806809 \h </w:instrText>
            </w:r>
            <w:r w:rsidR="000057AB">
              <w:rPr>
                <w:noProof/>
                <w:webHidden/>
              </w:rPr>
            </w:r>
            <w:r w:rsidR="000057AB">
              <w:rPr>
                <w:noProof/>
                <w:webHidden/>
              </w:rPr>
              <w:fldChar w:fldCharType="separate"/>
            </w:r>
            <w:r>
              <w:rPr>
                <w:noProof/>
                <w:webHidden/>
              </w:rPr>
              <w:t>7</w:t>
            </w:r>
            <w:r w:rsidR="000057AB">
              <w:rPr>
                <w:noProof/>
                <w:webHidden/>
              </w:rPr>
              <w:fldChar w:fldCharType="end"/>
            </w:r>
          </w:hyperlink>
        </w:p>
        <w:p w:rsidR="000057AB" w:rsidRDefault="00D27A91">
          <w:pPr>
            <w:pStyle w:val="TOC2"/>
            <w:tabs>
              <w:tab w:val="right" w:leader="dot" w:pos="8820"/>
            </w:tabs>
            <w:rPr>
              <w:rFonts w:asciiTheme="minorHAnsi" w:eastAsiaTheme="minorEastAsia" w:hAnsiTheme="minorHAnsi" w:cstheme="minorBidi"/>
              <w:noProof/>
              <w:sz w:val="22"/>
              <w:szCs w:val="22"/>
            </w:rPr>
          </w:pPr>
          <w:hyperlink w:anchor="_Toc499806810" w:history="1">
            <w:r w:rsidR="000057AB" w:rsidRPr="00874F3A">
              <w:rPr>
                <w:rStyle w:val="Hyperlink"/>
                <w:noProof/>
              </w:rPr>
              <w:t>1.5 Implications for work health and safety</w:t>
            </w:r>
            <w:r w:rsidR="000057AB">
              <w:rPr>
                <w:noProof/>
                <w:webHidden/>
              </w:rPr>
              <w:tab/>
            </w:r>
            <w:r w:rsidR="000057AB">
              <w:rPr>
                <w:noProof/>
                <w:webHidden/>
              </w:rPr>
              <w:fldChar w:fldCharType="begin"/>
            </w:r>
            <w:r w:rsidR="000057AB">
              <w:rPr>
                <w:noProof/>
                <w:webHidden/>
              </w:rPr>
              <w:instrText xml:space="preserve"> PAGEREF _Toc499806810 \h </w:instrText>
            </w:r>
            <w:r w:rsidR="000057AB">
              <w:rPr>
                <w:noProof/>
                <w:webHidden/>
              </w:rPr>
            </w:r>
            <w:r w:rsidR="000057AB">
              <w:rPr>
                <w:noProof/>
                <w:webHidden/>
              </w:rPr>
              <w:fldChar w:fldCharType="separate"/>
            </w:r>
            <w:r>
              <w:rPr>
                <w:noProof/>
                <w:webHidden/>
              </w:rPr>
              <w:t>8</w:t>
            </w:r>
            <w:r w:rsidR="000057AB">
              <w:rPr>
                <w:noProof/>
                <w:webHidden/>
              </w:rPr>
              <w:fldChar w:fldCharType="end"/>
            </w:r>
          </w:hyperlink>
        </w:p>
        <w:p w:rsidR="000057AB" w:rsidRDefault="00D27A91">
          <w:pPr>
            <w:pStyle w:val="TOC2"/>
            <w:tabs>
              <w:tab w:val="right" w:leader="dot" w:pos="8820"/>
            </w:tabs>
            <w:rPr>
              <w:rFonts w:asciiTheme="minorHAnsi" w:eastAsiaTheme="minorEastAsia" w:hAnsiTheme="minorHAnsi" w:cstheme="minorBidi"/>
              <w:noProof/>
              <w:sz w:val="22"/>
              <w:szCs w:val="22"/>
            </w:rPr>
          </w:pPr>
          <w:hyperlink w:anchor="_Toc499806811" w:history="1">
            <w:r w:rsidR="000057AB" w:rsidRPr="00874F3A">
              <w:rPr>
                <w:rStyle w:val="Hyperlink"/>
                <w:noProof/>
              </w:rPr>
              <w:t>1.6 Remainder of the report</w:t>
            </w:r>
            <w:r w:rsidR="000057AB">
              <w:rPr>
                <w:noProof/>
                <w:webHidden/>
              </w:rPr>
              <w:tab/>
            </w:r>
            <w:r w:rsidR="000057AB">
              <w:rPr>
                <w:noProof/>
                <w:webHidden/>
              </w:rPr>
              <w:fldChar w:fldCharType="begin"/>
            </w:r>
            <w:r w:rsidR="000057AB">
              <w:rPr>
                <w:noProof/>
                <w:webHidden/>
              </w:rPr>
              <w:instrText xml:space="preserve"> PAGEREF _Toc499806811 \h </w:instrText>
            </w:r>
            <w:r w:rsidR="000057AB">
              <w:rPr>
                <w:noProof/>
                <w:webHidden/>
              </w:rPr>
            </w:r>
            <w:r w:rsidR="000057AB">
              <w:rPr>
                <w:noProof/>
                <w:webHidden/>
              </w:rPr>
              <w:fldChar w:fldCharType="separate"/>
            </w:r>
            <w:r>
              <w:rPr>
                <w:noProof/>
                <w:webHidden/>
              </w:rPr>
              <w:t>8</w:t>
            </w:r>
            <w:r w:rsidR="000057AB">
              <w:rPr>
                <w:noProof/>
                <w:webHidden/>
              </w:rPr>
              <w:fldChar w:fldCharType="end"/>
            </w:r>
          </w:hyperlink>
        </w:p>
        <w:p w:rsidR="000057AB" w:rsidRDefault="00D27A91">
          <w:pPr>
            <w:pStyle w:val="TOC1"/>
            <w:tabs>
              <w:tab w:val="right" w:leader="dot" w:pos="8820"/>
            </w:tabs>
            <w:rPr>
              <w:rFonts w:asciiTheme="minorHAnsi" w:eastAsiaTheme="minorEastAsia" w:hAnsiTheme="minorHAnsi" w:cstheme="minorBidi"/>
              <w:noProof/>
              <w:sz w:val="22"/>
              <w:szCs w:val="22"/>
            </w:rPr>
          </w:pPr>
          <w:hyperlink w:anchor="_Toc499806812" w:history="1">
            <w:r w:rsidR="000057AB" w:rsidRPr="00874F3A">
              <w:rPr>
                <w:rStyle w:val="Hyperlink"/>
                <w:noProof/>
              </w:rPr>
              <w:t>2. The PATH project</w:t>
            </w:r>
            <w:r w:rsidR="000057AB">
              <w:rPr>
                <w:noProof/>
                <w:webHidden/>
              </w:rPr>
              <w:tab/>
            </w:r>
            <w:r w:rsidR="000057AB">
              <w:rPr>
                <w:noProof/>
                <w:webHidden/>
              </w:rPr>
              <w:fldChar w:fldCharType="begin"/>
            </w:r>
            <w:r w:rsidR="000057AB">
              <w:rPr>
                <w:noProof/>
                <w:webHidden/>
              </w:rPr>
              <w:instrText xml:space="preserve"> PAGEREF _Toc499806812 \h </w:instrText>
            </w:r>
            <w:r w:rsidR="000057AB">
              <w:rPr>
                <w:noProof/>
                <w:webHidden/>
              </w:rPr>
            </w:r>
            <w:r w:rsidR="000057AB">
              <w:rPr>
                <w:noProof/>
                <w:webHidden/>
              </w:rPr>
              <w:fldChar w:fldCharType="separate"/>
            </w:r>
            <w:r>
              <w:rPr>
                <w:noProof/>
                <w:webHidden/>
              </w:rPr>
              <w:t>9</w:t>
            </w:r>
            <w:r w:rsidR="000057AB">
              <w:rPr>
                <w:noProof/>
                <w:webHidden/>
              </w:rPr>
              <w:fldChar w:fldCharType="end"/>
            </w:r>
          </w:hyperlink>
        </w:p>
        <w:p w:rsidR="000057AB" w:rsidRDefault="00D27A91">
          <w:pPr>
            <w:pStyle w:val="TOC2"/>
            <w:tabs>
              <w:tab w:val="right" w:leader="dot" w:pos="8820"/>
            </w:tabs>
            <w:rPr>
              <w:rFonts w:asciiTheme="minorHAnsi" w:eastAsiaTheme="minorEastAsia" w:hAnsiTheme="minorHAnsi" w:cstheme="minorBidi"/>
              <w:noProof/>
              <w:sz w:val="22"/>
              <w:szCs w:val="22"/>
            </w:rPr>
          </w:pPr>
          <w:hyperlink w:anchor="_Toc499806813" w:history="1">
            <w:r w:rsidR="000057AB" w:rsidRPr="00874F3A">
              <w:rPr>
                <w:rStyle w:val="Hyperlink"/>
                <w:noProof/>
              </w:rPr>
              <w:t>2.1 The sample and data collection methods</w:t>
            </w:r>
            <w:r w:rsidR="000057AB">
              <w:rPr>
                <w:noProof/>
                <w:webHidden/>
              </w:rPr>
              <w:tab/>
            </w:r>
            <w:r w:rsidR="000057AB">
              <w:rPr>
                <w:noProof/>
                <w:webHidden/>
              </w:rPr>
              <w:fldChar w:fldCharType="begin"/>
            </w:r>
            <w:r w:rsidR="000057AB">
              <w:rPr>
                <w:noProof/>
                <w:webHidden/>
              </w:rPr>
              <w:instrText xml:space="preserve"> PAGEREF _Toc499806813 \h </w:instrText>
            </w:r>
            <w:r w:rsidR="000057AB">
              <w:rPr>
                <w:noProof/>
                <w:webHidden/>
              </w:rPr>
            </w:r>
            <w:r w:rsidR="000057AB">
              <w:rPr>
                <w:noProof/>
                <w:webHidden/>
              </w:rPr>
              <w:fldChar w:fldCharType="separate"/>
            </w:r>
            <w:r>
              <w:rPr>
                <w:noProof/>
                <w:webHidden/>
              </w:rPr>
              <w:t>9</w:t>
            </w:r>
            <w:r w:rsidR="000057AB">
              <w:rPr>
                <w:noProof/>
                <w:webHidden/>
              </w:rPr>
              <w:fldChar w:fldCharType="end"/>
            </w:r>
          </w:hyperlink>
        </w:p>
        <w:p w:rsidR="000057AB" w:rsidRDefault="00D27A91">
          <w:pPr>
            <w:pStyle w:val="TOC2"/>
            <w:tabs>
              <w:tab w:val="right" w:leader="dot" w:pos="8820"/>
            </w:tabs>
            <w:rPr>
              <w:rFonts w:asciiTheme="minorHAnsi" w:eastAsiaTheme="minorEastAsia" w:hAnsiTheme="minorHAnsi" w:cstheme="minorBidi"/>
              <w:noProof/>
              <w:sz w:val="22"/>
              <w:szCs w:val="22"/>
            </w:rPr>
          </w:pPr>
          <w:hyperlink w:anchor="_Toc499806814" w:history="1">
            <w:r w:rsidR="000057AB" w:rsidRPr="00874F3A">
              <w:rPr>
                <w:rStyle w:val="Hyperlink"/>
                <w:noProof/>
              </w:rPr>
              <w:t>2.2 PATH research into work, health and retirement</w:t>
            </w:r>
            <w:r w:rsidR="000057AB">
              <w:rPr>
                <w:noProof/>
                <w:webHidden/>
              </w:rPr>
              <w:tab/>
            </w:r>
            <w:r w:rsidR="000057AB">
              <w:rPr>
                <w:noProof/>
                <w:webHidden/>
              </w:rPr>
              <w:fldChar w:fldCharType="begin"/>
            </w:r>
            <w:r w:rsidR="000057AB">
              <w:rPr>
                <w:noProof/>
                <w:webHidden/>
              </w:rPr>
              <w:instrText xml:space="preserve"> PAGEREF _Toc499806814 \h </w:instrText>
            </w:r>
            <w:r w:rsidR="000057AB">
              <w:rPr>
                <w:noProof/>
                <w:webHidden/>
              </w:rPr>
            </w:r>
            <w:r w:rsidR="000057AB">
              <w:rPr>
                <w:noProof/>
                <w:webHidden/>
              </w:rPr>
              <w:fldChar w:fldCharType="separate"/>
            </w:r>
            <w:r>
              <w:rPr>
                <w:noProof/>
                <w:webHidden/>
              </w:rPr>
              <w:t>10</w:t>
            </w:r>
            <w:r w:rsidR="000057AB">
              <w:rPr>
                <w:noProof/>
                <w:webHidden/>
              </w:rPr>
              <w:fldChar w:fldCharType="end"/>
            </w:r>
          </w:hyperlink>
        </w:p>
        <w:p w:rsidR="000057AB" w:rsidRDefault="00D27A91">
          <w:pPr>
            <w:pStyle w:val="TOC1"/>
            <w:tabs>
              <w:tab w:val="right" w:leader="dot" w:pos="8820"/>
            </w:tabs>
            <w:rPr>
              <w:rFonts w:asciiTheme="minorHAnsi" w:eastAsiaTheme="minorEastAsia" w:hAnsiTheme="minorHAnsi" w:cstheme="minorBidi"/>
              <w:noProof/>
              <w:sz w:val="22"/>
              <w:szCs w:val="22"/>
            </w:rPr>
          </w:pPr>
          <w:hyperlink w:anchor="_Toc499806815" w:history="1">
            <w:r w:rsidR="000057AB" w:rsidRPr="00874F3A">
              <w:rPr>
                <w:rStyle w:val="Hyperlink"/>
                <w:noProof/>
              </w:rPr>
              <w:t>3. Key findings</w:t>
            </w:r>
            <w:r w:rsidR="000057AB">
              <w:rPr>
                <w:noProof/>
                <w:webHidden/>
              </w:rPr>
              <w:tab/>
            </w:r>
            <w:r w:rsidR="000057AB">
              <w:rPr>
                <w:noProof/>
                <w:webHidden/>
              </w:rPr>
              <w:fldChar w:fldCharType="begin"/>
            </w:r>
            <w:r w:rsidR="000057AB">
              <w:rPr>
                <w:noProof/>
                <w:webHidden/>
              </w:rPr>
              <w:instrText xml:space="preserve"> PAGEREF _Toc499806815 \h </w:instrText>
            </w:r>
            <w:r w:rsidR="000057AB">
              <w:rPr>
                <w:noProof/>
                <w:webHidden/>
              </w:rPr>
            </w:r>
            <w:r w:rsidR="000057AB">
              <w:rPr>
                <w:noProof/>
                <w:webHidden/>
              </w:rPr>
              <w:fldChar w:fldCharType="separate"/>
            </w:r>
            <w:r>
              <w:rPr>
                <w:noProof/>
                <w:webHidden/>
              </w:rPr>
              <w:t>12</w:t>
            </w:r>
            <w:r w:rsidR="000057AB">
              <w:rPr>
                <w:noProof/>
                <w:webHidden/>
              </w:rPr>
              <w:fldChar w:fldCharType="end"/>
            </w:r>
          </w:hyperlink>
        </w:p>
        <w:p w:rsidR="000057AB" w:rsidRDefault="00D27A91">
          <w:pPr>
            <w:pStyle w:val="TOC2"/>
            <w:tabs>
              <w:tab w:val="right" w:leader="dot" w:pos="8820"/>
            </w:tabs>
            <w:rPr>
              <w:rFonts w:asciiTheme="minorHAnsi" w:eastAsiaTheme="minorEastAsia" w:hAnsiTheme="minorHAnsi" w:cstheme="minorBidi"/>
              <w:noProof/>
              <w:sz w:val="22"/>
              <w:szCs w:val="22"/>
            </w:rPr>
          </w:pPr>
          <w:hyperlink w:anchor="_Toc499806816" w:history="1">
            <w:r w:rsidR="000057AB" w:rsidRPr="00874F3A">
              <w:rPr>
                <w:rStyle w:val="Hyperlink"/>
                <w:noProof/>
              </w:rPr>
              <w:t>3.1 Complete and partial retirement</w:t>
            </w:r>
            <w:r w:rsidR="000057AB">
              <w:rPr>
                <w:noProof/>
                <w:webHidden/>
              </w:rPr>
              <w:tab/>
            </w:r>
            <w:r w:rsidR="000057AB">
              <w:rPr>
                <w:noProof/>
                <w:webHidden/>
              </w:rPr>
              <w:fldChar w:fldCharType="begin"/>
            </w:r>
            <w:r w:rsidR="000057AB">
              <w:rPr>
                <w:noProof/>
                <w:webHidden/>
              </w:rPr>
              <w:instrText xml:space="preserve"> PAGEREF _Toc499806816 \h </w:instrText>
            </w:r>
            <w:r w:rsidR="000057AB">
              <w:rPr>
                <w:noProof/>
                <w:webHidden/>
              </w:rPr>
            </w:r>
            <w:r w:rsidR="000057AB">
              <w:rPr>
                <w:noProof/>
                <w:webHidden/>
              </w:rPr>
              <w:fldChar w:fldCharType="separate"/>
            </w:r>
            <w:r>
              <w:rPr>
                <w:noProof/>
                <w:webHidden/>
              </w:rPr>
              <w:t>12</w:t>
            </w:r>
            <w:r w:rsidR="000057AB">
              <w:rPr>
                <w:noProof/>
                <w:webHidden/>
              </w:rPr>
              <w:fldChar w:fldCharType="end"/>
            </w:r>
          </w:hyperlink>
        </w:p>
        <w:p w:rsidR="000057AB" w:rsidRDefault="00D27A91">
          <w:pPr>
            <w:pStyle w:val="TOC2"/>
            <w:tabs>
              <w:tab w:val="right" w:leader="dot" w:pos="8820"/>
            </w:tabs>
            <w:rPr>
              <w:rFonts w:asciiTheme="minorHAnsi" w:eastAsiaTheme="minorEastAsia" w:hAnsiTheme="minorHAnsi" w:cstheme="minorBidi"/>
              <w:noProof/>
              <w:sz w:val="22"/>
              <w:szCs w:val="22"/>
            </w:rPr>
          </w:pPr>
          <w:hyperlink w:anchor="_Toc499806817" w:history="1">
            <w:r w:rsidR="000057AB" w:rsidRPr="00874F3A">
              <w:rPr>
                <w:rStyle w:val="Hyperlink"/>
                <w:noProof/>
              </w:rPr>
              <w:t>3.2 Previously retired</w:t>
            </w:r>
            <w:r w:rsidR="000057AB">
              <w:rPr>
                <w:noProof/>
                <w:webHidden/>
              </w:rPr>
              <w:tab/>
            </w:r>
            <w:r w:rsidR="000057AB">
              <w:rPr>
                <w:noProof/>
                <w:webHidden/>
              </w:rPr>
              <w:fldChar w:fldCharType="begin"/>
            </w:r>
            <w:r w:rsidR="000057AB">
              <w:rPr>
                <w:noProof/>
                <w:webHidden/>
              </w:rPr>
              <w:instrText xml:space="preserve"> PAGEREF _Toc499806817 \h </w:instrText>
            </w:r>
            <w:r w:rsidR="000057AB">
              <w:rPr>
                <w:noProof/>
                <w:webHidden/>
              </w:rPr>
            </w:r>
            <w:r w:rsidR="000057AB">
              <w:rPr>
                <w:noProof/>
                <w:webHidden/>
              </w:rPr>
              <w:fldChar w:fldCharType="separate"/>
            </w:r>
            <w:r>
              <w:rPr>
                <w:noProof/>
                <w:webHidden/>
              </w:rPr>
              <w:t>12</w:t>
            </w:r>
            <w:r w:rsidR="000057AB">
              <w:rPr>
                <w:noProof/>
                <w:webHidden/>
              </w:rPr>
              <w:fldChar w:fldCharType="end"/>
            </w:r>
          </w:hyperlink>
        </w:p>
        <w:p w:rsidR="000057AB" w:rsidRDefault="00D27A91">
          <w:pPr>
            <w:pStyle w:val="TOC2"/>
            <w:tabs>
              <w:tab w:val="right" w:leader="dot" w:pos="8820"/>
            </w:tabs>
            <w:rPr>
              <w:rFonts w:asciiTheme="minorHAnsi" w:eastAsiaTheme="minorEastAsia" w:hAnsiTheme="minorHAnsi" w:cstheme="minorBidi"/>
              <w:noProof/>
              <w:sz w:val="22"/>
              <w:szCs w:val="22"/>
            </w:rPr>
          </w:pPr>
          <w:hyperlink w:anchor="_Toc499806818" w:history="1">
            <w:r w:rsidR="000057AB" w:rsidRPr="00874F3A">
              <w:rPr>
                <w:rStyle w:val="Hyperlink"/>
                <w:noProof/>
              </w:rPr>
              <w:t>3.3 The transition to retirement</w:t>
            </w:r>
            <w:r w:rsidR="000057AB">
              <w:rPr>
                <w:noProof/>
                <w:webHidden/>
              </w:rPr>
              <w:tab/>
            </w:r>
            <w:r w:rsidR="000057AB">
              <w:rPr>
                <w:noProof/>
                <w:webHidden/>
              </w:rPr>
              <w:fldChar w:fldCharType="begin"/>
            </w:r>
            <w:r w:rsidR="000057AB">
              <w:rPr>
                <w:noProof/>
                <w:webHidden/>
              </w:rPr>
              <w:instrText xml:space="preserve"> PAGEREF _Toc499806818 \h </w:instrText>
            </w:r>
            <w:r w:rsidR="000057AB">
              <w:rPr>
                <w:noProof/>
                <w:webHidden/>
              </w:rPr>
            </w:r>
            <w:r w:rsidR="000057AB">
              <w:rPr>
                <w:noProof/>
                <w:webHidden/>
              </w:rPr>
              <w:fldChar w:fldCharType="separate"/>
            </w:r>
            <w:r>
              <w:rPr>
                <w:noProof/>
                <w:webHidden/>
              </w:rPr>
              <w:t>12</w:t>
            </w:r>
            <w:r w:rsidR="000057AB">
              <w:rPr>
                <w:noProof/>
                <w:webHidden/>
              </w:rPr>
              <w:fldChar w:fldCharType="end"/>
            </w:r>
          </w:hyperlink>
        </w:p>
        <w:p w:rsidR="000057AB" w:rsidRDefault="00D27A91">
          <w:pPr>
            <w:pStyle w:val="TOC2"/>
            <w:tabs>
              <w:tab w:val="right" w:leader="dot" w:pos="8820"/>
            </w:tabs>
            <w:rPr>
              <w:rFonts w:asciiTheme="minorHAnsi" w:eastAsiaTheme="minorEastAsia" w:hAnsiTheme="minorHAnsi" w:cstheme="minorBidi"/>
              <w:noProof/>
              <w:sz w:val="22"/>
              <w:szCs w:val="22"/>
            </w:rPr>
          </w:pPr>
          <w:hyperlink w:anchor="_Toc499806819" w:history="1">
            <w:r w:rsidR="000057AB" w:rsidRPr="00874F3A">
              <w:rPr>
                <w:rStyle w:val="Hyperlink"/>
                <w:noProof/>
              </w:rPr>
              <w:t>3.4 Circumstances in retirement</w:t>
            </w:r>
            <w:r w:rsidR="000057AB">
              <w:rPr>
                <w:noProof/>
                <w:webHidden/>
              </w:rPr>
              <w:tab/>
            </w:r>
            <w:r w:rsidR="000057AB">
              <w:rPr>
                <w:noProof/>
                <w:webHidden/>
              </w:rPr>
              <w:fldChar w:fldCharType="begin"/>
            </w:r>
            <w:r w:rsidR="000057AB">
              <w:rPr>
                <w:noProof/>
                <w:webHidden/>
              </w:rPr>
              <w:instrText xml:space="preserve"> PAGEREF _Toc499806819 \h </w:instrText>
            </w:r>
            <w:r w:rsidR="000057AB">
              <w:rPr>
                <w:noProof/>
                <w:webHidden/>
              </w:rPr>
            </w:r>
            <w:r w:rsidR="000057AB">
              <w:rPr>
                <w:noProof/>
                <w:webHidden/>
              </w:rPr>
              <w:fldChar w:fldCharType="separate"/>
            </w:r>
            <w:r>
              <w:rPr>
                <w:noProof/>
                <w:webHidden/>
              </w:rPr>
              <w:t>14</w:t>
            </w:r>
            <w:r w:rsidR="000057AB">
              <w:rPr>
                <w:noProof/>
                <w:webHidden/>
              </w:rPr>
              <w:fldChar w:fldCharType="end"/>
            </w:r>
          </w:hyperlink>
        </w:p>
        <w:p w:rsidR="000057AB" w:rsidRDefault="00D27A91">
          <w:pPr>
            <w:pStyle w:val="TOC2"/>
            <w:tabs>
              <w:tab w:val="right" w:leader="dot" w:pos="8820"/>
            </w:tabs>
            <w:rPr>
              <w:rFonts w:asciiTheme="minorHAnsi" w:eastAsiaTheme="minorEastAsia" w:hAnsiTheme="minorHAnsi" w:cstheme="minorBidi"/>
              <w:noProof/>
              <w:sz w:val="22"/>
              <w:szCs w:val="22"/>
            </w:rPr>
          </w:pPr>
          <w:hyperlink w:anchor="_Toc499806820" w:history="1">
            <w:r w:rsidR="000057AB" w:rsidRPr="00874F3A">
              <w:rPr>
                <w:rStyle w:val="Hyperlink"/>
                <w:noProof/>
              </w:rPr>
              <w:t>3.5 Factors that predict subsequent retirement</w:t>
            </w:r>
            <w:r w:rsidR="000057AB">
              <w:rPr>
                <w:noProof/>
                <w:webHidden/>
              </w:rPr>
              <w:tab/>
            </w:r>
            <w:r w:rsidR="000057AB">
              <w:rPr>
                <w:noProof/>
                <w:webHidden/>
              </w:rPr>
              <w:fldChar w:fldCharType="begin"/>
            </w:r>
            <w:r w:rsidR="000057AB">
              <w:rPr>
                <w:noProof/>
                <w:webHidden/>
              </w:rPr>
              <w:instrText xml:space="preserve"> PAGEREF _Toc499806820 \h </w:instrText>
            </w:r>
            <w:r w:rsidR="000057AB">
              <w:rPr>
                <w:noProof/>
                <w:webHidden/>
              </w:rPr>
            </w:r>
            <w:r w:rsidR="000057AB">
              <w:rPr>
                <w:noProof/>
                <w:webHidden/>
              </w:rPr>
              <w:fldChar w:fldCharType="separate"/>
            </w:r>
            <w:r>
              <w:rPr>
                <w:noProof/>
                <w:webHidden/>
              </w:rPr>
              <w:t>14</w:t>
            </w:r>
            <w:r w:rsidR="000057AB">
              <w:rPr>
                <w:noProof/>
                <w:webHidden/>
              </w:rPr>
              <w:fldChar w:fldCharType="end"/>
            </w:r>
          </w:hyperlink>
        </w:p>
        <w:p w:rsidR="000057AB" w:rsidRDefault="00D27A91">
          <w:pPr>
            <w:pStyle w:val="TOC1"/>
            <w:tabs>
              <w:tab w:val="right" w:leader="dot" w:pos="8820"/>
            </w:tabs>
            <w:rPr>
              <w:rFonts w:asciiTheme="minorHAnsi" w:eastAsiaTheme="minorEastAsia" w:hAnsiTheme="minorHAnsi" w:cstheme="minorBidi"/>
              <w:noProof/>
              <w:sz w:val="22"/>
              <w:szCs w:val="22"/>
            </w:rPr>
          </w:pPr>
          <w:hyperlink w:anchor="_Toc499806821" w:history="1">
            <w:r w:rsidR="000057AB" w:rsidRPr="00874F3A">
              <w:rPr>
                <w:rStyle w:val="Hyperlink"/>
                <w:noProof/>
              </w:rPr>
              <w:t>4. Discussion</w:t>
            </w:r>
            <w:r w:rsidR="000057AB">
              <w:rPr>
                <w:noProof/>
                <w:webHidden/>
              </w:rPr>
              <w:tab/>
            </w:r>
            <w:r w:rsidR="000057AB">
              <w:rPr>
                <w:noProof/>
                <w:webHidden/>
              </w:rPr>
              <w:fldChar w:fldCharType="begin"/>
            </w:r>
            <w:r w:rsidR="000057AB">
              <w:rPr>
                <w:noProof/>
                <w:webHidden/>
              </w:rPr>
              <w:instrText xml:space="preserve"> PAGEREF _Toc499806821 \h </w:instrText>
            </w:r>
            <w:r w:rsidR="000057AB">
              <w:rPr>
                <w:noProof/>
                <w:webHidden/>
              </w:rPr>
            </w:r>
            <w:r w:rsidR="000057AB">
              <w:rPr>
                <w:noProof/>
                <w:webHidden/>
              </w:rPr>
              <w:fldChar w:fldCharType="separate"/>
            </w:r>
            <w:r>
              <w:rPr>
                <w:noProof/>
                <w:webHidden/>
              </w:rPr>
              <w:t>19</w:t>
            </w:r>
            <w:r w:rsidR="000057AB">
              <w:rPr>
                <w:noProof/>
                <w:webHidden/>
              </w:rPr>
              <w:fldChar w:fldCharType="end"/>
            </w:r>
          </w:hyperlink>
        </w:p>
        <w:p w:rsidR="000057AB" w:rsidRDefault="00D27A91">
          <w:pPr>
            <w:pStyle w:val="TOC2"/>
            <w:tabs>
              <w:tab w:val="right" w:leader="dot" w:pos="8820"/>
            </w:tabs>
            <w:rPr>
              <w:rFonts w:asciiTheme="minorHAnsi" w:eastAsiaTheme="minorEastAsia" w:hAnsiTheme="minorHAnsi" w:cstheme="minorBidi"/>
              <w:noProof/>
              <w:sz w:val="22"/>
              <w:szCs w:val="22"/>
            </w:rPr>
          </w:pPr>
          <w:hyperlink w:anchor="_Toc499806822" w:history="1">
            <w:r w:rsidR="000057AB" w:rsidRPr="00874F3A">
              <w:rPr>
                <w:rStyle w:val="Hyperlink"/>
                <w:noProof/>
              </w:rPr>
              <w:t>Limitations</w:t>
            </w:r>
            <w:r w:rsidR="000057AB">
              <w:rPr>
                <w:noProof/>
                <w:webHidden/>
              </w:rPr>
              <w:tab/>
            </w:r>
            <w:r w:rsidR="000057AB">
              <w:rPr>
                <w:noProof/>
                <w:webHidden/>
              </w:rPr>
              <w:fldChar w:fldCharType="begin"/>
            </w:r>
            <w:r w:rsidR="000057AB">
              <w:rPr>
                <w:noProof/>
                <w:webHidden/>
              </w:rPr>
              <w:instrText xml:space="preserve"> PAGEREF _Toc499806822 \h </w:instrText>
            </w:r>
            <w:r w:rsidR="000057AB">
              <w:rPr>
                <w:noProof/>
                <w:webHidden/>
              </w:rPr>
            </w:r>
            <w:r w:rsidR="000057AB">
              <w:rPr>
                <w:noProof/>
                <w:webHidden/>
              </w:rPr>
              <w:fldChar w:fldCharType="separate"/>
            </w:r>
            <w:r>
              <w:rPr>
                <w:noProof/>
                <w:webHidden/>
              </w:rPr>
              <w:t>21</w:t>
            </w:r>
            <w:r w:rsidR="000057AB">
              <w:rPr>
                <w:noProof/>
                <w:webHidden/>
              </w:rPr>
              <w:fldChar w:fldCharType="end"/>
            </w:r>
          </w:hyperlink>
        </w:p>
        <w:p w:rsidR="000057AB" w:rsidRDefault="00D27A91">
          <w:pPr>
            <w:pStyle w:val="TOC1"/>
            <w:tabs>
              <w:tab w:val="right" w:leader="dot" w:pos="8820"/>
            </w:tabs>
            <w:rPr>
              <w:rFonts w:asciiTheme="minorHAnsi" w:eastAsiaTheme="minorEastAsia" w:hAnsiTheme="minorHAnsi" w:cstheme="minorBidi"/>
              <w:noProof/>
              <w:sz w:val="22"/>
              <w:szCs w:val="22"/>
            </w:rPr>
          </w:pPr>
          <w:hyperlink w:anchor="_Toc499806823" w:history="1">
            <w:r w:rsidR="000057AB" w:rsidRPr="00874F3A">
              <w:rPr>
                <w:rStyle w:val="Hyperlink"/>
                <w:noProof/>
              </w:rPr>
              <w:t>References</w:t>
            </w:r>
            <w:r w:rsidR="000057AB">
              <w:rPr>
                <w:noProof/>
                <w:webHidden/>
              </w:rPr>
              <w:tab/>
            </w:r>
            <w:r w:rsidR="000057AB">
              <w:rPr>
                <w:noProof/>
                <w:webHidden/>
              </w:rPr>
              <w:fldChar w:fldCharType="begin"/>
            </w:r>
            <w:r w:rsidR="000057AB">
              <w:rPr>
                <w:noProof/>
                <w:webHidden/>
              </w:rPr>
              <w:instrText xml:space="preserve"> PAGEREF _Toc499806823 \h </w:instrText>
            </w:r>
            <w:r w:rsidR="000057AB">
              <w:rPr>
                <w:noProof/>
                <w:webHidden/>
              </w:rPr>
            </w:r>
            <w:r w:rsidR="000057AB">
              <w:rPr>
                <w:noProof/>
                <w:webHidden/>
              </w:rPr>
              <w:fldChar w:fldCharType="separate"/>
            </w:r>
            <w:r>
              <w:rPr>
                <w:noProof/>
                <w:webHidden/>
              </w:rPr>
              <w:t>22</w:t>
            </w:r>
            <w:r w:rsidR="000057AB">
              <w:rPr>
                <w:noProof/>
                <w:webHidden/>
              </w:rPr>
              <w:fldChar w:fldCharType="end"/>
            </w:r>
          </w:hyperlink>
        </w:p>
        <w:p w:rsidR="000057AB" w:rsidRDefault="00D27A91">
          <w:pPr>
            <w:pStyle w:val="TOC1"/>
            <w:tabs>
              <w:tab w:val="right" w:leader="dot" w:pos="8820"/>
            </w:tabs>
            <w:rPr>
              <w:rFonts w:asciiTheme="minorHAnsi" w:eastAsiaTheme="minorEastAsia" w:hAnsiTheme="minorHAnsi" w:cstheme="minorBidi"/>
              <w:noProof/>
              <w:sz w:val="22"/>
              <w:szCs w:val="22"/>
            </w:rPr>
          </w:pPr>
          <w:hyperlink w:anchor="_Toc499806824" w:history="1">
            <w:r w:rsidR="000057AB" w:rsidRPr="00874F3A">
              <w:rPr>
                <w:rStyle w:val="Hyperlink"/>
                <w:noProof/>
              </w:rPr>
              <w:t>Appendix A: Description of the PATH 40s cohort</w:t>
            </w:r>
            <w:r w:rsidR="000057AB">
              <w:rPr>
                <w:noProof/>
                <w:webHidden/>
              </w:rPr>
              <w:tab/>
            </w:r>
            <w:r w:rsidR="000057AB">
              <w:rPr>
                <w:noProof/>
                <w:webHidden/>
              </w:rPr>
              <w:fldChar w:fldCharType="begin"/>
            </w:r>
            <w:r w:rsidR="000057AB">
              <w:rPr>
                <w:noProof/>
                <w:webHidden/>
              </w:rPr>
              <w:instrText xml:space="preserve"> PAGEREF _Toc499806824 \h </w:instrText>
            </w:r>
            <w:r w:rsidR="000057AB">
              <w:rPr>
                <w:noProof/>
                <w:webHidden/>
              </w:rPr>
            </w:r>
            <w:r w:rsidR="000057AB">
              <w:rPr>
                <w:noProof/>
                <w:webHidden/>
              </w:rPr>
              <w:fldChar w:fldCharType="separate"/>
            </w:r>
            <w:r>
              <w:rPr>
                <w:noProof/>
                <w:webHidden/>
              </w:rPr>
              <w:t>24</w:t>
            </w:r>
            <w:r w:rsidR="000057AB">
              <w:rPr>
                <w:noProof/>
                <w:webHidden/>
              </w:rPr>
              <w:fldChar w:fldCharType="end"/>
            </w:r>
          </w:hyperlink>
        </w:p>
        <w:p w:rsidR="000057AB" w:rsidRDefault="00D27A91">
          <w:pPr>
            <w:pStyle w:val="TOC2"/>
            <w:tabs>
              <w:tab w:val="right" w:leader="dot" w:pos="8820"/>
            </w:tabs>
            <w:rPr>
              <w:rFonts w:asciiTheme="minorHAnsi" w:eastAsiaTheme="minorEastAsia" w:hAnsiTheme="minorHAnsi" w:cstheme="minorBidi"/>
              <w:noProof/>
              <w:sz w:val="22"/>
              <w:szCs w:val="22"/>
            </w:rPr>
          </w:pPr>
          <w:hyperlink w:anchor="_Toc499806825" w:history="1">
            <w:r w:rsidR="000057AB" w:rsidRPr="00874F3A">
              <w:rPr>
                <w:rStyle w:val="Hyperlink"/>
                <w:noProof/>
              </w:rPr>
              <w:t>What does the PATH sample look like?</w:t>
            </w:r>
            <w:r w:rsidR="000057AB">
              <w:rPr>
                <w:noProof/>
                <w:webHidden/>
              </w:rPr>
              <w:tab/>
            </w:r>
            <w:r w:rsidR="000057AB">
              <w:rPr>
                <w:noProof/>
                <w:webHidden/>
              </w:rPr>
              <w:fldChar w:fldCharType="begin"/>
            </w:r>
            <w:r w:rsidR="000057AB">
              <w:rPr>
                <w:noProof/>
                <w:webHidden/>
              </w:rPr>
              <w:instrText xml:space="preserve"> PAGEREF _Toc499806825 \h </w:instrText>
            </w:r>
            <w:r w:rsidR="000057AB">
              <w:rPr>
                <w:noProof/>
                <w:webHidden/>
              </w:rPr>
            </w:r>
            <w:r w:rsidR="000057AB">
              <w:rPr>
                <w:noProof/>
                <w:webHidden/>
              </w:rPr>
              <w:fldChar w:fldCharType="separate"/>
            </w:r>
            <w:r>
              <w:rPr>
                <w:noProof/>
                <w:webHidden/>
              </w:rPr>
              <w:t>24</w:t>
            </w:r>
            <w:r w:rsidR="000057AB">
              <w:rPr>
                <w:noProof/>
                <w:webHidden/>
              </w:rPr>
              <w:fldChar w:fldCharType="end"/>
            </w:r>
          </w:hyperlink>
        </w:p>
        <w:p w:rsidR="000057AB" w:rsidRDefault="00D27A91">
          <w:pPr>
            <w:pStyle w:val="TOC2"/>
            <w:tabs>
              <w:tab w:val="right" w:leader="dot" w:pos="8820"/>
            </w:tabs>
            <w:rPr>
              <w:rFonts w:asciiTheme="minorHAnsi" w:eastAsiaTheme="minorEastAsia" w:hAnsiTheme="minorHAnsi" w:cstheme="minorBidi"/>
              <w:noProof/>
              <w:sz w:val="22"/>
              <w:szCs w:val="22"/>
            </w:rPr>
          </w:pPr>
          <w:hyperlink w:anchor="_Toc499806826" w:history="1">
            <w:r w:rsidR="000057AB" w:rsidRPr="00874F3A">
              <w:rPr>
                <w:rStyle w:val="Hyperlink"/>
                <w:noProof/>
              </w:rPr>
              <w:t>The profile of workers from the PATH project</w:t>
            </w:r>
            <w:r w:rsidR="000057AB">
              <w:rPr>
                <w:noProof/>
                <w:webHidden/>
              </w:rPr>
              <w:tab/>
            </w:r>
            <w:r w:rsidR="000057AB">
              <w:rPr>
                <w:noProof/>
                <w:webHidden/>
              </w:rPr>
              <w:fldChar w:fldCharType="begin"/>
            </w:r>
            <w:r w:rsidR="000057AB">
              <w:rPr>
                <w:noProof/>
                <w:webHidden/>
              </w:rPr>
              <w:instrText xml:space="preserve"> PAGEREF _Toc499806826 \h </w:instrText>
            </w:r>
            <w:r w:rsidR="000057AB">
              <w:rPr>
                <w:noProof/>
                <w:webHidden/>
              </w:rPr>
            </w:r>
            <w:r w:rsidR="000057AB">
              <w:rPr>
                <w:noProof/>
                <w:webHidden/>
              </w:rPr>
              <w:fldChar w:fldCharType="separate"/>
            </w:r>
            <w:r>
              <w:rPr>
                <w:noProof/>
                <w:webHidden/>
              </w:rPr>
              <w:t>26</w:t>
            </w:r>
            <w:r w:rsidR="000057AB">
              <w:rPr>
                <w:noProof/>
                <w:webHidden/>
              </w:rPr>
              <w:fldChar w:fldCharType="end"/>
            </w:r>
          </w:hyperlink>
        </w:p>
        <w:p w:rsidR="000057AB" w:rsidRDefault="00D27A91">
          <w:pPr>
            <w:pStyle w:val="TOC1"/>
            <w:tabs>
              <w:tab w:val="right" w:leader="dot" w:pos="8820"/>
            </w:tabs>
            <w:rPr>
              <w:rFonts w:asciiTheme="minorHAnsi" w:eastAsiaTheme="minorEastAsia" w:hAnsiTheme="minorHAnsi" w:cstheme="minorBidi"/>
              <w:noProof/>
              <w:sz w:val="22"/>
              <w:szCs w:val="22"/>
            </w:rPr>
          </w:pPr>
          <w:hyperlink w:anchor="_Toc499806827" w:history="1">
            <w:r w:rsidR="000057AB" w:rsidRPr="00874F3A">
              <w:rPr>
                <w:rStyle w:val="Hyperlink"/>
                <w:noProof/>
              </w:rPr>
              <w:t>Appendix B: Key PATH items used in this study</w:t>
            </w:r>
            <w:r w:rsidR="000057AB">
              <w:rPr>
                <w:noProof/>
                <w:webHidden/>
              </w:rPr>
              <w:tab/>
            </w:r>
            <w:r w:rsidR="000057AB">
              <w:rPr>
                <w:noProof/>
                <w:webHidden/>
              </w:rPr>
              <w:fldChar w:fldCharType="begin"/>
            </w:r>
            <w:r w:rsidR="000057AB">
              <w:rPr>
                <w:noProof/>
                <w:webHidden/>
              </w:rPr>
              <w:instrText xml:space="preserve"> PAGEREF _Toc499806827 \h </w:instrText>
            </w:r>
            <w:r w:rsidR="000057AB">
              <w:rPr>
                <w:noProof/>
                <w:webHidden/>
              </w:rPr>
            </w:r>
            <w:r w:rsidR="000057AB">
              <w:rPr>
                <w:noProof/>
                <w:webHidden/>
              </w:rPr>
              <w:fldChar w:fldCharType="separate"/>
            </w:r>
            <w:r>
              <w:rPr>
                <w:noProof/>
                <w:webHidden/>
              </w:rPr>
              <w:t>30</w:t>
            </w:r>
            <w:r w:rsidR="000057AB">
              <w:rPr>
                <w:noProof/>
                <w:webHidden/>
              </w:rPr>
              <w:fldChar w:fldCharType="end"/>
            </w:r>
          </w:hyperlink>
        </w:p>
        <w:p w:rsidR="000057AB" w:rsidRDefault="00D27A91">
          <w:pPr>
            <w:pStyle w:val="TOC2"/>
            <w:tabs>
              <w:tab w:val="right" w:leader="dot" w:pos="8820"/>
            </w:tabs>
            <w:rPr>
              <w:rFonts w:asciiTheme="minorHAnsi" w:eastAsiaTheme="minorEastAsia" w:hAnsiTheme="minorHAnsi" w:cstheme="minorBidi"/>
              <w:noProof/>
              <w:sz w:val="22"/>
              <w:szCs w:val="22"/>
            </w:rPr>
          </w:pPr>
          <w:hyperlink w:anchor="_Toc499806828" w:history="1">
            <w:r w:rsidR="000057AB" w:rsidRPr="00874F3A">
              <w:rPr>
                <w:rStyle w:val="Hyperlink"/>
                <w:noProof/>
              </w:rPr>
              <w:t>Retirement questions</w:t>
            </w:r>
            <w:r w:rsidR="000057AB">
              <w:rPr>
                <w:noProof/>
                <w:webHidden/>
              </w:rPr>
              <w:tab/>
            </w:r>
            <w:r w:rsidR="000057AB">
              <w:rPr>
                <w:noProof/>
                <w:webHidden/>
              </w:rPr>
              <w:fldChar w:fldCharType="begin"/>
            </w:r>
            <w:r w:rsidR="000057AB">
              <w:rPr>
                <w:noProof/>
                <w:webHidden/>
              </w:rPr>
              <w:instrText xml:space="preserve"> PAGEREF _Toc499806828 \h </w:instrText>
            </w:r>
            <w:r w:rsidR="000057AB">
              <w:rPr>
                <w:noProof/>
                <w:webHidden/>
              </w:rPr>
            </w:r>
            <w:r w:rsidR="000057AB">
              <w:rPr>
                <w:noProof/>
                <w:webHidden/>
              </w:rPr>
              <w:fldChar w:fldCharType="separate"/>
            </w:r>
            <w:r>
              <w:rPr>
                <w:noProof/>
                <w:webHidden/>
              </w:rPr>
              <w:t>30</w:t>
            </w:r>
            <w:r w:rsidR="000057AB">
              <w:rPr>
                <w:noProof/>
                <w:webHidden/>
              </w:rPr>
              <w:fldChar w:fldCharType="end"/>
            </w:r>
          </w:hyperlink>
        </w:p>
        <w:p w:rsidR="000057AB" w:rsidRDefault="00D27A91">
          <w:pPr>
            <w:pStyle w:val="TOC2"/>
            <w:tabs>
              <w:tab w:val="right" w:leader="dot" w:pos="8820"/>
            </w:tabs>
            <w:rPr>
              <w:rFonts w:asciiTheme="minorHAnsi" w:eastAsiaTheme="minorEastAsia" w:hAnsiTheme="minorHAnsi" w:cstheme="minorBidi"/>
              <w:noProof/>
              <w:sz w:val="22"/>
              <w:szCs w:val="22"/>
            </w:rPr>
          </w:pPr>
          <w:hyperlink w:anchor="_Toc499806829" w:history="1">
            <w:r w:rsidR="000057AB" w:rsidRPr="00874F3A">
              <w:rPr>
                <w:rStyle w:val="Hyperlink"/>
                <w:noProof/>
              </w:rPr>
              <w:t>Psychosocial job characteristics – Job strain and perceived insecurity</w:t>
            </w:r>
            <w:r w:rsidR="000057AB">
              <w:rPr>
                <w:noProof/>
                <w:webHidden/>
              </w:rPr>
              <w:tab/>
            </w:r>
            <w:r w:rsidR="000057AB">
              <w:rPr>
                <w:noProof/>
                <w:webHidden/>
              </w:rPr>
              <w:fldChar w:fldCharType="begin"/>
            </w:r>
            <w:r w:rsidR="000057AB">
              <w:rPr>
                <w:noProof/>
                <w:webHidden/>
              </w:rPr>
              <w:instrText xml:space="preserve"> PAGEREF _Toc499806829 \h </w:instrText>
            </w:r>
            <w:r w:rsidR="000057AB">
              <w:rPr>
                <w:noProof/>
                <w:webHidden/>
              </w:rPr>
            </w:r>
            <w:r w:rsidR="000057AB">
              <w:rPr>
                <w:noProof/>
                <w:webHidden/>
              </w:rPr>
              <w:fldChar w:fldCharType="separate"/>
            </w:r>
            <w:r>
              <w:rPr>
                <w:noProof/>
                <w:webHidden/>
              </w:rPr>
              <w:t>30</w:t>
            </w:r>
            <w:r w:rsidR="000057AB">
              <w:rPr>
                <w:noProof/>
                <w:webHidden/>
              </w:rPr>
              <w:fldChar w:fldCharType="end"/>
            </w:r>
          </w:hyperlink>
        </w:p>
        <w:p w:rsidR="000057AB" w:rsidRDefault="00D27A91">
          <w:pPr>
            <w:pStyle w:val="TOC2"/>
            <w:tabs>
              <w:tab w:val="right" w:leader="dot" w:pos="8820"/>
            </w:tabs>
            <w:rPr>
              <w:rFonts w:asciiTheme="minorHAnsi" w:eastAsiaTheme="minorEastAsia" w:hAnsiTheme="minorHAnsi" w:cstheme="minorBidi"/>
              <w:noProof/>
              <w:sz w:val="22"/>
              <w:szCs w:val="22"/>
            </w:rPr>
          </w:pPr>
          <w:hyperlink w:anchor="_Toc499806830" w:history="1">
            <w:r w:rsidR="000057AB" w:rsidRPr="00874F3A">
              <w:rPr>
                <w:rStyle w:val="Hyperlink"/>
                <w:noProof/>
              </w:rPr>
              <w:t>Socio-demographic characteristics</w:t>
            </w:r>
            <w:r w:rsidR="000057AB">
              <w:rPr>
                <w:noProof/>
                <w:webHidden/>
              </w:rPr>
              <w:tab/>
            </w:r>
            <w:r w:rsidR="000057AB">
              <w:rPr>
                <w:noProof/>
                <w:webHidden/>
              </w:rPr>
              <w:fldChar w:fldCharType="begin"/>
            </w:r>
            <w:r w:rsidR="000057AB">
              <w:rPr>
                <w:noProof/>
                <w:webHidden/>
              </w:rPr>
              <w:instrText xml:space="preserve"> PAGEREF _Toc499806830 \h </w:instrText>
            </w:r>
            <w:r w:rsidR="000057AB">
              <w:rPr>
                <w:noProof/>
                <w:webHidden/>
              </w:rPr>
            </w:r>
            <w:r w:rsidR="000057AB">
              <w:rPr>
                <w:noProof/>
                <w:webHidden/>
              </w:rPr>
              <w:fldChar w:fldCharType="separate"/>
            </w:r>
            <w:r>
              <w:rPr>
                <w:noProof/>
                <w:webHidden/>
              </w:rPr>
              <w:t>31</w:t>
            </w:r>
            <w:r w:rsidR="000057AB">
              <w:rPr>
                <w:noProof/>
                <w:webHidden/>
              </w:rPr>
              <w:fldChar w:fldCharType="end"/>
            </w:r>
          </w:hyperlink>
        </w:p>
        <w:p w:rsidR="000057AB" w:rsidRDefault="00D27A91">
          <w:pPr>
            <w:pStyle w:val="TOC2"/>
            <w:tabs>
              <w:tab w:val="right" w:leader="dot" w:pos="8820"/>
            </w:tabs>
            <w:rPr>
              <w:rFonts w:asciiTheme="minorHAnsi" w:eastAsiaTheme="minorEastAsia" w:hAnsiTheme="minorHAnsi" w:cstheme="minorBidi"/>
              <w:noProof/>
              <w:sz w:val="22"/>
              <w:szCs w:val="22"/>
            </w:rPr>
          </w:pPr>
          <w:hyperlink w:anchor="_Toc499806831" w:history="1">
            <w:r w:rsidR="000057AB" w:rsidRPr="00874F3A">
              <w:rPr>
                <w:rStyle w:val="Hyperlink"/>
                <w:noProof/>
              </w:rPr>
              <w:t>Employment characteristics</w:t>
            </w:r>
            <w:r w:rsidR="000057AB">
              <w:rPr>
                <w:noProof/>
                <w:webHidden/>
              </w:rPr>
              <w:tab/>
            </w:r>
            <w:r w:rsidR="000057AB">
              <w:rPr>
                <w:noProof/>
                <w:webHidden/>
              </w:rPr>
              <w:fldChar w:fldCharType="begin"/>
            </w:r>
            <w:r w:rsidR="000057AB">
              <w:rPr>
                <w:noProof/>
                <w:webHidden/>
              </w:rPr>
              <w:instrText xml:space="preserve"> PAGEREF _Toc499806831 \h </w:instrText>
            </w:r>
            <w:r w:rsidR="000057AB">
              <w:rPr>
                <w:noProof/>
                <w:webHidden/>
              </w:rPr>
            </w:r>
            <w:r w:rsidR="000057AB">
              <w:rPr>
                <w:noProof/>
                <w:webHidden/>
              </w:rPr>
              <w:fldChar w:fldCharType="separate"/>
            </w:r>
            <w:r>
              <w:rPr>
                <w:noProof/>
                <w:webHidden/>
              </w:rPr>
              <w:t>31</w:t>
            </w:r>
            <w:r w:rsidR="000057AB">
              <w:rPr>
                <w:noProof/>
                <w:webHidden/>
              </w:rPr>
              <w:fldChar w:fldCharType="end"/>
            </w:r>
          </w:hyperlink>
        </w:p>
        <w:p w:rsidR="000057AB" w:rsidRDefault="00D27A91">
          <w:pPr>
            <w:pStyle w:val="TOC2"/>
            <w:tabs>
              <w:tab w:val="right" w:leader="dot" w:pos="8820"/>
            </w:tabs>
            <w:rPr>
              <w:rFonts w:asciiTheme="minorHAnsi" w:eastAsiaTheme="minorEastAsia" w:hAnsiTheme="minorHAnsi" w:cstheme="minorBidi"/>
              <w:noProof/>
              <w:sz w:val="22"/>
              <w:szCs w:val="22"/>
            </w:rPr>
          </w:pPr>
          <w:hyperlink w:anchor="_Toc499806832" w:history="1">
            <w:r w:rsidR="000057AB" w:rsidRPr="00874F3A">
              <w:rPr>
                <w:rStyle w:val="Hyperlink"/>
                <w:noProof/>
              </w:rPr>
              <w:t>Mental and physical health</w:t>
            </w:r>
            <w:r w:rsidR="000057AB">
              <w:rPr>
                <w:noProof/>
                <w:webHidden/>
              </w:rPr>
              <w:tab/>
            </w:r>
            <w:r w:rsidR="000057AB">
              <w:rPr>
                <w:noProof/>
                <w:webHidden/>
              </w:rPr>
              <w:fldChar w:fldCharType="begin"/>
            </w:r>
            <w:r w:rsidR="000057AB">
              <w:rPr>
                <w:noProof/>
                <w:webHidden/>
              </w:rPr>
              <w:instrText xml:space="preserve"> PAGEREF _Toc499806832 \h </w:instrText>
            </w:r>
            <w:r w:rsidR="000057AB">
              <w:rPr>
                <w:noProof/>
                <w:webHidden/>
              </w:rPr>
            </w:r>
            <w:r w:rsidR="000057AB">
              <w:rPr>
                <w:noProof/>
                <w:webHidden/>
              </w:rPr>
              <w:fldChar w:fldCharType="separate"/>
            </w:r>
            <w:r>
              <w:rPr>
                <w:noProof/>
                <w:webHidden/>
              </w:rPr>
              <w:t>32</w:t>
            </w:r>
            <w:r w:rsidR="000057AB">
              <w:rPr>
                <w:noProof/>
                <w:webHidden/>
              </w:rPr>
              <w:fldChar w:fldCharType="end"/>
            </w:r>
          </w:hyperlink>
        </w:p>
        <w:p w:rsidR="000057AB" w:rsidRDefault="00D27A91">
          <w:pPr>
            <w:pStyle w:val="TOC2"/>
            <w:tabs>
              <w:tab w:val="right" w:leader="dot" w:pos="8820"/>
            </w:tabs>
            <w:rPr>
              <w:rFonts w:asciiTheme="minorHAnsi" w:eastAsiaTheme="minorEastAsia" w:hAnsiTheme="minorHAnsi" w:cstheme="minorBidi"/>
              <w:noProof/>
              <w:sz w:val="22"/>
              <w:szCs w:val="22"/>
            </w:rPr>
          </w:pPr>
          <w:hyperlink w:anchor="_Toc499806833" w:history="1">
            <w:r w:rsidR="000057AB" w:rsidRPr="00874F3A">
              <w:rPr>
                <w:rStyle w:val="Hyperlink"/>
                <w:noProof/>
              </w:rPr>
              <w:t>Personality</w:t>
            </w:r>
            <w:r w:rsidR="000057AB">
              <w:rPr>
                <w:noProof/>
                <w:webHidden/>
              </w:rPr>
              <w:tab/>
            </w:r>
            <w:r w:rsidR="000057AB">
              <w:rPr>
                <w:noProof/>
                <w:webHidden/>
              </w:rPr>
              <w:fldChar w:fldCharType="begin"/>
            </w:r>
            <w:r w:rsidR="000057AB">
              <w:rPr>
                <w:noProof/>
                <w:webHidden/>
              </w:rPr>
              <w:instrText xml:space="preserve"> PAGEREF _Toc499806833 \h </w:instrText>
            </w:r>
            <w:r w:rsidR="000057AB">
              <w:rPr>
                <w:noProof/>
                <w:webHidden/>
              </w:rPr>
            </w:r>
            <w:r w:rsidR="000057AB">
              <w:rPr>
                <w:noProof/>
                <w:webHidden/>
              </w:rPr>
              <w:fldChar w:fldCharType="separate"/>
            </w:r>
            <w:r>
              <w:rPr>
                <w:noProof/>
                <w:webHidden/>
              </w:rPr>
              <w:t>32</w:t>
            </w:r>
            <w:r w:rsidR="000057AB">
              <w:rPr>
                <w:noProof/>
                <w:webHidden/>
              </w:rPr>
              <w:fldChar w:fldCharType="end"/>
            </w:r>
          </w:hyperlink>
        </w:p>
        <w:p w:rsidR="00D60313" w:rsidRDefault="00D60313">
          <w:r>
            <w:rPr>
              <w:b/>
              <w:bCs/>
              <w:noProof/>
            </w:rPr>
            <w:fldChar w:fldCharType="end"/>
          </w:r>
        </w:p>
      </w:sdtContent>
    </w:sdt>
    <w:p w:rsidR="00202909" w:rsidRDefault="00202909" w:rsidP="00202909">
      <w:pPr>
        <w:pStyle w:val="Title"/>
      </w:pPr>
      <w:bookmarkStart w:id="1" w:name="_Toc499806804"/>
      <w:r>
        <w:lastRenderedPageBreak/>
        <w:t>Executive summary</w:t>
      </w:r>
      <w:bookmarkEnd w:id="1"/>
    </w:p>
    <w:p w:rsidR="00202909" w:rsidRPr="002F1D58" w:rsidRDefault="00202909" w:rsidP="002F1D58">
      <w:pPr>
        <w:pStyle w:val="Heading1"/>
        <w:spacing w:before="360" w:after="120"/>
      </w:pPr>
      <w:r w:rsidRPr="002F1D58">
        <w:t>Background and purpose</w:t>
      </w:r>
    </w:p>
    <w:p w:rsidR="00202909" w:rsidRDefault="00202909" w:rsidP="00202909">
      <w:r>
        <w:t xml:space="preserve">Australia’s ageing population means there are economic and societal advantages to keeping older people engaged in the workforce. However, a substantial proportion of older workers retire well before the age at which they are eligible for the age pension. Common reasons for early retirement range from taking advantage of good health and economic circumstances to being forced to retire (partly or completely) due to poor health or working conditions. </w:t>
      </w:r>
    </w:p>
    <w:p w:rsidR="00202909" w:rsidRDefault="00202909" w:rsidP="00202909">
      <w:r>
        <w:t>We investigated the predictors of early retirement among middle-aged workers in the Canberra and Queanbeyan region. Of particular interest was the influence of unfavourable psychosocial working conditions like high job demands, low job control and high perceived job insecurity. Research has shown these factors affect physical and mental health, which we also expected to predict early retirement.</w:t>
      </w:r>
    </w:p>
    <w:p w:rsidR="00202909" w:rsidRPr="002F1D58" w:rsidRDefault="00202909" w:rsidP="002F1D58">
      <w:pPr>
        <w:pStyle w:val="Heading1"/>
        <w:spacing w:before="360" w:after="120"/>
      </w:pPr>
      <w:r w:rsidRPr="002F1D58">
        <w:t>The study</w:t>
      </w:r>
    </w:p>
    <w:p w:rsidR="00202909" w:rsidRDefault="00202909" w:rsidP="00202909">
      <w:r>
        <w:t xml:space="preserve">We used data from </w:t>
      </w:r>
      <w:r w:rsidR="00E15888">
        <w:t xml:space="preserve">the </w:t>
      </w:r>
      <w:r>
        <w:t>Personality and Total Health (PATH) Through Life Project</w:t>
      </w:r>
      <w:r w:rsidR="00E15888">
        <w:t xml:space="preserve"> </w:t>
      </w:r>
      <w:r w:rsidR="00E15888" w:rsidRPr="00E15888">
        <w:t>being undertaken by the Centre for Research on Ageing, Health and Wellbeing at the Australian National University.</w:t>
      </w:r>
      <w:r w:rsidR="00E15888">
        <w:t xml:space="preserve"> </w:t>
      </w:r>
      <w:r>
        <w:t xml:space="preserve">The PATH project is an ongoing community survey of residents of Canberra and Queanbeyan. Participants from three cohorts aged in their early </w:t>
      </w:r>
      <w:proofErr w:type="spellStart"/>
      <w:r>
        <w:t>20s</w:t>
      </w:r>
      <w:proofErr w:type="spellEnd"/>
      <w:r>
        <w:t xml:space="preserve">, </w:t>
      </w:r>
      <w:proofErr w:type="spellStart"/>
      <w:r>
        <w:t>40s</w:t>
      </w:r>
      <w:proofErr w:type="spellEnd"/>
      <w:r>
        <w:t xml:space="preserve"> and </w:t>
      </w:r>
      <w:proofErr w:type="spellStart"/>
      <w:r>
        <w:t>60s</w:t>
      </w:r>
      <w:proofErr w:type="spellEnd"/>
      <w:r>
        <w:t xml:space="preserve"> at baseline are reinterviewed every four years. Since it commenced in 1999, the PATH project has investigated the intersection between work and health. In 2013, the fourth wave of the </w:t>
      </w:r>
      <w:proofErr w:type="spellStart"/>
      <w:r>
        <w:t>40s</w:t>
      </w:r>
      <w:proofErr w:type="spellEnd"/>
      <w:r>
        <w:t xml:space="preserve"> cohort survey introduced new measures of work-related issues like bullying, injury, psychosocial environment, sedentary behaviour, shift work, days out of role and early retirement. </w:t>
      </w:r>
    </w:p>
    <w:p w:rsidR="00312A66" w:rsidRDefault="00202909" w:rsidP="00202909">
      <w:r>
        <w:t xml:space="preserve">The present study involved about 2180 respondents from wave 3 in 2008–09 and </w:t>
      </w:r>
      <w:r w:rsidR="00312A66">
        <w:t>about 1770 from wave 4 in 2013. In wave 3, most participants entered responses on a laptop during face-to-face interviews</w:t>
      </w:r>
      <w:r w:rsidR="001939FB">
        <w:t>; a few who had moved from the study area sent their responses by post or email</w:t>
      </w:r>
      <w:r w:rsidR="00312A66">
        <w:t>. Wave 4 participants entered responses in an online questionnaire.</w:t>
      </w:r>
    </w:p>
    <w:p w:rsidR="00202909" w:rsidRDefault="00202909" w:rsidP="00202909">
      <w:r>
        <w:t xml:space="preserve">Respondents were aged 48–53 years at wave 3 and 52–58 years at wave 4. Among the wave 4 respondents, about 5% reported that they had retired at wave 3 and another 15% had retired subsequently. Hence, almost 20% of the PATH respondents at wave 4 considered themselves retired. In order to study the working conditions at wave 3 that may predict retirement at wave 4, this study focused on the 15% of respondents who retired after wave 3 and were still in complete (7%) or partial (8%) retirement at wave 4. Those who considered themselves partly retired reported reduced hours of work, employment in a different type of work, or work with fewer responsibilities. </w:t>
      </w:r>
    </w:p>
    <w:p w:rsidR="00202909" w:rsidRPr="002F1D58" w:rsidRDefault="00202909" w:rsidP="002F1D58">
      <w:pPr>
        <w:pStyle w:val="Heading1"/>
        <w:spacing w:before="360" w:after="120"/>
      </w:pPr>
      <w:r w:rsidRPr="002F1D58">
        <w:t>Key findings</w:t>
      </w:r>
    </w:p>
    <w:p w:rsidR="00202909" w:rsidRDefault="00202909" w:rsidP="00202909">
      <w:r>
        <w:t>The main self-reported reasons at wave 4 for deciding to retire completely were a perception of having reached an appropriate age to retire, or limitations of one’s own health and functioning. In contrast, partial retirement was driven more by external circumstances such as the experience of job loss, lack of satisfaction with work, and caregiving responsibilities or family illness. Reflecting the relatively young age of respondents in this cohort, 10% of respondents who had completely retired and 19% who had partly retired reported that their decision to retire was to enable them to pursue other activities. This suggests that for many people early retirement is an active and engaging time.</w:t>
      </w:r>
    </w:p>
    <w:p w:rsidR="00202909" w:rsidRDefault="00202909" w:rsidP="00202909">
      <w:r>
        <w:t>About 18% of completely retired respondents received government pensions or payments as their main source of income, compared to 15% in the partly retired and 1% in the not retired groups. There were also differences across retirement categories in household income. The completely retired respondents were less likely to report very high income than both partly and not retired groups, and less likely to report very low income than the partly retired group. Consistent with this, those identified as completely retired were significantly less likely to report financial problems (6.8%) than those who were partly retired (15.4%) or not at all retired (13.8%). Therefore, complete retirement in this cohort is associated with more positive financial circumstances, mainly realised through access to superannuation, with relatively little reliance on government pensions.</w:t>
      </w:r>
    </w:p>
    <w:p w:rsidR="00202909" w:rsidRDefault="00202909" w:rsidP="00AD0DDD">
      <w:pPr>
        <w:keepNext/>
        <w:keepLines/>
      </w:pPr>
      <w:r>
        <w:lastRenderedPageBreak/>
        <w:t>Respondents employed in the government sector at wave 3 were more than twice as likely to retire completely at wave 4 as those employed in different sectors. There were no differences in the likelihood of partial retirement. Not surprisingly, age at wave 3 predicted complete and partial retirement at wave 4 among government and non-government employees. When other relevant factors are taken into account, complete retirement in government employees was also predicted by more days off sick and by perceived control over one’s future. In addition to age, complete retirement in non-government employees was predicted by anxiety, whereas partial retirement was predicted by being in a non-managerial position and poor physical functioning.</w:t>
      </w:r>
    </w:p>
    <w:p w:rsidR="00202909" w:rsidRDefault="00202909" w:rsidP="00202909">
      <w:r>
        <w:t xml:space="preserve">Of particular interest, none of the measured psychosocial work factors (job demands, job control, or perceived job insecurity) predicted subsequent retirement at wave 4 after other factors were taken into account. </w:t>
      </w:r>
      <w:r w:rsidR="00216378">
        <w:t>However, high demands, low control and high insecurity were associated with poorer mental health</w:t>
      </w:r>
      <w:r w:rsidR="001B61AC">
        <w:t xml:space="preserve"> and physical functioning, which in certain circumstances predicted retirement</w:t>
      </w:r>
      <w:r w:rsidR="00216378">
        <w:t xml:space="preserve">. </w:t>
      </w:r>
      <w:r>
        <w:t xml:space="preserve">Our findings therefore add to the mixed </w:t>
      </w:r>
      <w:r w:rsidR="001B61AC">
        <w:t xml:space="preserve">and sometimes complicated </w:t>
      </w:r>
      <w:r>
        <w:t>evidence for the role of psychosocial factors in older persons’ participation in the workforce.</w:t>
      </w:r>
    </w:p>
    <w:p w:rsidR="00202909" w:rsidRPr="002F1D58" w:rsidRDefault="00202909" w:rsidP="002F1D58">
      <w:pPr>
        <w:pStyle w:val="Heading1"/>
        <w:spacing w:before="360" w:after="120"/>
      </w:pPr>
      <w:r w:rsidRPr="002F1D58">
        <w:t>Implications</w:t>
      </w:r>
    </w:p>
    <w:p w:rsidR="00202909" w:rsidRDefault="00202909" w:rsidP="00202909">
      <w:r>
        <w:t xml:space="preserve">Our findings suggest that there is no single path to early retirement. In general, the literature supports this conclusion. This implies that designing ways to keep older people engaged in the workforce may not be straightforward. </w:t>
      </w:r>
    </w:p>
    <w:p w:rsidR="00202909" w:rsidRDefault="00202909" w:rsidP="00202909">
      <w:r>
        <w:t>For work health and safety policy, focussing on psychosocial work factors in order to keep older people at work longer may not have a significant impact, at least in the short term. However, improving psychosocial work conditions may prevent the development or worsening of physical and mental health problems in the long term, and this may contribute to better work ability and person-job fit for older workers.</w:t>
      </w:r>
    </w:p>
    <w:p w:rsidR="00202909" w:rsidRPr="002F1D58" w:rsidRDefault="00202909" w:rsidP="002F1D58">
      <w:pPr>
        <w:pStyle w:val="Heading1"/>
        <w:spacing w:before="360" w:after="120"/>
      </w:pPr>
      <w:r w:rsidRPr="002F1D58">
        <w:t>Limitations of the study</w:t>
      </w:r>
    </w:p>
    <w:p w:rsidR="00202909" w:rsidRPr="00202909" w:rsidRDefault="00202909" w:rsidP="00202909">
      <w:r>
        <w:t>The study had several limitations. With its relatively high proportion of employment in the government sector, the workforce in the Canberra/Queanbeyan region is not necessarily representative of Australian workers. Although the response rate between waves 3 and 4 was about 80%, some degree of non-response bias cannot be completely ruled out. Thirdly, the study was based mostly on self-reports, which can lead to biased or inaccurate responses.</w:t>
      </w:r>
    </w:p>
    <w:p w:rsidR="005527C7" w:rsidRDefault="005527C7" w:rsidP="00202909"/>
    <w:p w:rsidR="00202909" w:rsidRPr="00C377A9" w:rsidRDefault="0039412D" w:rsidP="00C377A9">
      <w:pPr>
        <w:pStyle w:val="Title"/>
      </w:pPr>
      <w:bookmarkStart w:id="2" w:name="_Toc499806805"/>
      <w:r w:rsidRPr="00C377A9">
        <w:lastRenderedPageBreak/>
        <w:t xml:space="preserve">1. </w:t>
      </w:r>
      <w:r w:rsidR="00202909" w:rsidRPr="00C377A9">
        <w:t>Overview</w:t>
      </w:r>
      <w:bookmarkEnd w:id="2"/>
    </w:p>
    <w:p w:rsidR="00202909" w:rsidRPr="0039412D" w:rsidRDefault="00C377A9" w:rsidP="0039412D">
      <w:pPr>
        <w:pStyle w:val="Heading2"/>
      </w:pPr>
      <w:bookmarkStart w:id="3" w:name="_Toc499806806"/>
      <w:r>
        <w:t xml:space="preserve">1.1 </w:t>
      </w:r>
      <w:r w:rsidR="00202909" w:rsidRPr="0039412D">
        <w:t>Background</w:t>
      </w:r>
      <w:bookmarkEnd w:id="3"/>
    </w:p>
    <w:p w:rsidR="00202909" w:rsidRDefault="00202909" w:rsidP="00202909">
      <w:r>
        <w:t xml:space="preserve">With an ageing population in Australia, there are economic and societal advantages to keeping people in the workforce for as long as possible. However, a substantial number of older workers retire before the age at which they can access the age pension, which is no younger than 65.5 years as of 1 July 2016 and 67 years from 1 July 2023 (https://www.humanservices.gov.au/customer/services/centrelink/age-pension). </w:t>
      </w:r>
    </w:p>
    <w:p w:rsidR="00202909" w:rsidRDefault="00202909" w:rsidP="00202909">
      <w:r>
        <w:t>Some older workers choose to retire early for lifestyle reasons, especially if they have access to adequate financial support (Mein et al. 2000). Numerous other reasons like poor physical health (</w:t>
      </w:r>
      <w:proofErr w:type="spellStart"/>
      <w:r>
        <w:t>Karpansola</w:t>
      </w:r>
      <w:proofErr w:type="spellEnd"/>
      <w:r>
        <w:t xml:space="preserve"> et al. 2004; Mein et al. 2000; Warren 2015), poor mental health (</w:t>
      </w:r>
      <w:proofErr w:type="spellStart"/>
      <w:r>
        <w:t>Harkonmaki</w:t>
      </w:r>
      <w:proofErr w:type="spellEnd"/>
      <w:r>
        <w:t xml:space="preserve"> et al. 2006; Rice et al. 2011), low socio-economic status (Li et al. 2008) or work-family conflict (</w:t>
      </w:r>
      <w:proofErr w:type="spellStart"/>
      <w:r>
        <w:t>Harkonmaki</w:t>
      </w:r>
      <w:proofErr w:type="spellEnd"/>
      <w:r>
        <w:t xml:space="preserve"> et al. 2006) force some older workers to retire well before a time they may consider</w:t>
      </w:r>
      <w:r w:rsidR="00EA52C1">
        <w:t> </w:t>
      </w:r>
      <w:r>
        <w:t xml:space="preserve">ideal. </w:t>
      </w:r>
    </w:p>
    <w:p w:rsidR="00202909" w:rsidRDefault="00202909" w:rsidP="00202909">
      <w:r>
        <w:t>Prolonging older workers’ healthy and productive participation in the workforce requires a better understanding of why they may leave early. However, the relative importance of what may be called ‘pull’ factors like financial options and ‘push’ factors like poor health is not completely clear. Push factors for early retirement may include unfavourable psychosocial working conditions like high job strain (</w:t>
      </w:r>
      <w:proofErr w:type="spellStart"/>
      <w:r>
        <w:t>Elovainio</w:t>
      </w:r>
      <w:proofErr w:type="spellEnd"/>
      <w:r>
        <w:t xml:space="preserve"> et al. 2005), low job control (</w:t>
      </w:r>
      <w:proofErr w:type="spellStart"/>
      <w:r>
        <w:t>Hintsa</w:t>
      </w:r>
      <w:proofErr w:type="spellEnd"/>
      <w:r>
        <w:t xml:space="preserve"> et al. 2015; </w:t>
      </w:r>
      <w:proofErr w:type="spellStart"/>
      <w:r>
        <w:t>Robroek</w:t>
      </w:r>
      <w:proofErr w:type="spellEnd"/>
      <w:r>
        <w:t xml:space="preserve"> et al. 2013) and poor job quality (</w:t>
      </w:r>
      <w:proofErr w:type="spellStart"/>
      <w:r>
        <w:t>Siegrist</w:t>
      </w:r>
      <w:proofErr w:type="spellEnd"/>
      <w:r>
        <w:t xml:space="preserve"> et al. 2007). They may also include workplace culture factors like low job satisfaction (Mein et al. 2000; </w:t>
      </w:r>
      <w:proofErr w:type="spellStart"/>
      <w:r>
        <w:t>Thorsen</w:t>
      </w:r>
      <w:proofErr w:type="spellEnd"/>
      <w:r>
        <w:t xml:space="preserve"> et al. 2016) and low organisational commitment (</w:t>
      </w:r>
      <w:proofErr w:type="spellStart"/>
      <w:r>
        <w:t>Sejback</w:t>
      </w:r>
      <w:proofErr w:type="spellEnd"/>
      <w:r>
        <w:t xml:space="preserve"> et al. 2012). However, the research evidence for the influence of psychosocial work factors on retirement decisions is mixed. For example, it is not clear whether observed associations depend on or are independent of factors like age, gender and socio-economic status (</w:t>
      </w:r>
      <w:proofErr w:type="spellStart"/>
      <w:r>
        <w:t>Harkonmaki</w:t>
      </w:r>
      <w:proofErr w:type="spellEnd"/>
      <w:r>
        <w:t xml:space="preserve"> et al. 2006; </w:t>
      </w:r>
      <w:proofErr w:type="spellStart"/>
      <w:r>
        <w:t>Hintsa</w:t>
      </w:r>
      <w:proofErr w:type="spellEnd"/>
      <w:r>
        <w:t xml:space="preserve"> et al. 2015). </w:t>
      </w:r>
    </w:p>
    <w:p w:rsidR="00202909" w:rsidRDefault="00202909" w:rsidP="00202909">
      <w:r>
        <w:t>Also unclear is the interrelationship between psychosocial working conditions, work health and safety (</w:t>
      </w:r>
      <w:proofErr w:type="spellStart"/>
      <w:r>
        <w:t>WHS</w:t>
      </w:r>
      <w:proofErr w:type="spellEnd"/>
      <w:r>
        <w:t xml:space="preserve">) outcomes, and early retirement decisions. For example, do poor psychosocial working conditions influence early retirement through negative consequences like poor health or increased risk of injury? Alternatively, do unfavourable working conditions, in combination with other factors, lead to the decision to retire early regardless of the presence of negative </w:t>
      </w:r>
      <w:proofErr w:type="spellStart"/>
      <w:r>
        <w:t>WHS</w:t>
      </w:r>
      <w:proofErr w:type="spellEnd"/>
      <w:r>
        <w:t xml:space="preserve"> outcomes?</w:t>
      </w:r>
    </w:p>
    <w:p w:rsidR="00202909" w:rsidRDefault="00202909" w:rsidP="00202909">
      <w:r>
        <w:t xml:space="preserve">These are potentially important considerations in that psychosocial factors are largely controllable within the workplace. The inference therefore is that controlling psychosocial factors may not only promote </w:t>
      </w:r>
      <w:proofErr w:type="spellStart"/>
      <w:r w:rsidR="00F110FF">
        <w:t>WHS</w:t>
      </w:r>
      <w:proofErr w:type="spellEnd"/>
      <w:r>
        <w:t xml:space="preserve"> and productivity but also workforce participation among older</w:t>
      </w:r>
      <w:r w:rsidR="00EA52C1">
        <w:t> </w:t>
      </w:r>
      <w:r>
        <w:t>workers.</w:t>
      </w:r>
    </w:p>
    <w:p w:rsidR="00202909" w:rsidRPr="0039412D" w:rsidRDefault="00C377A9" w:rsidP="0039412D">
      <w:pPr>
        <w:pStyle w:val="Heading2"/>
      </w:pPr>
      <w:bookmarkStart w:id="4" w:name="_Toc499806807"/>
      <w:r>
        <w:t xml:space="preserve">1.2 </w:t>
      </w:r>
      <w:r w:rsidR="00202909" w:rsidRPr="0039412D">
        <w:t>Purpose of the study</w:t>
      </w:r>
      <w:bookmarkEnd w:id="4"/>
    </w:p>
    <w:p w:rsidR="00202909" w:rsidRDefault="00202909" w:rsidP="00202909">
      <w:r>
        <w:t>We investigated the influence of workplace, personal, and societal factors on decisions to retire</w:t>
      </w:r>
      <w:r w:rsidR="002479B0">
        <w:t xml:space="preserve"> in a community sample aged 52–58 years</w:t>
      </w:r>
      <w:r>
        <w:t xml:space="preserve">. For the purpose of this study, ‘early retirement’ is complete or partial retirement well before the normal retirement age; that is, before eligibility for the age pension. Of particular interest was the role of manageable psychosocial work factors like job demands, job control (skill discretion and decision authority) and perceived job insecurity. </w:t>
      </w:r>
    </w:p>
    <w:p w:rsidR="00202909" w:rsidRPr="0039412D" w:rsidRDefault="00C377A9" w:rsidP="0039412D">
      <w:pPr>
        <w:pStyle w:val="Heading2"/>
      </w:pPr>
      <w:bookmarkStart w:id="5" w:name="_Toc499806808"/>
      <w:r>
        <w:t xml:space="preserve">1.3 </w:t>
      </w:r>
      <w:r w:rsidR="00202909" w:rsidRPr="0039412D">
        <w:t>What we did</w:t>
      </w:r>
      <w:bookmarkEnd w:id="5"/>
    </w:p>
    <w:p w:rsidR="00202909" w:rsidRDefault="00202909" w:rsidP="00202909">
      <w:r>
        <w:t xml:space="preserve">For this study we used data from </w:t>
      </w:r>
      <w:r w:rsidR="00055A8E">
        <w:t xml:space="preserve">the Personality and Total Health (PATH) Through Life Project </w:t>
      </w:r>
      <w:r w:rsidR="00055A8E" w:rsidRPr="00E15888">
        <w:t>being undertaken by the Centre for Research on Ageing, Health and Wellbeing at the Australian National University.</w:t>
      </w:r>
      <w:r w:rsidR="00055A8E">
        <w:t xml:space="preserve"> </w:t>
      </w:r>
      <w:r>
        <w:t>The PATH project is a longitudinal community-based survey of a random sample of people living in the Canberra and Queanbeyan region. The project cohort aged in their mid-</w:t>
      </w:r>
      <w:proofErr w:type="spellStart"/>
      <w:r>
        <w:t>50s</w:t>
      </w:r>
      <w:proofErr w:type="spellEnd"/>
      <w:r>
        <w:t xml:space="preserve"> during the most recent fourth wave of data collection provides a unique opportunity to investigate the workforce participation transitions of Australian ‘baby-boomers’ and the reasons for their retirement. We expected that a considerable number of respondents in this cohort would have left the workforce by the fourth wave of the survey. Our analyses involved about 2180 respondents at wave 3 and about 1770 at wave 4.</w:t>
      </w:r>
    </w:p>
    <w:p w:rsidR="00202909" w:rsidRPr="0039412D" w:rsidRDefault="00C377A9" w:rsidP="00AD0DDD">
      <w:pPr>
        <w:pStyle w:val="Heading2"/>
        <w:keepNext/>
        <w:keepLines/>
      </w:pPr>
      <w:bookmarkStart w:id="6" w:name="_Toc499806809"/>
      <w:r>
        <w:lastRenderedPageBreak/>
        <w:t xml:space="preserve">1.4 </w:t>
      </w:r>
      <w:r w:rsidR="00202909" w:rsidRPr="0039412D">
        <w:t>What we found</w:t>
      </w:r>
      <w:bookmarkEnd w:id="6"/>
    </w:p>
    <w:p w:rsidR="00202909" w:rsidRDefault="00202909" w:rsidP="00AD0DDD">
      <w:pPr>
        <w:keepNext/>
        <w:keepLines/>
      </w:pPr>
      <w:r>
        <w:t xml:space="preserve">Despite being aged 58 years or younger, almost 20% of the PATH respondents considered themselves retired at wave 4. About one-quarter of these respondents had been retired for at least four years (i.e. at wave 3). This study focussed on the remaining 15% of respondents who reported to be retired subsequent to wave 3 (about 7% completely retired and 8% partly retired). The partly retired respondents had reduced hours of work, employment in a different type of work, or with fewer responsibilities. </w:t>
      </w:r>
    </w:p>
    <w:p w:rsidR="00202909" w:rsidRDefault="00202909" w:rsidP="00202909">
      <w:r>
        <w:t xml:space="preserve">Employees in the government and non-government sectors generally had different self-reported reasons for complete or partial retirement. In addition, analysis of the longitudinal data found several health and job-quality factors, in addition to age, at wave 3 that predicted retirement at wave 4. </w:t>
      </w:r>
    </w:p>
    <w:p w:rsidR="00202909" w:rsidRDefault="00202909" w:rsidP="00202909">
      <w:r>
        <w:t xml:space="preserve">The higher </w:t>
      </w:r>
      <w:proofErr w:type="gramStart"/>
      <w:r>
        <w:t>levels of complete retirement amongst government sector employees probably reflects</w:t>
      </w:r>
      <w:proofErr w:type="gramEnd"/>
      <w:r>
        <w:t xml:space="preserve"> the availability of superannuation options. A link between poor physical and mental health and subsequent early retirement decisions was expected and shows the potential importance of these factors, not just for health and wellbeing but also for workforce participation. </w:t>
      </w:r>
    </w:p>
    <w:p w:rsidR="00202909" w:rsidRDefault="00202909" w:rsidP="00202909">
      <w:r>
        <w:t>Perhaps the most surprising finding was that none of the psychosocial work factors measured at wave 3 – namely, job demands, job control and job insecurity – predicted retirement at wave 4 after taking other factors into account. We anticipated that respondents who found themselves in unsatisfactory employment circumstances would be more likely to retire early. The results suggest that, at least in this cohort, this hypothesis does not hold. While high demands, low control and high insecurity at wave 3 were associated with poorer mental health, and low control and high insecurity with poorer physical functioning, this does not directly correspond to increased likelihood of retirement at wave 4. Box 1 contains highlights from the study.</w:t>
      </w:r>
    </w:p>
    <w:p w:rsidR="00202909" w:rsidRPr="00345852" w:rsidRDefault="00202909" w:rsidP="00345852">
      <w:pPr>
        <w:pStyle w:val="SWAFeaturetext"/>
        <w:rPr>
          <w:rStyle w:val="Strong"/>
        </w:rPr>
      </w:pPr>
      <w:r w:rsidRPr="00345852">
        <w:rPr>
          <w:rStyle w:val="Strong"/>
        </w:rPr>
        <w:t>Box 1: Highlights</w:t>
      </w:r>
    </w:p>
    <w:p w:rsidR="00202909" w:rsidRPr="00345852" w:rsidRDefault="00202909" w:rsidP="00345852">
      <w:pPr>
        <w:pStyle w:val="SWAFeaturetext"/>
        <w:rPr>
          <w:rStyle w:val="Strong"/>
        </w:rPr>
      </w:pPr>
      <w:r w:rsidRPr="00345852">
        <w:rPr>
          <w:rStyle w:val="Strong"/>
        </w:rPr>
        <w:t>The survey</w:t>
      </w:r>
    </w:p>
    <w:p w:rsidR="00202909" w:rsidRDefault="00202909" w:rsidP="00202909">
      <w:pPr>
        <w:pStyle w:val="SWAFeaturetext"/>
      </w:pPr>
      <w:r>
        <w:t>Third and fourth wave of the middle-aged cohort of the PATH Through Life project</w:t>
      </w:r>
    </w:p>
    <w:p w:rsidR="00202909" w:rsidRDefault="00202909" w:rsidP="00202909">
      <w:pPr>
        <w:pStyle w:val="SWAFeaturetext"/>
      </w:pPr>
      <w:r>
        <w:t>Wave 3 in 2008–09: about 2180 respondents aged between 48 and 53 years</w:t>
      </w:r>
    </w:p>
    <w:p w:rsidR="00202909" w:rsidRDefault="00202909" w:rsidP="00202909">
      <w:pPr>
        <w:pStyle w:val="SWAFeaturetext"/>
      </w:pPr>
      <w:r>
        <w:t>Wave 4 in 2013: about 1770 responden</w:t>
      </w:r>
      <w:r w:rsidR="00F110FF">
        <w:t>ts aged between 52 and 58 years</w:t>
      </w:r>
    </w:p>
    <w:p w:rsidR="00202909" w:rsidRPr="00345852" w:rsidRDefault="00202909" w:rsidP="00345852">
      <w:pPr>
        <w:pStyle w:val="SWAFeaturetext"/>
        <w:rPr>
          <w:rStyle w:val="Strong"/>
        </w:rPr>
      </w:pPr>
      <w:r w:rsidRPr="00345852">
        <w:rPr>
          <w:rStyle w:val="Strong"/>
        </w:rPr>
        <w:t>Main findings</w:t>
      </w:r>
    </w:p>
    <w:p w:rsidR="00202909" w:rsidRDefault="00202909" w:rsidP="00202909">
      <w:pPr>
        <w:pStyle w:val="SWAFeaturetext"/>
      </w:pPr>
      <w:r>
        <w:t>Almost 20% of respondents were retired from work at wave 4. About 5% had retired by wave 3 and a further 15% (7% completely and 8% partly) were retired at wave 4 (‘early retirement’)</w:t>
      </w:r>
    </w:p>
    <w:p w:rsidR="00202909" w:rsidRDefault="00202909" w:rsidP="00202909">
      <w:pPr>
        <w:pStyle w:val="SWAFeaturetext"/>
      </w:pPr>
      <w:r>
        <w:t>Working for the government increased the likelihood of early complete retirement</w:t>
      </w:r>
    </w:p>
    <w:p w:rsidR="00202909" w:rsidRDefault="00202909" w:rsidP="00202909">
      <w:pPr>
        <w:pStyle w:val="SWAFeaturetext"/>
      </w:pPr>
      <w:r>
        <w:t>After analysing wave 3 government and non-government employees separately and taking into account the influence of other factors, higher likelihood of early retirement was found in …</w:t>
      </w:r>
    </w:p>
    <w:p w:rsidR="00202909" w:rsidRDefault="00202909" w:rsidP="00202909">
      <w:pPr>
        <w:pStyle w:val="SWAFeaturetext"/>
      </w:pPr>
      <w:r>
        <w:t xml:space="preserve">– Older employees in all sectors (complete </w:t>
      </w:r>
      <w:r w:rsidR="005527C7">
        <w:t xml:space="preserve">and </w:t>
      </w:r>
      <w:r>
        <w:t>partial retirement)</w:t>
      </w:r>
    </w:p>
    <w:p w:rsidR="00202909" w:rsidRDefault="00202909" w:rsidP="00202909">
      <w:pPr>
        <w:pStyle w:val="SWAFeaturetext"/>
      </w:pPr>
      <w:r>
        <w:t>– Government employees who had more days off sick (complete)</w:t>
      </w:r>
    </w:p>
    <w:p w:rsidR="00202909" w:rsidRDefault="00202909" w:rsidP="00202909">
      <w:pPr>
        <w:pStyle w:val="SWAFeaturetext"/>
      </w:pPr>
      <w:r>
        <w:t>– Government employees with low perceived control (mastery) over their future (complete)</w:t>
      </w:r>
    </w:p>
    <w:p w:rsidR="00202909" w:rsidRDefault="00202909" w:rsidP="00202909">
      <w:pPr>
        <w:pStyle w:val="SWAFeaturetext"/>
      </w:pPr>
      <w:r>
        <w:t>– Non-government employees with significant anxiety symptoms (complete)</w:t>
      </w:r>
    </w:p>
    <w:p w:rsidR="00202909" w:rsidRDefault="00202909" w:rsidP="00202909">
      <w:pPr>
        <w:pStyle w:val="SWAFeaturetext"/>
      </w:pPr>
      <w:r>
        <w:t>– Non-government employees in non-managerial roles (partial)</w:t>
      </w:r>
    </w:p>
    <w:p w:rsidR="00202909" w:rsidRDefault="00202909" w:rsidP="00202909">
      <w:pPr>
        <w:pStyle w:val="SWAFeaturetext"/>
      </w:pPr>
      <w:r>
        <w:t>– Non-government employees with physical functioning limitations (partial)</w:t>
      </w:r>
    </w:p>
    <w:p w:rsidR="00202909" w:rsidRDefault="00202909" w:rsidP="00202909">
      <w:pPr>
        <w:pStyle w:val="SWAFeaturetext"/>
      </w:pPr>
      <w:r>
        <w:t>Neither high job demands nor low job control increased the</w:t>
      </w:r>
      <w:r w:rsidR="00F110FF">
        <w:t xml:space="preserve"> likelihood of early retirement</w:t>
      </w:r>
      <w:r>
        <w:t xml:space="preserve"> </w:t>
      </w:r>
    </w:p>
    <w:p w:rsidR="00C377A9" w:rsidRPr="00C377A9" w:rsidRDefault="00C377A9" w:rsidP="00C377A9"/>
    <w:p w:rsidR="00202909" w:rsidRPr="0039412D" w:rsidRDefault="00C377A9" w:rsidP="004670BA">
      <w:pPr>
        <w:pStyle w:val="Heading2"/>
        <w:keepNext/>
        <w:keepLines/>
      </w:pPr>
      <w:bookmarkStart w:id="7" w:name="_Toc499806810"/>
      <w:r>
        <w:lastRenderedPageBreak/>
        <w:t xml:space="preserve">1.5 </w:t>
      </w:r>
      <w:r w:rsidR="00202909" w:rsidRPr="0039412D">
        <w:t>Implications for work health and safety</w:t>
      </w:r>
      <w:bookmarkEnd w:id="7"/>
    </w:p>
    <w:p w:rsidR="00202909" w:rsidRDefault="00202909" w:rsidP="004670BA">
      <w:pPr>
        <w:keepNext/>
        <w:keepLines/>
      </w:pPr>
      <w:r>
        <w:t xml:space="preserve">A significant proportion of older workers will leave employment early – some completely, others partly. Some of this retirement will be involuntary, but much of it will be by choice, and for various reasons. In our study poor psychosocial working conditions were not among the reasons for early retirement. An implication of this finding for </w:t>
      </w:r>
      <w:proofErr w:type="spellStart"/>
      <w:r w:rsidR="00F110FF">
        <w:t>WHS</w:t>
      </w:r>
      <w:proofErr w:type="spellEnd"/>
      <w:r>
        <w:t xml:space="preserve"> is that, at least in the relatively short term, addressing psychosocial work factors is not likely to prevent many older workers from retiring early. The decision to retire early appears to be explained better by factors like age and</w:t>
      </w:r>
      <w:r w:rsidR="004E43AB">
        <w:t> </w:t>
      </w:r>
      <w:r>
        <w:t xml:space="preserve">health. </w:t>
      </w:r>
    </w:p>
    <w:p w:rsidR="00202909" w:rsidRDefault="00202909" w:rsidP="00202909">
      <w:r>
        <w:t>However, findings from the PATH project and many other studies suggest that psychosocial work factors increase the risk of physical and mental health problems. Therefore, the potential health and wellbeing benefits of addressing psychosocial work factors in the longer term are reasonably well-founded. For older workers these benefits may also have implications that encompass the concepts of work ability and person-job fit, both of which may influence workforce participation (see Section 4 for a brief discussion on this point).</w:t>
      </w:r>
    </w:p>
    <w:p w:rsidR="00202909" w:rsidRPr="0039412D" w:rsidRDefault="00C377A9" w:rsidP="0039412D">
      <w:pPr>
        <w:pStyle w:val="Heading2"/>
      </w:pPr>
      <w:bookmarkStart w:id="8" w:name="_Toc499806811"/>
      <w:r>
        <w:t xml:space="preserve">1.6 </w:t>
      </w:r>
      <w:r w:rsidR="00202909" w:rsidRPr="0039412D">
        <w:t>Remainder of the report</w:t>
      </w:r>
      <w:bookmarkEnd w:id="8"/>
    </w:p>
    <w:p w:rsidR="00202909" w:rsidRDefault="00202909" w:rsidP="00202909">
      <w:r>
        <w:t>The next section of the report describes the PATH project, including an overview of the survey sample and the data collection methods. Section 3 presents the key findings. It includes the results of a longitudinal analysis investigating the characteristics of respondents at wave 3 (i.e. before retirement) that predict subsequent retirement by wave 4. The report concludes in section 4 with a brief discussion of the findings in the context of recent literature. Section 4 also contains a brief description of the limitations of the study.</w:t>
      </w:r>
    </w:p>
    <w:p w:rsidR="005527C7" w:rsidRDefault="005527C7" w:rsidP="00202909"/>
    <w:p w:rsidR="005527C7" w:rsidRPr="00C377A9" w:rsidRDefault="0039412D" w:rsidP="00C377A9">
      <w:pPr>
        <w:pStyle w:val="Title"/>
      </w:pPr>
      <w:bookmarkStart w:id="9" w:name="_Toc499806812"/>
      <w:r w:rsidRPr="00C377A9">
        <w:lastRenderedPageBreak/>
        <w:t xml:space="preserve">2. </w:t>
      </w:r>
      <w:r w:rsidR="005527C7" w:rsidRPr="00C377A9">
        <w:t>The PATH project</w:t>
      </w:r>
      <w:bookmarkEnd w:id="9"/>
    </w:p>
    <w:p w:rsidR="005527C7" w:rsidRDefault="005527C7" w:rsidP="005527C7">
      <w:r>
        <w:t>The PATH Through Life project is an ongoing longitudinal survey. It began in 1999 with a community survey of 7485 people from Canberra and Queanbeyan in south-eastern Australia. Potential respondents were identified via a simple random sample drawn from the electoral rol</w:t>
      </w:r>
      <w:r w:rsidR="00F110FF">
        <w:t>l</w:t>
      </w:r>
      <w:r>
        <w:t xml:space="preserve"> within three cohorts with birth years 1975–1979, 1956–1960 and 1937–1941. At the start of the survey</w:t>
      </w:r>
      <w:r w:rsidR="00F110FF">
        <w:t>,</w:t>
      </w:r>
      <w:r>
        <w:t xml:space="preserve"> respondents in these cohorts were aged 20–24 years (the </w:t>
      </w:r>
      <w:proofErr w:type="spellStart"/>
      <w:r>
        <w:t>20s</w:t>
      </w:r>
      <w:proofErr w:type="spellEnd"/>
      <w:r>
        <w:t xml:space="preserve"> cohort), 40–44 years (</w:t>
      </w:r>
      <w:proofErr w:type="spellStart"/>
      <w:r>
        <w:t>40s</w:t>
      </w:r>
      <w:proofErr w:type="spellEnd"/>
      <w:r>
        <w:t>) and 60–64 years (</w:t>
      </w:r>
      <w:proofErr w:type="spellStart"/>
      <w:r>
        <w:t>60s</w:t>
      </w:r>
      <w:proofErr w:type="spellEnd"/>
      <w:r>
        <w:t xml:space="preserve">). The initial rate of recruitment into the survey was between 58% and 65% across the three cohorts and the subsequent retention rate has been very high: a reinterview rate of between 87% and 93% across cohorts and waves. The Human Research Ethics Committee of </w:t>
      </w:r>
      <w:r w:rsidR="00F110FF">
        <w:t xml:space="preserve">the </w:t>
      </w:r>
      <w:proofErr w:type="spellStart"/>
      <w:r>
        <w:t>ANU</w:t>
      </w:r>
      <w:proofErr w:type="spellEnd"/>
      <w:r>
        <w:t xml:space="preserve"> has approved each wave of the study and all sub-studies. Participants are reinterviewed every four years. </w:t>
      </w:r>
    </w:p>
    <w:p w:rsidR="005527C7" w:rsidRPr="00C377A9" w:rsidRDefault="005527C7" w:rsidP="00C377A9">
      <w:pPr>
        <w:pStyle w:val="Heading2"/>
      </w:pPr>
      <w:bookmarkStart w:id="10" w:name="_Toc499806813"/>
      <w:r w:rsidRPr="00C377A9">
        <w:t>2.1 The sample and data collection methods</w:t>
      </w:r>
      <w:bookmarkEnd w:id="10"/>
    </w:p>
    <w:p w:rsidR="005527C7" w:rsidRDefault="005527C7" w:rsidP="005527C7">
      <w:r>
        <w:t xml:space="preserve">The present report concerns the </w:t>
      </w:r>
      <w:proofErr w:type="spellStart"/>
      <w:r>
        <w:t>40s</w:t>
      </w:r>
      <w:proofErr w:type="spellEnd"/>
      <w:r>
        <w:t xml:space="preserve"> cohort at waves 3 and 4. About 2180 respondents provided data in wave 3 by </w:t>
      </w:r>
      <w:r w:rsidR="008C2930">
        <w:t xml:space="preserve">entering responses on a laptop during </w:t>
      </w:r>
      <w:r>
        <w:t>face-to-face interviews</w:t>
      </w:r>
      <w:r w:rsidR="008C2930">
        <w:t xml:space="preserve">. About </w:t>
      </w:r>
      <w:r>
        <w:t xml:space="preserve">1770 respondents provided data in wave 4 by </w:t>
      </w:r>
      <w:r w:rsidR="008C2930">
        <w:t xml:space="preserve">entering responses in </w:t>
      </w:r>
      <w:r>
        <w:t>an online questionnaire.</w:t>
      </w:r>
    </w:p>
    <w:p w:rsidR="005527C7" w:rsidRPr="0039412D" w:rsidRDefault="005527C7" w:rsidP="0039412D">
      <w:pPr>
        <w:pStyle w:val="Heading3"/>
      </w:pPr>
      <w:r w:rsidRPr="0039412D">
        <w:t>Wave 3 survey</w:t>
      </w:r>
    </w:p>
    <w:p w:rsidR="005527C7" w:rsidRDefault="005527C7" w:rsidP="005527C7">
      <w:r>
        <w:t xml:space="preserve">Data collection for the first three waves of the PATH project was primarily through face-to-face interviews. Survey interviews were conducted by highly trained interviewers, either at the participant’s home or at </w:t>
      </w:r>
      <w:r w:rsidR="00F110FF">
        <w:t xml:space="preserve">the </w:t>
      </w:r>
      <w:proofErr w:type="spellStart"/>
      <w:r>
        <w:t>ANU</w:t>
      </w:r>
      <w:proofErr w:type="spellEnd"/>
      <w:r>
        <w:t xml:space="preserve">. Interviewers travelled around Australia to locations where sufficient </w:t>
      </w:r>
      <w:r w:rsidR="00055A8E">
        <w:t>numbers of study participants</w:t>
      </w:r>
      <w:r>
        <w:t xml:space="preserve"> had relocated; for example, major capital cities and the N</w:t>
      </w:r>
      <w:r w:rsidR="00F110FF">
        <w:t xml:space="preserve">ew </w:t>
      </w:r>
      <w:r>
        <w:t>S</w:t>
      </w:r>
      <w:r w:rsidR="00F110FF">
        <w:t xml:space="preserve">outh </w:t>
      </w:r>
      <w:r>
        <w:t>W</w:t>
      </w:r>
      <w:r w:rsidR="00F110FF">
        <w:t>ales</w:t>
      </w:r>
      <w:r>
        <w:t xml:space="preserve"> south coast. Postal and email options have been offered to those who had moved to other areas interstate or internationally and where it has not been cost-effective to travel to conduct face-to-face interviews. </w:t>
      </w:r>
    </w:p>
    <w:p w:rsidR="005527C7" w:rsidRDefault="005527C7" w:rsidP="005527C7">
      <w:r>
        <w:t xml:space="preserve">Although the PATH project was based on a personal interview, the data collected through the survey questionnaire was entered directly by the </w:t>
      </w:r>
      <w:r w:rsidR="00055A8E">
        <w:t>respondent</w:t>
      </w:r>
      <w:r>
        <w:t xml:space="preserve"> on a laptop computer. This approach was used to maximise respondent privacy and reduce the potential impact of response bias. However, the interviewers did directly administer physical tests such as for blood pressure and forced vital capacity and cognitive tests. </w:t>
      </w:r>
    </w:p>
    <w:p w:rsidR="005527C7" w:rsidRDefault="005527C7" w:rsidP="005527C7">
      <w:r>
        <w:t xml:space="preserve">Wave 3 data collection was completed in 2008–2009 when the </w:t>
      </w:r>
      <w:proofErr w:type="spellStart"/>
      <w:r>
        <w:t>40s</w:t>
      </w:r>
      <w:proofErr w:type="spellEnd"/>
      <w:r>
        <w:t xml:space="preserve"> cohort participants were aged between 48 and 52 years. </w:t>
      </w:r>
      <w:r w:rsidR="008C2930">
        <w:t>For the purposes of the present study, a</w:t>
      </w:r>
      <w:r>
        <w:t xml:space="preserve"> total of 2182 respondents completed the survey, representing a 93% response rate from the cohort of potential respondents.</w:t>
      </w:r>
    </w:p>
    <w:p w:rsidR="005527C7" w:rsidRPr="0039412D" w:rsidRDefault="005527C7" w:rsidP="0039412D">
      <w:pPr>
        <w:pStyle w:val="Heading3"/>
      </w:pPr>
      <w:r w:rsidRPr="0039412D">
        <w:t>Wave 4 survey</w:t>
      </w:r>
    </w:p>
    <w:p w:rsidR="005527C7" w:rsidRDefault="005527C7" w:rsidP="005527C7">
      <w:r>
        <w:t xml:space="preserve">The survey methodology for wave 4 of the </w:t>
      </w:r>
      <w:proofErr w:type="spellStart"/>
      <w:r>
        <w:t>40s</w:t>
      </w:r>
      <w:proofErr w:type="spellEnd"/>
      <w:r>
        <w:t xml:space="preserve"> cohort adopted a somewhat different data collection approach. Respondents completed the survey questionnaire online. This approach is broadly consistent with the previous approach of completion on a laptop, though not at an agreed appointment time and not in the presence of an interviewer. Assistance with technical and content matters was available from the PATH project team at all times via a mobile phone number that was widely distributed to, and used by, the PATH participants. </w:t>
      </w:r>
    </w:p>
    <w:p w:rsidR="005527C7" w:rsidRDefault="005527C7" w:rsidP="005527C7">
      <w:r>
        <w:t xml:space="preserve">In addition to the online survey, a sub-sample of respondents was selected to complete a face-to-face interview to enable the more intensive data collection aspects of the PATH project, including physical, psychiatric and cognitive assessment. </w:t>
      </w:r>
    </w:p>
    <w:p w:rsidR="005527C7" w:rsidRDefault="005527C7" w:rsidP="005527C7">
      <w:r>
        <w:t xml:space="preserve">Overall 2171 respondents in the </w:t>
      </w:r>
      <w:proofErr w:type="spellStart"/>
      <w:r>
        <w:t>40s</w:t>
      </w:r>
      <w:proofErr w:type="spellEnd"/>
      <w:r>
        <w:t xml:space="preserve"> cohort were in-scope and invited to participate in the wave 4 survey. The pool of potential PATH wave 4 respondents was divided into two distinct samples: those resident in the Canberra/Queanbeyan region who were offered a face-to-face interview (the face-to-face sample), and those resident outside of the local area who were only offered the opportunity to participate in the online survey (the online only sample). All participants, whether in the face-to-face sample or the online only sample, were given the opportunity to complete the online survey.</w:t>
      </w:r>
    </w:p>
    <w:p w:rsidR="005527C7" w:rsidRDefault="005527C7" w:rsidP="00AD0DDD">
      <w:pPr>
        <w:keepNext/>
        <w:keepLines/>
      </w:pPr>
      <w:r>
        <w:lastRenderedPageBreak/>
        <w:t xml:space="preserve">All 1545 potential respondents still resident in the local Canberra/Queanbeyan region were offered a face-to-face interview. A trained interviewer initiated contact via phone and arranged a time for the interview at either the respondent’s home or at the PATH offices at the </w:t>
      </w:r>
      <w:proofErr w:type="spellStart"/>
      <w:r>
        <w:t>ANU</w:t>
      </w:r>
      <w:proofErr w:type="spellEnd"/>
      <w:r>
        <w:t xml:space="preserve">. The interviewer encouraged respondents to complete the online questionnaire no more than two weeks before their face-to-face interview was scheduled. </w:t>
      </w:r>
    </w:p>
    <w:p w:rsidR="005527C7" w:rsidRDefault="005527C7" w:rsidP="005527C7">
      <w:r>
        <w:t>The interviewers contacted the 626 potential respondents residing outside of the Canberra/Queanbeyan region by phone and invited them to participate in the online survey. A secure log-in and password was provided to all participants. A standard reminder protocol with reminder emails and follow-up phone calls was developed to follow-up non-responding survey</w:t>
      </w:r>
      <w:r w:rsidR="00EA52C1">
        <w:t> </w:t>
      </w:r>
      <w:r>
        <w:t>members.</w:t>
      </w:r>
    </w:p>
    <w:p w:rsidR="005527C7" w:rsidRDefault="005527C7" w:rsidP="005527C7">
      <w:r>
        <w:t xml:space="preserve">Wave 4 data collection was completed in late 2013. Of the 1545 potential PATH respondents still resident in the Canberra/Queanbeyan region, 1469 completed face-to-face interviews (95% completion rate). All respondents participating in the face-to-face interview were also encouraged to complete their online survey prior to their interview. Almost all respondents complied with this request. Several respondents who did not complete the face-to-face interview still completed the online survey. Of the 626 potential respondents not invited to participate in the face-to-face interview, 281 (45%) completed the online survey. </w:t>
      </w:r>
      <w:r w:rsidR="008C2930">
        <w:t xml:space="preserve">For this study, a </w:t>
      </w:r>
      <w:r>
        <w:t>total</w:t>
      </w:r>
      <w:r w:rsidR="008C2930">
        <w:t xml:space="preserve"> of</w:t>
      </w:r>
      <w:r>
        <w:t xml:space="preserve"> 1774 </w:t>
      </w:r>
      <w:r w:rsidR="00055A8E">
        <w:t xml:space="preserve">respondents </w:t>
      </w:r>
      <w:r>
        <w:t>(82%) completed the online survey.</w:t>
      </w:r>
    </w:p>
    <w:p w:rsidR="005527C7" w:rsidRDefault="00D27A91" w:rsidP="005527C7">
      <w:hyperlink w:anchor="AppendixA" w:history="1">
        <w:r w:rsidR="005527C7" w:rsidRPr="000933B9">
          <w:rPr>
            <w:rStyle w:val="SWALinkChar"/>
          </w:rPr>
          <w:t>Appendix A</w:t>
        </w:r>
      </w:hyperlink>
      <w:r w:rsidR="005527C7">
        <w:t xml:space="preserve"> contains more details about the PATH </w:t>
      </w:r>
      <w:proofErr w:type="spellStart"/>
      <w:r w:rsidR="005527C7">
        <w:t>40s</w:t>
      </w:r>
      <w:proofErr w:type="spellEnd"/>
      <w:r w:rsidR="005527C7">
        <w:t xml:space="preserve"> sample.</w:t>
      </w:r>
    </w:p>
    <w:p w:rsidR="005527C7" w:rsidRPr="0039412D" w:rsidRDefault="005527C7" w:rsidP="0039412D">
      <w:pPr>
        <w:pStyle w:val="Heading2"/>
      </w:pPr>
      <w:bookmarkStart w:id="11" w:name="_Toc499806814"/>
      <w:r w:rsidRPr="0039412D">
        <w:t>2.2 PATH research into work, health and retirement</w:t>
      </w:r>
      <w:bookmarkEnd w:id="11"/>
    </w:p>
    <w:p w:rsidR="005527C7" w:rsidRDefault="005527C7" w:rsidP="005527C7">
      <w:r>
        <w:t xml:space="preserve">Since wave 1, information has been collected on physical health and chronic health conditions, disability, genetic risk factors, early life adversity, past mental health problems, adolescent transitions, marital history and family formation, personality measures, physical activity, life stress and social support, diet, employment circumstances and occupational stress, anxiety and depression, substance use and cognitive abilities. Generally, the items and scales included in the PATH project are well established, widely used and validated instruments so as to facilitate comparison across studies and ensure data quality. </w:t>
      </w:r>
    </w:p>
    <w:p w:rsidR="005527C7" w:rsidRDefault="005527C7" w:rsidP="005527C7">
      <w:r>
        <w:t>In successive waves of data collection, new questions have been added to assess major life transitions, significant life events, and lifestyle changes relevant to each cohort and age. Topics covered by recently added questions include changes in work environments, job characteristics, workforce status and retirement.</w:t>
      </w:r>
    </w:p>
    <w:p w:rsidR="005527C7" w:rsidRDefault="005527C7" w:rsidP="005527C7">
      <w:r>
        <w:t xml:space="preserve">From the project’s beginning, the survey for the </w:t>
      </w:r>
      <w:proofErr w:type="spellStart"/>
      <w:r>
        <w:t>40s</w:t>
      </w:r>
      <w:proofErr w:type="spellEnd"/>
      <w:r>
        <w:t xml:space="preserve"> cohort has included a strong focus on the intersection between work and health. The project followed participants through the peak of their careers. The PATH researchers recognise that the workplace is an important context in which to promote health and wellbeing, and is also a potential source of health risks and adversities. Physical and mental </w:t>
      </w:r>
      <w:proofErr w:type="gramStart"/>
      <w:r>
        <w:t>health are</w:t>
      </w:r>
      <w:proofErr w:type="gramEnd"/>
      <w:r>
        <w:t xml:space="preserve"> central to efforts to increase productivity and workforce participation. Conversely, the social and economic consequences of disability and ill-health are manifest through low levels and disrupted patterns of workforce participation. </w:t>
      </w:r>
    </w:p>
    <w:p w:rsidR="005527C7" w:rsidRDefault="005527C7" w:rsidP="005527C7">
      <w:r>
        <w:t xml:space="preserve">To date, the PATH project has included several standard measures of employment characteristics, including tenure, hours worked, occupation, and whether holding a supervisory or managerial role. The survey has also collected data on sickness absence, income and measures of financial deprivation. The unique opportunity presented by the PATH project is that these workplace factors can be examined in relation to the very detailed and extensive longitudinal data on mental health and wellbeing, physical functioning and chronic health conditions, disability and days out of role, linked administrative data on health service and medication use, and (innovatively) cognitive measures such as memory, processing speed and verbal intelligence. </w:t>
      </w:r>
    </w:p>
    <w:p w:rsidR="005527C7" w:rsidRDefault="005527C7" w:rsidP="005527C7">
      <w:r>
        <w:t xml:space="preserve">A key focus of the previous and current wave of the </w:t>
      </w:r>
      <w:proofErr w:type="spellStart"/>
      <w:r>
        <w:t>40s</w:t>
      </w:r>
      <w:proofErr w:type="spellEnd"/>
      <w:r>
        <w:t xml:space="preserve"> cohort is on retirement. The survey provides a unique opportunity to track a cohort of baby boomers across the workforce participation transition and investigate the factors associated with decisions to retire before reaching age</w:t>
      </w:r>
      <w:r w:rsidR="004E43AB">
        <w:noBreakHyphen/>
      </w:r>
      <w:r>
        <w:t>pension</w:t>
      </w:r>
      <w:r w:rsidR="004E43AB">
        <w:t> </w:t>
      </w:r>
      <w:r>
        <w:t xml:space="preserve">eligibility. </w:t>
      </w:r>
    </w:p>
    <w:p w:rsidR="005527C7" w:rsidRDefault="005527C7" w:rsidP="00AD0DDD">
      <w:pPr>
        <w:keepNext/>
        <w:keepLines/>
      </w:pPr>
      <w:r>
        <w:lastRenderedPageBreak/>
        <w:t>Respondents were asked whether they were fully or partly retired and, if partial, in what way they considered themselves partly retired. They were also asked about their age at retirement, reasons for retirement, and employment circumstances at the time of retirement. While the self-reported information on retirement is interesting, the real strength of the PATH project is the longitudinal data that enables consideration of how factors like health, socioeconomic circumstances and work characteristics are associated with subsequent early retirement decisions. Appendix B contains the PATH survey questions assessing the experience of retirement at waves 3 and 4.</w:t>
      </w:r>
    </w:p>
    <w:p w:rsidR="005527C7" w:rsidRDefault="005527C7" w:rsidP="005527C7">
      <w:r>
        <w:t xml:space="preserve">Being a survey of the community rather than specific to the workplace alleviates concerns about the appropriateness of collecting information from workers about their lives outside of the workplace. As the survey examines personal experiences across the many domains of a person’s life it enables comparison and consideration of the intersection of factors from different aspects of life, including work, family, social, </w:t>
      </w:r>
      <w:proofErr w:type="gramStart"/>
      <w:r>
        <w:t>health</w:t>
      </w:r>
      <w:proofErr w:type="gramEnd"/>
      <w:r>
        <w:t>, cognitive and psychological domains. The community focus of the PATH project enables respondents to be followed as they move in and out of the workforce, as they change jobs, and as their responsibilities and duties at work change.</w:t>
      </w:r>
    </w:p>
    <w:p w:rsidR="005527C7" w:rsidRDefault="005527C7" w:rsidP="00202909"/>
    <w:p w:rsidR="00C377A9" w:rsidRPr="00C377A9" w:rsidRDefault="00C377A9" w:rsidP="00C377A9">
      <w:pPr>
        <w:pStyle w:val="Title"/>
      </w:pPr>
      <w:bookmarkStart w:id="12" w:name="_Toc499806815"/>
      <w:r w:rsidRPr="00C377A9">
        <w:lastRenderedPageBreak/>
        <w:t>3. Key findings</w:t>
      </w:r>
      <w:bookmarkEnd w:id="12"/>
    </w:p>
    <w:p w:rsidR="00C377A9" w:rsidRPr="00C377A9" w:rsidRDefault="00C377A9" w:rsidP="00C377A9">
      <w:pPr>
        <w:pStyle w:val="Heading2"/>
      </w:pPr>
      <w:bookmarkStart w:id="13" w:name="_Toc499806816"/>
      <w:r w:rsidRPr="00C377A9">
        <w:t>3.1 Complete and partial retirement</w:t>
      </w:r>
      <w:bookmarkEnd w:id="13"/>
    </w:p>
    <w:p w:rsidR="00C377A9" w:rsidRDefault="00C377A9" w:rsidP="00C377A9">
      <w:r>
        <w:t xml:space="preserve">At wave 3, the PATH </w:t>
      </w:r>
      <w:proofErr w:type="spellStart"/>
      <w:r>
        <w:t>40s</w:t>
      </w:r>
      <w:proofErr w:type="spellEnd"/>
      <w:r>
        <w:t xml:space="preserve"> cohort was predominantly aged between 48 and 53 years: one respondent was 47 and 11 were 54 at the time of data collection. At that time fewer than 7% of respondents reported that they were retired, with about 3% completely retired and 4% partly retired. The majority of respondents retired at wave 3 were women (70%), which is unsurprising given women generally have an earlier age of retirement than men. In contrast, four years later in wave 4, with the sample now aged between 52 and 58 years, about 20% reported themselves to be retired (10.2% completely retired and 9.3% partly retired). The retired respondents were about a decade younger than the Age Pension eligibility age. </w:t>
      </w:r>
    </w:p>
    <w:p w:rsidR="00C377A9" w:rsidRPr="00C377A9" w:rsidRDefault="00C377A9" w:rsidP="00C377A9">
      <w:pPr>
        <w:pStyle w:val="Heading2"/>
      </w:pPr>
      <w:bookmarkStart w:id="14" w:name="_Toc499806817"/>
      <w:r w:rsidRPr="00C377A9">
        <w:t>3.2 Previously retired</w:t>
      </w:r>
      <w:bookmarkEnd w:id="14"/>
    </w:p>
    <w:p w:rsidR="00C377A9" w:rsidRDefault="00C377A9" w:rsidP="00C377A9">
      <w:r>
        <w:t xml:space="preserve">Although not the focus of this study, we briefly report on the current circumstances of those who were already retired at wave 3. When we consider their circumstances four years later at wave 4, we find that the majority of those who reported themselves to be completely retired remain completely retired (73%). In contrast, those at wave 3 who were partly retired are now almost evenly distributed across the categories of completely retired (31%), not retired at all (36%) and partly retired (33%). Thus, there is considerable variability over time in this partly retired category, consistent with the literature. Although small in overall numbers (n = 26), examination of respondents who changed from partly retired to not retired at all shows that most (69%) are working part-time, most do not report any financial problems (81%) and most are in a marriage or marriage-like relationship (77%). </w:t>
      </w:r>
    </w:p>
    <w:p w:rsidR="00C377A9" w:rsidRPr="00C377A9" w:rsidRDefault="00C377A9" w:rsidP="00C377A9">
      <w:pPr>
        <w:pStyle w:val="Heading2"/>
      </w:pPr>
      <w:bookmarkStart w:id="15" w:name="_Toc499806818"/>
      <w:r w:rsidRPr="00C377A9">
        <w:t>3.3 The transition to retirement</w:t>
      </w:r>
      <w:bookmarkEnd w:id="15"/>
    </w:p>
    <w:p w:rsidR="00C377A9" w:rsidRDefault="00C377A9" w:rsidP="00C377A9">
      <w:r>
        <w:t>Excluding the respondents who were retired at wave 3 left 1631 respondents who were the focus of the analysis of retirement transitions. Overall, 247 of these respondents (15%) were retired at wave 4: 7% (n = 117) had completely retired and 8% (n = 130) reported themselves to be partly retired. Of those now retired, only a handful (n = 19) were not actively employed at wave 3 (3 were unemployed; 16 were not participating in workforce).</w:t>
      </w:r>
    </w:p>
    <w:p w:rsidR="00D27A91" w:rsidRDefault="00C377A9">
      <w:pPr>
        <w:spacing w:after="200" w:line="276" w:lineRule="auto"/>
        <w:rPr>
          <w:b/>
          <w:bCs/>
          <w:color w:val="C00000"/>
          <w:sz w:val="18"/>
          <w:szCs w:val="18"/>
        </w:rPr>
      </w:pPr>
      <w:r>
        <w:t>The inclusion in the PATH project of a partly retired option reflects the concept of “bridge” employment (</w:t>
      </w:r>
      <w:proofErr w:type="spellStart"/>
      <w:r>
        <w:t>Ruhm</w:t>
      </w:r>
      <w:proofErr w:type="spellEnd"/>
      <w:r>
        <w:t xml:space="preserve">, 1990). Rather than a binary state, some experience retirement as a gradual transition from a state of full-time employment to full-time retirement via a range of intermediate states and circumstances. These transition states could include a reduction in hours worked, change in the type or intensity of work, or a reduction in responsibilities at work. In recognition of the subjective and individual nature of the retirement transition, respondents were asked to report why they considered themselves as partly retired (see </w:t>
      </w:r>
      <w:r w:rsidR="004D62DA">
        <w:fldChar w:fldCharType="begin"/>
      </w:r>
      <w:r w:rsidR="004D62DA">
        <w:instrText xml:space="preserve"> REF _Ref493752216 \h </w:instrText>
      </w:r>
      <w:r w:rsidR="004D62DA">
        <w:fldChar w:fldCharType="separate"/>
      </w:r>
      <w:r w:rsidR="00D27A91">
        <w:br w:type="page"/>
      </w:r>
    </w:p>
    <w:p w:rsidR="00C377A9" w:rsidRDefault="00D27A91" w:rsidP="00C377A9">
      <w:proofErr w:type="gramStart"/>
      <w:r>
        <w:lastRenderedPageBreak/>
        <w:t xml:space="preserve">Table </w:t>
      </w:r>
      <w:r>
        <w:rPr>
          <w:noProof/>
        </w:rPr>
        <w:t>1</w:t>
      </w:r>
      <w:r w:rsidR="004D62DA">
        <w:fldChar w:fldCharType="end"/>
      </w:r>
      <w:r w:rsidR="00C377A9">
        <w:t>).</w:t>
      </w:r>
      <w:proofErr w:type="gramEnd"/>
      <w:r w:rsidR="00C377A9">
        <w:t xml:space="preserve"> </w:t>
      </w:r>
    </w:p>
    <w:p w:rsidR="00C377A9" w:rsidRDefault="00C377A9" w:rsidP="00C377A9">
      <w:r>
        <w:t>In general, it seems most respondents who considered themselves partly retired did so because they had reduced their hours of work. A number of respondents also reported reasons that may reflect the desire for more autonomy over the nature of their work, a change in their type of work, or a change to a less demanding job. A limitation of this question is that it is limited to a single (main) response category. Thus it may be that many categories were applicable to an individual.</w:t>
      </w:r>
    </w:p>
    <w:p w:rsidR="00C377A9" w:rsidRDefault="00C377A9" w:rsidP="00C377A9">
      <w:r>
        <w:t>We also assessed the main reason why respondents reported that they retired. This item was asked of both the completely and partly retired respondents (</w:t>
      </w:r>
      <w:r w:rsidR="004D62DA">
        <w:fldChar w:fldCharType="begin"/>
      </w:r>
      <w:r w:rsidR="004D62DA">
        <w:instrText xml:space="preserve"> REF _Ref493752239 \h </w:instrText>
      </w:r>
      <w:r w:rsidR="004D62DA">
        <w:fldChar w:fldCharType="separate"/>
      </w:r>
      <w:r w:rsidR="00D27A91">
        <w:t xml:space="preserve">Table </w:t>
      </w:r>
      <w:r w:rsidR="00D27A91">
        <w:rPr>
          <w:noProof/>
        </w:rPr>
        <w:t>2</w:t>
      </w:r>
      <w:r w:rsidR="004D62DA">
        <w:fldChar w:fldCharType="end"/>
      </w:r>
      <w:r>
        <w:t>). The results suggest that the decision to completely retire strongly reflects a perception of reaching an appropriate age to retire, or by limitations of one’s own health and functioning; more so than those who are partly retired. In contrast, partial retirement was more driven by external circumstances such as the experience of job loss, lack of satisfaction with work, and caregiving responsibilities or family illness. Perhaps reflecting the relatively young age of respondents in this cohort, many (19% who had partly retired and 10% who had completely retired) reported that their decision to retire was to enable them to pursue other activities, suggesting early retirement is an active and engaging time for</w:t>
      </w:r>
      <w:r w:rsidR="00EA3439">
        <w:t> </w:t>
      </w:r>
      <w:r>
        <w:t>many.</w:t>
      </w:r>
    </w:p>
    <w:p w:rsidR="00032DEA" w:rsidRDefault="00032DEA">
      <w:pPr>
        <w:spacing w:after="200" w:line="276" w:lineRule="auto"/>
        <w:rPr>
          <w:b/>
          <w:bCs/>
          <w:color w:val="C00000"/>
          <w:sz w:val="18"/>
          <w:szCs w:val="18"/>
        </w:rPr>
      </w:pPr>
      <w:bookmarkStart w:id="16" w:name="_Ref493752216"/>
      <w:r>
        <w:br w:type="page"/>
      </w:r>
    </w:p>
    <w:p w:rsidR="00C377A9" w:rsidRPr="00C377A9" w:rsidRDefault="00C377A9" w:rsidP="00AD0DDD">
      <w:pPr>
        <w:pStyle w:val="Caption"/>
        <w:keepNext/>
        <w:keepLines/>
        <w:rPr>
          <w:b w:val="0"/>
        </w:rPr>
      </w:pPr>
      <w:r>
        <w:lastRenderedPageBreak/>
        <w:t xml:space="preserve">Table </w:t>
      </w:r>
      <w:r w:rsidR="00D27A91">
        <w:fldChar w:fldCharType="begin"/>
      </w:r>
      <w:r w:rsidR="00D27A91">
        <w:instrText xml:space="preserve"> SEQ Table \* ARABIC </w:instrText>
      </w:r>
      <w:r w:rsidR="00D27A91">
        <w:fldChar w:fldCharType="separate"/>
      </w:r>
      <w:r w:rsidR="00D27A91">
        <w:rPr>
          <w:noProof/>
        </w:rPr>
        <w:t>1</w:t>
      </w:r>
      <w:r w:rsidR="00D27A91">
        <w:rPr>
          <w:noProof/>
        </w:rPr>
        <w:fldChar w:fldCharType="end"/>
      </w:r>
      <w:bookmarkEnd w:id="16"/>
      <w:r>
        <w:t xml:space="preserve"> </w:t>
      </w:r>
      <w:r w:rsidRPr="00C377A9">
        <w:rPr>
          <w:b w:val="0"/>
        </w:rPr>
        <w:t xml:space="preserve">Why respondents considered themselves </w:t>
      </w:r>
      <w:r w:rsidRPr="00C377A9">
        <w:rPr>
          <w:b w:val="0"/>
          <w:i/>
        </w:rPr>
        <w:t>partly</w:t>
      </w:r>
      <w:r w:rsidRPr="00C377A9">
        <w:rPr>
          <w:b w:val="0"/>
        </w:rPr>
        <w:t xml:space="preserve"> retired</w:t>
      </w:r>
    </w:p>
    <w:tbl>
      <w:tblPr>
        <w:tblStyle w:val="LightShading-Accent2"/>
        <w:tblW w:w="5000" w:type="pct"/>
        <w:tblLook w:val="0420" w:firstRow="1" w:lastRow="0" w:firstColumn="0" w:lastColumn="0" w:noHBand="0" w:noVBand="1"/>
        <w:tblCaption w:val="Table 1"/>
        <w:tblDescription w:val="Why respondents considered themselves partly retired, listing reasons under the headings of hours of work, type of work, greater autonomy and change."/>
      </w:tblPr>
      <w:tblGrid>
        <w:gridCol w:w="4360"/>
        <w:gridCol w:w="4686"/>
      </w:tblGrid>
      <w:tr w:rsidR="00C377A9" w:rsidRPr="0034077F" w:rsidTr="00DE04B0">
        <w:trPr>
          <w:cnfStyle w:val="100000000000" w:firstRow="1" w:lastRow="0" w:firstColumn="0" w:lastColumn="0" w:oddVBand="0" w:evenVBand="0" w:oddHBand="0" w:evenHBand="0" w:firstRowFirstColumn="0" w:firstRowLastColumn="0" w:lastRowFirstColumn="0" w:lastRowLastColumn="0"/>
          <w:cantSplit/>
          <w:tblHeader/>
        </w:trPr>
        <w:tc>
          <w:tcPr>
            <w:tcW w:w="2410" w:type="pct"/>
            <w:tcBorders>
              <w:bottom w:val="dashSmallGap" w:sz="4" w:space="0" w:color="FFFFFF" w:themeColor="background1"/>
            </w:tcBorders>
          </w:tcPr>
          <w:p w:rsidR="00C377A9" w:rsidRPr="0034077F" w:rsidRDefault="00C377A9" w:rsidP="00AD0DDD">
            <w:pPr>
              <w:pStyle w:val="TableFigHeadingNumber"/>
              <w:keepNext/>
              <w:jc w:val="left"/>
              <w:rPr>
                <w:b/>
              </w:rPr>
            </w:pPr>
            <w:r w:rsidRPr="0034077F">
              <w:rPr>
                <w:b/>
              </w:rPr>
              <w:t>Reason and classification</w:t>
            </w:r>
          </w:p>
        </w:tc>
        <w:tc>
          <w:tcPr>
            <w:tcW w:w="2590" w:type="pct"/>
            <w:tcBorders>
              <w:bottom w:val="dashSmallGap" w:sz="4" w:space="0" w:color="FFFFFF" w:themeColor="background1"/>
            </w:tcBorders>
          </w:tcPr>
          <w:p w:rsidR="00C377A9" w:rsidRPr="0034077F" w:rsidRDefault="00864410" w:rsidP="00AD0DDD">
            <w:pPr>
              <w:pStyle w:val="TableFigHeadingNumber"/>
              <w:keepNext/>
              <w:jc w:val="center"/>
              <w:rPr>
                <w:b/>
              </w:rPr>
            </w:pPr>
            <w:r>
              <w:rPr>
                <w:b/>
              </w:rPr>
              <w:t>Per cent</w:t>
            </w:r>
          </w:p>
        </w:tc>
      </w:tr>
      <w:tr w:rsidR="00C377A9" w:rsidRPr="00635E1E" w:rsidTr="00DE04B0">
        <w:trPr>
          <w:cnfStyle w:val="000000100000" w:firstRow="0" w:lastRow="0" w:firstColumn="0" w:lastColumn="0" w:oddVBand="0" w:evenVBand="0" w:oddHBand="1" w:evenHBand="0" w:firstRowFirstColumn="0" w:firstRowLastColumn="0" w:lastRowFirstColumn="0" w:lastRowLastColumn="0"/>
          <w:cantSplit/>
        </w:trPr>
        <w:tc>
          <w:tcPr>
            <w:tcW w:w="2410" w:type="pct"/>
            <w:shd w:val="clear" w:color="auto" w:fill="auto"/>
          </w:tcPr>
          <w:p w:rsidR="00C377A9" w:rsidRPr="00231AA6" w:rsidRDefault="00C377A9" w:rsidP="00AD0DDD">
            <w:pPr>
              <w:pStyle w:val="TableFigText"/>
              <w:keepNext/>
              <w:rPr>
                <w:rStyle w:val="Strong"/>
              </w:rPr>
            </w:pPr>
            <w:r w:rsidRPr="00231AA6">
              <w:rPr>
                <w:rStyle w:val="Strong"/>
              </w:rPr>
              <w:t>Hours of work</w:t>
            </w:r>
          </w:p>
        </w:tc>
        <w:tc>
          <w:tcPr>
            <w:tcW w:w="2590" w:type="pct"/>
            <w:shd w:val="clear" w:color="auto" w:fill="auto"/>
          </w:tcPr>
          <w:p w:rsidR="00C377A9" w:rsidRPr="00055C2C" w:rsidRDefault="00C377A9" w:rsidP="00AD0DDD">
            <w:pPr>
              <w:pStyle w:val="TableFigText"/>
              <w:keepNext/>
              <w:jc w:val="center"/>
              <w:rPr>
                <w:b/>
              </w:rPr>
            </w:pPr>
            <w:r w:rsidRPr="00055C2C">
              <w:rPr>
                <w:b/>
              </w:rPr>
              <w:t>62</w:t>
            </w:r>
          </w:p>
        </w:tc>
      </w:tr>
      <w:tr w:rsidR="00C377A9" w:rsidRPr="00635E1E" w:rsidTr="00DE04B0">
        <w:trPr>
          <w:cnfStyle w:val="000000010000" w:firstRow="0" w:lastRow="0" w:firstColumn="0" w:lastColumn="0" w:oddVBand="0" w:evenVBand="0" w:oddHBand="0" w:evenHBand="1" w:firstRowFirstColumn="0" w:firstRowLastColumn="0" w:lastRowFirstColumn="0" w:lastRowLastColumn="0"/>
          <w:cantSplit/>
        </w:trPr>
        <w:tc>
          <w:tcPr>
            <w:tcW w:w="2410" w:type="pct"/>
            <w:shd w:val="clear" w:color="auto" w:fill="EFD3D2"/>
          </w:tcPr>
          <w:p w:rsidR="00C377A9" w:rsidRPr="00635E1E" w:rsidRDefault="00C377A9" w:rsidP="00D67E6C">
            <w:pPr>
              <w:pStyle w:val="TableFigText"/>
            </w:pPr>
            <w:r>
              <w:t>Work fewer hours</w:t>
            </w:r>
          </w:p>
        </w:tc>
        <w:tc>
          <w:tcPr>
            <w:tcW w:w="2590" w:type="pct"/>
            <w:shd w:val="clear" w:color="auto" w:fill="EFD3D2"/>
          </w:tcPr>
          <w:p w:rsidR="00C377A9" w:rsidRPr="00635E1E" w:rsidRDefault="00C377A9" w:rsidP="00202CB7">
            <w:pPr>
              <w:pStyle w:val="TableFigText"/>
              <w:jc w:val="center"/>
            </w:pPr>
            <w:r>
              <w:t>24</w:t>
            </w:r>
          </w:p>
        </w:tc>
      </w:tr>
      <w:tr w:rsidR="00C377A9" w:rsidRPr="00635E1E" w:rsidTr="00DE04B0">
        <w:trPr>
          <w:cnfStyle w:val="000000100000" w:firstRow="0" w:lastRow="0" w:firstColumn="0" w:lastColumn="0" w:oddVBand="0" w:evenVBand="0" w:oddHBand="1" w:evenHBand="0" w:firstRowFirstColumn="0" w:firstRowLastColumn="0" w:lastRowFirstColumn="0" w:lastRowLastColumn="0"/>
          <w:cantSplit/>
        </w:trPr>
        <w:tc>
          <w:tcPr>
            <w:tcW w:w="2410" w:type="pct"/>
            <w:shd w:val="clear" w:color="auto" w:fill="auto"/>
          </w:tcPr>
          <w:p w:rsidR="00C377A9" w:rsidRPr="00635E1E" w:rsidRDefault="00C377A9" w:rsidP="00D67E6C">
            <w:pPr>
              <w:pStyle w:val="TableFigText"/>
            </w:pPr>
            <w:r>
              <w:t>Work only casually/occasionally</w:t>
            </w:r>
          </w:p>
        </w:tc>
        <w:tc>
          <w:tcPr>
            <w:tcW w:w="2590" w:type="pct"/>
            <w:shd w:val="clear" w:color="auto" w:fill="auto"/>
          </w:tcPr>
          <w:p w:rsidR="00C377A9" w:rsidRDefault="00C377A9" w:rsidP="00202CB7">
            <w:pPr>
              <w:pStyle w:val="TableFigText"/>
              <w:jc w:val="center"/>
            </w:pPr>
            <w:r>
              <w:t>23</w:t>
            </w:r>
          </w:p>
        </w:tc>
      </w:tr>
      <w:tr w:rsidR="00C377A9" w:rsidRPr="00635E1E" w:rsidTr="00DE04B0">
        <w:trPr>
          <w:cnfStyle w:val="000000010000" w:firstRow="0" w:lastRow="0" w:firstColumn="0" w:lastColumn="0" w:oddVBand="0" w:evenVBand="0" w:oddHBand="0" w:evenHBand="1" w:firstRowFirstColumn="0" w:firstRowLastColumn="0" w:lastRowFirstColumn="0" w:lastRowLastColumn="0"/>
          <w:cantSplit/>
        </w:trPr>
        <w:tc>
          <w:tcPr>
            <w:tcW w:w="2410" w:type="pct"/>
            <w:shd w:val="clear" w:color="auto" w:fill="EFD3D2"/>
          </w:tcPr>
          <w:p w:rsidR="00C377A9" w:rsidRPr="00635E1E" w:rsidRDefault="00C377A9" w:rsidP="00D67E6C">
            <w:pPr>
              <w:pStyle w:val="TableFigText"/>
            </w:pPr>
            <w:r>
              <w:t>Plan or looking for part-time work</w:t>
            </w:r>
          </w:p>
        </w:tc>
        <w:tc>
          <w:tcPr>
            <w:tcW w:w="2590" w:type="pct"/>
            <w:shd w:val="clear" w:color="auto" w:fill="EFD3D2"/>
          </w:tcPr>
          <w:p w:rsidR="00C377A9" w:rsidRPr="00635E1E" w:rsidRDefault="00C377A9" w:rsidP="00202CB7">
            <w:pPr>
              <w:pStyle w:val="TableFigText"/>
              <w:jc w:val="center"/>
            </w:pPr>
            <w:r>
              <w:t>15</w:t>
            </w:r>
          </w:p>
        </w:tc>
      </w:tr>
      <w:tr w:rsidR="00C377A9" w:rsidRPr="00635E1E" w:rsidTr="00DE04B0">
        <w:trPr>
          <w:cnfStyle w:val="000000100000" w:firstRow="0" w:lastRow="0" w:firstColumn="0" w:lastColumn="0" w:oddVBand="0" w:evenVBand="0" w:oddHBand="1" w:evenHBand="0" w:firstRowFirstColumn="0" w:firstRowLastColumn="0" w:lastRowFirstColumn="0" w:lastRowLastColumn="0"/>
          <w:cantSplit/>
        </w:trPr>
        <w:tc>
          <w:tcPr>
            <w:tcW w:w="2410" w:type="pct"/>
            <w:shd w:val="clear" w:color="auto" w:fill="auto"/>
          </w:tcPr>
          <w:p w:rsidR="00C377A9" w:rsidRPr="00231AA6" w:rsidRDefault="00C377A9" w:rsidP="00D67E6C">
            <w:pPr>
              <w:pStyle w:val="TableFigText"/>
              <w:rPr>
                <w:rStyle w:val="Strong"/>
              </w:rPr>
            </w:pPr>
            <w:r w:rsidRPr="00231AA6">
              <w:rPr>
                <w:rStyle w:val="Strong"/>
              </w:rPr>
              <w:t>Type of work</w:t>
            </w:r>
          </w:p>
        </w:tc>
        <w:tc>
          <w:tcPr>
            <w:tcW w:w="2590" w:type="pct"/>
            <w:shd w:val="clear" w:color="auto" w:fill="auto"/>
          </w:tcPr>
          <w:p w:rsidR="00C377A9" w:rsidRPr="00055C2C" w:rsidRDefault="00C377A9" w:rsidP="00202CB7">
            <w:pPr>
              <w:pStyle w:val="TableFigText"/>
              <w:jc w:val="center"/>
              <w:rPr>
                <w:b/>
              </w:rPr>
            </w:pPr>
            <w:r w:rsidRPr="00055C2C">
              <w:rPr>
                <w:b/>
              </w:rPr>
              <w:t>6</w:t>
            </w:r>
          </w:p>
        </w:tc>
      </w:tr>
      <w:tr w:rsidR="00C377A9" w:rsidRPr="00635E1E" w:rsidTr="00DE04B0">
        <w:trPr>
          <w:cnfStyle w:val="000000010000" w:firstRow="0" w:lastRow="0" w:firstColumn="0" w:lastColumn="0" w:oddVBand="0" w:evenVBand="0" w:oddHBand="0" w:evenHBand="1" w:firstRowFirstColumn="0" w:firstRowLastColumn="0" w:lastRowFirstColumn="0" w:lastRowLastColumn="0"/>
          <w:cantSplit/>
        </w:trPr>
        <w:tc>
          <w:tcPr>
            <w:tcW w:w="2410" w:type="pct"/>
            <w:shd w:val="clear" w:color="auto" w:fill="EFD3D2"/>
          </w:tcPr>
          <w:p w:rsidR="00C377A9" w:rsidRPr="00635E1E" w:rsidRDefault="00C377A9" w:rsidP="00D67E6C">
            <w:pPr>
              <w:pStyle w:val="TableFigText"/>
            </w:pPr>
            <w:r>
              <w:t>Less demanding/fewer responsibilities</w:t>
            </w:r>
          </w:p>
        </w:tc>
        <w:tc>
          <w:tcPr>
            <w:tcW w:w="2590" w:type="pct"/>
            <w:shd w:val="clear" w:color="auto" w:fill="EFD3D2"/>
          </w:tcPr>
          <w:p w:rsidR="00C377A9" w:rsidRPr="00635E1E" w:rsidRDefault="00C377A9" w:rsidP="00202CB7">
            <w:pPr>
              <w:pStyle w:val="TableFigText"/>
              <w:jc w:val="center"/>
            </w:pPr>
            <w:r>
              <w:t>6</w:t>
            </w:r>
          </w:p>
        </w:tc>
      </w:tr>
      <w:tr w:rsidR="00C377A9" w:rsidRPr="00635E1E" w:rsidTr="00DE04B0">
        <w:trPr>
          <w:cnfStyle w:val="000000100000" w:firstRow="0" w:lastRow="0" w:firstColumn="0" w:lastColumn="0" w:oddVBand="0" w:evenVBand="0" w:oddHBand="1" w:evenHBand="0" w:firstRowFirstColumn="0" w:firstRowLastColumn="0" w:lastRowFirstColumn="0" w:lastRowLastColumn="0"/>
          <w:cantSplit/>
        </w:trPr>
        <w:tc>
          <w:tcPr>
            <w:tcW w:w="2410" w:type="pct"/>
            <w:shd w:val="clear" w:color="auto" w:fill="auto"/>
          </w:tcPr>
          <w:p w:rsidR="00C377A9" w:rsidRPr="00231AA6" w:rsidRDefault="00C377A9" w:rsidP="00D67E6C">
            <w:pPr>
              <w:pStyle w:val="TableFigText"/>
              <w:rPr>
                <w:rStyle w:val="Strong"/>
              </w:rPr>
            </w:pPr>
            <w:r w:rsidRPr="00231AA6">
              <w:rPr>
                <w:rStyle w:val="Strong"/>
              </w:rPr>
              <w:t>Greater autonomy</w:t>
            </w:r>
          </w:p>
        </w:tc>
        <w:tc>
          <w:tcPr>
            <w:tcW w:w="2590" w:type="pct"/>
            <w:shd w:val="clear" w:color="auto" w:fill="auto"/>
          </w:tcPr>
          <w:p w:rsidR="00C377A9" w:rsidRPr="00635E1E" w:rsidRDefault="00C377A9" w:rsidP="00202CB7">
            <w:pPr>
              <w:pStyle w:val="TableFigText"/>
              <w:jc w:val="center"/>
            </w:pPr>
            <w:r>
              <w:rPr>
                <w:b/>
              </w:rPr>
              <w:t>11</w:t>
            </w:r>
          </w:p>
        </w:tc>
      </w:tr>
      <w:tr w:rsidR="00C377A9" w:rsidRPr="00635E1E" w:rsidTr="00DE04B0">
        <w:trPr>
          <w:cnfStyle w:val="000000010000" w:firstRow="0" w:lastRow="0" w:firstColumn="0" w:lastColumn="0" w:oddVBand="0" w:evenVBand="0" w:oddHBand="0" w:evenHBand="1" w:firstRowFirstColumn="0" w:firstRowLastColumn="0" w:lastRowFirstColumn="0" w:lastRowLastColumn="0"/>
          <w:cantSplit/>
        </w:trPr>
        <w:tc>
          <w:tcPr>
            <w:tcW w:w="2410" w:type="pct"/>
            <w:shd w:val="clear" w:color="auto" w:fill="EFD3D2"/>
          </w:tcPr>
          <w:p w:rsidR="00C377A9" w:rsidRPr="00635E1E" w:rsidRDefault="00C377A9" w:rsidP="00D67E6C">
            <w:pPr>
              <w:pStyle w:val="TableFigText"/>
            </w:pPr>
            <w:r>
              <w:t>Work for self</w:t>
            </w:r>
          </w:p>
        </w:tc>
        <w:tc>
          <w:tcPr>
            <w:tcW w:w="2590" w:type="pct"/>
            <w:shd w:val="clear" w:color="auto" w:fill="EFD3D2"/>
          </w:tcPr>
          <w:p w:rsidR="00C377A9" w:rsidRPr="00635E1E" w:rsidRDefault="00C377A9" w:rsidP="00202CB7">
            <w:pPr>
              <w:pStyle w:val="TableFigText"/>
              <w:jc w:val="center"/>
            </w:pPr>
            <w:r>
              <w:t>9</w:t>
            </w:r>
          </w:p>
        </w:tc>
      </w:tr>
      <w:tr w:rsidR="00C377A9" w:rsidRPr="00635E1E" w:rsidTr="00DE04B0">
        <w:trPr>
          <w:cnfStyle w:val="000000100000" w:firstRow="0" w:lastRow="0" w:firstColumn="0" w:lastColumn="0" w:oddVBand="0" w:evenVBand="0" w:oddHBand="1" w:evenHBand="0" w:firstRowFirstColumn="0" w:firstRowLastColumn="0" w:lastRowFirstColumn="0" w:lastRowLastColumn="0"/>
          <w:cantSplit/>
        </w:trPr>
        <w:tc>
          <w:tcPr>
            <w:tcW w:w="2410" w:type="pct"/>
            <w:shd w:val="clear" w:color="auto" w:fill="auto"/>
          </w:tcPr>
          <w:p w:rsidR="00C377A9" w:rsidRPr="00635E1E" w:rsidRDefault="00C377A9" w:rsidP="00D67E6C">
            <w:pPr>
              <w:pStyle w:val="TableFigText"/>
            </w:pPr>
            <w:r>
              <w:t>Work from home</w:t>
            </w:r>
          </w:p>
        </w:tc>
        <w:tc>
          <w:tcPr>
            <w:tcW w:w="2590" w:type="pct"/>
            <w:shd w:val="clear" w:color="auto" w:fill="auto"/>
          </w:tcPr>
          <w:p w:rsidR="00C377A9" w:rsidRPr="00635E1E" w:rsidRDefault="00C377A9" w:rsidP="00202CB7">
            <w:pPr>
              <w:pStyle w:val="TableFigText"/>
              <w:jc w:val="center"/>
            </w:pPr>
            <w:r>
              <w:t>2</w:t>
            </w:r>
          </w:p>
        </w:tc>
      </w:tr>
      <w:tr w:rsidR="00C377A9" w:rsidRPr="00635E1E" w:rsidTr="00DE04B0">
        <w:trPr>
          <w:cnfStyle w:val="000000010000" w:firstRow="0" w:lastRow="0" w:firstColumn="0" w:lastColumn="0" w:oddVBand="0" w:evenVBand="0" w:oddHBand="0" w:evenHBand="1" w:firstRowFirstColumn="0" w:firstRowLastColumn="0" w:lastRowFirstColumn="0" w:lastRowLastColumn="0"/>
          <w:cantSplit/>
        </w:trPr>
        <w:tc>
          <w:tcPr>
            <w:tcW w:w="2410" w:type="pct"/>
            <w:shd w:val="clear" w:color="auto" w:fill="EFD3D2"/>
          </w:tcPr>
          <w:p w:rsidR="00C377A9" w:rsidRPr="00231AA6" w:rsidRDefault="00C377A9" w:rsidP="00D67E6C">
            <w:pPr>
              <w:pStyle w:val="TableFigText"/>
              <w:rPr>
                <w:rStyle w:val="Strong"/>
              </w:rPr>
            </w:pPr>
            <w:r w:rsidRPr="00231AA6">
              <w:rPr>
                <w:rStyle w:val="Strong"/>
              </w:rPr>
              <w:t>Change</w:t>
            </w:r>
          </w:p>
        </w:tc>
        <w:tc>
          <w:tcPr>
            <w:tcW w:w="2590" w:type="pct"/>
            <w:shd w:val="clear" w:color="auto" w:fill="EFD3D2"/>
          </w:tcPr>
          <w:p w:rsidR="00C377A9" w:rsidRPr="00635E1E" w:rsidRDefault="00C377A9" w:rsidP="00202CB7">
            <w:pPr>
              <w:pStyle w:val="TableFigText"/>
              <w:jc w:val="center"/>
            </w:pPr>
            <w:r>
              <w:rPr>
                <w:b/>
              </w:rPr>
              <w:t>14</w:t>
            </w:r>
          </w:p>
        </w:tc>
      </w:tr>
      <w:tr w:rsidR="00C377A9" w:rsidRPr="00635E1E" w:rsidTr="00DE04B0">
        <w:trPr>
          <w:cnfStyle w:val="000000100000" w:firstRow="0" w:lastRow="0" w:firstColumn="0" w:lastColumn="0" w:oddVBand="0" w:evenVBand="0" w:oddHBand="1" w:evenHBand="0" w:firstRowFirstColumn="0" w:firstRowLastColumn="0" w:lastRowFirstColumn="0" w:lastRowLastColumn="0"/>
          <w:cantSplit/>
        </w:trPr>
        <w:tc>
          <w:tcPr>
            <w:tcW w:w="2410" w:type="pct"/>
            <w:shd w:val="clear" w:color="auto" w:fill="auto"/>
          </w:tcPr>
          <w:p w:rsidR="00C377A9" w:rsidRPr="00635E1E" w:rsidRDefault="00C377A9" w:rsidP="00D67E6C">
            <w:pPr>
              <w:pStyle w:val="TableFigText"/>
            </w:pPr>
            <w:r>
              <w:t>Different line of work</w:t>
            </w:r>
          </w:p>
        </w:tc>
        <w:tc>
          <w:tcPr>
            <w:tcW w:w="2590" w:type="pct"/>
            <w:shd w:val="clear" w:color="auto" w:fill="auto"/>
          </w:tcPr>
          <w:p w:rsidR="00C377A9" w:rsidRPr="00635E1E" w:rsidRDefault="00C377A9" w:rsidP="00202CB7">
            <w:pPr>
              <w:pStyle w:val="TableFigText"/>
              <w:jc w:val="center"/>
            </w:pPr>
            <w:r>
              <w:t>6</w:t>
            </w:r>
          </w:p>
        </w:tc>
      </w:tr>
      <w:tr w:rsidR="00C377A9" w:rsidRPr="00635E1E" w:rsidTr="00DE04B0">
        <w:trPr>
          <w:cnfStyle w:val="000000010000" w:firstRow="0" w:lastRow="0" w:firstColumn="0" w:lastColumn="0" w:oddVBand="0" w:evenVBand="0" w:oddHBand="0" w:evenHBand="1" w:firstRowFirstColumn="0" w:firstRowLastColumn="0" w:lastRowFirstColumn="0" w:lastRowLastColumn="0"/>
          <w:cantSplit/>
        </w:trPr>
        <w:tc>
          <w:tcPr>
            <w:tcW w:w="2410" w:type="pct"/>
            <w:shd w:val="clear" w:color="auto" w:fill="EFD3D2"/>
          </w:tcPr>
          <w:p w:rsidR="00C377A9" w:rsidRPr="00635E1E" w:rsidRDefault="00C377A9" w:rsidP="00D67E6C">
            <w:pPr>
              <w:pStyle w:val="TableFigText"/>
            </w:pPr>
            <w:r>
              <w:t>Voluntary/charity work</w:t>
            </w:r>
          </w:p>
        </w:tc>
        <w:tc>
          <w:tcPr>
            <w:tcW w:w="2590" w:type="pct"/>
            <w:shd w:val="clear" w:color="auto" w:fill="EFD3D2"/>
          </w:tcPr>
          <w:p w:rsidR="00C377A9" w:rsidRPr="00635E1E" w:rsidRDefault="00C377A9" w:rsidP="00202CB7">
            <w:pPr>
              <w:pStyle w:val="TableFigText"/>
              <w:jc w:val="center"/>
            </w:pPr>
            <w:r>
              <w:t>8</w:t>
            </w:r>
          </w:p>
        </w:tc>
      </w:tr>
    </w:tbl>
    <w:p w:rsidR="00C377A9" w:rsidRDefault="00C377A9" w:rsidP="00202909"/>
    <w:p w:rsidR="00202909" w:rsidRDefault="00EA3439" w:rsidP="00202909">
      <w:r w:rsidRPr="00EA3439">
        <w:t>It is important to keep in context the fact that 73% of those who reported themselves to be completely retired at wave 4 had worked full-time in the</w:t>
      </w:r>
      <w:r w:rsidR="00F110FF">
        <w:t>ir</w:t>
      </w:r>
      <w:r w:rsidRPr="00EA3439">
        <w:t xml:space="preserve"> last job. Thus, while we are considering the concepts of transitional or bridge employment, it is clear partial retirement is not the pathway for all and that many move directly from full-time work to full-time retirement.</w:t>
      </w:r>
    </w:p>
    <w:p w:rsidR="00EB3942" w:rsidRPr="00EB3942" w:rsidRDefault="00EB3942" w:rsidP="00EB3942">
      <w:pPr>
        <w:pStyle w:val="Caption"/>
        <w:keepNext/>
        <w:rPr>
          <w:b w:val="0"/>
        </w:rPr>
      </w:pPr>
      <w:bookmarkStart w:id="17" w:name="_Ref493752239"/>
      <w:r>
        <w:t xml:space="preserve">Table </w:t>
      </w:r>
      <w:r w:rsidR="00D27A91">
        <w:fldChar w:fldCharType="begin"/>
      </w:r>
      <w:r w:rsidR="00D27A91">
        <w:instrText xml:space="preserve"> SEQ Table \* ARABIC </w:instrText>
      </w:r>
      <w:r w:rsidR="00D27A91">
        <w:fldChar w:fldCharType="separate"/>
      </w:r>
      <w:r w:rsidR="00D27A91">
        <w:rPr>
          <w:noProof/>
        </w:rPr>
        <w:t>2</w:t>
      </w:r>
      <w:r w:rsidR="00D27A91">
        <w:rPr>
          <w:noProof/>
        </w:rPr>
        <w:fldChar w:fldCharType="end"/>
      </w:r>
      <w:bookmarkEnd w:id="17"/>
      <w:r>
        <w:t xml:space="preserve"> </w:t>
      </w:r>
      <w:r w:rsidRPr="00EB3942">
        <w:rPr>
          <w:b w:val="0"/>
        </w:rPr>
        <w:t>Main reason why retired</w:t>
      </w:r>
    </w:p>
    <w:tbl>
      <w:tblPr>
        <w:tblStyle w:val="LightShading-Accent2"/>
        <w:tblW w:w="5000" w:type="pct"/>
        <w:tblLook w:val="04A0" w:firstRow="1" w:lastRow="0" w:firstColumn="1" w:lastColumn="0" w:noHBand="0" w:noVBand="1"/>
        <w:tblCaption w:val="Table 2"/>
        <w:tblDescription w:val="Main reason why retired, listing percentages under the headings of completely retired and partly retired."/>
      </w:tblPr>
      <w:tblGrid>
        <w:gridCol w:w="4360"/>
        <w:gridCol w:w="2343"/>
        <w:gridCol w:w="2343"/>
      </w:tblGrid>
      <w:tr w:rsidR="00202CB7" w:rsidRPr="0034077F" w:rsidTr="00202CB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10" w:type="pct"/>
          </w:tcPr>
          <w:p w:rsidR="00D556A3" w:rsidRPr="0034077F" w:rsidRDefault="00D556A3" w:rsidP="00D67E6C">
            <w:pPr>
              <w:pStyle w:val="TableFigHeadingNumber"/>
              <w:jc w:val="left"/>
              <w:rPr>
                <w:b/>
              </w:rPr>
            </w:pPr>
          </w:p>
        </w:tc>
        <w:tc>
          <w:tcPr>
            <w:tcW w:w="1295" w:type="pct"/>
          </w:tcPr>
          <w:p w:rsidR="00D556A3" w:rsidRPr="0034077F" w:rsidRDefault="00D556A3" w:rsidP="00D67E6C">
            <w:pPr>
              <w:pStyle w:val="TableFigHeadingNumber"/>
              <w:jc w:val="center"/>
              <w:cnfStyle w:val="100000000000" w:firstRow="1" w:lastRow="0" w:firstColumn="0" w:lastColumn="0" w:oddVBand="0" w:evenVBand="0" w:oddHBand="0" w:evenHBand="0" w:firstRowFirstColumn="0" w:firstRowLastColumn="0" w:lastRowFirstColumn="0" w:lastRowLastColumn="0"/>
              <w:rPr>
                <w:b/>
              </w:rPr>
            </w:pPr>
            <w:r w:rsidRPr="0034077F">
              <w:rPr>
                <w:b/>
              </w:rPr>
              <w:t xml:space="preserve">Completely retired </w:t>
            </w:r>
            <w:r w:rsidRPr="0034077F">
              <w:rPr>
                <w:b/>
              </w:rPr>
              <w:br/>
            </w:r>
            <w:r w:rsidRPr="00E73B91">
              <w:t>(</w:t>
            </w:r>
            <w:r w:rsidR="00864410">
              <w:t>Per cent</w:t>
            </w:r>
            <w:r w:rsidRPr="00E73B91">
              <w:t>)</w:t>
            </w:r>
          </w:p>
        </w:tc>
        <w:tc>
          <w:tcPr>
            <w:tcW w:w="1295" w:type="pct"/>
          </w:tcPr>
          <w:p w:rsidR="00D556A3" w:rsidRPr="0034077F" w:rsidRDefault="00D556A3" w:rsidP="00D67E6C">
            <w:pPr>
              <w:pStyle w:val="TableFigHeadingNumber"/>
              <w:jc w:val="center"/>
              <w:cnfStyle w:val="100000000000" w:firstRow="1" w:lastRow="0" w:firstColumn="0" w:lastColumn="0" w:oddVBand="0" w:evenVBand="0" w:oddHBand="0" w:evenHBand="0" w:firstRowFirstColumn="0" w:firstRowLastColumn="0" w:lastRowFirstColumn="0" w:lastRowLastColumn="0"/>
              <w:rPr>
                <w:b/>
              </w:rPr>
            </w:pPr>
            <w:r w:rsidRPr="0034077F">
              <w:rPr>
                <w:b/>
              </w:rPr>
              <w:t xml:space="preserve">Partly retired </w:t>
            </w:r>
            <w:r w:rsidRPr="0034077F">
              <w:rPr>
                <w:b/>
              </w:rPr>
              <w:br/>
            </w:r>
            <w:r w:rsidRPr="00E73B91">
              <w:t>(</w:t>
            </w:r>
            <w:r w:rsidR="00864410">
              <w:t>Per cent</w:t>
            </w:r>
            <w:r w:rsidRPr="00E73B91">
              <w:t>)</w:t>
            </w:r>
          </w:p>
        </w:tc>
      </w:tr>
      <w:tr w:rsidR="00202CB7" w:rsidRPr="00635E1E" w:rsidTr="00202C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pct"/>
          </w:tcPr>
          <w:p w:rsidR="00D556A3" w:rsidRPr="00BF21B9" w:rsidRDefault="00D556A3" w:rsidP="00D67E6C">
            <w:pPr>
              <w:pStyle w:val="TableFigText"/>
            </w:pPr>
            <w:r>
              <w:t>Appropriate age</w:t>
            </w:r>
          </w:p>
        </w:tc>
        <w:tc>
          <w:tcPr>
            <w:tcW w:w="1295" w:type="pct"/>
          </w:tcPr>
          <w:p w:rsidR="00D556A3" w:rsidRPr="00BF21B9" w:rsidRDefault="00D556A3" w:rsidP="00D67E6C">
            <w:pPr>
              <w:pStyle w:val="TableFigText"/>
              <w:jc w:val="center"/>
              <w:cnfStyle w:val="000000100000" w:firstRow="0" w:lastRow="0" w:firstColumn="0" w:lastColumn="0" w:oddVBand="0" w:evenVBand="0" w:oddHBand="1" w:evenHBand="0" w:firstRowFirstColumn="0" w:firstRowLastColumn="0" w:lastRowFirstColumn="0" w:lastRowLastColumn="0"/>
            </w:pPr>
            <w:r>
              <w:t>45</w:t>
            </w:r>
          </w:p>
        </w:tc>
        <w:tc>
          <w:tcPr>
            <w:tcW w:w="1295" w:type="pct"/>
          </w:tcPr>
          <w:p w:rsidR="00D556A3" w:rsidRPr="00BF21B9" w:rsidRDefault="00D556A3" w:rsidP="00D67E6C">
            <w:pPr>
              <w:pStyle w:val="TableFigText"/>
              <w:jc w:val="center"/>
              <w:cnfStyle w:val="000000100000" w:firstRow="0" w:lastRow="0" w:firstColumn="0" w:lastColumn="0" w:oddVBand="0" w:evenVBand="0" w:oddHBand="1" w:evenHBand="0" w:firstRowFirstColumn="0" w:firstRowLastColumn="0" w:lastRowFirstColumn="0" w:lastRowLastColumn="0"/>
            </w:pPr>
            <w:r>
              <w:t>23</w:t>
            </w:r>
          </w:p>
        </w:tc>
      </w:tr>
      <w:tr w:rsidR="00202CB7" w:rsidRPr="00635E1E" w:rsidTr="00202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pct"/>
          </w:tcPr>
          <w:p w:rsidR="00D556A3" w:rsidRPr="00BF21B9" w:rsidRDefault="00D556A3" w:rsidP="00D67E6C">
            <w:pPr>
              <w:pStyle w:val="TableFigText"/>
            </w:pPr>
            <w:r>
              <w:t xml:space="preserve">Retrenched </w:t>
            </w:r>
          </w:p>
        </w:tc>
        <w:tc>
          <w:tcPr>
            <w:tcW w:w="1295" w:type="pct"/>
          </w:tcPr>
          <w:p w:rsidR="00D556A3" w:rsidRPr="00BF21B9" w:rsidRDefault="00D556A3" w:rsidP="00D67E6C">
            <w:pPr>
              <w:pStyle w:val="TableFigText"/>
              <w:jc w:val="center"/>
              <w:cnfStyle w:val="000000010000" w:firstRow="0" w:lastRow="0" w:firstColumn="0" w:lastColumn="0" w:oddVBand="0" w:evenVBand="0" w:oddHBand="0" w:evenHBand="1" w:firstRowFirstColumn="0" w:firstRowLastColumn="0" w:lastRowFirstColumn="0" w:lastRowLastColumn="0"/>
            </w:pPr>
            <w:r>
              <w:t>17</w:t>
            </w:r>
          </w:p>
        </w:tc>
        <w:tc>
          <w:tcPr>
            <w:tcW w:w="1295" w:type="pct"/>
          </w:tcPr>
          <w:p w:rsidR="00D556A3" w:rsidRPr="00BF21B9" w:rsidRDefault="00D556A3" w:rsidP="00D67E6C">
            <w:pPr>
              <w:pStyle w:val="TableFigText"/>
              <w:jc w:val="center"/>
              <w:cnfStyle w:val="000000010000" w:firstRow="0" w:lastRow="0" w:firstColumn="0" w:lastColumn="0" w:oddVBand="0" w:evenVBand="0" w:oddHBand="0" w:evenHBand="1" w:firstRowFirstColumn="0" w:firstRowLastColumn="0" w:lastRowFirstColumn="0" w:lastRowLastColumn="0"/>
            </w:pPr>
            <w:r>
              <w:t>22</w:t>
            </w:r>
          </w:p>
        </w:tc>
      </w:tr>
      <w:tr w:rsidR="00202CB7" w:rsidRPr="00635E1E" w:rsidTr="00202C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pct"/>
          </w:tcPr>
          <w:p w:rsidR="00D556A3" w:rsidRPr="00BF21B9" w:rsidRDefault="00D556A3" w:rsidP="00D67E6C">
            <w:pPr>
              <w:pStyle w:val="TableFigText"/>
            </w:pPr>
            <w:r>
              <w:t>Own illness/disability</w:t>
            </w:r>
          </w:p>
        </w:tc>
        <w:tc>
          <w:tcPr>
            <w:tcW w:w="1295" w:type="pct"/>
          </w:tcPr>
          <w:p w:rsidR="00D556A3" w:rsidRPr="00BF21B9" w:rsidRDefault="00D556A3" w:rsidP="00D67E6C">
            <w:pPr>
              <w:pStyle w:val="TableFigText"/>
              <w:jc w:val="center"/>
              <w:cnfStyle w:val="000000100000" w:firstRow="0" w:lastRow="0" w:firstColumn="0" w:lastColumn="0" w:oddVBand="0" w:evenVBand="0" w:oddHBand="1" w:evenHBand="0" w:firstRowFirstColumn="0" w:firstRowLastColumn="0" w:lastRowFirstColumn="0" w:lastRowLastColumn="0"/>
            </w:pPr>
            <w:r>
              <w:t>16</w:t>
            </w:r>
          </w:p>
        </w:tc>
        <w:tc>
          <w:tcPr>
            <w:tcW w:w="1295" w:type="pct"/>
          </w:tcPr>
          <w:p w:rsidR="00D556A3" w:rsidRPr="00BF21B9" w:rsidRDefault="00D556A3" w:rsidP="00D67E6C">
            <w:pPr>
              <w:pStyle w:val="TableFigText"/>
              <w:jc w:val="center"/>
              <w:cnfStyle w:val="000000100000" w:firstRow="0" w:lastRow="0" w:firstColumn="0" w:lastColumn="0" w:oddVBand="0" w:evenVBand="0" w:oddHBand="1" w:evenHBand="0" w:firstRowFirstColumn="0" w:firstRowLastColumn="0" w:lastRowFirstColumn="0" w:lastRowLastColumn="0"/>
            </w:pPr>
            <w:r>
              <w:t>11</w:t>
            </w:r>
          </w:p>
        </w:tc>
      </w:tr>
      <w:tr w:rsidR="00202CB7" w:rsidRPr="00635E1E" w:rsidTr="00202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pct"/>
          </w:tcPr>
          <w:p w:rsidR="00D556A3" w:rsidRPr="00635E1E" w:rsidRDefault="00D556A3" w:rsidP="00D67E6C">
            <w:pPr>
              <w:pStyle w:val="TableFigText"/>
            </w:pPr>
            <w:r>
              <w:t>Other activities</w:t>
            </w:r>
          </w:p>
        </w:tc>
        <w:tc>
          <w:tcPr>
            <w:tcW w:w="1295" w:type="pct"/>
          </w:tcPr>
          <w:p w:rsidR="00D556A3" w:rsidRPr="00635E1E" w:rsidRDefault="00D556A3" w:rsidP="00D67E6C">
            <w:pPr>
              <w:pStyle w:val="TableFigText"/>
              <w:jc w:val="center"/>
              <w:cnfStyle w:val="000000010000" w:firstRow="0" w:lastRow="0" w:firstColumn="0" w:lastColumn="0" w:oddVBand="0" w:evenVBand="0" w:oddHBand="0" w:evenHBand="1" w:firstRowFirstColumn="0" w:firstRowLastColumn="0" w:lastRowFirstColumn="0" w:lastRowLastColumn="0"/>
            </w:pPr>
            <w:r>
              <w:t>10</w:t>
            </w:r>
          </w:p>
        </w:tc>
        <w:tc>
          <w:tcPr>
            <w:tcW w:w="1295" w:type="pct"/>
          </w:tcPr>
          <w:p w:rsidR="00D556A3" w:rsidRPr="00635E1E" w:rsidRDefault="00D556A3" w:rsidP="00D67E6C">
            <w:pPr>
              <w:pStyle w:val="TableFigText"/>
              <w:jc w:val="center"/>
              <w:cnfStyle w:val="000000010000" w:firstRow="0" w:lastRow="0" w:firstColumn="0" w:lastColumn="0" w:oddVBand="0" w:evenVBand="0" w:oddHBand="0" w:evenHBand="1" w:firstRowFirstColumn="0" w:firstRowLastColumn="0" w:lastRowFirstColumn="0" w:lastRowLastColumn="0"/>
            </w:pPr>
            <w:r>
              <w:t>19</w:t>
            </w:r>
          </w:p>
        </w:tc>
      </w:tr>
      <w:tr w:rsidR="00202CB7" w:rsidRPr="00635E1E" w:rsidTr="00202C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pct"/>
          </w:tcPr>
          <w:p w:rsidR="00D556A3" w:rsidRPr="00BF21B9" w:rsidRDefault="00D556A3" w:rsidP="00D67E6C">
            <w:pPr>
              <w:pStyle w:val="TableFigText"/>
            </w:pPr>
            <w:r>
              <w:t>To look after family</w:t>
            </w:r>
          </w:p>
        </w:tc>
        <w:tc>
          <w:tcPr>
            <w:tcW w:w="1295" w:type="pct"/>
          </w:tcPr>
          <w:p w:rsidR="00D556A3" w:rsidRPr="00BF21B9" w:rsidRDefault="00D556A3" w:rsidP="00D67E6C">
            <w:pPr>
              <w:pStyle w:val="TableFigText"/>
              <w:jc w:val="center"/>
              <w:cnfStyle w:val="000000100000" w:firstRow="0" w:lastRow="0" w:firstColumn="0" w:lastColumn="0" w:oddVBand="0" w:evenVBand="0" w:oddHBand="1" w:evenHBand="0" w:firstRowFirstColumn="0" w:firstRowLastColumn="0" w:lastRowFirstColumn="0" w:lastRowLastColumn="0"/>
            </w:pPr>
            <w:r>
              <w:t>4</w:t>
            </w:r>
          </w:p>
        </w:tc>
        <w:tc>
          <w:tcPr>
            <w:tcW w:w="1295" w:type="pct"/>
          </w:tcPr>
          <w:p w:rsidR="00D556A3" w:rsidRPr="00BF21B9" w:rsidRDefault="00D556A3" w:rsidP="00D67E6C">
            <w:pPr>
              <w:pStyle w:val="TableFigText"/>
              <w:jc w:val="center"/>
              <w:cnfStyle w:val="000000100000" w:firstRow="0" w:lastRow="0" w:firstColumn="0" w:lastColumn="0" w:oddVBand="0" w:evenVBand="0" w:oddHBand="1" w:evenHBand="0" w:firstRowFirstColumn="0" w:firstRowLastColumn="0" w:lastRowFirstColumn="0" w:lastRowLastColumn="0"/>
            </w:pPr>
            <w:r>
              <w:t>8</w:t>
            </w:r>
          </w:p>
        </w:tc>
      </w:tr>
      <w:tr w:rsidR="00202CB7" w:rsidRPr="00635E1E" w:rsidTr="00202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pct"/>
          </w:tcPr>
          <w:p w:rsidR="00D556A3" w:rsidRPr="00BF21B9" w:rsidRDefault="00D556A3" w:rsidP="00D67E6C">
            <w:pPr>
              <w:pStyle w:val="TableFigText"/>
            </w:pPr>
            <w:r>
              <w:t>Unsatisfied with job</w:t>
            </w:r>
          </w:p>
        </w:tc>
        <w:tc>
          <w:tcPr>
            <w:tcW w:w="1295" w:type="pct"/>
          </w:tcPr>
          <w:p w:rsidR="00D556A3" w:rsidRPr="00BF21B9" w:rsidRDefault="00D556A3" w:rsidP="00D67E6C">
            <w:pPr>
              <w:pStyle w:val="TableFigText"/>
              <w:jc w:val="center"/>
              <w:cnfStyle w:val="000000010000" w:firstRow="0" w:lastRow="0" w:firstColumn="0" w:lastColumn="0" w:oddVBand="0" w:evenVBand="0" w:oddHBand="0" w:evenHBand="1" w:firstRowFirstColumn="0" w:firstRowLastColumn="0" w:lastRowFirstColumn="0" w:lastRowLastColumn="0"/>
            </w:pPr>
            <w:r>
              <w:t>3</w:t>
            </w:r>
          </w:p>
        </w:tc>
        <w:tc>
          <w:tcPr>
            <w:tcW w:w="1295" w:type="pct"/>
          </w:tcPr>
          <w:p w:rsidR="00D556A3" w:rsidRPr="00BF21B9" w:rsidRDefault="00D556A3" w:rsidP="00D67E6C">
            <w:pPr>
              <w:pStyle w:val="TableFigText"/>
              <w:jc w:val="center"/>
              <w:cnfStyle w:val="000000010000" w:firstRow="0" w:lastRow="0" w:firstColumn="0" w:lastColumn="0" w:oddVBand="0" w:evenVBand="0" w:oddHBand="0" w:evenHBand="1" w:firstRowFirstColumn="0" w:firstRowLastColumn="0" w:lastRowFirstColumn="0" w:lastRowLastColumn="0"/>
            </w:pPr>
            <w:r>
              <w:t>9</w:t>
            </w:r>
          </w:p>
        </w:tc>
      </w:tr>
      <w:tr w:rsidR="00D556A3" w:rsidRPr="00635E1E" w:rsidTr="00202C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pct"/>
          </w:tcPr>
          <w:p w:rsidR="00D556A3" w:rsidRPr="00BF21B9" w:rsidRDefault="00D556A3" w:rsidP="00D67E6C">
            <w:pPr>
              <w:pStyle w:val="TableFigText"/>
            </w:pPr>
            <w:r>
              <w:t>Family illness/disability</w:t>
            </w:r>
          </w:p>
        </w:tc>
        <w:tc>
          <w:tcPr>
            <w:tcW w:w="1295" w:type="pct"/>
          </w:tcPr>
          <w:p w:rsidR="00D556A3" w:rsidRPr="00BF21B9" w:rsidRDefault="00D556A3" w:rsidP="00D67E6C">
            <w:pPr>
              <w:pStyle w:val="TableFigText"/>
              <w:jc w:val="center"/>
              <w:cnfStyle w:val="000000100000" w:firstRow="0" w:lastRow="0" w:firstColumn="0" w:lastColumn="0" w:oddVBand="0" w:evenVBand="0" w:oddHBand="1" w:evenHBand="0" w:firstRowFirstColumn="0" w:firstRowLastColumn="0" w:lastRowFirstColumn="0" w:lastRowLastColumn="0"/>
            </w:pPr>
            <w:r>
              <w:t>2</w:t>
            </w:r>
          </w:p>
        </w:tc>
        <w:tc>
          <w:tcPr>
            <w:tcW w:w="1295" w:type="pct"/>
          </w:tcPr>
          <w:p w:rsidR="00D556A3" w:rsidRPr="00BF21B9" w:rsidRDefault="00D556A3" w:rsidP="00D67E6C">
            <w:pPr>
              <w:pStyle w:val="TableFigText"/>
              <w:jc w:val="center"/>
              <w:cnfStyle w:val="000000100000" w:firstRow="0" w:lastRow="0" w:firstColumn="0" w:lastColumn="0" w:oddVBand="0" w:evenVBand="0" w:oddHBand="1" w:evenHBand="0" w:firstRowFirstColumn="0" w:firstRowLastColumn="0" w:lastRowFirstColumn="0" w:lastRowLastColumn="0"/>
            </w:pPr>
            <w:r>
              <w:t>6</w:t>
            </w:r>
          </w:p>
        </w:tc>
      </w:tr>
    </w:tbl>
    <w:p w:rsidR="00EA3439" w:rsidRDefault="00EA3439" w:rsidP="00202909"/>
    <w:p w:rsidR="00202CB7" w:rsidRDefault="00202CB7" w:rsidP="004E43AB">
      <w:pPr>
        <w:pStyle w:val="Heading2"/>
        <w:keepNext/>
        <w:keepLines/>
      </w:pPr>
      <w:bookmarkStart w:id="18" w:name="_Toc499806819"/>
      <w:r>
        <w:lastRenderedPageBreak/>
        <w:t>3.4 Circumstances in retirement</w:t>
      </w:r>
      <w:bookmarkEnd w:id="18"/>
    </w:p>
    <w:p w:rsidR="001048D6" w:rsidRDefault="001048D6" w:rsidP="004E43AB">
      <w:pPr>
        <w:keepNext/>
        <w:keepLines/>
      </w:pPr>
      <w:r>
        <w:t>A series of cross tabulations on wave 4 data found no statistically significant differences across the three retirement categories (completely retired, partly retired and not retired at all) in their gender profile (</w:t>
      </w:r>
      <w:r>
        <w:rPr>
          <w:rFonts w:cs="Arial"/>
        </w:rPr>
        <w:sym w:font="Symbol" w:char="F063"/>
      </w:r>
      <w:r>
        <w:rPr>
          <w:vertAlign w:val="superscript"/>
        </w:rPr>
        <w:t xml:space="preserve">2 </w:t>
      </w:r>
      <w:r>
        <w:t xml:space="preserve">= 1.49, </w:t>
      </w:r>
      <w:proofErr w:type="spellStart"/>
      <w:r>
        <w:t>df</w:t>
      </w:r>
      <w:proofErr w:type="spellEnd"/>
      <w:r>
        <w:t xml:space="preserve"> = 2, not significant) or relationship status (</w:t>
      </w:r>
      <w:r>
        <w:rPr>
          <w:rFonts w:cs="Arial"/>
        </w:rPr>
        <w:sym w:font="Symbol" w:char="F063"/>
      </w:r>
      <w:r>
        <w:rPr>
          <w:vertAlign w:val="superscript"/>
        </w:rPr>
        <w:t xml:space="preserve">2 </w:t>
      </w:r>
      <w:r>
        <w:t xml:space="preserve">= 0.45, </w:t>
      </w:r>
      <w:proofErr w:type="spellStart"/>
      <w:r>
        <w:t>df</w:t>
      </w:r>
      <w:proofErr w:type="spellEnd"/>
      <w:r>
        <w:t xml:space="preserve"> = 2, </w:t>
      </w:r>
      <w:proofErr w:type="spellStart"/>
      <w:r>
        <w:t>n.s</w:t>
      </w:r>
      <w:proofErr w:type="spellEnd"/>
      <w:r>
        <w:t xml:space="preserve">.). </w:t>
      </w:r>
    </w:p>
    <w:p w:rsidR="001048D6" w:rsidRPr="0004167B" w:rsidRDefault="001048D6" w:rsidP="004E43AB">
      <w:pPr>
        <w:keepNext/>
        <w:keepLines/>
      </w:pPr>
      <w:r>
        <w:t>There were significant differences evident in main source of personal income (</w:t>
      </w:r>
      <w:r>
        <w:rPr>
          <w:rFonts w:cs="Arial"/>
        </w:rPr>
        <w:sym w:font="Symbol" w:char="F063"/>
      </w:r>
      <w:r>
        <w:rPr>
          <w:vertAlign w:val="superscript"/>
        </w:rPr>
        <w:t>2</w:t>
      </w:r>
      <w:r w:rsidRPr="00314C72">
        <w:t xml:space="preserve"> </w:t>
      </w:r>
      <w:r>
        <w:t xml:space="preserve">= 1043.6, </w:t>
      </w:r>
      <w:proofErr w:type="spellStart"/>
      <w:r>
        <w:t>df</w:t>
      </w:r>
      <w:proofErr w:type="spellEnd"/>
      <w:r>
        <w:t xml:space="preserve"> = 14, </w:t>
      </w:r>
      <w:r w:rsidRPr="00E473C9">
        <w:rPr>
          <w:i/>
        </w:rPr>
        <w:t>p</w:t>
      </w:r>
      <w:r>
        <w:t xml:space="preserve"> &lt; .001), reflecting receipt of superannuation by 60% of those completely retired vs 26% partly retired and 1% of not retired, and the inverse pattern for wage or salary (2% of completely retired, 28% partly retired and 86% not retired). Further, around 18% of completely retired respondents reported receipt of government pensions or payments as their main source of income, compared to 15% in the partly retired and 1% in the not retired groups. There were also differences across retirement categories in household income (</w:t>
      </w:r>
      <w:r>
        <w:rPr>
          <w:rFonts w:cs="Arial"/>
        </w:rPr>
        <w:sym w:font="Symbol" w:char="F063"/>
      </w:r>
      <w:r>
        <w:rPr>
          <w:vertAlign w:val="superscript"/>
        </w:rPr>
        <w:t>2</w:t>
      </w:r>
      <w:r w:rsidRPr="00314C72">
        <w:t xml:space="preserve"> </w:t>
      </w:r>
      <w:r>
        <w:t xml:space="preserve">= 80.27, </w:t>
      </w:r>
      <w:proofErr w:type="spellStart"/>
      <w:proofErr w:type="gramStart"/>
      <w:r>
        <w:t>df</w:t>
      </w:r>
      <w:proofErr w:type="spellEnd"/>
      <w:proofErr w:type="gramEnd"/>
      <w:r>
        <w:t xml:space="preserve"> = 10, </w:t>
      </w:r>
      <w:r w:rsidRPr="00E473C9">
        <w:rPr>
          <w:i/>
        </w:rPr>
        <w:t>p</w:t>
      </w:r>
      <w:r>
        <w:t xml:space="preserve"> &lt; .001). Those who were completely retired were more likely to be in a middle income band between $1075 and $2400 per week (57%) than those who were partly retired (38% in this income band) and those not at all retired (40%). The completely retired respondents were less likely to report very high income than both partly and not retired groups, and less likely to report very low income than the partly retired group. Consistent with this, those identified as completely retired were significantly less likely to report financial </w:t>
      </w:r>
      <w:r w:rsidRPr="00F70BF9">
        <w:t>problems (</w:t>
      </w:r>
      <w:r w:rsidRPr="00F70BF9">
        <w:rPr>
          <w:rFonts w:cs="Arial"/>
        </w:rPr>
        <w:sym w:font="Symbol" w:char="F063"/>
      </w:r>
      <w:r w:rsidRPr="00F70BF9">
        <w:rPr>
          <w:vertAlign w:val="superscript"/>
        </w:rPr>
        <w:t>2</w:t>
      </w:r>
      <w:r w:rsidRPr="00314C72">
        <w:t xml:space="preserve"> </w:t>
      </w:r>
      <w:r w:rsidRPr="00F70BF9">
        <w:t>=</w:t>
      </w:r>
      <w:r>
        <w:t xml:space="preserve"> </w:t>
      </w:r>
      <w:r w:rsidRPr="00F70BF9">
        <w:t xml:space="preserve">11.61, </w:t>
      </w:r>
      <w:proofErr w:type="spellStart"/>
      <w:proofErr w:type="gramStart"/>
      <w:r w:rsidRPr="00F70BF9">
        <w:t>df</w:t>
      </w:r>
      <w:proofErr w:type="spellEnd"/>
      <w:proofErr w:type="gramEnd"/>
      <w:r w:rsidRPr="00F70BF9">
        <w:t xml:space="preserve"> = 4, </w:t>
      </w:r>
      <w:r w:rsidRPr="00F70BF9">
        <w:rPr>
          <w:i/>
        </w:rPr>
        <w:t>p</w:t>
      </w:r>
      <w:r w:rsidRPr="00F70BF9">
        <w:t xml:space="preserve"> &lt; .05; 93.2% no financial problems) than those who were</w:t>
      </w:r>
      <w:r>
        <w:t xml:space="preserve"> </w:t>
      </w:r>
      <w:r w:rsidRPr="00F70BF9">
        <w:t>partly retired (84.6%) or not at all retired (86.2%).</w:t>
      </w:r>
      <w:r>
        <w:t xml:space="preserve"> </w:t>
      </w:r>
    </w:p>
    <w:p w:rsidR="001048D6" w:rsidRDefault="001048D6" w:rsidP="001048D6">
      <w:r>
        <w:t xml:space="preserve">Therefore, in this cohort, complete retirement is associated with more positive (though not extremely positive) financial circumstances, mainly realised through access to superannuation, with relatively little reliance on government pensions. </w:t>
      </w:r>
    </w:p>
    <w:p w:rsidR="00202CB7" w:rsidRDefault="00202CB7" w:rsidP="00202CB7">
      <w:pPr>
        <w:pStyle w:val="Heading2"/>
      </w:pPr>
      <w:bookmarkStart w:id="19" w:name="_Toc499806820"/>
      <w:r>
        <w:t>3.5 Factors that predict subsequent retirement</w:t>
      </w:r>
      <w:bookmarkEnd w:id="19"/>
    </w:p>
    <w:p w:rsidR="00202CB7" w:rsidRDefault="00202CB7" w:rsidP="00202CB7">
      <w:r>
        <w:t xml:space="preserve">After excluding respondents who were already retired at wave 3, we examined the characteristics of respondents reported at wave 3 that may predict subsequent retirement at wave 4. The analysis used multinomial logistic regression, with not retired as the baseline category for all models. That is, the models contrast the factors that are associated with complete retirement versus not </w:t>
      </w:r>
      <w:proofErr w:type="gramStart"/>
      <w:r>
        <w:t>retired,</w:t>
      </w:r>
      <w:proofErr w:type="gramEnd"/>
      <w:r>
        <w:t xml:space="preserve"> and partial retirement versus not retired in a single model. </w:t>
      </w:r>
      <w:r w:rsidR="004D62DA">
        <w:fldChar w:fldCharType="begin"/>
      </w:r>
      <w:r w:rsidR="004D62DA">
        <w:instrText xml:space="preserve"> REF _Ref493752271 \h </w:instrText>
      </w:r>
      <w:r w:rsidR="004D62DA">
        <w:fldChar w:fldCharType="separate"/>
      </w:r>
      <w:r w:rsidR="00D27A91">
        <w:t xml:space="preserve">Table </w:t>
      </w:r>
      <w:r w:rsidR="00D27A91">
        <w:rPr>
          <w:noProof/>
        </w:rPr>
        <w:t>3</w:t>
      </w:r>
      <w:r w:rsidR="004D62DA">
        <w:fldChar w:fldCharType="end"/>
      </w:r>
      <w:r>
        <w:t xml:space="preserve"> shows the results for each of the predictors analysed individually and without adjustment for other covariates. </w:t>
      </w:r>
    </w:p>
    <w:p w:rsidR="00202CB7" w:rsidRDefault="00202CB7" w:rsidP="00202CB7">
      <w:r>
        <w:t xml:space="preserve">The analytical models consider a range of socio-demographic characteristics (age, sex, partner status), economic factors (household income), work characteristics (whether employed in the government sector, whether work part-time, hours worked per week [in quintiles], whether a manager or a supervisor), the psychosocial aspects of work (low skill discretion, low decision authority, high demands, perceived job insecurity), health (number of chronic physical conditions, high depression symptoms, high anxiety symptoms) and physical functioning (assessed by quintiles of the </w:t>
      </w:r>
      <w:proofErr w:type="spellStart"/>
      <w:r>
        <w:t>SF12</w:t>
      </w:r>
      <w:proofErr w:type="spellEnd"/>
      <w:r>
        <w:t xml:space="preserve">). </w:t>
      </w:r>
    </w:p>
    <w:p w:rsidR="00202CB7" w:rsidRDefault="00202CB7" w:rsidP="00202CB7">
      <w:r>
        <w:t xml:space="preserve">Although the relationships are bivariate (one-to-one and unadjusted for other factors), the results in </w:t>
      </w:r>
      <w:r w:rsidR="004D62DA">
        <w:fldChar w:fldCharType="begin"/>
      </w:r>
      <w:r w:rsidR="004D62DA">
        <w:instrText xml:space="preserve"> REF _Ref493752271 \h </w:instrText>
      </w:r>
      <w:r w:rsidR="004D62DA">
        <w:fldChar w:fldCharType="separate"/>
      </w:r>
      <w:r w:rsidR="00D27A91">
        <w:t xml:space="preserve">Table </w:t>
      </w:r>
      <w:r w:rsidR="00D27A91">
        <w:rPr>
          <w:noProof/>
        </w:rPr>
        <w:t>3</w:t>
      </w:r>
      <w:r w:rsidR="004D62DA">
        <w:fldChar w:fldCharType="end"/>
      </w:r>
      <w:r>
        <w:t xml:space="preserve"> show broad consistency in the factors associated with complete and partial retirement. Unsurprisingly, older age was associated with increased likelihood of complete and partial retirement at wave 4, increasing the unadjusted relative risk by 34% and 21% (respectively) for each additional year. Part-time work was associated with increased likelihood of complete and partial retirement. Perhaps surprisingly, long-work hours were associated with lower likelihood of complete and partial retirement. </w:t>
      </w:r>
    </w:p>
    <w:p w:rsidR="00EA3439" w:rsidRDefault="00202CB7" w:rsidP="00202CB7">
      <w:r>
        <w:t>Interestingly, low skill discretion was the only psychosocial work factor considered in this analysis that predicted wave 4 retirement status, although this was only statistically significant for complete retirement. Measures of health and wellbeing at wave 3 were more likely to predict retirement. For example, respondents with two or more chronic physical conditions were more likely to completely retire compared to those without such conditions. Similarly, respondents identified with the poorest physical functioning on the SF-12 Physical Component scale were almost three times more likely to completely or partly retire than those with the highest level of physical functioning. Experiencing significant depression symptoms doubled the likelihood of complete and partial retirement when no other factors were considered. Significant anxiety symptoms also increased the likelihood of both retirement outcomes.</w:t>
      </w:r>
    </w:p>
    <w:p w:rsidR="00202CB7" w:rsidRPr="00202CB7" w:rsidRDefault="00202CB7" w:rsidP="00202CB7">
      <w:pPr>
        <w:pStyle w:val="Caption"/>
        <w:keepNext/>
        <w:rPr>
          <w:b w:val="0"/>
        </w:rPr>
      </w:pPr>
      <w:bookmarkStart w:id="20" w:name="_Ref493752271"/>
      <w:r>
        <w:lastRenderedPageBreak/>
        <w:t xml:space="preserve">Table </w:t>
      </w:r>
      <w:r w:rsidR="00D27A91">
        <w:fldChar w:fldCharType="begin"/>
      </w:r>
      <w:r w:rsidR="00D27A91">
        <w:instrText xml:space="preserve"> SEQ Table \* ARABIC </w:instrText>
      </w:r>
      <w:r w:rsidR="00D27A91">
        <w:fldChar w:fldCharType="separate"/>
      </w:r>
      <w:r w:rsidR="00D27A91">
        <w:rPr>
          <w:noProof/>
        </w:rPr>
        <w:t>3</w:t>
      </w:r>
      <w:r w:rsidR="00D27A91">
        <w:rPr>
          <w:noProof/>
        </w:rPr>
        <w:fldChar w:fldCharType="end"/>
      </w:r>
      <w:bookmarkEnd w:id="20"/>
      <w:r>
        <w:t xml:space="preserve"> </w:t>
      </w:r>
      <w:r w:rsidRPr="00202CB7">
        <w:rPr>
          <w:b w:val="0"/>
        </w:rPr>
        <w:t>Unadjusted multinomial logistic regression analyses assessing the association between individual characteristics at wave 3 and complete or partial retirement at wave 4</w:t>
      </w:r>
    </w:p>
    <w:tbl>
      <w:tblPr>
        <w:tblStyle w:val="LightShading-Accent2"/>
        <w:tblW w:w="5000" w:type="pct"/>
        <w:tblLook w:val="06A0" w:firstRow="1" w:lastRow="0" w:firstColumn="1" w:lastColumn="0" w:noHBand="1" w:noVBand="1"/>
        <w:tblCaption w:val="Table 3"/>
        <w:tblDescription w:val="Unadjusted multinomial logistic regression analyses assessing the association between individual characteristics at wave 3 and complete or partial retirement at wave 4"/>
      </w:tblPr>
      <w:tblGrid>
        <w:gridCol w:w="1646"/>
        <w:gridCol w:w="1478"/>
        <w:gridCol w:w="1480"/>
        <w:gridCol w:w="1482"/>
        <w:gridCol w:w="1480"/>
        <w:gridCol w:w="1480"/>
      </w:tblGrid>
      <w:tr w:rsidR="00023F3A" w:rsidRPr="004F4FA8" w:rsidTr="00023F3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10" w:type="pct"/>
          </w:tcPr>
          <w:p w:rsidR="00DE72A5" w:rsidRPr="004F4FA8" w:rsidRDefault="00DE72A5" w:rsidP="004F4FA8">
            <w:pPr>
              <w:jc w:val="center"/>
              <w:rPr>
                <w:rFonts w:eastAsiaTheme="minorEastAsia"/>
              </w:rPr>
            </w:pPr>
          </w:p>
        </w:tc>
        <w:tc>
          <w:tcPr>
            <w:tcW w:w="817" w:type="pct"/>
          </w:tcPr>
          <w:p w:rsidR="00DE72A5" w:rsidRPr="004F4FA8" w:rsidRDefault="00DE72A5" w:rsidP="004F4FA8">
            <w:pPr>
              <w:jc w:val="center"/>
              <w:cnfStyle w:val="100000000000" w:firstRow="1" w:lastRow="0" w:firstColumn="0" w:lastColumn="0" w:oddVBand="0" w:evenVBand="0" w:oddHBand="0" w:evenHBand="0" w:firstRowFirstColumn="0" w:firstRowLastColumn="0" w:lastRowFirstColumn="0" w:lastRowLastColumn="0"/>
              <w:rPr>
                <w:rFonts w:eastAsiaTheme="minorEastAsia"/>
              </w:rPr>
            </w:pPr>
          </w:p>
        </w:tc>
        <w:tc>
          <w:tcPr>
            <w:tcW w:w="818" w:type="pct"/>
          </w:tcPr>
          <w:p w:rsidR="00DE72A5" w:rsidRPr="004F4FA8" w:rsidRDefault="00DE72A5" w:rsidP="004F4FA8">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4F4FA8">
              <w:rPr>
                <w:rFonts w:eastAsiaTheme="minorEastAsia"/>
              </w:rPr>
              <w:t xml:space="preserve">Completely retired </w:t>
            </w:r>
            <w:r w:rsidRPr="004F4FA8">
              <w:rPr>
                <w:rFonts w:eastAsiaTheme="minorEastAsia"/>
                <w:b w:val="0"/>
              </w:rPr>
              <w:t>(vs not retired)</w:t>
            </w:r>
          </w:p>
        </w:tc>
        <w:tc>
          <w:tcPr>
            <w:tcW w:w="819" w:type="pct"/>
          </w:tcPr>
          <w:p w:rsidR="00DE72A5" w:rsidRPr="004F4FA8" w:rsidRDefault="00DE72A5" w:rsidP="004F4FA8">
            <w:pPr>
              <w:jc w:val="center"/>
              <w:cnfStyle w:val="100000000000" w:firstRow="1" w:lastRow="0" w:firstColumn="0" w:lastColumn="0" w:oddVBand="0" w:evenVBand="0" w:oddHBand="0" w:evenHBand="0" w:firstRowFirstColumn="0" w:firstRowLastColumn="0" w:lastRowFirstColumn="0" w:lastRowLastColumn="0"/>
              <w:rPr>
                <w:rFonts w:eastAsiaTheme="minorEastAsia"/>
              </w:rPr>
            </w:pPr>
          </w:p>
        </w:tc>
        <w:tc>
          <w:tcPr>
            <w:tcW w:w="818" w:type="pct"/>
          </w:tcPr>
          <w:p w:rsidR="00DE72A5" w:rsidRPr="004F4FA8" w:rsidRDefault="00DE72A5" w:rsidP="004F4FA8">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4F4FA8">
              <w:rPr>
                <w:rFonts w:eastAsiaTheme="minorEastAsia"/>
              </w:rPr>
              <w:t xml:space="preserve">Partly retired </w:t>
            </w:r>
            <w:r w:rsidRPr="004F4FA8">
              <w:rPr>
                <w:rFonts w:eastAsiaTheme="minorEastAsia"/>
                <w:b w:val="0"/>
              </w:rPr>
              <w:t>(vs not retired)</w:t>
            </w:r>
          </w:p>
        </w:tc>
        <w:tc>
          <w:tcPr>
            <w:tcW w:w="819" w:type="pct"/>
          </w:tcPr>
          <w:p w:rsidR="00DE72A5" w:rsidRPr="004F4FA8" w:rsidRDefault="00DE72A5" w:rsidP="004F4FA8">
            <w:pPr>
              <w:jc w:val="center"/>
              <w:cnfStyle w:val="100000000000" w:firstRow="1" w:lastRow="0" w:firstColumn="0" w:lastColumn="0" w:oddVBand="0" w:evenVBand="0" w:oddHBand="0" w:evenHBand="0" w:firstRowFirstColumn="0" w:firstRowLastColumn="0" w:lastRowFirstColumn="0" w:lastRowLastColumn="0"/>
              <w:rPr>
                <w:rFonts w:eastAsiaTheme="minorEastAsia"/>
              </w:rPr>
            </w:pPr>
          </w:p>
        </w:tc>
      </w:tr>
      <w:tr w:rsidR="00023F3A" w:rsidRPr="007339F9" w:rsidTr="0057489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10" w:type="pct"/>
            <w:tcBorders>
              <w:bottom w:val="nil"/>
            </w:tcBorders>
          </w:tcPr>
          <w:p w:rsidR="00202CB7" w:rsidRPr="007339F9" w:rsidRDefault="00202CB7" w:rsidP="00D67E6C">
            <w:pPr>
              <w:pStyle w:val="TableFigHeadingText"/>
              <w:rPr>
                <w:rFonts w:eastAsiaTheme="minorEastAsia"/>
                <w:b/>
              </w:rPr>
            </w:pPr>
          </w:p>
        </w:tc>
        <w:tc>
          <w:tcPr>
            <w:tcW w:w="817" w:type="pct"/>
            <w:tcBorders>
              <w:bottom w:val="nil"/>
            </w:tcBorders>
          </w:tcPr>
          <w:p w:rsidR="00202CB7" w:rsidRPr="007339F9" w:rsidRDefault="00202CB7" w:rsidP="00D67E6C">
            <w:pPr>
              <w:pStyle w:val="TableFigHeadingText"/>
              <w:cnfStyle w:val="100000000000" w:firstRow="1" w:lastRow="0" w:firstColumn="0" w:lastColumn="0" w:oddVBand="0" w:evenVBand="0" w:oddHBand="0" w:evenHBand="0" w:firstRowFirstColumn="0" w:firstRowLastColumn="0" w:lastRowFirstColumn="0" w:lastRowLastColumn="0"/>
              <w:rPr>
                <w:rFonts w:eastAsiaTheme="minorEastAsia"/>
                <w:b/>
              </w:rPr>
            </w:pPr>
          </w:p>
        </w:tc>
        <w:tc>
          <w:tcPr>
            <w:tcW w:w="818" w:type="pct"/>
            <w:tcBorders>
              <w:bottom w:val="nil"/>
            </w:tcBorders>
          </w:tcPr>
          <w:p w:rsidR="00202CB7" w:rsidRPr="007339F9" w:rsidRDefault="00202CB7" w:rsidP="00332625">
            <w:pPr>
              <w:pStyle w:val="TableFigHeadingText"/>
              <w:jc w:val="center"/>
              <w:cnfStyle w:val="100000000000" w:firstRow="1" w:lastRow="0" w:firstColumn="0" w:lastColumn="0" w:oddVBand="0" w:evenVBand="0" w:oddHBand="0" w:evenHBand="0" w:firstRowFirstColumn="0" w:firstRowLastColumn="0" w:lastRowFirstColumn="0" w:lastRowLastColumn="0"/>
              <w:rPr>
                <w:rFonts w:eastAsiaTheme="minorEastAsia"/>
                <w:b/>
              </w:rPr>
            </w:pPr>
            <w:proofErr w:type="spellStart"/>
            <w:r w:rsidRPr="007339F9">
              <w:rPr>
                <w:rFonts w:eastAsiaTheme="minorEastAsia"/>
                <w:b/>
              </w:rPr>
              <w:t>RRR</w:t>
            </w:r>
            <w:proofErr w:type="spellEnd"/>
          </w:p>
        </w:tc>
        <w:tc>
          <w:tcPr>
            <w:tcW w:w="819" w:type="pct"/>
            <w:tcBorders>
              <w:bottom w:val="nil"/>
            </w:tcBorders>
          </w:tcPr>
          <w:p w:rsidR="00202CB7" w:rsidRPr="007339F9" w:rsidRDefault="00202CB7" w:rsidP="00332625">
            <w:pPr>
              <w:pStyle w:val="TableFigHeadingText"/>
              <w:jc w:val="center"/>
              <w:cnfStyle w:val="100000000000" w:firstRow="1" w:lastRow="0" w:firstColumn="0" w:lastColumn="0" w:oddVBand="0" w:evenVBand="0" w:oddHBand="0" w:evenHBand="0" w:firstRowFirstColumn="0" w:firstRowLastColumn="0" w:lastRowFirstColumn="0" w:lastRowLastColumn="0"/>
              <w:rPr>
                <w:rFonts w:eastAsiaTheme="minorEastAsia"/>
                <w:b/>
              </w:rPr>
            </w:pPr>
            <w:r w:rsidRPr="007339F9">
              <w:rPr>
                <w:rFonts w:eastAsiaTheme="minorEastAsia"/>
                <w:b/>
              </w:rPr>
              <w:t>95% CI</w:t>
            </w:r>
          </w:p>
        </w:tc>
        <w:tc>
          <w:tcPr>
            <w:tcW w:w="818" w:type="pct"/>
            <w:tcBorders>
              <w:bottom w:val="nil"/>
            </w:tcBorders>
          </w:tcPr>
          <w:p w:rsidR="00202CB7" w:rsidRPr="007339F9" w:rsidRDefault="00202CB7" w:rsidP="00332625">
            <w:pPr>
              <w:pStyle w:val="TableFigHeadingText"/>
              <w:jc w:val="center"/>
              <w:cnfStyle w:val="100000000000" w:firstRow="1" w:lastRow="0" w:firstColumn="0" w:lastColumn="0" w:oddVBand="0" w:evenVBand="0" w:oddHBand="0" w:evenHBand="0" w:firstRowFirstColumn="0" w:firstRowLastColumn="0" w:lastRowFirstColumn="0" w:lastRowLastColumn="0"/>
              <w:rPr>
                <w:rFonts w:eastAsiaTheme="minorEastAsia"/>
                <w:b/>
              </w:rPr>
            </w:pPr>
            <w:proofErr w:type="spellStart"/>
            <w:r w:rsidRPr="007339F9">
              <w:rPr>
                <w:rFonts w:eastAsiaTheme="minorEastAsia"/>
                <w:b/>
              </w:rPr>
              <w:t>RRR</w:t>
            </w:r>
            <w:proofErr w:type="spellEnd"/>
          </w:p>
        </w:tc>
        <w:tc>
          <w:tcPr>
            <w:tcW w:w="819" w:type="pct"/>
            <w:tcBorders>
              <w:bottom w:val="nil"/>
            </w:tcBorders>
          </w:tcPr>
          <w:p w:rsidR="00202CB7" w:rsidRPr="007339F9" w:rsidRDefault="00202CB7" w:rsidP="00332625">
            <w:pPr>
              <w:pStyle w:val="TableFigHeadingText"/>
              <w:jc w:val="center"/>
              <w:cnfStyle w:val="100000000000" w:firstRow="1" w:lastRow="0" w:firstColumn="0" w:lastColumn="0" w:oddVBand="0" w:evenVBand="0" w:oddHBand="0" w:evenHBand="0" w:firstRowFirstColumn="0" w:firstRowLastColumn="0" w:lastRowFirstColumn="0" w:lastRowLastColumn="0"/>
              <w:rPr>
                <w:rFonts w:eastAsiaTheme="minorEastAsia"/>
                <w:b/>
              </w:rPr>
            </w:pPr>
            <w:r w:rsidRPr="007339F9">
              <w:rPr>
                <w:rFonts w:eastAsiaTheme="minorEastAsia"/>
                <w:b/>
              </w:rPr>
              <w:t>95% CI</w:t>
            </w:r>
          </w:p>
        </w:tc>
      </w:tr>
      <w:tr w:rsidR="00023F3A" w:rsidRPr="00114E9D"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top w:val="nil"/>
              <w:left w:val="nil"/>
              <w:bottom w:val="dotted" w:sz="4" w:space="0" w:color="EFD3D2"/>
              <w:right w:val="dotted" w:sz="4" w:space="0" w:color="EFD3D2"/>
            </w:tcBorders>
            <w:shd w:val="clear" w:color="auto" w:fill="EFD3D2"/>
          </w:tcPr>
          <w:p w:rsidR="00202CB7" w:rsidRPr="00114E9D" w:rsidRDefault="00202CB7" w:rsidP="00D67E6C">
            <w:pPr>
              <w:pStyle w:val="TableFigText"/>
              <w:rPr>
                <w:rFonts w:eastAsiaTheme="minorEastAsia"/>
              </w:rPr>
            </w:pPr>
            <w:r>
              <w:rPr>
                <w:rFonts w:eastAsiaTheme="minorEastAsia"/>
              </w:rPr>
              <w:t>Age</w:t>
            </w:r>
          </w:p>
        </w:tc>
        <w:tc>
          <w:tcPr>
            <w:tcW w:w="817" w:type="pct"/>
            <w:tcBorders>
              <w:top w:val="nil"/>
              <w:left w:val="dotted" w:sz="4" w:space="0" w:color="EFD3D2"/>
              <w:bottom w:val="dotted" w:sz="4" w:space="0" w:color="EFD3D2"/>
              <w:right w:val="dotted" w:sz="4" w:space="0" w:color="EFD3D2"/>
            </w:tcBorders>
            <w:shd w:val="clear" w:color="auto" w:fill="EFD3D2"/>
          </w:tcPr>
          <w:p w:rsidR="00202CB7" w:rsidRPr="00114E9D" w:rsidRDefault="00202CB7"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Years</w:t>
            </w:r>
          </w:p>
        </w:tc>
        <w:tc>
          <w:tcPr>
            <w:tcW w:w="818" w:type="pct"/>
            <w:tcBorders>
              <w:top w:val="nil"/>
              <w:left w:val="dotted" w:sz="4" w:space="0" w:color="EFD3D2"/>
              <w:bottom w:val="dotted" w:sz="4" w:space="0" w:color="EFD3D2"/>
              <w:right w:val="dotted" w:sz="4" w:space="0" w:color="EFD3D2"/>
            </w:tcBorders>
            <w:shd w:val="clear" w:color="auto" w:fill="EFD3D2"/>
          </w:tcPr>
          <w:p w:rsidR="00202CB7" w:rsidRPr="00745056"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1.34</w:t>
            </w:r>
          </w:p>
        </w:tc>
        <w:tc>
          <w:tcPr>
            <w:tcW w:w="819" w:type="pct"/>
            <w:tcBorders>
              <w:top w:val="nil"/>
              <w:left w:val="dotted" w:sz="4" w:space="0" w:color="EFD3D2"/>
              <w:bottom w:val="dotted" w:sz="4" w:space="0" w:color="EFD3D2"/>
              <w:right w:val="dotted" w:sz="4" w:space="0" w:color="EFD3D2"/>
            </w:tcBorders>
            <w:shd w:val="clear" w:color="auto" w:fill="EFD3D2"/>
          </w:tcPr>
          <w:p w:rsidR="00202CB7" w:rsidRPr="00745056"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1.20–1.49</w:t>
            </w:r>
          </w:p>
        </w:tc>
        <w:tc>
          <w:tcPr>
            <w:tcW w:w="818" w:type="pct"/>
            <w:tcBorders>
              <w:top w:val="nil"/>
              <w:left w:val="dotted" w:sz="4" w:space="0" w:color="EFD3D2"/>
              <w:bottom w:val="dotted" w:sz="4" w:space="0" w:color="EFD3D2"/>
              <w:right w:val="dotted" w:sz="4" w:space="0" w:color="EFD3D2"/>
            </w:tcBorders>
            <w:shd w:val="clear" w:color="auto" w:fill="EFD3D2"/>
          </w:tcPr>
          <w:p w:rsidR="00202CB7" w:rsidRPr="00745056"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1.21</w:t>
            </w:r>
          </w:p>
        </w:tc>
        <w:tc>
          <w:tcPr>
            <w:tcW w:w="819" w:type="pct"/>
            <w:tcBorders>
              <w:top w:val="nil"/>
              <w:left w:val="dotted" w:sz="4" w:space="0" w:color="EFD3D2"/>
              <w:bottom w:val="dotted" w:sz="4" w:space="0" w:color="EFD3D2"/>
              <w:right w:val="nil"/>
            </w:tcBorders>
            <w:shd w:val="clear" w:color="auto" w:fill="EFD3D2"/>
          </w:tcPr>
          <w:p w:rsidR="00202CB7" w:rsidRPr="00745056"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1.08–1.35</w:t>
            </w:r>
          </w:p>
        </w:tc>
      </w:tr>
      <w:tr w:rsidR="00023F3A" w:rsidRPr="00114E9D"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top w:val="dotted" w:sz="4" w:space="0" w:color="EFD3D2"/>
            </w:tcBorders>
            <w:shd w:val="clear" w:color="auto" w:fill="auto"/>
          </w:tcPr>
          <w:p w:rsidR="00202CB7" w:rsidRPr="00114E9D" w:rsidRDefault="00202CB7" w:rsidP="00D67E6C">
            <w:pPr>
              <w:pStyle w:val="TableFigText"/>
              <w:rPr>
                <w:rFonts w:eastAsiaTheme="minorEastAsia"/>
              </w:rPr>
            </w:pPr>
            <w:r w:rsidRPr="00B67375">
              <w:rPr>
                <w:rFonts w:eastAsiaTheme="minorEastAsia"/>
              </w:rPr>
              <w:t>Gender</w:t>
            </w:r>
          </w:p>
        </w:tc>
        <w:tc>
          <w:tcPr>
            <w:tcW w:w="817" w:type="pct"/>
            <w:tcBorders>
              <w:top w:val="dotted" w:sz="4" w:space="0" w:color="EFD3D2"/>
            </w:tcBorders>
            <w:shd w:val="clear" w:color="auto" w:fill="auto"/>
          </w:tcPr>
          <w:p w:rsidR="00202CB7" w:rsidRPr="00114E9D" w:rsidRDefault="00202CB7"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Male (ref)</w:t>
            </w:r>
          </w:p>
        </w:tc>
        <w:tc>
          <w:tcPr>
            <w:tcW w:w="818" w:type="pct"/>
            <w:tcBorders>
              <w:top w:val="dotted" w:sz="4" w:space="0" w:color="EFD3D2"/>
            </w:tcBorders>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w:t>
            </w:r>
          </w:p>
        </w:tc>
        <w:tc>
          <w:tcPr>
            <w:tcW w:w="819" w:type="pct"/>
            <w:tcBorders>
              <w:top w:val="dotted" w:sz="4" w:space="0" w:color="EFD3D2"/>
            </w:tcBorders>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818" w:type="pct"/>
            <w:tcBorders>
              <w:top w:val="dotted" w:sz="4" w:space="0" w:color="EFD3D2"/>
            </w:tcBorders>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w:t>
            </w:r>
          </w:p>
        </w:tc>
        <w:tc>
          <w:tcPr>
            <w:tcW w:w="819" w:type="pct"/>
            <w:tcBorders>
              <w:top w:val="dotted" w:sz="4" w:space="0" w:color="EFD3D2"/>
            </w:tcBorders>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023F3A" w:rsidRPr="00114E9D"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bottom w:val="nil"/>
            </w:tcBorders>
            <w:shd w:val="clear" w:color="auto" w:fill="auto"/>
          </w:tcPr>
          <w:p w:rsidR="00202CB7" w:rsidRPr="00114E9D" w:rsidRDefault="00202CB7" w:rsidP="00D67E6C">
            <w:pPr>
              <w:pStyle w:val="TableFigText"/>
              <w:rPr>
                <w:rFonts w:eastAsiaTheme="minorEastAsia"/>
              </w:rPr>
            </w:pPr>
          </w:p>
        </w:tc>
        <w:tc>
          <w:tcPr>
            <w:tcW w:w="817" w:type="pct"/>
            <w:tcBorders>
              <w:bottom w:val="nil"/>
            </w:tcBorders>
            <w:shd w:val="clear" w:color="auto" w:fill="auto"/>
          </w:tcPr>
          <w:p w:rsidR="00202CB7" w:rsidRPr="00114E9D" w:rsidRDefault="00202CB7"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Female</w:t>
            </w:r>
          </w:p>
        </w:tc>
        <w:tc>
          <w:tcPr>
            <w:tcW w:w="818" w:type="pct"/>
            <w:tcBorders>
              <w:bottom w:val="nil"/>
            </w:tcBorders>
            <w:shd w:val="clear" w:color="auto" w:fill="auto"/>
          </w:tcPr>
          <w:p w:rsidR="00202CB7" w:rsidRPr="00745056"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1.70</w:t>
            </w:r>
          </w:p>
        </w:tc>
        <w:tc>
          <w:tcPr>
            <w:tcW w:w="819" w:type="pct"/>
            <w:tcBorders>
              <w:bottom w:val="nil"/>
            </w:tcBorders>
            <w:shd w:val="clear" w:color="auto" w:fill="auto"/>
          </w:tcPr>
          <w:p w:rsidR="00202CB7" w:rsidRPr="00745056"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1.23–</w:t>
            </w:r>
            <w:r>
              <w:rPr>
                <w:rFonts w:eastAsiaTheme="minorEastAsia"/>
                <w:b/>
              </w:rPr>
              <w:t>2.36</w:t>
            </w:r>
          </w:p>
        </w:tc>
        <w:tc>
          <w:tcPr>
            <w:tcW w:w="818" w:type="pct"/>
            <w:tcBorders>
              <w:bottom w:val="nil"/>
            </w:tcBorders>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1.17</w:t>
            </w:r>
          </w:p>
        </w:tc>
        <w:tc>
          <w:tcPr>
            <w:tcW w:w="819" w:type="pct"/>
            <w:tcBorders>
              <w:bottom w:val="nil"/>
            </w:tcBorders>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0.85–1.63</w:t>
            </w:r>
          </w:p>
        </w:tc>
      </w:tr>
      <w:tr w:rsidR="00023F3A" w:rsidRPr="00114E9D"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top w:val="nil"/>
              <w:left w:val="nil"/>
              <w:bottom w:val="dotted" w:sz="4" w:space="0" w:color="EFD3D2"/>
              <w:right w:val="dotted" w:sz="4" w:space="0" w:color="EFD3D2"/>
            </w:tcBorders>
            <w:shd w:val="clear" w:color="auto" w:fill="EFD3D2"/>
          </w:tcPr>
          <w:p w:rsidR="00202CB7" w:rsidRPr="00114E9D" w:rsidRDefault="00202CB7" w:rsidP="00D67E6C">
            <w:pPr>
              <w:pStyle w:val="TableFigText"/>
              <w:rPr>
                <w:rFonts w:eastAsiaTheme="minorEastAsia"/>
              </w:rPr>
            </w:pPr>
            <w:r w:rsidRPr="00B67375">
              <w:rPr>
                <w:rFonts w:eastAsiaTheme="minorEastAsia"/>
              </w:rPr>
              <w:t>Partner</w:t>
            </w:r>
          </w:p>
        </w:tc>
        <w:tc>
          <w:tcPr>
            <w:tcW w:w="817" w:type="pct"/>
            <w:tcBorders>
              <w:top w:val="nil"/>
              <w:left w:val="dotted" w:sz="4" w:space="0" w:color="EFD3D2"/>
              <w:bottom w:val="dotted" w:sz="4" w:space="0" w:color="EFD3D2"/>
              <w:right w:val="dotted" w:sz="4" w:space="0" w:color="EFD3D2"/>
            </w:tcBorders>
            <w:shd w:val="clear" w:color="auto" w:fill="EFD3D2"/>
          </w:tcPr>
          <w:p w:rsidR="00202CB7" w:rsidRPr="00114E9D" w:rsidRDefault="00202CB7"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No partner (ref)</w:t>
            </w:r>
          </w:p>
        </w:tc>
        <w:tc>
          <w:tcPr>
            <w:tcW w:w="818" w:type="pct"/>
            <w:tcBorders>
              <w:top w:val="nil"/>
              <w:left w:val="dotted" w:sz="4" w:space="0" w:color="EFD3D2"/>
              <w:bottom w:val="dotted" w:sz="4" w:space="0" w:color="EFD3D2"/>
              <w:right w:val="dotted" w:sz="4" w:space="0" w:color="EFD3D2"/>
            </w:tcBorders>
            <w:shd w:val="clear" w:color="auto" w:fill="EFD3D2"/>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w:t>
            </w:r>
          </w:p>
        </w:tc>
        <w:tc>
          <w:tcPr>
            <w:tcW w:w="819" w:type="pct"/>
            <w:tcBorders>
              <w:top w:val="nil"/>
              <w:left w:val="dotted" w:sz="4" w:space="0" w:color="EFD3D2"/>
              <w:bottom w:val="dotted" w:sz="4" w:space="0" w:color="EFD3D2"/>
              <w:right w:val="dotted" w:sz="4" w:space="0" w:color="EFD3D2"/>
            </w:tcBorders>
            <w:shd w:val="clear" w:color="auto" w:fill="EFD3D2"/>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818" w:type="pct"/>
            <w:tcBorders>
              <w:top w:val="nil"/>
              <w:left w:val="dotted" w:sz="4" w:space="0" w:color="EFD3D2"/>
              <w:bottom w:val="dotted" w:sz="4" w:space="0" w:color="EFD3D2"/>
              <w:right w:val="dotted" w:sz="4" w:space="0" w:color="EFD3D2"/>
            </w:tcBorders>
            <w:shd w:val="clear" w:color="auto" w:fill="EFD3D2"/>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w:t>
            </w:r>
          </w:p>
        </w:tc>
        <w:tc>
          <w:tcPr>
            <w:tcW w:w="819" w:type="pct"/>
            <w:tcBorders>
              <w:top w:val="nil"/>
              <w:left w:val="dotted" w:sz="4" w:space="0" w:color="EFD3D2"/>
              <w:bottom w:val="dotted" w:sz="4" w:space="0" w:color="EFD3D2"/>
              <w:right w:val="nil"/>
            </w:tcBorders>
            <w:shd w:val="clear" w:color="auto" w:fill="EFD3D2"/>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023F3A" w:rsidRPr="00114E9D"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top w:val="dotted" w:sz="4" w:space="0" w:color="EFD3D2"/>
              <w:left w:val="nil"/>
              <w:bottom w:val="dotted" w:sz="4" w:space="0" w:color="EFD3D2"/>
              <w:right w:val="dotted" w:sz="4" w:space="0" w:color="EFD3D2"/>
            </w:tcBorders>
            <w:shd w:val="clear" w:color="auto" w:fill="EFD3D2"/>
          </w:tcPr>
          <w:p w:rsidR="00202CB7" w:rsidRPr="00114E9D" w:rsidRDefault="00202CB7" w:rsidP="00D67E6C">
            <w:pPr>
              <w:pStyle w:val="TableFigText"/>
              <w:rPr>
                <w:rFonts w:eastAsiaTheme="minorEastAsia"/>
              </w:rPr>
            </w:pPr>
          </w:p>
        </w:tc>
        <w:tc>
          <w:tcPr>
            <w:tcW w:w="817" w:type="pct"/>
            <w:tcBorders>
              <w:top w:val="dotted" w:sz="4" w:space="0" w:color="EFD3D2"/>
              <w:left w:val="dotted" w:sz="4" w:space="0" w:color="EFD3D2"/>
              <w:bottom w:val="dotted" w:sz="4" w:space="0" w:color="EFD3D2"/>
              <w:right w:val="dotted" w:sz="4" w:space="0" w:color="EFD3D2"/>
            </w:tcBorders>
            <w:shd w:val="clear" w:color="auto" w:fill="EFD3D2"/>
          </w:tcPr>
          <w:p w:rsidR="00202CB7" w:rsidRPr="00114E9D" w:rsidRDefault="00202CB7"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Married/de facto</w:t>
            </w:r>
          </w:p>
        </w:tc>
        <w:tc>
          <w:tcPr>
            <w:tcW w:w="818" w:type="pct"/>
            <w:tcBorders>
              <w:top w:val="dotted" w:sz="4" w:space="0" w:color="EFD3D2"/>
              <w:left w:val="dotted" w:sz="4" w:space="0" w:color="EFD3D2"/>
              <w:bottom w:val="dotted" w:sz="4" w:space="0" w:color="EFD3D2"/>
              <w:right w:val="dotted" w:sz="4" w:space="0" w:color="EFD3D2"/>
            </w:tcBorders>
            <w:shd w:val="clear" w:color="auto" w:fill="EFD3D2"/>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0.77</w:t>
            </w:r>
          </w:p>
        </w:tc>
        <w:tc>
          <w:tcPr>
            <w:tcW w:w="819" w:type="pct"/>
            <w:tcBorders>
              <w:top w:val="dotted" w:sz="4" w:space="0" w:color="EFD3D2"/>
              <w:left w:val="dotted" w:sz="4" w:space="0" w:color="EFD3D2"/>
              <w:bottom w:val="dotted" w:sz="4" w:space="0" w:color="EFD3D2"/>
              <w:right w:val="dotted" w:sz="4" w:space="0" w:color="EFD3D2"/>
            </w:tcBorders>
            <w:shd w:val="clear" w:color="auto" w:fill="EFD3D2"/>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0.52–1.14</w:t>
            </w:r>
          </w:p>
        </w:tc>
        <w:tc>
          <w:tcPr>
            <w:tcW w:w="818" w:type="pct"/>
            <w:tcBorders>
              <w:top w:val="dotted" w:sz="4" w:space="0" w:color="EFD3D2"/>
              <w:left w:val="dotted" w:sz="4" w:space="0" w:color="EFD3D2"/>
              <w:bottom w:val="dotted" w:sz="4" w:space="0" w:color="EFD3D2"/>
              <w:right w:val="dotted" w:sz="4" w:space="0" w:color="EFD3D2"/>
            </w:tcBorders>
            <w:shd w:val="clear" w:color="auto" w:fill="EFD3D2"/>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1.22</w:t>
            </w:r>
          </w:p>
        </w:tc>
        <w:tc>
          <w:tcPr>
            <w:tcW w:w="819" w:type="pct"/>
            <w:tcBorders>
              <w:top w:val="dotted" w:sz="4" w:space="0" w:color="EFD3D2"/>
              <w:left w:val="dotted" w:sz="4" w:space="0" w:color="EFD3D2"/>
              <w:bottom w:val="dotted" w:sz="4" w:space="0" w:color="EFD3D2"/>
              <w:right w:val="nil"/>
            </w:tcBorders>
            <w:shd w:val="clear" w:color="auto" w:fill="EFD3D2"/>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0.77–1.94</w:t>
            </w:r>
          </w:p>
        </w:tc>
      </w:tr>
      <w:tr w:rsidR="00023F3A" w:rsidRPr="00114E9D"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top w:val="dotted" w:sz="4" w:space="0" w:color="EFD3D2"/>
            </w:tcBorders>
            <w:shd w:val="clear" w:color="auto" w:fill="auto"/>
          </w:tcPr>
          <w:p w:rsidR="00202CB7" w:rsidRPr="00114E9D" w:rsidRDefault="00202CB7" w:rsidP="00D67E6C">
            <w:pPr>
              <w:pStyle w:val="TableFigText"/>
              <w:rPr>
                <w:rFonts w:eastAsiaTheme="minorEastAsia"/>
              </w:rPr>
            </w:pPr>
            <w:r w:rsidRPr="00B67375">
              <w:rPr>
                <w:rFonts w:eastAsiaTheme="minorEastAsia"/>
              </w:rPr>
              <w:t>Income</w:t>
            </w:r>
          </w:p>
        </w:tc>
        <w:tc>
          <w:tcPr>
            <w:tcW w:w="817" w:type="pct"/>
            <w:tcBorders>
              <w:top w:val="dotted" w:sz="4" w:space="0" w:color="EFD3D2"/>
            </w:tcBorders>
            <w:shd w:val="clear" w:color="auto" w:fill="auto"/>
          </w:tcPr>
          <w:p w:rsidR="00202CB7" w:rsidRPr="00114E9D" w:rsidRDefault="00202CB7"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0-Lowest </w:t>
            </w:r>
          </w:p>
        </w:tc>
        <w:tc>
          <w:tcPr>
            <w:tcW w:w="818" w:type="pct"/>
            <w:tcBorders>
              <w:top w:val="dotted" w:sz="4" w:space="0" w:color="EFD3D2"/>
            </w:tcBorders>
            <w:shd w:val="clear" w:color="auto" w:fill="auto"/>
          </w:tcPr>
          <w:p w:rsidR="00202CB7" w:rsidRPr="00745056"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3.05</w:t>
            </w:r>
          </w:p>
        </w:tc>
        <w:tc>
          <w:tcPr>
            <w:tcW w:w="819" w:type="pct"/>
            <w:tcBorders>
              <w:top w:val="dotted" w:sz="4" w:space="0" w:color="EFD3D2"/>
            </w:tcBorders>
            <w:shd w:val="clear" w:color="auto" w:fill="auto"/>
          </w:tcPr>
          <w:p w:rsidR="00202CB7" w:rsidRPr="00745056"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1.79–5.21</w:t>
            </w:r>
          </w:p>
        </w:tc>
        <w:tc>
          <w:tcPr>
            <w:tcW w:w="818" w:type="pct"/>
            <w:tcBorders>
              <w:top w:val="dotted" w:sz="4" w:space="0" w:color="EFD3D2"/>
            </w:tcBorders>
            <w:shd w:val="clear" w:color="auto" w:fill="auto"/>
          </w:tcPr>
          <w:p w:rsidR="00202CB7" w:rsidRPr="00745056"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2.41</w:t>
            </w:r>
          </w:p>
        </w:tc>
        <w:tc>
          <w:tcPr>
            <w:tcW w:w="819" w:type="pct"/>
            <w:tcBorders>
              <w:top w:val="dotted" w:sz="4" w:space="0" w:color="EFD3D2"/>
            </w:tcBorders>
            <w:shd w:val="clear" w:color="auto" w:fill="auto"/>
          </w:tcPr>
          <w:p w:rsidR="00202CB7" w:rsidRPr="00745056"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1.33–4.36</w:t>
            </w:r>
          </w:p>
        </w:tc>
      </w:tr>
      <w:tr w:rsidR="00023F3A" w:rsidRPr="00114E9D" w:rsidTr="00574899">
        <w:trPr>
          <w:cantSplit/>
        </w:trPr>
        <w:tc>
          <w:tcPr>
            <w:cnfStyle w:val="001000000000" w:firstRow="0" w:lastRow="0" w:firstColumn="1" w:lastColumn="0" w:oddVBand="0" w:evenVBand="0" w:oddHBand="0" w:evenHBand="0" w:firstRowFirstColumn="0" w:firstRowLastColumn="0" w:lastRowFirstColumn="0" w:lastRowLastColumn="0"/>
            <w:tcW w:w="910" w:type="pct"/>
            <w:shd w:val="clear" w:color="auto" w:fill="auto"/>
          </w:tcPr>
          <w:p w:rsidR="00202CB7" w:rsidRPr="00114E9D" w:rsidRDefault="00202CB7" w:rsidP="00D67E6C">
            <w:pPr>
              <w:pStyle w:val="TableFigText"/>
              <w:rPr>
                <w:rFonts w:eastAsiaTheme="minorEastAsia"/>
              </w:rPr>
            </w:pPr>
          </w:p>
        </w:tc>
        <w:tc>
          <w:tcPr>
            <w:tcW w:w="817" w:type="pct"/>
            <w:shd w:val="clear" w:color="auto" w:fill="auto"/>
          </w:tcPr>
          <w:p w:rsidR="00202CB7" w:rsidRPr="00114E9D" w:rsidRDefault="00202CB7"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w:t>
            </w:r>
          </w:p>
        </w:tc>
        <w:tc>
          <w:tcPr>
            <w:tcW w:w="818" w:type="pct"/>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0.88</w:t>
            </w:r>
          </w:p>
        </w:tc>
        <w:tc>
          <w:tcPr>
            <w:tcW w:w="819" w:type="pct"/>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0.51–1.50</w:t>
            </w:r>
          </w:p>
        </w:tc>
        <w:tc>
          <w:tcPr>
            <w:tcW w:w="818" w:type="pct"/>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0.82</w:t>
            </w:r>
          </w:p>
        </w:tc>
        <w:tc>
          <w:tcPr>
            <w:tcW w:w="819" w:type="pct"/>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0.46–1.45</w:t>
            </w:r>
          </w:p>
        </w:tc>
      </w:tr>
      <w:tr w:rsidR="00023F3A" w:rsidRPr="00114E9D" w:rsidTr="00574899">
        <w:trPr>
          <w:cantSplit/>
        </w:trPr>
        <w:tc>
          <w:tcPr>
            <w:cnfStyle w:val="001000000000" w:firstRow="0" w:lastRow="0" w:firstColumn="1" w:lastColumn="0" w:oddVBand="0" w:evenVBand="0" w:oddHBand="0" w:evenHBand="0" w:firstRowFirstColumn="0" w:firstRowLastColumn="0" w:lastRowFirstColumn="0" w:lastRowLastColumn="0"/>
            <w:tcW w:w="910" w:type="pct"/>
            <w:shd w:val="clear" w:color="auto" w:fill="auto"/>
          </w:tcPr>
          <w:p w:rsidR="00202CB7" w:rsidRPr="00114E9D" w:rsidRDefault="00202CB7" w:rsidP="00D67E6C">
            <w:pPr>
              <w:pStyle w:val="TableFigText"/>
              <w:rPr>
                <w:rFonts w:eastAsiaTheme="minorEastAsia"/>
              </w:rPr>
            </w:pPr>
          </w:p>
        </w:tc>
        <w:tc>
          <w:tcPr>
            <w:tcW w:w="817" w:type="pct"/>
            <w:shd w:val="clear" w:color="auto" w:fill="auto"/>
          </w:tcPr>
          <w:p w:rsidR="00202CB7" w:rsidRPr="00114E9D" w:rsidRDefault="00202CB7"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w:t>
            </w:r>
          </w:p>
        </w:tc>
        <w:tc>
          <w:tcPr>
            <w:tcW w:w="818" w:type="pct"/>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1.03</w:t>
            </w:r>
          </w:p>
        </w:tc>
        <w:tc>
          <w:tcPr>
            <w:tcW w:w="819" w:type="pct"/>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0.67–1.60</w:t>
            </w:r>
          </w:p>
        </w:tc>
        <w:tc>
          <w:tcPr>
            <w:tcW w:w="818" w:type="pct"/>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0.98</w:t>
            </w:r>
          </w:p>
        </w:tc>
        <w:tc>
          <w:tcPr>
            <w:tcW w:w="819" w:type="pct"/>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0.62–1.56</w:t>
            </w:r>
          </w:p>
        </w:tc>
      </w:tr>
      <w:tr w:rsidR="00023F3A" w:rsidRPr="00114E9D" w:rsidTr="00574899">
        <w:trPr>
          <w:cantSplit/>
        </w:trPr>
        <w:tc>
          <w:tcPr>
            <w:cnfStyle w:val="001000000000" w:firstRow="0" w:lastRow="0" w:firstColumn="1" w:lastColumn="0" w:oddVBand="0" w:evenVBand="0" w:oddHBand="0" w:evenHBand="0" w:firstRowFirstColumn="0" w:firstRowLastColumn="0" w:lastRowFirstColumn="0" w:lastRowLastColumn="0"/>
            <w:tcW w:w="910" w:type="pct"/>
            <w:shd w:val="clear" w:color="auto" w:fill="auto"/>
          </w:tcPr>
          <w:p w:rsidR="00202CB7" w:rsidRPr="00114E9D" w:rsidRDefault="00202CB7" w:rsidP="00D67E6C">
            <w:pPr>
              <w:pStyle w:val="TableFigText"/>
              <w:rPr>
                <w:rFonts w:eastAsiaTheme="minorEastAsia"/>
              </w:rPr>
            </w:pPr>
          </w:p>
        </w:tc>
        <w:tc>
          <w:tcPr>
            <w:tcW w:w="817" w:type="pct"/>
            <w:shd w:val="clear" w:color="auto" w:fill="auto"/>
          </w:tcPr>
          <w:p w:rsidR="00202CB7" w:rsidRPr="00114E9D" w:rsidRDefault="00202CB7"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w:t>
            </w:r>
          </w:p>
        </w:tc>
        <w:tc>
          <w:tcPr>
            <w:tcW w:w="818" w:type="pct"/>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0.69</w:t>
            </w:r>
          </w:p>
        </w:tc>
        <w:tc>
          <w:tcPr>
            <w:tcW w:w="819" w:type="pct"/>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0.43–1.09</w:t>
            </w:r>
          </w:p>
        </w:tc>
        <w:tc>
          <w:tcPr>
            <w:tcW w:w="818" w:type="pct"/>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0.90</w:t>
            </w:r>
          </w:p>
        </w:tc>
        <w:tc>
          <w:tcPr>
            <w:tcW w:w="819" w:type="pct"/>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0.58–1.40</w:t>
            </w:r>
          </w:p>
        </w:tc>
      </w:tr>
      <w:tr w:rsidR="00023F3A" w:rsidRPr="00114E9D"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bottom w:val="nil"/>
            </w:tcBorders>
            <w:shd w:val="clear" w:color="auto" w:fill="auto"/>
          </w:tcPr>
          <w:p w:rsidR="00202CB7" w:rsidRPr="00114E9D" w:rsidRDefault="00202CB7" w:rsidP="00D67E6C">
            <w:pPr>
              <w:pStyle w:val="TableFigText"/>
              <w:rPr>
                <w:rFonts w:eastAsiaTheme="minorEastAsia"/>
              </w:rPr>
            </w:pPr>
          </w:p>
        </w:tc>
        <w:tc>
          <w:tcPr>
            <w:tcW w:w="817" w:type="pct"/>
            <w:tcBorders>
              <w:bottom w:val="nil"/>
            </w:tcBorders>
            <w:shd w:val="clear" w:color="auto" w:fill="auto"/>
          </w:tcPr>
          <w:p w:rsidR="00202CB7" w:rsidRPr="00114E9D" w:rsidRDefault="00202CB7"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4-Highest (ref)</w:t>
            </w:r>
          </w:p>
        </w:tc>
        <w:tc>
          <w:tcPr>
            <w:tcW w:w="818" w:type="pct"/>
            <w:tcBorders>
              <w:bottom w:val="nil"/>
            </w:tcBorders>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w:t>
            </w:r>
          </w:p>
        </w:tc>
        <w:tc>
          <w:tcPr>
            <w:tcW w:w="819" w:type="pct"/>
            <w:tcBorders>
              <w:bottom w:val="nil"/>
            </w:tcBorders>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818" w:type="pct"/>
            <w:tcBorders>
              <w:bottom w:val="nil"/>
            </w:tcBorders>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w:t>
            </w:r>
          </w:p>
        </w:tc>
        <w:tc>
          <w:tcPr>
            <w:tcW w:w="819" w:type="pct"/>
            <w:tcBorders>
              <w:bottom w:val="nil"/>
            </w:tcBorders>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023F3A" w:rsidRPr="00114E9D"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top w:val="nil"/>
              <w:left w:val="nil"/>
              <w:bottom w:val="dotted" w:sz="4" w:space="0" w:color="EFD3D2"/>
              <w:right w:val="dotted" w:sz="4" w:space="0" w:color="EFD3D2"/>
            </w:tcBorders>
            <w:shd w:val="clear" w:color="auto" w:fill="EFD3D2"/>
          </w:tcPr>
          <w:p w:rsidR="00202CB7" w:rsidRPr="00114E9D" w:rsidRDefault="00202CB7" w:rsidP="00D67E6C">
            <w:pPr>
              <w:pStyle w:val="TableFigText"/>
              <w:rPr>
                <w:rFonts w:eastAsiaTheme="minorEastAsia"/>
              </w:rPr>
            </w:pPr>
            <w:r w:rsidRPr="00B67375">
              <w:rPr>
                <w:rFonts w:eastAsiaTheme="minorEastAsia"/>
              </w:rPr>
              <w:t>Sector</w:t>
            </w:r>
          </w:p>
        </w:tc>
        <w:tc>
          <w:tcPr>
            <w:tcW w:w="817" w:type="pct"/>
            <w:tcBorders>
              <w:top w:val="nil"/>
              <w:left w:val="dotted" w:sz="4" w:space="0" w:color="EFD3D2"/>
              <w:bottom w:val="dotted" w:sz="4" w:space="0" w:color="EFD3D2"/>
              <w:right w:val="dotted" w:sz="4" w:space="0" w:color="EFD3D2"/>
            </w:tcBorders>
            <w:shd w:val="clear" w:color="auto" w:fill="EFD3D2"/>
          </w:tcPr>
          <w:p w:rsidR="00202CB7" w:rsidRPr="00114E9D" w:rsidRDefault="00202CB7"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Government </w:t>
            </w:r>
          </w:p>
        </w:tc>
        <w:tc>
          <w:tcPr>
            <w:tcW w:w="818" w:type="pct"/>
            <w:tcBorders>
              <w:top w:val="nil"/>
              <w:left w:val="dotted" w:sz="4" w:space="0" w:color="EFD3D2"/>
              <w:bottom w:val="dotted" w:sz="4" w:space="0" w:color="EFD3D2"/>
              <w:right w:val="dotted" w:sz="4" w:space="0" w:color="EFD3D2"/>
            </w:tcBorders>
            <w:shd w:val="clear" w:color="auto" w:fill="EFD3D2"/>
          </w:tcPr>
          <w:p w:rsidR="00202CB7" w:rsidRPr="00745056"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2.24</w:t>
            </w:r>
          </w:p>
        </w:tc>
        <w:tc>
          <w:tcPr>
            <w:tcW w:w="819" w:type="pct"/>
            <w:tcBorders>
              <w:top w:val="nil"/>
              <w:left w:val="dotted" w:sz="4" w:space="0" w:color="EFD3D2"/>
              <w:bottom w:val="dotted" w:sz="4" w:space="0" w:color="EFD3D2"/>
              <w:right w:val="dotted" w:sz="4" w:space="0" w:color="EFD3D2"/>
            </w:tcBorders>
            <w:shd w:val="clear" w:color="auto" w:fill="EFD3D2"/>
          </w:tcPr>
          <w:p w:rsidR="00202CB7" w:rsidRPr="00745056"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1.60–3.15</w:t>
            </w:r>
          </w:p>
        </w:tc>
        <w:tc>
          <w:tcPr>
            <w:tcW w:w="818" w:type="pct"/>
            <w:tcBorders>
              <w:top w:val="nil"/>
              <w:left w:val="dotted" w:sz="4" w:space="0" w:color="EFD3D2"/>
              <w:bottom w:val="dotted" w:sz="4" w:space="0" w:color="EFD3D2"/>
              <w:right w:val="dotted" w:sz="4" w:space="0" w:color="EFD3D2"/>
            </w:tcBorders>
            <w:shd w:val="clear" w:color="auto" w:fill="EFD3D2"/>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0.96</w:t>
            </w:r>
          </w:p>
        </w:tc>
        <w:tc>
          <w:tcPr>
            <w:tcW w:w="819" w:type="pct"/>
            <w:tcBorders>
              <w:top w:val="nil"/>
              <w:left w:val="dotted" w:sz="4" w:space="0" w:color="EFD3D2"/>
              <w:bottom w:val="dotted" w:sz="4" w:space="0" w:color="EFD3D2"/>
              <w:right w:val="nil"/>
            </w:tcBorders>
            <w:shd w:val="clear" w:color="auto" w:fill="EFD3D2"/>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0.69–1.34</w:t>
            </w:r>
          </w:p>
        </w:tc>
      </w:tr>
      <w:tr w:rsidR="00023F3A" w:rsidRPr="00114E9D"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top w:val="dotted" w:sz="4" w:space="0" w:color="EFD3D2"/>
              <w:left w:val="nil"/>
              <w:bottom w:val="dotted" w:sz="4" w:space="0" w:color="EFD3D2"/>
              <w:right w:val="dotted" w:sz="4" w:space="0" w:color="EFD3D2"/>
            </w:tcBorders>
            <w:shd w:val="clear" w:color="auto" w:fill="EFD3D2"/>
          </w:tcPr>
          <w:p w:rsidR="00202CB7" w:rsidRPr="00114E9D" w:rsidRDefault="00202CB7" w:rsidP="00D67E6C">
            <w:pPr>
              <w:pStyle w:val="TableFigText"/>
              <w:rPr>
                <w:rFonts w:eastAsiaTheme="minorEastAsia"/>
              </w:rPr>
            </w:pPr>
          </w:p>
        </w:tc>
        <w:tc>
          <w:tcPr>
            <w:tcW w:w="817" w:type="pct"/>
            <w:tcBorders>
              <w:top w:val="dotted" w:sz="4" w:space="0" w:color="EFD3D2"/>
              <w:left w:val="dotted" w:sz="4" w:space="0" w:color="EFD3D2"/>
              <w:bottom w:val="dotted" w:sz="4" w:space="0" w:color="EFD3D2"/>
              <w:right w:val="dotted" w:sz="4" w:space="0" w:color="EFD3D2"/>
            </w:tcBorders>
            <w:shd w:val="clear" w:color="auto" w:fill="EFD3D2"/>
          </w:tcPr>
          <w:p w:rsidR="00202CB7" w:rsidRPr="00114E9D" w:rsidRDefault="00202CB7"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Other (ref)</w:t>
            </w:r>
          </w:p>
        </w:tc>
        <w:tc>
          <w:tcPr>
            <w:tcW w:w="818" w:type="pct"/>
            <w:tcBorders>
              <w:top w:val="dotted" w:sz="4" w:space="0" w:color="EFD3D2"/>
              <w:left w:val="dotted" w:sz="4" w:space="0" w:color="EFD3D2"/>
              <w:bottom w:val="dotted" w:sz="4" w:space="0" w:color="EFD3D2"/>
              <w:right w:val="dotted" w:sz="4" w:space="0" w:color="EFD3D2"/>
            </w:tcBorders>
            <w:shd w:val="clear" w:color="auto" w:fill="EFD3D2"/>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w:t>
            </w:r>
          </w:p>
        </w:tc>
        <w:tc>
          <w:tcPr>
            <w:tcW w:w="819" w:type="pct"/>
            <w:tcBorders>
              <w:top w:val="dotted" w:sz="4" w:space="0" w:color="EFD3D2"/>
              <w:left w:val="dotted" w:sz="4" w:space="0" w:color="EFD3D2"/>
              <w:bottom w:val="dotted" w:sz="4" w:space="0" w:color="EFD3D2"/>
              <w:right w:val="dotted" w:sz="4" w:space="0" w:color="EFD3D2"/>
            </w:tcBorders>
            <w:shd w:val="clear" w:color="auto" w:fill="EFD3D2"/>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818" w:type="pct"/>
            <w:tcBorders>
              <w:top w:val="dotted" w:sz="4" w:space="0" w:color="EFD3D2"/>
              <w:left w:val="dotted" w:sz="4" w:space="0" w:color="EFD3D2"/>
              <w:bottom w:val="dotted" w:sz="4" w:space="0" w:color="EFD3D2"/>
              <w:right w:val="dotted" w:sz="4" w:space="0" w:color="EFD3D2"/>
            </w:tcBorders>
            <w:shd w:val="clear" w:color="auto" w:fill="EFD3D2"/>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w:t>
            </w:r>
          </w:p>
        </w:tc>
        <w:tc>
          <w:tcPr>
            <w:tcW w:w="819" w:type="pct"/>
            <w:tcBorders>
              <w:top w:val="dotted" w:sz="4" w:space="0" w:color="EFD3D2"/>
              <w:left w:val="dotted" w:sz="4" w:space="0" w:color="EFD3D2"/>
              <w:bottom w:val="dotted" w:sz="4" w:space="0" w:color="EFD3D2"/>
              <w:right w:val="nil"/>
            </w:tcBorders>
            <w:shd w:val="clear" w:color="auto" w:fill="EFD3D2"/>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023F3A" w:rsidRPr="00114E9D"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top w:val="dotted" w:sz="4" w:space="0" w:color="EFD3D2"/>
            </w:tcBorders>
            <w:shd w:val="clear" w:color="auto" w:fill="auto"/>
          </w:tcPr>
          <w:p w:rsidR="00202CB7" w:rsidRPr="00114E9D" w:rsidRDefault="00202CB7" w:rsidP="00D67E6C">
            <w:pPr>
              <w:pStyle w:val="TableFigText"/>
              <w:rPr>
                <w:rFonts w:eastAsiaTheme="minorEastAsia"/>
              </w:rPr>
            </w:pPr>
            <w:r>
              <w:rPr>
                <w:rFonts w:eastAsiaTheme="minorEastAsia"/>
              </w:rPr>
              <w:t>Employment</w:t>
            </w:r>
          </w:p>
        </w:tc>
        <w:tc>
          <w:tcPr>
            <w:tcW w:w="817" w:type="pct"/>
            <w:tcBorders>
              <w:top w:val="dotted" w:sz="4" w:space="0" w:color="EFD3D2"/>
            </w:tcBorders>
            <w:shd w:val="clear" w:color="auto" w:fill="auto"/>
          </w:tcPr>
          <w:p w:rsidR="00202CB7" w:rsidRPr="00114E9D" w:rsidRDefault="00202CB7"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Full-time (ref)</w:t>
            </w:r>
          </w:p>
        </w:tc>
        <w:tc>
          <w:tcPr>
            <w:tcW w:w="818" w:type="pct"/>
            <w:tcBorders>
              <w:top w:val="dotted" w:sz="4" w:space="0" w:color="EFD3D2"/>
            </w:tcBorders>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w:t>
            </w:r>
          </w:p>
        </w:tc>
        <w:tc>
          <w:tcPr>
            <w:tcW w:w="819" w:type="pct"/>
            <w:tcBorders>
              <w:top w:val="dotted" w:sz="4" w:space="0" w:color="EFD3D2"/>
            </w:tcBorders>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818" w:type="pct"/>
            <w:tcBorders>
              <w:top w:val="dotted" w:sz="4" w:space="0" w:color="EFD3D2"/>
            </w:tcBorders>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w:t>
            </w:r>
          </w:p>
        </w:tc>
        <w:tc>
          <w:tcPr>
            <w:tcW w:w="819" w:type="pct"/>
            <w:tcBorders>
              <w:top w:val="dotted" w:sz="4" w:space="0" w:color="EFD3D2"/>
            </w:tcBorders>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023F3A" w:rsidRPr="00114E9D"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bottom w:val="nil"/>
            </w:tcBorders>
            <w:shd w:val="clear" w:color="auto" w:fill="auto"/>
          </w:tcPr>
          <w:p w:rsidR="00202CB7" w:rsidRPr="00114E9D" w:rsidRDefault="00202CB7" w:rsidP="00D67E6C">
            <w:pPr>
              <w:pStyle w:val="TableFigText"/>
              <w:rPr>
                <w:rFonts w:eastAsiaTheme="minorEastAsia"/>
              </w:rPr>
            </w:pPr>
          </w:p>
        </w:tc>
        <w:tc>
          <w:tcPr>
            <w:tcW w:w="817" w:type="pct"/>
            <w:tcBorders>
              <w:bottom w:val="nil"/>
            </w:tcBorders>
            <w:shd w:val="clear" w:color="auto" w:fill="auto"/>
          </w:tcPr>
          <w:p w:rsidR="00202CB7" w:rsidRPr="00114E9D" w:rsidRDefault="00202CB7"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Part-time</w:t>
            </w:r>
          </w:p>
        </w:tc>
        <w:tc>
          <w:tcPr>
            <w:tcW w:w="818" w:type="pct"/>
            <w:tcBorders>
              <w:bottom w:val="nil"/>
            </w:tcBorders>
            <w:shd w:val="clear" w:color="auto" w:fill="auto"/>
          </w:tcPr>
          <w:p w:rsidR="00202CB7" w:rsidRPr="00745056"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1.88</w:t>
            </w:r>
          </w:p>
        </w:tc>
        <w:tc>
          <w:tcPr>
            <w:tcW w:w="819" w:type="pct"/>
            <w:tcBorders>
              <w:bottom w:val="nil"/>
            </w:tcBorders>
            <w:shd w:val="clear" w:color="auto" w:fill="auto"/>
          </w:tcPr>
          <w:p w:rsidR="00202CB7" w:rsidRPr="00745056"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1.22–2.90</w:t>
            </w:r>
          </w:p>
        </w:tc>
        <w:tc>
          <w:tcPr>
            <w:tcW w:w="818" w:type="pct"/>
            <w:tcBorders>
              <w:bottom w:val="nil"/>
            </w:tcBorders>
            <w:shd w:val="clear" w:color="auto" w:fill="auto"/>
          </w:tcPr>
          <w:p w:rsidR="00202CB7" w:rsidRPr="00745056"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1.88</w:t>
            </w:r>
          </w:p>
        </w:tc>
        <w:tc>
          <w:tcPr>
            <w:tcW w:w="819" w:type="pct"/>
            <w:tcBorders>
              <w:bottom w:val="nil"/>
            </w:tcBorders>
            <w:shd w:val="clear" w:color="auto" w:fill="auto"/>
          </w:tcPr>
          <w:p w:rsidR="00202CB7" w:rsidRPr="00745056"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1.23–2.87</w:t>
            </w:r>
          </w:p>
        </w:tc>
      </w:tr>
      <w:tr w:rsidR="00023F3A" w:rsidRPr="00114E9D"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top w:val="nil"/>
              <w:left w:val="nil"/>
              <w:bottom w:val="dotted" w:sz="4" w:space="0" w:color="EFD3D2"/>
              <w:right w:val="dotted" w:sz="4" w:space="0" w:color="EFD3D2"/>
            </w:tcBorders>
            <w:shd w:val="clear" w:color="auto" w:fill="EFD3D2"/>
          </w:tcPr>
          <w:p w:rsidR="00DE72A5" w:rsidRPr="00114E9D" w:rsidRDefault="00DE72A5" w:rsidP="00431FEF">
            <w:pPr>
              <w:pStyle w:val="TableFigText"/>
              <w:rPr>
                <w:rFonts w:eastAsiaTheme="minorEastAsia"/>
              </w:rPr>
            </w:pPr>
            <w:r w:rsidRPr="00B67375">
              <w:rPr>
                <w:rFonts w:eastAsiaTheme="minorEastAsia"/>
              </w:rPr>
              <w:t>Managerial</w:t>
            </w:r>
            <w:r>
              <w:rPr>
                <w:rFonts w:eastAsiaTheme="minorEastAsia"/>
              </w:rPr>
              <w:t xml:space="preserve"> position</w:t>
            </w:r>
          </w:p>
        </w:tc>
        <w:tc>
          <w:tcPr>
            <w:tcW w:w="817" w:type="pct"/>
            <w:tcBorders>
              <w:top w:val="nil"/>
              <w:left w:val="dotted" w:sz="4" w:space="0" w:color="EFD3D2"/>
              <w:bottom w:val="dotted" w:sz="4" w:space="0" w:color="EFD3D2"/>
              <w:right w:val="dotted" w:sz="4" w:space="0" w:color="EFD3D2"/>
            </w:tcBorders>
            <w:shd w:val="clear" w:color="auto" w:fill="EFD3D2"/>
          </w:tcPr>
          <w:p w:rsidR="00DE72A5" w:rsidRPr="00114E9D" w:rsidRDefault="00DE72A5" w:rsidP="00431FEF">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Manager</w:t>
            </w:r>
          </w:p>
        </w:tc>
        <w:tc>
          <w:tcPr>
            <w:tcW w:w="818" w:type="pct"/>
            <w:tcBorders>
              <w:top w:val="nil"/>
              <w:left w:val="dotted" w:sz="4" w:space="0" w:color="EFD3D2"/>
              <w:bottom w:val="dotted" w:sz="4" w:space="0" w:color="EFD3D2"/>
              <w:right w:val="dotted" w:sz="4" w:space="0" w:color="EFD3D2"/>
            </w:tcBorders>
            <w:shd w:val="clear" w:color="auto" w:fill="EFD3D2"/>
          </w:tcPr>
          <w:p w:rsidR="00DE72A5" w:rsidRPr="00114E9D" w:rsidRDefault="00DE72A5"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0.71</w:t>
            </w:r>
          </w:p>
        </w:tc>
        <w:tc>
          <w:tcPr>
            <w:tcW w:w="819" w:type="pct"/>
            <w:tcBorders>
              <w:top w:val="nil"/>
              <w:left w:val="dotted" w:sz="4" w:space="0" w:color="EFD3D2"/>
              <w:bottom w:val="dotted" w:sz="4" w:space="0" w:color="EFD3D2"/>
              <w:right w:val="dotted" w:sz="4" w:space="0" w:color="EFD3D2"/>
            </w:tcBorders>
            <w:shd w:val="clear" w:color="auto" w:fill="EFD3D2"/>
          </w:tcPr>
          <w:p w:rsidR="00DE72A5" w:rsidRPr="00114E9D" w:rsidRDefault="00DE72A5"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0.49–1.01</w:t>
            </w:r>
          </w:p>
        </w:tc>
        <w:tc>
          <w:tcPr>
            <w:tcW w:w="818" w:type="pct"/>
            <w:tcBorders>
              <w:top w:val="nil"/>
              <w:left w:val="dotted" w:sz="4" w:space="0" w:color="EFD3D2"/>
              <w:bottom w:val="dotted" w:sz="4" w:space="0" w:color="EFD3D2"/>
              <w:right w:val="dotted" w:sz="4" w:space="0" w:color="EFD3D2"/>
            </w:tcBorders>
            <w:shd w:val="clear" w:color="auto" w:fill="EFD3D2"/>
          </w:tcPr>
          <w:p w:rsidR="00DE72A5" w:rsidRPr="00114E9D" w:rsidRDefault="00DE72A5"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0.75</w:t>
            </w:r>
          </w:p>
        </w:tc>
        <w:tc>
          <w:tcPr>
            <w:tcW w:w="819" w:type="pct"/>
            <w:tcBorders>
              <w:top w:val="nil"/>
              <w:left w:val="dotted" w:sz="4" w:space="0" w:color="EFD3D2"/>
              <w:bottom w:val="dotted" w:sz="4" w:space="0" w:color="EFD3D2"/>
              <w:right w:val="nil"/>
            </w:tcBorders>
            <w:shd w:val="clear" w:color="auto" w:fill="EFD3D2"/>
          </w:tcPr>
          <w:p w:rsidR="00DE72A5" w:rsidRPr="00114E9D" w:rsidRDefault="00DE72A5"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0.51–1.09</w:t>
            </w:r>
          </w:p>
        </w:tc>
      </w:tr>
      <w:tr w:rsidR="00023F3A" w:rsidRPr="00114E9D"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top w:val="dotted" w:sz="4" w:space="0" w:color="EFD3D2"/>
              <w:left w:val="nil"/>
              <w:bottom w:val="dotted" w:sz="4" w:space="0" w:color="EFD3D2"/>
              <w:right w:val="dotted" w:sz="4" w:space="0" w:color="EFD3D2"/>
            </w:tcBorders>
            <w:shd w:val="clear" w:color="auto" w:fill="EFD3D2"/>
          </w:tcPr>
          <w:p w:rsidR="00DE72A5" w:rsidRPr="00B67375" w:rsidRDefault="00DE72A5" w:rsidP="00D67E6C">
            <w:pPr>
              <w:pStyle w:val="TableFigText"/>
              <w:rPr>
                <w:rFonts w:eastAsiaTheme="minorEastAsia"/>
              </w:rPr>
            </w:pPr>
          </w:p>
        </w:tc>
        <w:tc>
          <w:tcPr>
            <w:tcW w:w="817" w:type="pct"/>
            <w:tcBorders>
              <w:top w:val="dotted" w:sz="4" w:space="0" w:color="EFD3D2"/>
              <w:left w:val="dotted" w:sz="4" w:space="0" w:color="EFD3D2"/>
              <w:bottom w:val="dotted" w:sz="4" w:space="0" w:color="EFD3D2"/>
              <w:right w:val="dotted" w:sz="4" w:space="0" w:color="EFD3D2"/>
            </w:tcBorders>
            <w:shd w:val="clear" w:color="auto" w:fill="EFD3D2"/>
          </w:tcPr>
          <w:p w:rsidR="00DE72A5" w:rsidRPr="00114E9D" w:rsidRDefault="00DE72A5" w:rsidP="00431FEF">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Supervisor</w:t>
            </w:r>
          </w:p>
        </w:tc>
        <w:tc>
          <w:tcPr>
            <w:tcW w:w="818" w:type="pct"/>
            <w:tcBorders>
              <w:top w:val="dotted" w:sz="4" w:space="0" w:color="EFD3D2"/>
              <w:left w:val="dotted" w:sz="4" w:space="0" w:color="EFD3D2"/>
              <w:bottom w:val="dotted" w:sz="4" w:space="0" w:color="EFD3D2"/>
              <w:right w:val="dotted" w:sz="4" w:space="0" w:color="EFD3D2"/>
            </w:tcBorders>
            <w:shd w:val="clear" w:color="auto" w:fill="EFD3D2"/>
          </w:tcPr>
          <w:p w:rsidR="00DE72A5" w:rsidRPr="00114E9D" w:rsidRDefault="00DE72A5"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0.73</w:t>
            </w:r>
          </w:p>
        </w:tc>
        <w:tc>
          <w:tcPr>
            <w:tcW w:w="819" w:type="pct"/>
            <w:tcBorders>
              <w:top w:val="dotted" w:sz="4" w:space="0" w:color="EFD3D2"/>
              <w:left w:val="dotted" w:sz="4" w:space="0" w:color="EFD3D2"/>
              <w:bottom w:val="dotted" w:sz="4" w:space="0" w:color="EFD3D2"/>
              <w:right w:val="dotted" w:sz="4" w:space="0" w:color="EFD3D2"/>
            </w:tcBorders>
            <w:shd w:val="clear" w:color="auto" w:fill="EFD3D2"/>
          </w:tcPr>
          <w:p w:rsidR="00DE72A5" w:rsidRPr="00114E9D" w:rsidRDefault="00DE72A5"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0.45–1.17</w:t>
            </w:r>
          </w:p>
        </w:tc>
        <w:tc>
          <w:tcPr>
            <w:tcW w:w="818" w:type="pct"/>
            <w:tcBorders>
              <w:top w:val="dotted" w:sz="4" w:space="0" w:color="EFD3D2"/>
              <w:left w:val="dotted" w:sz="4" w:space="0" w:color="EFD3D2"/>
              <w:bottom w:val="dotted" w:sz="4" w:space="0" w:color="EFD3D2"/>
              <w:right w:val="dotted" w:sz="4" w:space="0" w:color="EFD3D2"/>
            </w:tcBorders>
            <w:shd w:val="clear" w:color="auto" w:fill="EFD3D2"/>
          </w:tcPr>
          <w:p w:rsidR="00DE72A5" w:rsidRPr="00745056" w:rsidRDefault="00DE72A5"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0.53</w:t>
            </w:r>
          </w:p>
        </w:tc>
        <w:tc>
          <w:tcPr>
            <w:tcW w:w="819" w:type="pct"/>
            <w:tcBorders>
              <w:top w:val="dotted" w:sz="4" w:space="0" w:color="EFD3D2"/>
              <w:left w:val="dotted" w:sz="4" w:space="0" w:color="EFD3D2"/>
              <w:bottom w:val="dotted" w:sz="4" w:space="0" w:color="EFD3D2"/>
              <w:right w:val="nil"/>
            </w:tcBorders>
            <w:shd w:val="clear" w:color="auto" w:fill="EFD3D2"/>
          </w:tcPr>
          <w:p w:rsidR="00DE72A5" w:rsidRPr="00745056" w:rsidRDefault="00DE72A5"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0.30–0.93</w:t>
            </w:r>
          </w:p>
        </w:tc>
      </w:tr>
      <w:tr w:rsidR="00023F3A" w:rsidRPr="00114E9D"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top w:val="dotted" w:sz="4" w:space="0" w:color="EFD3D2"/>
              <w:left w:val="nil"/>
              <w:bottom w:val="dotted" w:sz="4" w:space="0" w:color="EFD3D2"/>
              <w:right w:val="dotted" w:sz="4" w:space="0" w:color="EFD3D2"/>
            </w:tcBorders>
            <w:shd w:val="clear" w:color="auto" w:fill="EFD3D2"/>
          </w:tcPr>
          <w:p w:rsidR="00DE72A5" w:rsidRPr="00B67375" w:rsidRDefault="00DE72A5" w:rsidP="00D67E6C">
            <w:pPr>
              <w:pStyle w:val="TableFigText"/>
              <w:rPr>
                <w:rFonts w:eastAsiaTheme="minorEastAsia"/>
              </w:rPr>
            </w:pPr>
          </w:p>
        </w:tc>
        <w:tc>
          <w:tcPr>
            <w:tcW w:w="817" w:type="pct"/>
            <w:tcBorders>
              <w:top w:val="dotted" w:sz="4" w:space="0" w:color="EFD3D2"/>
              <w:left w:val="dotted" w:sz="4" w:space="0" w:color="EFD3D2"/>
              <w:bottom w:val="dotted" w:sz="4" w:space="0" w:color="EFD3D2"/>
              <w:right w:val="dotted" w:sz="4" w:space="0" w:color="EFD3D2"/>
            </w:tcBorders>
            <w:shd w:val="clear" w:color="auto" w:fill="EFD3D2"/>
          </w:tcPr>
          <w:p w:rsidR="00DE72A5" w:rsidRPr="00114E9D" w:rsidRDefault="00DE72A5" w:rsidP="00431FEF">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Non-manage (ref)</w:t>
            </w:r>
          </w:p>
        </w:tc>
        <w:tc>
          <w:tcPr>
            <w:tcW w:w="818" w:type="pct"/>
            <w:tcBorders>
              <w:top w:val="dotted" w:sz="4" w:space="0" w:color="EFD3D2"/>
              <w:left w:val="dotted" w:sz="4" w:space="0" w:color="EFD3D2"/>
              <w:bottom w:val="dotted" w:sz="4" w:space="0" w:color="EFD3D2"/>
              <w:right w:val="dotted" w:sz="4" w:space="0" w:color="EFD3D2"/>
            </w:tcBorders>
            <w:shd w:val="clear" w:color="auto" w:fill="EFD3D2"/>
          </w:tcPr>
          <w:p w:rsidR="00DE72A5" w:rsidRPr="00114E9D" w:rsidRDefault="00DE72A5"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w:t>
            </w:r>
          </w:p>
        </w:tc>
        <w:tc>
          <w:tcPr>
            <w:tcW w:w="819" w:type="pct"/>
            <w:tcBorders>
              <w:top w:val="dotted" w:sz="4" w:space="0" w:color="EFD3D2"/>
              <w:left w:val="dotted" w:sz="4" w:space="0" w:color="EFD3D2"/>
              <w:bottom w:val="dotted" w:sz="4" w:space="0" w:color="EFD3D2"/>
              <w:right w:val="dotted" w:sz="4" w:space="0" w:color="EFD3D2"/>
            </w:tcBorders>
            <w:shd w:val="clear" w:color="auto" w:fill="EFD3D2"/>
          </w:tcPr>
          <w:p w:rsidR="00DE72A5" w:rsidRPr="00114E9D" w:rsidRDefault="00DE72A5"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818" w:type="pct"/>
            <w:tcBorders>
              <w:top w:val="dotted" w:sz="4" w:space="0" w:color="EFD3D2"/>
              <w:left w:val="dotted" w:sz="4" w:space="0" w:color="EFD3D2"/>
              <w:bottom w:val="dotted" w:sz="4" w:space="0" w:color="EFD3D2"/>
              <w:right w:val="dotted" w:sz="4" w:space="0" w:color="EFD3D2"/>
            </w:tcBorders>
            <w:shd w:val="clear" w:color="auto" w:fill="EFD3D2"/>
          </w:tcPr>
          <w:p w:rsidR="00DE72A5" w:rsidRPr="00114E9D" w:rsidRDefault="00DE72A5"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w:t>
            </w:r>
          </w:p>
        </w:tc>
        <w:tc>
          <w:tcPr>
            <w:tcW w:w="819" w:type="pct"/>
            <w:tcBorders>
              <w:top w:val="dotted" w:sz="4" w:space="0" w:color="EFD3D2"/>
              <w:left w:val="dotted" w:sz="4" w:space="0" w:color="EFD3D2"/>
              <w:bottom w:val="dotted" w:sz="4" w:space="0" w:color="EFD3D2"/>
              <w:right w:val="nil"/>
            </w:tcBorders>
            <w:shd w:val="clear" w:color="auto" w:fill="EFD3D2"/>
          </w:tcPr>
          <w:p w:rsidR="00DE72A5" w:rsidRPr="00114E9D" w:rsidRDefault="00DE72A5"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023F3A" w:rsidRPr="00114E9D"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top w:val="dotted" w:sz="4" w:space="0" w:color="EFD3D2"/>
            </w:tcBorders>
            <w:shd w:val="clear" w:color="auto" w:fill="auto"/>
          </w:tcPr>
          <w:p w:rsidR="00202CB7" w:rsidRPr="00114E9D" w:rsidRDefault="00202CB7" w:rsidP="00D67E6C">
            <w:pPr>
              <w:pStyle w:val="TableFigText"/>
              <w:rPr>
                <w:rFonts w:eastAsiaTheme="minorEastAsia"/>
              </w:rPr>
            </w:pPr>
            <w:r w:rsidRPr="00B67375">
              <w:rPr>
                <w:rFonts w:eastAsiaTheme="minorEastAsia"/>
              </w:rPr>
              <w:t>Hours worked</w:t>
            </w:r>
          </w:p>
        </w:tc>
        <w:tc>
          <w:tcPr>
            <w:tcW w:w="817" w:type="pct"/>
            <w:tcBorders>
              <w:top w:val="dotted" w:sz="4" w:space="0" w:color="EFD3D2"/>
            </w:tcBorders>
            <w:shd w:val="clear" w:color="auto" w:fill="auto"/>
          </w:tcPr>
          <w:p w:rsidR="00202CB7" w:rsidRPr="00114E9D" w:rsidRDefault="00202CB7"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0-shortest (ref)</w:t>
            </w:r>
          </w:p>
        </w:tc>
        <w:tc>
          <w:tcPr>
            <w:tcW w:w="818" w:type="pct"/>
            <w:tcBorders>
              <w:top w:val="dotted" w:sz="4" w:space="0" w:color="EFD3D2"/>
            </w:tcBorders>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w:t>
            </w:r>
          </w:p>
        </w:tc>
        <w:tc>
          <w:tcPr>
            <w:tcW w:w="819" w:type="pct"/>
            <w:tcBorders>
              <w:top w:val="dotted" w:sz="4" w:space="0" w:color="EFD3D2"/>
            </w:tcBorders>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818" w:type="pct"/>
            <w:tcBorders>
              <w:top w:val="dotted" w:sz="4" w:space="0" w:color="EFD3D2"/>
            </w:tcBorders>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w:t>
            </w:r>
          </w:p>
        </w:tc>
        <w:tc>
          <w:tcPr>
            <w:tcW w:w="819" w:type="pct"/>
            <w:tcBorders>
              <w:top w:val="dotted" w:sz="4" w:space="0" w:color="EFD3D2"/>
            </w:tcBorders>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023F3A" w:rsidRPr="00114E9D" w:rsidTr="00574899">
        <w:trPr>
          <w:cantSplit/>
        </w:trPr>
        <w:tc>
          <w:tcPr>
            <w:cnfStyle w:val="001000000000" w:firstRow="0" w:lastRow="0" w:firstColumn="1" w:lastColumn="0" w:oddVBand="0" w:evenVBand="0" w:oddHBand="0" w:evenHBand="0" w:firstRowFirstColumn="0" w:firstRowLastColumn="0" w:lastRowFirstColumn="0" w:lastRowLastColumn="0"/>
            <w:tcW w:w="910" w:type="pct"/>
            <w:shd w:val="clear" w:color="auto" w:fill="auto"/>
          </w:tcPr>
          <w:p w:rsidR="00202CB7" w:rsidRPr="00114E9D" w:rsidRDefault="00202CB7" w:rsidP="00D67E6C">
            <w:pPr>
              <w:pStyle w:val="TableFigText"/>
              <w:rPr>
                <w:rFonts w:eastAsiaTheme="minorEastAsia"/>
              </w:rPr>
            </w:pPr>
          </w:p>
        </w:tc>
        <w:tc>
          <w:tcPr>
            <w:tcW w:w="817" w:type="pct"/>
            <w:shd w:val="clear" w:color="auto" w:fill="auto"/>
          </w:tcPr>
          <w:p w:rsidR="00202CB7" w:rsidRPr="00114E9D" w:rsidRDefault="00202CB7"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w:t>
            </w:r>
          </w:p>
        </w:tc>
        <w:tc>
          <w:tcPr>
            <w:tcW w:w="818" w:type="pct"/>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0.76</w:t>
            </w:r>
          </w:p>
        </w:tc>
        <w:tc>
          <w:tcPr>
            <w:tcW w:w="819" w:type="pct"/>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0.42–1.39</w:t>
            </w:r>
          </w:p>
        </w:tc>
        <w:tc>
          <w:tcPr>
            <w:tcW w:w="818" w:type="pct"/>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0.76</w:t>
            </w:r>
          </w:p>
        </w:tc>
        <w:tc>
          <w:tcPr>
            <w:tcW w:w="819" w:type="pct"/>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0.42–1.38</w:t>
            </w:r>
          </w:p>
        </w:tc>
      </w:tr>
      <w:tr w:rsidR="00023F3A" w:rsidRPr="00114E9D" w:rsidTr="00574899">
        <w:trPr>
          <w:cantSplit/>
        </w:trPr>
        <w:tc>
          <w:tcPr>
            <w:cnfStyle w:val="001000000000" w:firstRow="0" w:lastRow="0" w:firstColumn="1" w:lastColumn="0" w:oddVBand="0" w:evenVBand="0" w:oddHBand="0" w:evenHBand="0" w:firstRowFirstColumn="0" w:firstRowLastColumn="0" w:lastRowFirstColumn="0" w:lastRowLastColumn="0"/>
            <w:tcW w:w="910" w:type="pct"/>
            <w:shd w:val="clear" w:color="auto" w:fill="auto"/>
          </w:tcPr>
          <w:p w:rsidR="00202CB7" w:rsidRPr="00114E9D" w:rsidRDefault="00202CB7" w:rsidP="00D67E6C">
            <w:pPr>
              <w:pStyle w:val="TableFigText"/>
              <w:rPr>
                <w:rFonts w:eastAsiaTheme="minorEastAsia"/>
              </w:rPr>
            </w:pPr>
          </w:p>
        </w:tc>
        <w:tc>
          <w:tcPr>
            <w:tcW w:w="817" w:type="pct"/>
            <w:shd w:val="clear" w:color="auto" w:fill="auto"/>
          </w:tcPr>
          <w:p w:rsidR="00202CB7" w:rsidRPr="00114E9D" w:rsidRDefault="00202CB7"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w:t>
            </w:r>
          </w:p>
        </w:tc>
        <w:tc>
          <w:tcPr>
            <w:tcW w:w="818" w:type="pct"/>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0.73</w:t>
            </w:r>
          </w:p>
        </w:tc>
        <w:tc>
          <w:tcPr>
            <w:tcW w:w="819" w:type="pct"/>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0.47–1.14</w:t>
            </w:r>
          </w:p>
        </w:tc>
        <w:tc>
          <w:tcPr>
            <w:tcW w:w="818" w:type="pct"/>
            <w:shd w:val="clear" w:color="auto" w:fill="auto"/>
          </w:tcPr>
          <w:p w:rsidR="00202CB7" w:rsidRPr="00745056"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0.54</w:t>
            </w:r>
          </w:p>
        </w:tc>
        <w:tc>
          <w:tcPr>
            <w:tcW w:w="819" w:type="pct"/>
            <w:shd w:val="clear" w:color="auto" w:fill="auto"/>
          </w:tcPr>
          <w:p w:rsidR="00202CB7" w:rsidRPr="00745056"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0.34–0.86</w:t>
            </w:r>
          </w:p>
        </w:tc>
      </w:tr>
      <w:tr w:rsidR="00023F3A" w:rsidRPr="00114E9D"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bottom w:val="nil"/>
            </w:tcBorders>
            <w:shd w:val="clear" w:color="auto" w:fill="auto"/>
          </w:tcPr>
          <w:p w:rsidR="00202CB7" w:rsidRPr="00114E9D" w:rsidRDefault="00202CB7" w:rsidP="00D67E6C">
            <w:pPr>
              <w:pStyle w:val="TableFigText"/>
              <w:rPr>
                <w:rFonts w:eastAsiaTheme="minorEastAsia"/>
              </w:rPr>
            </w:pPr>
          </w:p>
        </w:tc>
        <w:tc>
          <w:tcPr>
            <w:tcW w:w="817" w:type="pct"/>
            <w:tcBorders>
              <w:bottom w:val="nil"/>
            </w:tcBorders>
            <w:shd w:val="clear" w:color="auto" w:fill="auto"/>
          </w:tcPr>
          <w:p w:rsidR="00202CB7" w:rsidRPr="00114E9D" w:rsidRDefault="00202CB7"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3-longest</w:t>
            </w:r>
          </w:p>
        </w:tc>
        <w:tc>
          <w:tcPr>
            <w:tcW w:w="818" w:type="pct"/>
            <w:tcBorders>
              <w:bottom w:val="nil"/>
            </w:tcBorders>
            <w:shd w:val="clear" w:color="auto" w:fill="auto"/>
          </w:tcPr>
          <w:p w:rsidR="00202CB7" w:rsidRPr="00745056"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0.31</w:t>
            </w:r>
          </w:p>
        </w:tc>
        <w:tc>
          <w:tcPr>
            <w:tcW w:w="819" w:type="pct"/>
            <w:tcBorders>
              <w:bottom w:val="nil"/>
            </w:tcBorders>
            <w:shd w:val="clear" w:color="auto" w:fill="auto"/>
          </w:tcPr>
          <w:p w:rsidR="00202CB7" w:rsidRPr="00745056"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0.17–0.57</w:t>
            </w:r>
          </w:p>
        </w:tc>
        <w:tc>
          <w:tcPr>
            <w:tcW w:w="818" w:type="pct"/>
            <w:tcBorders>
              <w:bottom w:val="nil"/>
            </w:tcBorders>
            <w:shd w:val="clear" w:color="auto" w:fill="auto"/>
          </w:tcPr>
          <w:p w:rsidR="00202CB7" w:rsidRPr="00745056"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0.57</w:t>
            </w:r>
          </w:p>
        </w:tc>
        <w:tc>
          <w:tcPr>
            <w:tcW w:w="819" w:type="pct"/>
            <w:tcBorders>
              <w:bottom w:val="nil"/>
            </w:tcBorders>
            <w:shd w:val="clear" w:color="auto" w:fill="auto"/>
          </w:tcPr>
          <w:p w:rsidR="00202CB7" w:rsidRPr="00745056"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0.35–0.94</w:t>
            </w:r>
          </w:p>
        </w:tc>
      </w:tr>
      <w:tr w:rsidR="00023F3A" w:rsidRPr="00114E9D"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top w:val="nil"/>
              <w:left w:val="nil"/>
              <w:bottom w:val="dotted" w:sz="4" w:space="0" w:color="EFD3D2"/>
              <w:right w:val="dotted" w:sz="4" w:space="0" w:color="EFD3D2"/>
            </w:tcBorders>
            <w:shd w:val="clear" w:color="auto" w:fill="EFD3D2"/>
          </w:tcPr>
          <w:p w:rsidR="00202CB7" w:rsidRPr="00114E9D" w:rsidRDefault="00202CB7" w:rsidP="00D67E6C">
            <w:pPr>
              <w:pStyle w:val="TableFigText"/>
              <w:rPr>
                <w:rFonts w:eastAsiaTheme="minorEastAsia"/>
              </w:rPr>
            </w:pPr>
            <w:r w:rsidRPr="00B67375">
              <w:rPr>
                <w:rFonts w:eastAsiaTheme="minorEastAsia"/>
              </w:rPr>
              <w:t>Job control</w:t>
            </w:r>
          </w:p>
        </w:tc>
        <w:tc>
          <w:tcPr>
            <w:tcW w:w="817" w:type="pct"/>
            <w:tcBorders>
              <w:top w:val="nil"/>
              <w:left w:val="dotted" w:sz="4" w:space="0" w:color="EFD3D2"/>
              <w:bottom w:val="dotted" w:sz="4" w:space="0" w:color="EFD3D2"/>
              <w:right w:val="dotted" w:sz="4" w:space="0" w:color="EFD3D2"/>
            </w:tcBorders>
            <w:shd w:val="clear" w:color="auto" w:fill="EFD3D2"/>
          </w:tcPr>
          <w:p w:rsidR="00202CB7" w:rsidRPr="00114E9D" w:rsidRDefault="00202CB7"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818" w:type="pct"/>
            <w:tcBorders>
              <w:top w:val="nil"/>
              <w:left w:val="dotted" w:sz="4" w:space="0" w:color="EFD3D2"/>
              <w:bottom w:val="dotted" w:sz="4" w:space="0" w:color="EFD3D2"/>
              <w:right w:val="dotted" w:sz="4" w:space="0" w:color="EFD3D2"/>
            </w:tcBorders>
            <w:shd w:val="clear" w:color="auto" w:fill="EFD3D2"/>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819" w:type="pct"/>
            <w:tcBorders>
              <w:top w:val="nil"/>
              <w:left w:val="dotted" w:sz="4" w:space="0" w:color="EFD3D2"/>
              <w:bottom w:val="dotted" w:sz="4" w:space="0" w:color="EFD3D2"/>
              <w:right w:val="dotted" w:sz="4" w:space="0" w:color="EFD3D2"/>
            </w:tcBorders>
            <w:shd w:val="clear" w:color="auto" w:fill="EFD3D2"/>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818" w:type="pct"/>
            <w:tcBorders>
              <w:top w:val="nil"/>
              <w:left w:val="dotted" w:sz="4" w:space="0" w:color="EFD3D2"/>
              <w:bottom w:val="dotted" w:sz="4" w:space="0" w:color="EFD3D2"/>
              <w:right w:val="dotted" w:sz="4" w:space="0" w:color="EFD3D2"/>
            </w:tcBorders>
            <w:shd w:val="clear" w:color="auto" w:fill="EFD3D2"/>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819" w:type="pct"/>
            <w:tcBorders>
              <w:top w:val="nil"/>
              <w:left w:val="dotted" w:sz="4" w:space="0" w:color="EFD3D2"/>
              <w:bottom w:val="dotted" w:sz="4" w:space="0" w:color="EFD3D2"/>
              <w:right w:val="nil"/>
            </w:tcBorders>
            <w:shd w:val="clear" w:color="auto" w:fill="EFD3D2"/>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023F3A" w:rsidRPr="00114E9D"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top w:val="dotted" w:sz="4" w:space="0" w:color="EFD3D2"/>
              <w:left w:val="nil"/>
              <w:bottom w:val="dotted" w:sz="4" w:space="0" w:color="EFD3D2"/>
              <w:right w:val="dotted" w:sz="4" w:space="0" w:color="EFD3D2"/>
            </w:tcBorders>
            <w:shd w:val="clear" w:color="auto" w:fill="EFD3D2"/>
          </w:tcPr>
          <w:p w:rsidR="00202CB7" w:rsidRPr="00114E9D" w:rsidRDefault="00202CB7" w:rsidP="00D67E6C">
            <w:pPr>
              <w:pStyle w:val="TableFigText"/>
              <w:rPr>
                <w:rFonts w:eastAsiaTheme="minorEastAsia"/>
              </w:rPr>
            </w:pPr>
            <w:r>
              <w:rPr>
                <w:rFonts w:eastAsiaTheme="minorEastAsia"/>
              </w:rPr>
              <w:t>Skill discretion</w:t>
            </w:r>
          </w:p>
        </w:tc>
        <w:tc>
          <w:tcPr>
            <w:tcW w:w="817" w:type="pct"/>
            <w:tcBorders>
              <w:top w:val="dotted" w:sz="4" w:space="0" w:color="EFD3D2"/>
              <w:left w:val="dotted" w:sz="4" w:space="0" w:color="EFD3D2"/>
              <w:bottom w:val="dotted" w:sz="4" w:space="0" w:color="EFD3D2"/>
              <w:right w:val="dotted" w:sz="4" w:space="0" w:color="EFD3D2"/>
            </w:tcBorders>
            <w:shd w:val="clear" w:color="auto" w:fill="EFD3D2"/>
          </w:tcPr>
          <w:p w:rsidR="00202CB7" w:rsidRPr="00114E9D" w:rsidRDefault="00202CB7"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Low</w:t>
            </w:r>
          </w:p>
        </w:tc>
        <w:tc>
          <w:tcPr>
            <w:tcW w:w="818" w:type="pct"/>
            <w:tcBorders>
              <w:top w:val="dotted" w:sz="4" w:space="0" w:color="EFD3D2"/>
              <w:left w:val="dotted" w:sz="4" w:space="0" w:color="EFD3D2"/>
              <w:bottom w:val="dotted" w:sz="4" w:space="0" w:color="EFD3D2"/>
              <w:right w:val="dotted" w:sz="4" w:space="0" w:color="EFD3D2"/>
            </w:tcBorders>
            <w:shd w:val="clear" w:color="auto" w:fill="EFD3D2"/>
          </w:tcPr>
          <w:p w:rsidR="00202CB7" w:rsidRPr="00E166DB"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E166DB">
              <w:rPr>
                <w:rFonts w:eastAsiaTheme="minorEastAsia"/>
                <w:b/>
              </w:rPr>
              <w:t>1.5</w:t>
            </w:r>
            <w:r>
              <w:rPr>
                <w:rFonts w:eastAsiaTheme="minorEastAsia"/>
                <w:b/>
              </w:rPr>
              <w:t>2</w:t>
            </w:r>
          </w:p>
        </w:tc>
        <w:tc>
          <w:tcPr>
            <w:tcW w:w="819" w:type="pct"/>
            <w:tcBorders>
              <w:top w:val="dotted" w:sz="4" w:space="0" w:color="EFD3D2"/>
              <w:left w:val="dotted" w:sz="4" w:space="0" w:color="EFD3D2"/>
              <w:bottom w:val="dotted" w:sz="4" w:space="0" w:color="EFD3D2"/>
              <w:right w:val="dotted" w:sz="4" w:space="0" w:color="EFD3D2"/>
            </w:tcBorders>
            <w:shd w:val="clear" w:color="auto" w:fill="EFD3D2"/>
          </w:tcPr>
          <w:p w:rsidR="00202CB7" w:rsidRPr="00E166DB"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E166DB">
              <w:rPr>
                <w:rFonts w:eastAsiaTheme="minorEastAsia"/>
                <w:b/>
              </w:rPr>
              <w:t>1.04–2.12</w:t>
            </w:r>
          </w:p>
        </w:tc>
        <w:tc>
          <w:tcPr>
            <w:tcW w:w="818" w:type="pct"/>
            <w:tcBorders>
              <w:top w:val="dotted" w:sz="4" w:space="0" w:color="EFD3D2"/>
              <w:left w:val="dotted" w:sz="4" w:space="0" w:color="EFD3D2"/>
              <w:bottom w:val="dotted" w:sz="4" w:space="0" w:color="EFD3D2"/>
              <w:right w:val="dotted" w:sz="4" w:space="0" w:color="EFD3D2"/>
            </w:tcBorders>
            <w:shd w:val="clear" w:color="auto" w:fill="EFD3D2"/>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1.18</w:t>
            </w:r>
          </w:p>
        </w:tc>
        <w:tc>
          <w:tcPr>
            <w:tcW w:w="819" w:type="pct"/>
            <w:tcBorders>
              <w:top w:val="dotted" w:sz="4" w:space="0" w:color="EFD3D2"/>
              <w:left w:val="dotted" w:sz="4" w:space="0" w:color="EFD3D2"/>
              <w:bottom w:val="dotted" w:sz="4" w:space="0" w:color="EFD3D2"/>
              <w:right w:val="nil"/>
            </w:tcBorders>
            <w:shd w:val="clear" w:color="auto" w:fill="EFD3D2"/>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0.81–1.71</w:t>
            </w:r>
          </w:p>
        </w:tc>
      </w:tr>
      <w:tr w:rsidR="00023F3A" w:rsidRPr="00114E9D"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top w:val="dotted" w:sz="4" w:space="0" w:color="EFD3D2"/>
              <w:left w:val="nil"/>
              <w:bottom w:val="dotted" w:sz="4" w:space="0" w:color="EFD3D2"/>
              <w:right w:val="dotted" w:sz="4" w:space="0" w:color="EFD3D2"/>
            </w:tcBorders>
            <w:shd w:val="clear" w:color="auto" w:fill="EFD3D2"/>
          </w:tcPr>
          <w:p w:rsidR="00202CB7" w:rsidRPr="00114E9D" w:rsidRDefault="00202CB7" w:rsidP="00D67E6C">
            <w:pPr>
              <w:pStyle w:val="TableFigText"/>
              <w:rPr>
                <w:rFonts w:eastAsiaTheme="minorEastAsia"/>
              </w:rPr>
            </w:pPr>
          </w:p>
        </w:tc>
        <w:tc>
          <w:tcPr>
            <w:tcW w:w="817" w:type="pct"/>
            <w:tcBorders>
              <w:top w:val="dotted" w:sz="4" w:space="0" w:color="EFD3D2"/>
              <w:left w:val="dotted" w:sz="4" w:space="0" w:color="EFD3D2"/>
              <w:bottom w:val="dotted" w:sz="4" w:space="0" w:color="EFD3D2"/>
              <w:right w:val="dotted" w:sz="4" w:space="0" w:color="EFD3D2"/>
            </w:tcBorders>
            <w:shd w:val="clear" w:color="auto" w:fill="EFD3D2"/>
          </w:tcPr>
          <w:p w:rsidR="00202CB7" w:rsidRDefault="00202CB7"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High (ref)</w:t>
            </w:r>
          </w:p>
        </w:tc>
        <w:tc>
          <w:tcPr>
            <w:tcW w:w="818" w:type="pct"/>
            <w:tcBorders>
              <w:top w:val="dotted" w:sz="4" w:space="0" w:color="EFD3D2"/>
              <w:left w:val="dotted" w:sz="4" w:space="0" w:color="EFD3D2"/>
              <w:bottom w:val="dotted" w:sz="4" w:space="0" w:color="EFD3D2"/>
              <w:right w:val="dotted" w:sz="4" w:space="0" w:color="EFD3D2"/>
            </w:tcBorders>
            <w:shd w:val="clear" w:color="auto" w:fill="EFD3D2"/>
          </w:tcPr>
          <w:p w:rsidR="00202CB7"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w:t>
            </w:r>
          </w:p>
        </w:tc>
        <w:tc>
          <w:tcPr>
            <w:tcW w:w="819" w:type="pct"/>
            <w:tcBorders>
              <w:top w:val="dotted" w:sz="4" w:space="0" w:color="EFD3D2"/>
              <w:left w:val="dotted" w:sz="4" w:space="0" w:color="EFD3D2"/>
              <w:bottom w:val="dotted" w:sz="4" w:space="0" w:color="EFD3D2"/>
              <w:right w:val="dotted" w:sz="4" w:space="0" w:color="EFD3D2"/>
            </w:tcBorders>
            <w:shd w:val="clear" w:color="auto" w:fill="EFD3D2"/>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818" w:type="pct"/>
            <w:tcBorders>
              <w:top w:val="dotted" w:sz="4" w:space="0" w:color="EFD3D2"/>
              <w:left w:val="dotted" w:sz="4" w:space="0" w:color="EFD3D2"/>
              <w:bottom w:val="dotted" w:sz="4" w:space="0" w:color="EFD3D2"/>
              <w:right w:val="dotted" w:sz="4" w:space="0" w:color="EFD3D2"/>
            </w:tcBorders>
            <w:shd w:val="clear" w:color="auto" w:fill="EFD3D2"/>
          </w:tcPr>
          <w:p w:rsidR="00202CB7"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w:t>
            </w:r>
          </w:p>
        </w:tc>
        <w:tc>
          <w:tcPr>
            <w:tcW w:w="819" w:type="pct"/>
            <w:tcBorders>
              <w:top w:val="dotted" w:sz="4" w:space="0" w:color="EFD3D2"/>
              <w:left w:val="dotted" w:sz="4" w:space="0" w:color="EFD3D2"/>
              <w:bottom w:val="dotted" w:sz="4" w:space="0" w:color="EFD3D2"/>
              <w:right w:val="nil"/>
            </w:tcBorders>
            <w:shd w:val="clear" w:color="auto" w:fill="EFD3D2"/>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023F3A" w:rsidRPr="00114E9D"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top w:val="dotted" w:sz="4" w:space="0" w:color="EFD3D2"/>
              <w:left w:val="nil"/>
              <w:bottom w:val="dotted" w:sz="4" w:space="0" w:color="EFD3D2"/>
              <w:right w:val="dotted" w:sz="4" w:space="0" w:color="EFD3D2"/>
            </w:tcBorders>
            <w:shd w:val="clear" w:color="auto" w:fill="EFD3D2"/>
          </w:tcPr>
          <w:p w:rsidR="00202CB7" w:rsidRPr="00114E9D" w:rsidRDefault="00202CB7" w:rsidP="00D67E6C">
            <w:pPr>
              <w:pStyle w:val="TableFigText"/>
              <w:rPr>
                <w:rFonts w:eastAsiaTheme="minorEastAsia"/>
              </w:rPr>
            </w:pPr>
            <w:r>
              <w:rPr>
                <w:rFonts w:eastAsiaTheme="minorEastAsia"/>
              </w:rPr>
              <w:t>Decision authority</w:t>
            </w:r>
          </w:p>
        </w:tc>
        <w:tc>
          <w:tcPr>
            <w:tcW w:w="817" w:type="pct"/>
            <w:tcBorders>
              <w:top w:val="dotted" w:sz="4" w:space="0" w:color="EFD3D2"/>
              <w:left w:val="dotted" w:sz="4" w:space="0" w:color="EFD3D2"/>
              <w:bottom w:val="dotted" w:sz="4" w:space="0" w:color="EFD3D2"/>
              <w:right w:val="dotted" w:sz="4" w:space="0" w:color="EFD3D2"/>
            </w:tcBorders>
            <w:shd w:val="clear" w:color="auto" w:fill="EFD3D2"/>
          </w:tcPr>
          <w:p w:rsidR="00202CB7" w:rsidRDefault="00202CB7"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Low</w:t>
            </w:r>
          </w:p>
        </w:tc>
        <w:tc>
          <w:tcPr>
            <w:tcW w:w="818" w:type="pct"/>
            <w:tcBorders>
              <w:top w:val="dotted" w:sz="4" w:space="0" w:color="EFD3D2"/>
              <w:left w:val="dotted" w:sz="4" w:space="0" w:color="EFD3D2"/>
              <w:bottom w:val="dotted" w:sz="4" w:space="0" w:color="EFD3D2"/>
              <w:right w:val="dotted" w:sz="4" w:space="0" w:color="EFD3D2"/>
            </w:tcBorders>
            <w:shd w:val="clear" w:color="auto" w:fill="EFD3D2"/>
          </w:tcPr>
          <w:p w:rsidR="00202CB7"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1.25</w:t>
            </w:r>
          </w:p>
        </w:tc>
        <w:tc>
          <w:tcPr>
            <w:tcW w:w="819" w:type="pct"/>
            <w:tcBorders>
              <w:top w:val="dotted" w:sz="4" w:space="0" w:color="EFD3D2"/>
              <w:left w:val="dotted" w:sz="4" w:space="0" w:color="EFD3D2"/>
              <w:bottom w:val="dotted" w:sz="4" w:space="0" w:color="EFD3D2"/>
              <w:right w:val="dotted" w:sz="4" w:space="0" w:color="EFD3D2"/>
            </w:tcBorders>
            <w:shd w:val="clear" w:color="auto" w:fill="EFD3D2"/>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0.86–1.84</w:t>
            </w:r>
          </w:p>
        </w:tc>
        <w:tc>
          <w:tcPr>
            <w:tcW w:w="818" w:type="pct"/>
            <w:tcBorders>
              <w:top w:val="dotted" w:sz="4" w:space="0" w:color="EFD3D2"/>
              <w:left w:val="dotted" w:sz="4" w:space="0" w:color="EFD3D2"/>
              <w:bottom w:val="dotted" w:sz="4" w:space="0" w:color="EFD3D2"/>
              <w:right w:val="dotted" w:sz="4" w:space="0" w:color="EFD3D2"/>
            </w:tcBorders>
            <w:shd w:val="clear" w:color="auto" w:fill="EFD3D2"/>
          </w:tcPr>
          <w:p w:rsidR="00202CB7"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1.13</w:t>
            </w:r>
          </w:p>
        </w:tc>
        <w:tc>
          <w:tcPr>
            <w:tcW w:w="819" w:type="pct"/>
            <w:tcBorders>
              <w:top w:val="dotted" w:sz="4" w:space="0" w:color="EFD3D2"/>
              <w:left w:val="dotted" w:sz="4" w:space="0" w:color="EFD3D2"/>
              <w:bottom w:val="dotted" w:sz="4" w:space="0" w:color="EFD3D2"/>
              <w:right w:val="nil"/>
            </w:tcBorders>
            <w:shd w:val="clear" w:color="auto" w:fill="EFD3D2"/>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0.78–1.65</w:t>
            </w:r>
          </w:p>
        </w:tc>
      </w:tr>
      <w:tr w:rsidR="00023F3A" w:rsidRPr="00114E9D"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top w:val="dotted" w:sz="4" w:space="0" w:color="EFD3D2"/>
              <w:left w:val="nil"/>
              <w:bottom w:val="dotted" w:sz="4" w:space="0" w:color="EFD3D2"/>
              <w:right w:val="dotted" w:sz="4" w:space="0" w:color="EFD3D2"/>
            </w:tcBorders>
            <w:shd w:val="clear" w:color="auto" w:fill="EFD3D2"/>
          </w:tcPr>
          <w:p w:rsidR="00202CB7" w:rsidRPr="00114E9D" w:rsidRDefault="00202CB7" w:rsidP="00D67E6C">
            <w:pPr>
              <w:pStyle w:val="TableFigText"/>
              <w:rPr>
                <w:rFonts w:eastAsiaTheme="minorEastAsia"/>
              </w:rPr>
            </w:pPr>
          </w:p>
        </w:tc>
        <w:tc>
          <w:tcPr>
            <w:tcW w:w="817" w:type="pct"/>
            <w:tcBorders>
              <w:top w:val="dotted" w:sz="4" w:space="0" w:color="EFD3D2"/>
              <w:left w:val="dotted" w:sz="4" w:space="0" w:color="EFD3D2"/>
              <w:bottom w:val="dotted" w:sz="4" w:space="0" w:color="EFD3D2"/>
              <w:right w:val="dotted" w:sz="4" w:space="0" w:color="EFD3D2"/>
            </w:tcBorders>
            <w:shd w:val="clear" w:color="auto" w:fill="EFD3D2"/>
          </w:tcPr>
          <w:p w:rsidR="00202CB7" w:rsidRDefault="00202CB7"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High (ref)</w:t>
            </w:r>
          </w:p>
        </w:tc>
        <w:tc>
          <w:tcPr>
            <w:tcW w:w="818" w:type="pct"/>
            <w:tcBorders>
              <w:top w:val="dotted" w:sz="4" w:space="0" w:color="EFD3D2"/>
              <w:left w:val="dotted" w:sz="4" w:space="0" w:color="EFD3D2"/>
              <w:bottom w:val="dotted" w:sz="4" w:space="0" w:color="EFD3D2"/>
              <w:right w:val="dotted" w:sz="4" w:space="0" w:color="EFD3D2"/>
            </w:tcBorders>
            <w:shd w:val="clear" w:color="auto" w:fill="EFD3D2"/>
          </w:tcPr>
          <w:p w:rsidR="00202CB7"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w:t>
            </w:r>
          </w:p>
        </w:tc>
        <w:tc>
          <w:tcPr>
            <w:tcW w:w="819" w:type="pct"/>
            <w:tcBorders>
              <w:top w:val="dotted" w:sz="4" w:space="0" w:color="EFD3D2"/>
              <w:left w:val="dotted" w:sz="4" w:space="0" w:color="EFD3D2"/>
              <w:bottom w:val="dotted" w:sz="4" w:space="0" w:color="EFD3D2"/>
              <w:right w:val="dotted" w:sz="4" w:space="0" w:color="EFD3D2"/>
            </w:tcBorders>
            <w:shd w:val="clear" w:color="auto" w:fill="EFD3D2"/>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818" w:type="pct"/>
            <w:tcBorders>
              <w:top w:val="dotted" w:sz="4" w:space="0" w:color="EFD3D2"/>
              <w:left w:val="dotted" w:sz="4" w:space="0" w:color="EFD3D2"/>
              <w:bottom w:val="dotted" w:sz="4" w:space="0" w:color="EFD3D2"/>
              <w:right w:val="dotted" w:sz="4" w:space="0" w:color="EFD3D2"/>
            </w:tcBorders>
            <w:shd w:val="clear" w:color="auto" w:fill="EFD3D2"/>
          </w:tcPr>
          <w:p w:rsidR="00202CB7"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w:t>
            </w:r>
          </w:p>
        </w:tc>
        <w:tc>
          <w:tcPr>
            <w:tcW w:w="819" w:type="pct"/>
            <w:tcBorders>
              <w:top w:val="dotted" w:sz="4" w:space="0" w:color="EFD3D2"/>
              <w:left w:val="dotted" w:sz="4" w:space="0" w:color="EFD3D2"/>
              <w:bottom w:val="dotted" w:sz="4" w:space="0" w:color="EFD3D2"/>
              <w:right w:val="nil"/>
            </w:tcBorders>
            <w:shd w:val="clear" w:color="auto" w:fill="EFD3D2"/>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023F3A" w:rsidRPr="00114E9D"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top w:val="dotted" w:sz="4" w:space="0" w:color="EFD3D2"/>
            </w:tcBorders>
            <w:shd w:val="clear" w:color="auto" w:fill="auto"/>
          </w:tcPr>
          <w:p w:rsidR="00202CB7" w:rsidRPr="00114E9D" w:rsidRDefault="00202CB7" w:rsidP="00D67E6C">
            <w:pPr>
              <w:pStyle w:val="TableFigText"/>
              <w:rPr>
                <w:rFonts w:eastAsiaTheme="minorEastAsia"/>
              </w:rPr>
            </w:pPr>
            <w:r w:rsidRPr="00B67375">
              <w:rPr>
                <w:rFonts w:eastAsiaTheme="minorEastAsia"/>
              </w:rPr>
              <w:t>Job demands</w:t>
            </w:r>
          </w:p>
        </w:tc>
        <w:tc>
          <w:tcPr>
            <w:tcW w:w="817" w:type="pct"/>
            <w:tcBorders>
              <w:top w:val="dotted" w:sz="4" w:space="0" w:color="EFD3D2"/>
            </w:tcBorders>
            <w:shd w:val="clear" w:color="auto" w:fill="auto"/>
          </w:tcPr>
          <w:p w:rsidR="00202CB7" w:rsidRPr="00114E9D" w:rsidRDefault="00202CB7"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Low (ref)</w:t>
            </w:r>
          </w:p>
        </w:tc>
        <w:tc>
          <w:tcPr>
            <w:tcW w:w="818" w:type="pct"/>
            <w:tcBorders>
              <w:top w:val="dotted" w:sz="4" w:space="0" w:color="EFD3D2"/>
            </w:tcBorders>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w:t>
            </w:r>
          </w:p>
        </w:tc>
        <w:tc>
          <w:tcPr>
            <w:tcW w:w="819" w:type="pct"/>
            <w:tcBorders>
              <w:top w:val="dotted" w:sz="4" w:space="0" w:color="EFD3D2"/>
            </w:tcBorders>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818" w:type="pct"/>
            <w:tcBorders>
              <w:top w:val="dotted" w:sz="4" w:space="0" w:color="EFD3D2"/>
            </w:tcBorders>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w:t>
            </w:r>
          </w:p>
        </w:tc>
        <w:tc>
          <w:tcPr>
            <w:tcW w:w="819" w:type="pct"/>
            <w:tcBorders>
              <w:top w:val="dotted" w:sz="4" w:space="0" w:color="EFD3D2"/>
            </w:tcBorders>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023F3A" w:rsidRPr="00114E9D"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bottom w:val="nil"/>
            </w:tcBorders>
            <w:shd w:val="clear" w:color="auto" w:fill="auto"/>
          </w:tcPr>
          <w:p w:rsidR="00202CB7" w:rsidRPr="00114E9D" w:rsidRDefault="00202CB7" w:rsidP="00D67E6C">
            <w:pPr>
              <w:pStyle w:val="TableFigText"/>
              <w:rPr>
                <w:rFonts w:eastAsiaTheme="minorEastAsia"/>
              </w:rPr>
            </w:pPr>
          </w:p>
        </w:tc>
        <w:tc>
          <w:tcPr>
            <w:tcW w:w="817" w:type="pct"/>
            <w:tcBorders>
              <w:bottom w:val="nil"/>
            </w:tcBorders>
            <w:shd w:val="clear" w:color="auto" w:fill="auto"/>
          </w:tcPr>
          <w:p w:rsidR="00202CB7" w:rsidRPr="00114E9D" w:rsidRDefault="00202CB7"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High</w:t>
            </w:r>
          </w:p>
        </w:tc>
        <w:tc>
          <w:tcPr>
            <w:tcW w:w="818" w:type="pct"/>
            <w:tcBorders>
              <w:bottom w:val="nil"/>
            </w:tcBorders>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1.03</w:t>
            </w:r>
          </w:p>
        </w:tc>
        <w:tc>
          <w:tcPr>
            <w:tcW w:w="819" w:type="pct"/>
            <w:tcBorders>
              <w:bottom w:val="nil"/>
            </w:tcBorders>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0.70–1.51</w:t>
            </w:r>
          </w:p>
        </w:tc>
        <w:tc>
          <w:tcPr>
            <w:tcW w:w="818" w:type="pct"/>
            <w:tcBorders>
              <w:bottom w:val="nil"/>
            </w:tcBorders>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0.80</w:t>
            </w:r>
          </w:p>
        </w:tc>
        <w:tc>
          <w:tcPr>
            <w:tcW w:w="819" w:type="pct"/>
            <w:tcBorders>
              <w:bottom w:val="nil"/>
            </w:tcBorders>
            <w:shd w:val="clear" w:color="auto" w:fill="auto"/>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0.55–1.15</w:t>
            </w:r>
          </w:p>
        </w:tc>
      </w:tr>
      <w:tr w:rsidR="00023F3A" w:rsidRPr="00114E9D"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top w:val="nil"/>
              <w:left w:val="nil"/>
              <w:bottom w:val="dotted" w:sz="4" w:space="0" w:color="EFD3D2"/>
              <w:right w:val="dotted" w:sz="4" w:space="0" w:color="EFD3D2"/>
            </w:tcBorders>
            <w:shd w:val="clear" w:color="auto" w:fill="EFD3D2"/>
          </w:tcPr>
          <w:p w:rsidR="00202CB7" w:rsidRPr="00114E9D" w:rsidRDefault="00202CB7" w:rsidP="00D67E6C">
            <w:pPr>
              <w:pStyle w:val="TableFigText"/>
              <w:rPr>
                <w:rFonts w:eastAsiaTheme="minorEastAsia"/>
              </w:rPr>
            </w:pPr>
            <w:r w:rsidRPr="00B67375">
              <w:rPr>
                <w:rFonts w:eastAsiaTheme="minorEastAsia"/>
              </w:rPr>
              <w:t>Job insecurity</w:t>
            </w:r>
          </w:p>
        </w:tc>
        <w:tc>
          <w:tcPr>
            <w:tcW w:w="817" w:type="pct"/>
            <w:tcBorders>
              <w:top w:val="nil"/>
              <w:left w:val="dotted" w:sz="4" w:space="0" w:color="EFD3D2"/>
              <w:bottom w:val="dotted" w:sz="4" w:space="0" w:color="EFD3D2"/>
              <w:right w:val="dotted" w:sz="4" w:space="0" w:color="EFD3D2"/>
            </w:tcBorders>
            <w:shd w:val="clear" w:color="auto" w:fill="EFD3D2"/>
          </w:tcPr>
          <w:p w:rsidR="00202CB7" w:rsidRPr="00114E9D" w:rsidRDefault="00202CB7"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Low (ref)</w:t>
            </w:r>
          </w:p>
        </w:tc>
        <w:tc>
          <w:tcPr>
            <w:tcW w:w="818" w:type="pct"/>
            <w:tcBorders>
              <w:top w:val="nil"/>
              <w:left w:val="dotted" w:sz="4" w:space="0" w:color="EFD3D2"/>
              <w:bottom w:val="dotted" w:sz="4" w:space="0" w:color="EFD3D2"/>
              <w:right w:val="dotted" w:sz="4" w:space="0" w:color="EFD3D2"/>
            </w:tcBorders>
            <w:shd w:val="clear" w:color="auto" w:fill="EFD3D2"/>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w:t>
            </w:r>
          </w:p>
        </w:tc>
        <w:tc>
          <w:tcPr>
            <w:tcW w:w="819" w:type="pct"/>
            <w:tcBorders>
              <w:top w:val="nil"/>
              <w:left w:val="dotted" w:sz="4" w:space="0" w:color="EFD3D2"/>
              <w:bottom w:val="dotted" w:sz="4" w:space="0" w:color="EFD3D2"/>
              <w:right w:val="dotted" w:sz="4" w:space="0" w:color="EFD3D2"/>
            </w:tcBorders>
            <w:shd w:val="clear" w:color="auto" w:fill="EFD3D2"/>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818" w:type="pct"/>
            <w:tcBorders>
              <w:top w:val="nil"/>
              <w:left w:val="dotted" w:sz="4" w:space="0" w:color="EFD3D2"/>
              <w:bottom w:val="dotted" w:sz="4" w:space="0" w:color="EFD3D2"/>
              <w:right w:val="dotted" w:sz="4" w:space="0" w:color="EFD3D2"/>
            </w:tcBorders>
            <w:shd w:val="clear" w:color="auto" w:fill="EFD3D2"/>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w:t>
            </w:r>
          </w:p>
        </w:tc>
        <w:tc>
          <w:tcPr>
            <w:tcW w:w="819" w:type="pct"/>
            <w:tcBorders>
              <w:top w:val="nil"/>
              <w:left w:val="dotted" w:sz="4" w:space="0" w:color="EFD3D2"/>
              <w:bottom w:val="dotted" w:sz="4" w:space="0" w:color="EFD3D2"/>
              <w:right w:val="nil"/>
            </w:tcBorders>
            <w:shd w:val="clear" w:color="auto" w:fill="EFD3D2"/>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023F3A" w:rsidRPr="00114E9D"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top w:val="dotted" w:sz="4" w:space="0" w:color="EFD3D2"/>
              <w:left w:val="nil"/>
              <w:bottom w:val="dotted" w:sz="4" w:space="0" w:color="EFD3D2"/>
              <w:right w:val="dotted" w:sz="4" w:space="0" w:color="EFD3D2"/>
            </w:tcBorders>
            <w:shd w:val="clear" w:color="auto" w:fill="EFD3D2"/>
          </w:tcPr>
          <w:p w:rsidR="00202CB7" w:rsidRPr="00114E9D" w:rsidRDefault="00202CB7" w:rsidP="00D67E6C">
            <w:pPr>
              <w:pStyle w:val="TableFigText"/>
              <w:rPr>
                <w:rFonts w:eastAsiaTheme="minorEastAsia"/>
              </w:rPr>
            </w:pPr>
          </w:p>
        </w:tc>
        <w:tc>
          <w:tcPr>
            <w:tcW w:w="817" w:type="pct"/>
            <w:tcBorders>
              <w:top w:val="dotted" w:sz="4" w:space="0" w:color="EFD3D2"/>
              <w:left w:val="dotted" w:sz="4" w:space="0" w:color="EFD3D2"/>
              <w:bottom w:val="dotted" w:sz="4" w:space="0" w:color="EFD3D2"/>
              <w:right w:val="dotted" w:sz="4" w:space="0" w:color="EFD3D2"/>
            </w:tcBorders>
            <w:shd w:val="clear" w:color="auto" w:fill="EFD3D2"/>
          </w:tcPr>
          <w:p w:rsidR="00202CB7" w:rsidRPr="00114E9D" w:rsidRDefault="00202CB7"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High</w:t>
            </w:r>
          </w:p>
        </w:tc>
        <w:tc>
          <w:tcPr>
            <w:tcW w:w="818" w:type="pct"/>
            <w:tcBorders>
              <w:top w:val="dotted" w:sz="4" w:space="0" w:color="EFD3D2"/>
              <w:left w:val="dotted" w:sz="4" w:space="0" w:color="EFD3D2"/>
              <w:bottom w:val="dotted" w:sz="4" w:space="0" w:color="EFD3D2"/>
              <w:right w:val="dotted" w:sz="4" w:space="0" w:color="EFD3D2"/>
            </w:tcBorders>
            <w:shd w:val="clear" w:color="auto" w:fill="EFD3D2"/>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1.14</w:t>
            </w:r>
          </w:p>
        </w:tc>
        <w:tc>
          <w:tcPr>
            <w:tcW w:w="819" w:type="pct"/>
            <w:tcBorders>
              <w:top w:val="dotted" w:sz="4" w:space="0" w:color="EFD3D2"/>
              <w:left w:val="dotted" w:sz="4" w:space="0" w:color="EFD3D2"/>
              <w:bottom w:val="dotted" w:sz="4" w:space="0" w:color="EFD3D2"/>
              <w:right w:val="dotted" w:sz="4" w:space="0" w:color="EFD3D2"/>
            </w:tcBorders>
            <w:shd w:val="clear" w:color="auto" w:fill="EFD3D2"/>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0.73–1.77</w:t>
            </w:r>
          </w:p>
        </w:tc>
        <w:tc>
          <w:tcPr>
            <w:tcW w:w="818" w:type="pct"/>
            <w:tcBorders>
              <w:top w:val="dotted" w:sz="4" w:space="0" w:color="EFD3D2"/>
              <w:left w:val="dotted" w:sz="4" w:space="0" w:color="EFD3D2"/>
              <w:bottom w:val="dotted" w:sz="4" w:space="0" w:color="EFD3D2"/>
              <w:right w:val="dotted" w:sz="4" w:space="0" w:color="EFD3D2"/>
            </w:tcBorders>
            <w:shd w:val="clear" w:color="auto" w:fill="EFD3D2"/>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1.24</w:t>
            </w:r>
          </w:p>
        </w:tc>
        <w:tc>
          <w:tcPr>
            <w:tcW w:w="819" w:type="pct"/>
            <w:tcBorders>
              <w:top w:val="dotted" w:sz="4" w:space="0" w:color="EFD3D2"/>
              <w:left w:val="dotted" w:sz="4" w:space="0" w:color="EFD3D2"/>
              <w:bottom w:val="dotted" w:sz="4" w:space="0" w:color="EFD3D2"/>
              <w:right w:val="nil"/>
            </w:tcBorders>
            <w:shd w:val="clear" w:color="auto" w:fill="EFD3D2"/>
          </w:tcPr>
          <w:p w:rsidR="00202CB7" w:rsidRPr="00114E9D"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0.82–1.90</w:t>
            </w:r>
          </w:p>
        </w:tc>
      </w:tr>
      <w:tr w:rsidR="00023F3A" w:rsidRPr="00B67375"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top w:val="dotted" w:sz="4" w:space="0" w:color="EFD3D2"/>
            </w:tcBorders>
            <w:shd w:val="clear" w:color="auto" w:fill="auto"/>
          </w:tcPr>
          <w:p w:rsidR="00DE72A5" w:rsidRPr="00114E9D" w:rsidRDefault="00660296" w:rsidP="00431FEF">
            <w:pPr>
              <w:pStyle w:val="TableFigText"/>
              <w:rPr>
                <w:rFonts w:eastAsiaTheme="minorEastAsia"/>
              </w:rPr>
            </w:pPr>
            <w:r>
              <w:rPr>
                <w:rFonts w:eastAsiaTheme="minorEastAsia"/>
              </w:rPr>
              <w:lastRenderedPageBreak/>
              <w:t>Chronic physical c</w:t>
            </w:r>
            <w:r w:rsidR="00DE72A5" w:rsidRPr="00B67375">
              <w:rPr>
                <w:rFonts w:eastAsiaTheme="minorEastAsia"/>
              </w:rPr>
              <w:t>onditions</w:t>
            </w:r>
          </w:p>
        </w:tc>
        <w:tc>
          <w:tcPr>
            <w:tcW w:w="817" w:type="pct"/>
            <w:tcBorders>
              <w:top w:val="dotted" w:sz="4" w:space="0" w:color="EFD3D2"/>
            </w:tcBorders>
            <w:shd w:val="clear" w:color="auto" w:fill="auto"/>
          </w:tcPr>
          <w:p w:rsidR="00DE72A5" w:rsidRPr="00114E9D" w:rsidRDefault="00DE72A5" w:rsidP="00431FEF">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None (ref)</w:t>
            </w:r>
          </w:p>
        </w:tc>
        <w:tc>
          <w:tcPr>
            <w:tcW w:w="818" w:type="pct"/>
            <w:tcBorders>
              <w:top w:val="dotted" w:sz="4" w:space="0" w:color="EFD3D2"/>
            </w:tcBorders>
            <w:shd w:val="clear" w:color="auto" w:fill="auto"/>
          </w:tcPr>
          <w:p w:rsidR="00DE72A5" w:rsidRPr="00114E9D" w:rsidRDefault="00DE72A5"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w:t>
            </w:r>
          </w:p>
        </w:tc>
        <w:tc>
          <w:tcPr>
            <w:tcW w:w="819" w:type="pct"/>
            <w:tcBorders>
              <w:top w:val="dotted" w:sz="4" w:space="0" w:color="EFD3D2"/>
            </w:tcBorders>
            <w:shd w:val="clear" w:color="auto" w:fill="auto"/>
          </w:tcPr>
          <w:p w:rsidR="00DE72A5" w:rsidRPr="00114E9D" w:rsidRDefault="00DE72A5"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818" w:type="pct"/>
            <w:tcBorders>
              <w:top w:val="dotted" w:sz="4" w:space="0" w:color="EFD3D2"/>
            </w:tcBorders>
            <w:shd w:val="clear" w:color="auto" w:fill="auto"/>
          </w:tcPr>
          <w:p w:rsidR="00DE72A5" w:rsidRPr="00114E9D" w:rsidRDefault="00DE72A5"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w:t>
            </w:r>
          </w:p>
        </w:tc>
        <w:tc>
          <w:tcPr>
            <w:tcW w:w="819" w:type="pct"/>
            <w:tcBorders>
              <w:top w:val="dotted" w:sz="4" w:space="0" w:color="EFD3D2"/>
            </w:tcBorders>
            <w:shd w:val="clear" w:color="auto" w:fill="auto"/>
          </w:tcPr>
          <w:p w:rsidR="00DE72A5" w:rsidRPr="00114E9D" w:rsidRDefault="00DE72A5"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023F3A" w:rsidRPr="00B67375" w:rsidTr="00574899">
        <w:trPr>
          <w:cantSplit/>
        </w:trPr>
        <w:tc>
          <w:tcPr>
            <w:cnfStyle w:val="001000000000" w:firstRow="0" w:lastRow="0" w:firstColumn="1" w:lastColumn="0" w:oddVBand="0" w:evenVBand="0" w:oddHBand="0" w:evenHBand="0" w:firstRowFirstColumn="0" w:firstRowLastColumn="0" w:lastRowFirstColumn="0" w:lastRowLastColumn="0"/>
            <w:tcW w:w="910" w:type="pct"/>
            <w:shd w:val="clear" w:color="auto" w:fill="auto"/>
          </w:tcPr>
          <w:p w:rsidR="00DE72A5" w:rsidRPr="00B67375" w:rsidRDefault="00DE72A5" w:rsidP="00D67E6C">
            <w:pPr>
              <w:pStyle w:val="TableFigText"/>
              <w:rPr>
                <w:rFonts w:eastAsiaTheme="minorEastAsia"/>
              </w:rPr>
            </w:pPr>
          </w:p>
        </w:tc>
        <w:tc>
          <w:tcPr>
            <w:tcW w:w="817" w:type="pct"/>
            <w:shd w:val="clear" w:color="auto" w:fill="auto"/>
          </w:tcPr>
          <w:p w:rsidR="00DE72A5" w:rsidRPr="00114E9D" w:rsidRDefault="00DE72A5" w:rsidP="00431FEF">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w:t>
            </w:r>
          </w:p>
        </w:tc>
        <w:tc>
          <w:tcPr>
            <w:tcW w:w="818" w:type="pct"/>
            <w:shd w:val="clear" w:color="auto" w:fill="auto"/>
          </w:tcPr>
          <w:p w:rsidR="00DE72A5" w:rsidRPr="00114E9D" w:rsidRDefault="00DE72A5"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0.90</w:t>
            </w:r>
          </w:p>
        </w:tc>
        <w:tc>
          <w:tcPr>
            <w:tcW w:w="819" w:type="pct"/>
            <w:shd w:val="clear" w:color="auto" w:fill="auto"/>
          </w:tcPr>
          <w:p w:rsidR="00DE72A5" w:rsidRPr="00114E9D" w:rsidRDefault="00DE72A5"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0.62–1.31</w:t>
            </w:r>
          </w:p>
        </w:tc>
        <w:tc>
          <w:tcPr>
            <w:tcW w:w="818" w:type="pct"/>
            <w:shd w:val="clear" w:color="auto" w:fill="auto"/>
          </w:tcPr>
          <w:p w:rsidR="00DE72A5" w:rsidRPr="00114E9D" w:rsidRDefault="00DE72A5"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0.84</w:t>
            </w:r>
          </w:p>
        </w:tc>
        <w:tc>
          <w:tcPr>
            <w:tcW w:w="819" w:type="pct"/>
            <w:shd w:val="clear" w:color="auto" w:fill="auto"/>
          </w:tcPr>
          <w:p w:rsidR="00DE72A5" w:rsidRPr="00114E9D" w:rsidRDefault="00DE72A5"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0.57–1.23</w:t>
            </w:r>
          </w:p>
        </w:tc>
      </w:tr>
      <w:tr w:rsidR="00023F3A" w:rsidRPr="00B67375"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bottom w:val="nil"/>
            </w:tcBorders>
            <w:shd w:val="clear" w:color="auto" w:fill="auto"/>
          </w:tcPr>
          <w:p w:rsidR="00DE72A5" w:rsidRPr="00B67375" w:rsidRDefault="00DE72A5" w:rsidP="00D67E6C">
            <w:pPr>
              <w:pStyle w:val="TableFigText"/>
              <w:rPr>
                <w:rFonts w:eastAsiaTheme="minorEastAsia"/>
              </w:rPr>
            </w:pPr>
          </w:p>
        </w:tc>
        <w:tc>
          <w:tcPr>
            <w:tcW w:w="817" w:type="pct"/>
            <w:tcBorders>
              <w:bottom w:val="nil"/>
            </w:tcBorders>
            <w:shd w:val="clear" w:color="auto" w:fill="auto"/>
          </w:tcPr>
          <w:p w:rsidR="00DE72A5" w:rsidRPr="00114E9D" w:rsidRDefault="00DE72A5" w:rsidP="00431FEF">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 or more</w:t>
            </w:r>
          </w:p>
        </w:tc>
        <w:tc>
          <w:tcPr>
            <w:tcW w:w="818" w:type="pct"/>
            <w:tcBorders>
              <w:bottom w:val="nil"/>
            </w:tcBorders>
            <w:shd w:val="clear" w:color="auto" w:fill="auto"/>
          </w:tcPr>
          <w:p w:rsidR="00DE72A5" w:rsidRPr="00745056" w:rsidRDefault="00DE72A5"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1.54</w:t>
            </w:r>
          </w:p>
        </w:tc>
        <w:tc>
          <w:tcPr>
            <w:tcW w:w="819" w:type="pct"/>
            <w:tcBorders>
              <w:bottom w:val="nil"/>
            </w:tcBorders>
            <w:shd w:val="clear" w:color="auto" w:fill="auto"/>
          </w:tcPr>
          <w:p w:rsidR="00DE72A5" w:rsidRPr="00745056" w:rsidRDefault="00DE72A5"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1.04–2.27</w:t>
            </w:r>
          </w:p>
        </w:tc>
        <w:tc>
          <w:tcPr>
            <w:tcW w:w="818" w:type="pct"/>
            <w:tcBorders>
              <w:bottom w:val="nil"/>
            </w:tcBorders>
            <w:shd w:val="clear" w:color="auto" w:fill="auto"/>
          </w:tcPr>
          <w:p w:rsidR="00DE72A5" w:rsidRPr="00114E9D" w:rsidRDefault="00DE72A5"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1.27</w:t>
            </w:r>
          </w:p>
        </w:tc>
        <w:tc>
          <w:tcPr>
            <w:tcW w:w="819" w:type="pct"/>
            <w:tcBorders>
              <w:bottom w:val="nil"/>
            </w:tcBorders>
            <w:shd w:val="clear" w:color="auto" w:fill="auto"/>
          </w:tcPr>
          <w:p w:rsidR="00DE72A5" w:rsidRPr="00114E9D" w:rsidRDefault="00DE72A5"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0.85–1.92</w:t>
            </w:r>
          </w:p>
        </w:tc>
      </w:tr>
      <w:tr w:rsidR="00023F3A" w:rsidRPr="00B67375"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top w:val="nil"/>
              <w:left w:val="nil"/>
              <w:bottom w:val="dotted" w:sz="4" w:space="0" w:color="EFD3D2"/>
              <w:right w:val="dotted" w:sz="4" w:space="0" w:color="EFD3D2"/>
            </w:tcBorders>
            <w:shd w:val="clear" w:color="auto" w:fill="EFD3D2"/>
          </w:tcPr>
          <w:p w:rsidR="00D67E6C" w:rsidRPr="00114E9D" w:rsidRDefault="00D67E6C" w:rsidP="00D67E6C">
            <w:pPr>
              <w:pStyle w:val="TableFigText"/>
              <w:rPr>
                <w:rFonts w:eastAsiaTheme="minorEastAsia"/>
              </w:rPr>
            </w:pPr>
            <w:r w:rsidRPr="00B67375">
              <w:rPr>
                <w:rFonts w:eastAsiaTheme="minorEastAsia"/>
              </w:rPr>
              <w:t>Physical functioning (</w:t>
            </w:r>
            <w:proofErr w:type="spellStart"/>
            <w:r w:rsidRPr="00B67375">
              <w:rPr>
                <w:rFonts w:eastAsiaTheme="minorEastAsia"/>
              </w:rPr>
              <w:t>SF</w:t>
            </w:r>
            <w:r>
              <w:rPr>
                <w:rFonts w:eastAsiaTheme="minorEastAsia"/>
              </w:rPr>
              <w:t>12</w:t>
            </w:r>
            <w:proofErr w:type="spellEnd"/>
            <w:r w:rsidRPr="00B67375">
              <w:rPr>
                <w:rFonts w:eastAsiaTheme="minorEastAsia"/>
              </w:rPr>
              <w:t>)</w:t>
            </w:r>
          </w:p>
        </w:tc>
        <w:tc>
          <w:tcPr>
            <w:tcW w:w="817" w:type="pct"/>
            <w:tcBorders>
              <w:top w:val="nil"/>
              <w:left w:val="dotted" w:sz="4" w:space="0" w:color="EFD3D2"/>
              <w:bottom w:val="dotted" w:sz="4" w:space="0" w:color="EFD3D2"/>
              <w:right w:val="dotted" w:sz="4" w:space="0" w:color="EFD3D2"/>
            </w:tcBorders>
            <w:shd w:val="clear" w:color="auto" w:fill="EFD3D2"/>
          </w:tcPr>
          <w:p w:rsidR="00D67E6C" w:rsidRPr="00114E9D" w:rsidRDefault="00D67E6C"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 Poorest</w:t>
            </w:r>
          </w:p>
        </w:tc>
        <w:tc>
          <w:tcPr>
            <w:tcW w:w="818" w:type="pct"/>
            <w:tcBorders>
              <w:top w:val="nil"/>
              <w:left w:val="dotted" w:sz="4" w:space="0" w:color="EFD3D2"/>
              <w:bottom w:val="dotted" w:sz="4" w:space="0" w:color="EFD3D2"/>
              <w:right w:val="dotted" w:sz="4" w:space="0" w:color="EFD3D2"/>
            </w:tcBorders>
            <w:shd w:val="clear" w:color="auto" w:fill="EFD3D2"/>
          </w:tcPr>
          <w:p w:rsidR="00D67E6C" w:rsidRPr="00745056" w:rsidRDefault="00D67E6C"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2.99</w:t>
            </w:r>
          </w:p>
        </w:tc>
        <w:tc>
          <w:tcPr>
            <w:tcW w:w="819" w:type="pct"/>
            <w:tcBorders>
              <w:top w:val="nil"/>
              <w:left w:val="dotted" w:sz="4" w:space="0" w:color="EFD3D2"/>
              <w:bottom w:val="dotted" w:sz="4" w:space="0" w:color="EFD3D2"/>
              <w:right w:val="dotted" w:sz="4" w:space="0" w:color="EFD3D2"/>
            </w:tcBorders>
            <w:shd w:val="clear" w:color="auto" w:fill="EFD3D2"/>
          </w:tcPr>
          <w:p w:rsidR="00D67E6C" w:rsidRPr="00745056" w:rsidRDefault="00D67E6C"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1.96–4.58</w:t>
            </w:r>
          </w:p>
        </w:tc>
        <w:tc>
          <w:tcPr>
            <w:tcW w:w="818" w:type="pct"/>
            <w:tcBorders>
              <w:top w:val="nil"/>
              <w:left w:val="dotted" w:sz="4" w:space="0" w:color="EFD3D2"/>
              <w:bottom w:val="dotted" w:sz="4" w:space="0" w:color="EFD3D2"/>
              <w:right w:val="dotted" w:sz="4" w:space="0" w:color="EFD3D2"/>
            </w:tcBorders>
            <w:shd w:val="clear" w:color="auto" w:fill="EFD3D2"/>
          </w:tcPr>
          <w:p w:rsidR="00D67E6C" w:rsidRPr="00745056" w:rsidRDefault="00D67E6C"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2.89</w:t>
            </w:r>
          </w:p>
        </w:tc>
        <w:tc>
          <w:tcPr>
            <w:tcW w:w="819" w:type="pct"/>
            <w:tcBorders>
              <w:top w:val="nil"/>
              <w:left w:val="dotted" w:sz="4" w:space="0" w:color="EFD3D2"/>
              <w:bottom w:val="dotted" w:sz="4" w:space="0" w:color="EFD3D2"/>
              <w:right w:val="nil"/>
            </w:tcBorders>
            <w:shd w:val="clear" w:color="auto" w:fill="EFD3D2"/>
          </w:tcPr>
          <w:p w:rsidR="00D67E6C" w:rsidRPr="00745056" w:rsidRDefault="00D67E6C"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1.84–4.54</w:t>
            </w:r>
          </w:p>
        </w:tc>
      </w:tr>
      <w:tr w:rsidR="00023F3A" w:rsidRPr="00B67375"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top w:val="dotted" w:sz="4" w:space="0" w:color="EFD3D2"/>
              <w:left w:val="nil"/>
              <w:bottom w:val="dotted" w:sz="4" w:space="0" w:color="EFD3D2"/>
              <w:right w:val="dotted" w:sz="4" w:space="0" w:color="EFD3D2"/>
            </w:tcBorders>
            <w:shd w:val="clear" w:color="auto" w:fill="EFD3D2"/>
          </w:tcPr>
          <w:p w:rsidR="00D67E6C" w:rsidRPr="00B67375" w:rsidRDefault="00D67E6C" w:rsidP="00D67E6C">
            <w:pPr>
              <w:pStyle w:val="TableFigText"/>
              <w:rPr>
                <w:rFonts w:eastAsiaTheme="minorEastAsia"/>
                <w:b w:val="0"/>
              </w:rPr>
            </w:pPr>
          </w:p>
        </w:tc>
        <w:tc>
          <w:tcPr>
            <w:tcW w:w="817" w:type="pct"/>
            <w:tcBorders>
              <w:top w:val="dotted" w:sz="4" w:space="0" w:color="EFD3D2"/>
              <w:left w:val="dotted" w:sz="4" w:space="0" w:color="EFD3D2"/>
              <w:bottom w:val="dotted" w:sz="4" w:space="0" w:color="EFD3D2"/>
              <w:right w:val="dotted" w:sz="4" w:space="0" w:color="EFD3D2"/>
            </w:tcBorders>
            <w:shd w:val="clear" w:color="auto" w:fill="EFD3D2"/>
          </w:tcPr>
          <w:p w:rsidR="00D67E6C" w:rsidRPr="00114E9D" w:rsidRDefault="00D67E6C"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w:t>
            </w:r>
          </w:p>
        </w:tc>
        <w:tc>
          <w:tcPr>
            <w:tcW w:w="818" w:type="pct"/>
            <w:tcBorders>
              <w:top w:val="dotted" w:sz="4" w:space="0" w:color="EFD3D2"/>
              <w:left w:val="dotted" w:sz="4" w:space="0" w:color="EFD3D2"/>
              <w:bottom w:val="dotted" w:sz="4" w:space="0" w:color="EFD3D2"/>
              <w:right w:val="dotted" w:sz="4" w:space="0" w:color="EFD3D2"/>
            </w:tcBorders>
            <w:shd w:val="clear" w:color="auto" w:fill="EFD3D2"/>
          </w:tcPr>
          <w:p w:rsidR="00D67E6C" w:rsidRPr="00745056" w:rsidRDefault="00D67E6C"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1.91</w:t>
            </w:r>
          </w:p>
        </w:tc>
        <w:tc>
          <w:tcPr>
            <w:tcW w:w="819" w:type="pct"/>
            <w:tcBorders>
              <w:top w:val="dotted" w:sz="4" w:space="0" w:color="EFD3D2"/>
              <w:left w:val="dotted" w:sz="4" w:space="0" w:color="EFD3D2"/>
              <w:bottom w:val="dotted" w:sz="4" w:space="0" w:color="EFD3D2"/>
              <w:right w:val="dotted" w:sz="4" w:space="0" w:color="EFD3D2"/>
            </w:tcBorders>
            <w:shd w:val="clear" w:color="auto" w:fill="EFD3D2"/>
          </w:tcPr>
          <w:p w:rsidR="00D67E6C" w:rsidRPr="00745056" w:rsidRDefault="00D67E6C"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1.21–3.00</w:t>
            </w:r>
          </w:p>
        </w:tc>
        <w:tc>
          <w:tcPr>
            <w:tcW w:w="818" w:type="pct"/>
            <w:tcBorders>
              <w:top w:val="dotted" w:sz="4" w:space="0" w:color="EFD3D2"/>
              <w:left w:val="dotted" w:sz="4" w:space="0" w:color="EFD3D2"/>
              <w:bottom w:val="dotted" w:sz="4" w:space="0" w:color="EFD3D2"/>
              <w:right w:val="dotted" w:sz="4" w:space="0" w:color="EFD3D2"/>
            </w:tcBorders>
            <w:shd w:val="clear" w:color="auto" w:fill="EFD3D2"/>
          </w:tcPr>
          <w:p w:rsidR="00D67E6C" w:rsidRPr="00745056" w:rsidRDefault="00D67E6C"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1.77</w:t>
            </w:r>
          </w:p>
        </w:tc>
        <w:tc>
          <w:tcPr>
            <w:tcW w:w="819" w:type="pct"/>
            <w:tcBorders>
              <w:top w:val="dotted" w:sz="4" w:space="0" w:color="EFD3D2"/>
              <w:left w:val="dotted" w:sz="4" w:space="0" w:color="EFD3D2"/>
              <w:bottom w:val="dotted" w:sz="4" w:space="0" w:color="EFD3D2"/>
              <w:right w:val="nil"/>
            </w:tcBorders>
            <w:shd w:val="clear" w:color="auto" w:fill="EFD3D2"/>
          </w:tcPr>
          <w:p w:rsidR="00D67E6C" w:rsidRPr="00745056" w:rsidRDefault="00D67E6C"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1.09–2.89</w:t>
            </w:r>
          </w:p>
        </w:tc>
      </w:tr>
      <w:tr w:rsidR="00023F3A" w:rsidRPr="00B67375"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top w:val="dotted" w:sz="4" w:space="0" w:color="EFD3D2"/>
              <w:left w:val="nil"/>
              <w:bottom w:val="dotted" w:sz="4" w:space="0" w:color="EFD3D2"/>
              <w:right w:val="dotted" w:sz="4" w:space="0" w:color="EFD3D2"/>
            </w:tcBorders>
            <w:shd w:val="clear" w:color="auto" w:fill="EFD3D2"/>
          </w:tcPr>
          <w:p w:rsidR="00D67E6C" w:rsidRPr="00B67375" w:rsidRDefault="00D67E6C" w:rsidP="00D67E6C">
            <w:pPr>
              <w:pStyle w:val="TableFigText"/>
              <w:rPr>
                <w:rFonts w:eastAsiaTheme="minorEastAsia"/>
                <w:b w:val="0"/>
              </w:rPr>
            </w:pPr>
          </w:p>
        </w:tc>
        <w:tc>
          <w:tcPr>
            <w:tcW w:w="817" w:type="pct"/>
            <w:tcBorders>
              <w:top w:val="dotted" w:sz="4" w:space="0" w:color="EFD3D2"/>
              <w:left w:val="dotted" w:sz="4" w:space="0" w:color="EFD3D2"/>
              <w:bottom w:val="dotted" w:sz="4" w:space="0" w:color="EFD3D2"/>
              <w:right w:val="dotted" w:sz="4" w:space="0" w:color="EFD3D2"/>
            </w:tcBorders>
            <w:shd w:val="clear" w:color="auto" w:fill="EFD3D2"/>
          </w:tcPr>
          <w:p w:rsidR="00D67E6C" w:rsidRPr="00114E9D" w:rsidRDefault="00D67E6C"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w:t>
            </w:r>
          </w:p>
        </w:tc>
        <w:tc>
          <w:tcPr>
            <w:tcW w:w="818" w:type="pct"/>
            <w:tcBorders>
              <w:top w:val="dotted" w:sz="4" w:space="0" w:color="EFD3D2"/>
              <w:left w:val="dotted" w:sz="4" w:space="0" w:color="EFD3D2"/>
              <w:bottom w:val="dotted" w:sz="4" w:space="0" w:color="EFD3D2"/>
              <w:right w:val="dotted" w:sz="4" w:space="0" w:color="EFD3D2"/>
            </w:tcBorders>
            <w:shd w:val="clear" w:color="auto" w:fill="EFD3D2"/>
          </w:tcPr>
          <w:p w:rsidR="00D67E6C" w:rsidRPr="00114E9D" w:rsidRDefault="00D67E6C"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1.06</w:t>
            </w:r>
          </w:p>
        </w:tc>
        <w:tc>
          <w:tcPr>
            <w:tcW w:w="819" w:type="pct"/>
            <w:tcBorders>
              <w:top w:val="dotted" w:sz="4" w:space="0" w:color="EFD3D2"/>
              <w:left w:val="dotted" w:sz="4" w:space="0" w:color="EFD3D2"/>
              <w:bottom w:val="dotted" w:sz="4" w:space="0" w:color="EFD3D2"/>
              <w:right w:val="dotted" w:sz="4" w:space="0" w:color="EFD3D2"/>
            </w:tcBorders>
            <w:shd w:val="clear" w:color="auto" w:fill="EFD3D2"/>
          </w:tcPr>
          <w:p w:rsidR="00D67E6C" w:rsidRPr="00114E9D" w:rsidRDefault="00D67E6C"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0.64–1.77</w:t>
            </w:r>
          </w:p>
        </w:tc>
        <w:tc>
          <w:tcPr>
            <w:tcW w:w="818" w:type="pct"/>
            <w:tcBorders>
              <w:top w:val="dotted" w:sz="4" w:space="0" w:color="EFD3D2"/>
              <w:left w:val="dotted" w:sz="4" w:space="0" w:color="EFD3D2"/>
              <w:bottom w:val="dotted" w:sz="4" w:space="0" w:color="EFD3D2"/>
              <w:right w:val="dotted" w:sz="4" w:space="0" w:color="EFD3D2"/>
            </w:tcBorders>
            <w:shd w:val="clear" w:color="auto" w:fill="EFD3D2"/>
          </w:tcPr>
          <w:p w:rsidR="00D67E6C" w:rsidRPr="00114E9D" w:rsidRDefault="00D67E6C"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1.39</w:t>
            </w:r>
          </w:p>
        </w:tc>
        <w:tc>
          <w:tcPr>
            <w:tcW w:w="819" w:type="pct"/>
            <w:tcBorders>
              <w:top w:val="dotted" w:sz="4" w:space="0" w:color="EFD3D2"/>
              <w:left w:val="dotted" w:sz="4" w:space="0" w:color="EFD3D2"/>
              <w:bottom w:val="dotted" w:sz="4" w:space="0" w:color="EFD3D2"/>
              <w:right w:val="nil"/>
            </w:tcBorders>
            <w:shd w:val="clear" w:color="auto" w:fill="EFD3D2"/>
          </w:tcPr>
          <w:p w:rsidR="00D67E6C" w:rsidRPr="00114E9D" w:rsidRDefault="00D67E6C"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0.84–2.29</w:t>
            </w:r>
          </w:p>
        </w:tc>
      </w:tr>
      <w:tr w:rsidR="00023F3A" w:rsidRPr="00B67375"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top w:val="dotted" w:sz="4" w:space="0" w:color="EFD3D2"/>
              <w:left w:val="nil"/>
              <w:bottom w:val="dotted" w:sz="4" w:space="0" w:color="EFD3D2"/>
              <w:right w:val="dotted" w:sz="4" w:space="0" w:color="EFD3D2"/>
            </w:tcBorders>
            <w:shd w:val="clear" w:color="auto" w:fill="EFD3D2"/>
          </w:tcPr>
          <w:p w:rsidR="00D67E6C" w:rsidRPr="00B67375" w:rsidRDefault="00D67E6C" w:rsidP="00D67E6C">
            <w:pPr>
              <w:pStyle w:val="TableFigText"/>
              <w:rPr>
                <w:rFonts w:eastAsiaTheme="minorEastAsia"/>
                <w:b w:val="0"/>
              </w:rPr>
            </w:pPr>
          </w:p>
        </w:tc>
        <w:tc>
          <w:tcPr>
            <w:tcW w:w="817" w:type="pct"/>
            <w:tcBorders>
              <w:top w:val="dotted" w:sz="4" w:space="0" w:color="EFD3D2"/>
              <w:left w:val="dotted" w:sz="4" w:space="0" w:color="EFD3D2"/>
              <w:bottom w:val="dotted" w:sz="4" w:space="0" w:color="EFD3D2"/>
              <w:right w:val="dotted" w:sz="4" w:space="0" w:color="EFD3D2"/>
            </w:tcBorders>
            <w:shd w:val="clear" w:color="auto" w:fill="EFD3D2"/>
          </w:tcPr>
          <w:p w:rsidR="00D67E6C" w:rsidRPr="00114E9D" w:rsidRDefault="00D67E6C"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w:t>
            </w:r>
          </w:p>
        </w:tc>
        <w:tc>
          <w:tcPr>
            <w:tcW w:w="818" w:type="pct"/>
            <w:tcBorders>
              <w:top w:val="dotted" w:sz="4" w:space="0" w:color="EFD3D2"/>
              <w:left w:val="dotted" w:sz="4" w:space="0" w:color="EFD3D2"/>
              <w:bottom w:val="dotted" w:sz="4" w:space="0" w:color="EFD3D2"/>
              <w:right w:val="dotted" w:sz="4" w:space="0" w:color="EFD3D2"/>
            </w:tcBorders>
            <w:shd w:val="clear" w:color="auto" w:fill="EFD3D2"/>
          </w:tcPr>
          <w:p w:rsidR="00D67E6C" w:rsidRPr="00114E9D" w:rsidRDefault="00D67E6C"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1.35</w:t>
            </w:r>
          </w:p>
        </w:tc>
        <w:tc>
          <w:tcPr>
            <w:tcW w:w="819" w:type="pct"/>
            <w:tcBorders>
              <w:top w:val="dotted" w:sz="4" w:space="0" w:color="EFD3D2"/>
              <w:left w:val="dotted" w:sz="4" w:space="0" w:color="EFD3D2"/>
              <w:bottom w:val="dotted" w:sz="4" w:space="0" w:color="EFD3D2"/>
              <w:right w:val="dotted" w:sz="4" w:space="0" w:color="EFD3D2"/>
            </w:tcBorders>
            <w:shd w:val="clear" w:color="auto" w:fill="EFD3D2"/>
          </w:tcPr>
          <w:p w:rsidR="00D67E6C" w:rsidRPr="00114E9D" w:rsidRDefault="00D67E6C"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0.69–2.64</w:t>
            </w:r>
          </w:p>
        </w:tc>
        <w:tc>
          <w:tcPr>
            <w:tcW w:w="818" w:type="pct"/>
            <w:tcBorders>
              <w:top w:val="dotted" w:sz="4" w:space="0" w:color="EFD3D2"/>
              <w:left w:val="dotted" w:sz="4" w:space="0" w:color="EFD3D2"/>
              <w:bottom w:val="dotted" w:sz="4" w:space="0" w:color="EFD3D2"/>
              <w:right w:val="dotted" w:sz="4" w:space="0" w:color="EFD3D2"/>
            </w:tcBorders>
            <w:shd w:val="clear" w:color="auto" w:fill="EFD3D2"/>
          </w:tcPr>
          <w:p w:rsidR="00D67E6C" w:rsidRPr="00114E9D" w:rsidRDefault="00D67E6C"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1.52</w:t>
            </w:r>
          </w:p>
        </w:tc>
        <w:tc>
          <w:tcPr>
            <w:tcW w:w="819" w:type="pct"/>
            <w:tcBorders>
              <w:top w:val="dotted" w:sz="4" w:space="0" w:color="EFD3D2"/>
              <w:left w:val="dotted" w:sz="4" w:space="0" w:color="EFD3D2"/>
              <w:bottom w:val="dotted" w:sz="4" w:space="0" w:color="EFD3D2"/>
              <w:right w:val="nil"/>
            </w:tcBorders>
            <w:shd w:val="clear" w:color="auto" w:fill="EFD3D2"/>
          </w:tcPr>
          <w:p w:rsidR="00D67E6C" w:rsidRPr="00114E9D" w:rsidRDefault="00D67E6C"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0.77–3.00</w:t>
            </w:r>
          </w:p>
        </w:tc>
      </w:tr>
      <w:tr w:rsidR="00023F3A" w:rsidRPr="00B67375"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top w:val="dotted" w:sz="4" w:space="0" w:color="EFD3D2"/>
              <w:left w:val="nil"/>
              <w:bottom w:val="dotted" w:sz="4" w:space="0" w:color="EFD3D2"/>
              <w:right w:val="dotted" w:sz="4" w:space="0" w:color="EFD3D2"/>
            </w:tcBorders>
            <w:shd w:val="clear" w:color="auto" w:fill="EFD3D2"/>
          </w:tcPr>
          <w:p w:rsidR="00D67E6C" w:rsidRPr="00B67375" w:rsidRDefault="00D67E6C" w:rsidP="00D67E6C">
            <w:pPr>
              <w:pStyle w:val="TableFigText"/>
              <w:rPr>
                <w:rFonts w:eastAsiaTheme="minorEastAsia"/>
                <w:b w:val="0"/>
              </w:rPr>
            </w:pPr>
          </w:p>
        </w:tc>
        <w:tc>
          <w:tcPr>
            <w:tcW w:w="817" w:type="pct"/>
            <w:tcBorders>
              <w:top w:val="dotted" w:sz="4" w:space="0" w:color="EFD3D2"/>
              <w:left w:val="dotted" w:sz="4" w:space="0" w:color="EFD3D2"/>
              <w:bottom w:val="dotted" w:sz="4" w:space="0" w:color="EFD3D2"/>
              <w:right w:val="dotted" w:sz="4" w:space="0" w:color="EFD3D2"/>
            </w:tcBorders>
            <w:shd w:val="clear" w:color="auto" w:fill="EFD3D2"/>
          </w:tcPr>
          <w:p w:rsidR="00D67E6C" w:rsidRPr="00114E9D" w:rsidRDefault="00D67E6C"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 Best (ref)</w:t>
            </w:r>
          </w:p>
        </w:tc>
        <w:tc>
          <w:tcPr>
            <w:tcW w:w="818" w:type="pct"/>
            <w:tcBorders>
              <w:top w:val="dotted" w:sz="4" w:space="0" w:color="EFD3D2"/>
              <w:left w:val="dotted" w:sz="4" w:space="0" w:color="EFD3D2"/>
              <w:bottom w:val="dotted" w:sz="4" w:space="0" w:color="EFD3D2"/>
              <w:right w:val="dotted" w:sz="4" w:space="0" w:color="EFD3D2"/>
            </w:tcBorders>
            <w:shd w:val="clear" w:color="auto" w:fill="EFD3D2"/>
          </w:tcPr>
          <w:p w:rsidR="00D67E6C" w:rsidRPr="00114E9D" w:rsidRDefault="00D67E6C"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w:t>
            </w:r>
          </w:p>
        </w:tc>
        <w:tc>
          <w:tcPr>
            <w:tcW w:w="819" w:type="pct"/>
            <w:tcBorders>
              <w:top w:val="dotted" w:sz="4" w:space="0" w:color="EFD3D2"/>
              <w:left w:val="dotted" w:sz="4" w:space="0" w:color="EFD3D2"/>
              <w:bottom w:val="dotted" w:sz="4" w:space="0" w:color="EFD3D2"/>
              <w:right w:val="dotted" w:sz="4" w:space="0" w:color="EFD3D2"/>
            </w:tcBorders>
            <w:shd w:val="clear" w:color="auto" w:fill="EFD3D2"/>
          </w:tcPr>
          <w:p w:rsidR="00D67E6C" w:rsidRPr="00114E9D" w:rsidRDefault="00D67E6C"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818" w:type="pct"/>
            <w:tcBorders>
              <w:top w:val="dotted" w:sz="4" w:space="0" w:color="EFD3D2"/>
              <w:left w:val="dotted" w:sz="4" w:space="0" w:color="EFD3D2"/>
              <w:bottom w:val="dotted" w:sz="4" w:space="0" w:color="EFD3D2"/>
              <w:right w:val="dotted" w:sz="4" w:space="0" w:color="EFD3D2"/>
            </w:tcBorders>
            <w:shd w:val="clear" w:color="auto" w:fill="EFD3D2"/>
          </w:tcPr>
          <w:p w:rsidR="00D67E6C" w:rsidRPr="00114E9D" w:rsidRDefault="00D67E6C"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w:t>
            </w:r>
          </w:p>
        </w:tc>
        <w:tc>
          <w:tcPr>
            <w:tcW w:w="819" w:type="pct"/>
            <w:tcBorders>
              <w:top w:val="dotted" w:sz="4" w:space="0" w:color="EFD3D2"/>
              <w:left w:val="dotted" w:sz="4" w:space="0" w:color="EFD3D2"/>
              <w:bottom w:val="dotted" w:sz="4" w:space="0" w:color="EFD3D2"/>
              <w:right w:val="nil"/>
            </w:tcBorders>
            <w:shd w:val="clear" w:color="auto" w:fill="EFD3D2"/>
          </w:tcPr>
          <w:p w:rsidR="00D67E6C" w:rsidRPr="00114E9D" w:rsidRDefault="00D67E6C"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023F3A" w:rsidRPr="00B67375"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top w:val="dotted" w:sz="4" w:space="0" w:color="EFD3D2"/>
            </w:tcBorders>
            <w:shd w:val="clear" w:color="auto" w:fill="auto"/>
          </w:tcPr>
          <w:p w:rsidR="00202CB7" w:rsidRPr="00B67375" w:rsidRDefault="00202CB7" w:rsidP="00D67E6C">
            <w:pPr>
              <w:pStyle w:val="TableFigText"/>
              <w:rPr>
                <w:rFonts w:eastAsiaTheme="minorEastAsia"/>
                <w:b w:val="0"/>
              </w:rPr>
            </w:pPr>
            <w:r w:rsidRPr="00B67375">
              <w:rPr>
                <w:rFonts w:eastAsiaTheme="minorEastAsia"/>
              </w:rPr>
              <w:t>Depression</w:t>
            </w:r>
          </w:p>
        </w:tc>
        <w:tc>
          <w:tcPr>
            <w:tcW w:w="817" w:type="pct"/>
            <w:tcBorders>
              <w:top w:val="dotted" w:sz="4" w:space="0" w:color="EFD3D2"/>
            </w:tcBorders>
            <w:shd w:val="clear" w:color="auto" w:fill="auto"/>
          </w:tcPr>
          <w:p w:rsidR="00202CB7" w:rsidRPr="002856BE" w:rsidRDefault="00202CB7"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sidRPr="002856BE">
              <w:rPr>
                <w:rFonts w:eastAsiaTheme="minorEastAsia"/>
              </w:rPr>
              <w:t>No</w:t>
            </w:r>
            <w:r>
              <w:rPr>
                <w:rFonts w:eastAsiaTheme="minorEastAsia"/>
              </w:rPr>
              <w:t xml:space="preserve"> (ref)</w:t>
            </w:r>
          </w:p>
        </w:tc>
        <w:tc>
          <w:tcPr>
            <w:tcW w:w="818" w:type="pct"/>
            <w:tcBorders>
              <w:top w:val="dotted" w:sz="4" w:space="0" w:color="EFD3D2"/>
            </w:tcBorders>
            <w:shd w:val="clear" w:color="auto" w:fill="auto"/>
          </w:tcPr>
          <w:p w:rsidR="00202CB7" w:rsidRPr="002856BE"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w:t>
            </w:r>
          </w:p>
        </w:tc>
        <w:tc>
          <w:tcPr>
            <w:tcW w:w="819" w:type="pct"/>
            <w:tcBorders>
              <w:top w:val="dotted" w:sz="4" w:space="0" w:color="EFD3D2"/>
            </w:tcBorders>
            <w:shd w:val="clear" w:color="auto" w:fill="auto"/>
          </w:tcPr>
          <w:p w:rsidR="00202CB7" w:rsidRPr="002856BE"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818" w:type="pct"/>
            <w:tcBorders>
              <w:top w:val="dotted" w:sz="4" w:space="0" w:color="EFD3D2"/>
            </w:tcBorders>
            <w:shd w:val="clear" w:color="auto" w:fill="auto"/>
          </w:tcPr>
          <w:p w:rsidR="00202CB7" w:rsidRPr="002856BE"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w:t>
            </w:r>
          </w:p>
        </w:tc>
        <w:tc>
          <w:tcPr>
            <w:tcW w:w="819" w:type="pct"/>
            <w:tcBorders>
              <w:top w:val="dotted" w:sz="4" w:space="0" w:color="EFD3D2"/>
            </w:tcBorders>
            <w:shd w:val="clear" w:color="auto" w:fill="auto"/>
          </w:tcPr>
          <w:p w:rsidR="00202CB7" w:rsidRPr="00B67375"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p>
        </w:tc>
      </w:tr>
      <w:tr w:rsidR="00023F3A" w:rsidRPr="00114E9D"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bottom w:val="nil"/>
            </w:tcBorders>
            <w:shd w:val="clear" w:color="auto" w:fill="auto"/>
          </w:tcPr>
          <w:p w:rsidR="00202CB7" w:rsidRPr="00114E9D" w:rsidRDefault="00202CB7" w:rsidP="00D67E6C">
            <w:pPr>
              <w:pStyle w:val="TableFigText"/>
              <w:rPr>
                <w:rFonts w:eastAsiaTheme="minorEastAsia"/>
              </w:rPr>
            </w:pPr>
          </w:p>
        </w:tc>
        <w:tc>
          <w:tcPr>
            <w:tcW w:w="817" w:type="pct"/>
            <w:tcBorders>
              <w:bottom w:val="nil"/>
            </w:tcBorders>
            <w:shd w:val="clear" w:color="auto" w:fill="auto"/>
          </w:tcPr>
          <w:p w:rsidR="00202CB7" w:rsidRPr="00114E9D" w:rsidRDefault="00202CB7"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Yes</w:t>
            </w:r>
          </w:p>
        </w:tc>
        <w:tc>
          <w:tcPr>
            <w:tcW w:w="818" w:type="pct"/>
            <w:tcBorders>
              <w:bottom w:val="nil"/>
            </w:tcBorders>
            <w:shd w:val="clear" w:color="auto" w:fill="auto"/>
          </w:tcPr>
          <w:p w:rsidR="00202CB7" w:rsidRPr="00745056"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1.98</w:t>
            </w:r>
          </w:p>
        </w:tc>
        <w:tc>
          <w:tcPr>
            <w:tcW w:w="819" w:type="pct"/>
            <w:tcBorders>
              <w:bottom w:val="nil"/>
            </w:tcBorders>
            <w:shd w:val="clear" w:color="auto" w:fill="auto"/>
          </w:tcPr>
          <w:p w:rsidR="00202CB7" w:rsidRPr="00745056"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1.33–2.95</w:t>
            </w:r>
          </w:p>
        </w:tc>
        <w:tc>
          <w:tcPr>
            <w:tcW w:w="818" w:type="pct"/>
            <w:tcBorders>
              <w:bottom w:val="nil"/>
            </w:tcBorders>
            <w:shd w:val="clear" w:color="auto" w:fill="auto"/>
          </w:tcPr>
          <w:p w:rsidR="00202CB7" w:rsidRPr="00745056"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2.24</w:t>
            </w:r>
          </w:p>
        </w:tc>
        <w:tc>
          <w:tcPr>
            <w:tcW w:w="819" w:type="pct"/>
            <w:tcBorders>
              <w:bottom w:val="nil"/>
            </w:tcBorders>
            <w:shd w:val="clear" w:color="auto" w:fill="auto"/>
          </w:tcPr>
          <w:p w:rsidR="00202CB7" w:rsidRPr="00745056"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1.50–3.35</w:t>
            </w:r>
          </w:p>
        </w:tc>
      </w:tr>
      <w:tr w:rsidR="00023F3A" w:rsidRPr="00B67375"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top w:val="nil"/>
              <w:left w:val="nil"/>
              <w:bottom w:val="dotted" w:sz="4" w:space="0" w:color="EFD3D2"/>
              <w:right w:val="dotted" w:sz="4" w:space="0" w:color="EFD3D2"/>
            </w:tcBorders>
            <w:shd w:val="clear" w:color="auto" w:fill="EFD3D2"/>
          </w:tcPr>
          <w:p w:rsidR="00202CB7" w:rsidRPr="002856BE" w:rsidRDefault="00202CB7" w:rsidP="00D67E6C">
            <w:pPr>
              <w:pStyle w:val="TableFigText"/>
              <w:rPr>
                <w:rFonts w:eastAsiaTheme="minorEastAsia"/>
              </w:rPr>
            </w:pPr>
            <w:r w:rsidRPr="00B67375">
              <w:rPr>
                <w:rFonts w:eastAsiaTheme="minorEastAsia"/>
              </w:rPr>
              <w:t>Anxiety</w:t>
            </w:r>
          </w:p>
        </w:tc>
        <w:tc>
          <w:tcPr>
            <w:tcW w:w="817" w:type="pct"/>
            <w:tcBorders>
              <w:top w:val="nil"/>
              <w:left w:val="dotted" w:sz="4" w:space="0" w:color="EFD3D2"/>
              <w:bottom w:val="dotted" w:sz="4" w:space="0" w:color="EFD3D2"/>
              <w:right w:val="dotted" w:sz="4" w:space="0" w:color="EFD3D2"/>
            </w:tcBorders>
            <w:shd w:val="clear" w:color="auto" w:fill="EFD3D2"/>
          </w:tcPr>
          <w:p w:rsidR="00202CB7" w:rsidRPr="002856BE" w:rsidRDefault="00202CB7"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sidRPr="002856BE">
              <w:rPr>
                <w:rFonts w:eastAsiaTheme="minorEastAsia"/>
              </w:rPr>
              <w:t>No</w:t>
            </w:r>
            <w:r>
              <w:rPr>
                <w:rFonts w:eastAsiaTheme="minorEastAsia"/>
              </w:rPr>
              <w:t xml:space="preserve"> (ref)</w:t>
            </w:r>
          </w:p>
        </w:tc>
        <w:tc>
          <w:tcPr>
            <w:tcW w:w="818" w:type="pct"/>
            <w:tcBorders>
              <w:top w:val="nil"/>
              <w:left w:val="dotted" w:sz="4" w:space="0" w:color="EFD3D2"/>
              <w:bottom w:val="dotted" w:sz="4" w:space="0" w:color="EFD3D2"/>
              <w:right w:val="dotted" w:sz="4" w:space="0" w:color="EFD3D2"/>
            </w:tcBorders>
            <w:shd w:val="clear" w:color="auto" w:fill="EFD3D2"/>
          </w:tcPr>
          <w:p w:rsidR="00202CB7" w:rsidRPr="002856BE"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w:t>
            </w:r>
          </w:p>
        </w:tc>
        <w:tc>
          <w:tcPr>
            <w:tcW w:w="819" w:type="pct"/>
            <w:tcBorders>
              <w:top w:val="nil"/>
              <w:left w:val="dotted" w:sz="4" w:space="0" w:color="EFD3D2"/>
              <w:bottom w:val="dotted" w:sz="4" w:space="0" w:color="EFD3D2"/>
              <w:right w:val="dotted" w:sz="4" w:space="0" w:color="EFD3D2"/>
            </w:tcBorders>
            <w:shd w:val="clear" w:color="auto" w:fill="EFD3D2"/>
          </w:tcPr>
          <w:p w:rsidR="00202CB7" w:rsidRPr="00B67375"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p>
        </w:tc>
        <w:tc>
          <w:tcPr>
            <w:tcW w:w="818" w:type="pct"/>
            <w:tcBorders>
              <w:top w:val="nil"/>
              <w:left w:val="dotted" w:sz="4" w:space="0" w:color="EFD3D2"/>
              <w:bottom w:val="dotted" w:sz="4" w:space="0" w:color="EFD3D2"/>
              <w:right w:val="dotted" w:sz="4" w:space="0" w:color="EFD3D2"/>
            </w:tcBorders>
            <w:shd w:val="clear" w:color="auto" w:fill="EFD3D2"/>
          </w:tcPr>
          <w:p w:rsidR="00202CB7" w:rsidRPr="003619A6"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3619A6">
              <w:rPr>
                <w:rFonts w:eastAsiaTheme="minorEastAsia"/>
              </w:rPr>
              <w:t>1.00</w:t>
            </w:r>
          </w:p>
        </w:tc>
        <w:tc>
          <w:tcPr>
            <w:tcW w:w="819" w:type="pct"/>
            <w:tcBorders>
              <w:top w:val="nil"/>
              <w:left w:val="dotted" w:sz="4" w:space="0" w:color="EFD3D2"/>
              <w:bottom w:val="dotted" w:sz="4" w:space="0" w:color="EFD3D2"/>
              <w:right w:val="nil"/>
            </w:tcBorders>
            <w:shd w:val="clear" w:color="auto" w:fill="EFD3D2"/>
          </w:tcPr>
          <w:p w:rsidR="00202CB7" w:rsidRPr="00B67375"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p>
        </w:tc>
      </w:tr>
      <w:tr w:rsidR="00023F3A" w:rsidRPr="00114E9D"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top w:val="dotted" w:sz="4" w:space="0" w:color="EFD3D2"/>
              <w:left w:val="nil"/>
              <w:bottom w:val="dotted" w:sz="4" w:space="0" w:color="EFD3D2"/>
              <w:right w:val="dotted" w:sz="4" w:space="0" w:color="EFD3D2"/>
            </w:tcBorders>
            <w:shd w:val="clear" w:color="auto" w:fill="EFD3D2"/>
          </w:tcPr>
          <w:p w:rsidR="00202CB7" w:rsidRPr="00114E9D" w:rsidRDefault="00202CB7" w:rsidP="00D67E6C">
            <w:pPr>
              <w:pStyle w:val="TableFigText"/>
              <w:rPr>
                <w:rFonts w:eastAsiaTheme="minorEastAsia"/>
              </w:rPr>
            </w:pPr>
          </w:p>
        </w:tc>
        <w:tc>
          <w:tcPr>
            <w:tcW w:w="817" w:type="pct"/>
            <w:tcBorders>
              <w:top w:val="dotted" w:sz="4" w:space="0" w:color="EFD3D2"/>
              <w:left w:val="dotted" w:sz="4" w:space="0" w:color="EFD3D2"/>
              <w:bottom w:val="dotted" w:sz="4" w:space="0" w:color="EFD3D2"/>
              <w:right w:val="dotted" w:sz="4" w:space="0" w:color="EFD3D2"/>
            </w:tcBorders>
            <w:shd w:val="clear" w:color="auto" w:fill="EFD3D2"/>
          </w:tcPr>
          <w:p w:rsidR="00202CB7" w:rsidRPr="00114E9D" w:rsidRDefault="00202CB7"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Yes </w:t>
            </w:r>
          </w:p>
        </w:tc>
        <w:tc>
          <w:tcPr>
            <w:tcW w:w="818" w:type="pct"/>
            <w:tcBorders>
              <w:top w:val="dotted" w:sz="4" w:space="0" w:color="EFD3D2"/>
              <w:left w:val="dotted" w:sz="4" w:space="0" w:color="EFD3D2"/>
              <w:bottom w:val="dotted" w:sz="4" w:space="0" w:color="EFD3D2"/>
              <w:right w:val="dotted" w:sz="4" w:space="0" w:color="EFD3D2"/>
            </w:tcBorders>
            <w:shd w:val="clear" w:color="auto" w:fill="EFD3D2"/>
          </w:tcPr>
          <w:p w:rsidR="00202CB7" w:rsidRPr="00745056"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1.52</w:t>
            </w:r>
          </w:p>
        </w:tc>
        <w:tc>
          <w:tcPr>
            <w:tcW w:w="819" w:type="pct"/>
            <w:tcBorders>
              <w:top w:val="dotted" w:sz="4" w:space="0" w:color="EFD3D2"/>
              <w:left w:val="dotted" w:sz="4" w:space="0" w:color="EFD3D2"/>
              <w:bottom w:val="dotted" w:sz="4" w:space="0" w:color="EFD3D2"/>
              <w:right w:val="dotted" w:sz="4" w:space="0" w:color="EFD3D2"/>
            </w:tcBorders>
            <w:shd w:val="clear" w:color="auto" w:fill="EFD3D2"/>
          </w:tcPr>
          <w:p w:rsidR="00202CB7" w:rsidRPr="00745056"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1.02–2.26</w:t>
            </w:r>
          </w:p>
        </w:tc>
        <w:tc>
          <w:tcPr>
            <w:tcW w:w="818" w:type="pct"/>
            <w:tcBorders>
              <w:top w:val="dotted" w:sz="4" w:space="0" w:color="EFD3D2"/>
              <w:left w:val="dotted" w:sz="4" w:space="0" w:color="EFD3D2"/>
              <w:bottom w:val="dotted" w:sz="4" w:space="0" w:color="EFD3D2"/>
              <w:right w:val="dotted" w:sz="4" w:space="0" w:color="EFD3D2"/>
            </w:tcBorders>
            <w:shd w:val="clear" w:color="auto" w:fill="EFD3D2"/>
          </w:tcPr>
          <w:p w:rsidR="00202CB7" w:rsidRPr="00745056"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1.71</w:t>
            </w:r>
          </w:p>
        </w:tc>
        <w:tc>
          <w:tcPr>
            <w:tcW w:w="819" w:type="pct"/>
            <w:tcBorders>
              <w:top w:val="dotted" w:sz="4" w:space="0" w:color="EFD3D2"/>
              <w:left w:val="dotted" w:sz="4" w:space="0" w:color="EFD3D2"/>
              <w:bottom w:val="dotted" w:sz="4" w:space="0" w:color="EFD3D2"/>
              <w:right w:val="nil"/>
            </w:tcBorders>
            <w:shd w:val="clear" w:color="auto" w:fill="EFD3D2"/>
          </w:tcPr>
          <w:p w:rsidR="00202CB7" w:rsidRPr="00745056"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1.14–2.54</w:t>
            </w:r>
          </w:p>
        </w:tc>
      </w:tr>
      <w:tr w:rsidR="00023F3A" w:rsidRPr="00B67375"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top w:val="dotted" w:sz="4" w:space="0" w:color="EFD3D2"/>
            </w:tcBorders>
            <w:shd w:val="clear" w:color="auto" w:fill="auto"/>
          </w:tcPr>
          <w:p w:rsidR="00202CB7" w:rsidRDefault="00202CB7" w:rsidP="00D67E6C">
            <w:pPr>
              <w:pStyle w:val="TableFigText"/>
              <w:rPr>
                <w:rFonts w:eastAsiaTheme="minorEastAsia"/>
                <w:b w:val="0"/>
              </w:rPr>
            </w:pPr>
            <w:r>
              <w:rPr>
                <w:rFonts w:eastAsiaTheme="minorEastAsia"/>
              </w:rPr>
              <w:t>Sick leave</w:t>
            </w:r>
          </w:p>
        </w:tc>
        <w:tc>
          <w:tcPr>
            <w:tcW w:w="817" w:type="pct"/>
            <w:tcBorders>
              <w:top w:val="dotted" w:sz="4" w:space="0" w:color="EFD3D2"/>
            </w:tcBorders>
            <w:shd w:val="clear" w:color="auto" w:fill="auto"/>
          </w:tcPr>
          <w:p w:rsidR="00202CB7" w:rsidRDefault="00202CB7"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No (ref)</w:t>
            </w:r>
          </w:p>
        </w:tc>
        <w:tc>
          <w:tcPr>
            <w:tcW w:w="818" w:type="pct"/>
            <w:tcBorders>
              <w:top w:val="dotted" w:sz="4" w:space="0" w:color="EFD3D2"/>
            </w:tcBorders>
            <w:shd w:val="clear" w:color="auto" w:fill="auto"/>
          </w:tcPr>
          <w:p w:rsidR="00202CB7" w:rsidRPr="00FA2AC8"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FA2AC8">
              <w:rPr>
                <w:rFonts w:eastAsiaTheme="minorEastAsia"/>
              </w:rPr>
              <w:t>1.00</w:t>
            </w:r>
          </w:p>
        </w:tc>
        <w:tc>
          <w:tcPr>
            <w:tcW w:w="819" w:type="pct"/>
            <w:tcBorders>
              <w:top w:val="dotted" w:sz="4" w:space="0" w:color="EFD3D2"/>
            </w:tcBorders>
            <w:shd w:val="clear" w:color="auto" w:fill="auto"/>
          </w:tcPr>
          <w:p w:rsidR="00202CB7" w:rsidRPr="00745056"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p>
        </w:tc>
        <w:tc>
          <w:tcPr>
            <w:tcW w:w="818" w:type="pct"/>
            <w:tcBorders>
              <w:top w:val="dotted" w:sz="4" w:space="0" w:color="EFD3D2"/>
            </w:tcBorders>
            <w:shd w:val="clear" w:color="auto" w:fill="auto"/>
          </w:tcPr>
          <w:p w:rsidR="00202CB7" w:rsidRPr="00674F88"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w:t>
            </w:r>
          </w:p>
        </w:tc>
        <w:tc>
          <w:tcPr>
            <w:tcW w:w="819" w:type="pct"/>
            <w:tcBorders>
              <w:top w:val="dotted" w:sz="4" w:space="0" w:color="EFD3D2"/>
            </w:tcBorders>
            <w:shd w:val="clear" w:color="auto" w:fill="auto"/>
          </w:tcPr>
          <w:p w:rsidR="00202CB7" w:rsidRPr="00674F88"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023F3A" w:rsidRPr="00B67375"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bottom w:val="nil"/>
            </w:tcBorders>
            <w:shd w:val="clear" w:color="auto" w:fill="auto"/>
          </w:tcPr>
          <w:p w:rsidR="00202CB7" w:rsidRDefault="00202CB7" w:rsidP="00D67E6C">
            <w:pPr>
              <w:pStyle w:val="TableFigText"/>
              <w:rPr>
                <w:rFonts w:eastAsiaTheme="minorEastAsia"/>
                <w:b w:val="0"/>
              </w:rPr>
            </w:pPr>
          </w:p>
        </w:tc>
        <w:tc>
          <w:tcPr>
            <w:tcW w:w="817" w:type="pct"/>
            <w:tcBorders>
              <w:bottom w:val="nil"/>
            </w:tcBorders>
            <w:shd w:val="clear" w:color="auto" w:fill="auto"/>
          </w:tcPr>
          <w:p w:rsidR="00202CB7" w:rsidRDefault="00202CB7"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Yes</w:t>
            </w:r>
          </w:p>
        </w:tc>
        <w:tc>
          <w:tcPr>
            <w:tcW w:w="818" w:type="pct"/>
            <w:tcBorders>
              <w:bottom w:val="nil"/>
            </w:tcBorders>
            <w:shd w:val="clear" w:color="auto" w:fill="auto"/>
          </w:tcPr>
          <w:p w:rsidR="00202CB7" w:rsidRPr="00FA2AC8"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1.41</w:t>
            </w:r>
          </w:p>
        </w:tc>
        <w:tc>
          <w:tcPr>
            <w:tcW w:w="819" w:type="pct"/>
            <w:tcBorders>
              <w:bottom w:val="nil"/>
            </w:tcBorders>
            <w:shd w:val="clear" w:color="auto" w:fill="auto"/>
          </w:tcPr>
          <w:p w:rsidR="00202CB7" w:rsidRPr="00FA2AC8"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FA2AC8">
              <w:rPr>
                <w:rFonts w:eastAsiaTheme="minorEastAsia"/>
              </w:rPr>
              <w:t>0.95–2.11</w:t>
            </w:r>
          </w:p>
        </w:tc>
        <w:tc>
          <w:tcPr>
            <w:tcW w:w="818" w:type="pct"/>
            <w:tcBorders>
              <w:bottom w:val="nil"/>
            </w:tcBorders>
            <w:shd w:val="clear" w:color="auto" w:fill="auto"/>
          </w:tcPr>
          <w:p w:rsidR="00202CB7" w:rsidRPr="00674F88"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1.07</w:t>
            </w:r>
          </w:p>
        </w:tc>
        <w:tc>
          <w:tcPr>
            <w:tcW w:w="819" w:type="pct"/>
            <w:tcBorders>
              <w:bottom w:val="nil"/>
            </w:tcBorders>
            <w:shd w:val="clear" w:color="auto" w:fill="auto"/>
          </w:tcPr>
          <w:p w:rsidR="00202CB7" w:rsidRPr="00674F88"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0.71–1.60</w:t>
            </w:r>
          </w:p>
        </w:tc>
      </w:tr>
      <w:tr w:rsidR="00023F3A" w:rsidRPr="00B67375" w:rsidTr="00574899">
        <w:trPr>
          <w:cantSplit/>
        </w:trPr>
        <w:tc>
          <w:tcPr>
            <w:cnfStyle w:val="001000000000" w:firstRow="0" w:lastRow="0" w:firstColumn="1" w:lastColumn="0" w:oddVBand="0" w:evenVBand="0" w:oddHBand="0" w:evenHBand="0" w:firstRowFirstColumn="0" w:firstRowLastColumn="0" w:lastRowFirstColumn="0" w:lastRowLastColumn="0"/>
            <w:tcW w:w="910" w:type="pct"/>
            <w:tcBorders>
              <w:top w:val="nil"/>
              <w:left w:val="nil"/>
              <w:bottom w:val="dotted" w:sz="4" w:space="0" w:color="EFD3D2"/>
              <w:right w:val="dotted" w:sz="4" w:space="0" w:color="EFD3D2"/>
            </w:tcBorders>
            <w:shd w:val="clear" w:color="auto" w:fill="EFD3D2"/>
          </w:tcPr>
          <w:p w:rsidR="00202CB7" w:rsidRPr="002856BE" w:rsidRDefault="00202CB7" w:rsidP="00D67E6C">
            <w:pPr>
              <w:pStyle w:val="TableFigText"/>
              <w:rPr>
                <w:rFonts w:eastAsiaTheme="minorEastAsia"/>
              </w:rPr>
            </w:pPr>
            <w:r>
              <w:rPr>
                <w:rFonts w:eastAsiaTheme="minorEastAsia"/>
              </w:rPr>
              <w:t>Mastery</w:t>
            </w:r>
          </w:p>
        </w:tc>
        <w:tc>
          <w:tcPr>
            <w:tcW w:w="817" w:type="pct"/>
            <w:tcBorders>
              <w:top w:val="nil"/>
              <w:left w:val="dotted" w:sz="4" w:space="0" w:color="EFD3D2"/>
              <w:bottom w:val="dotted" w:sz="4" w:space="0" w:color="EFD3D2"/>
              <w:right w:val="dotted" w:sz="4" w:space="0" w:color="EFD3D2"/>
            </w:tcBorders>
            <w:shd w:val="clear" w:color="auto" w:fill="EFD3D2"/>
          </w:tcPr>
          <w:p w:rsidR="00202CB7" w:rsidRPr="002856BE" w:rsidRDefault="00202CB7" w:rsidP="00D67E6C">
            <w:pPr>
              <w:pStyle w:val="TableFig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Scale score</w:t>
            </w:r>
          </w:p>
        </w:tc>
        <w:tc>
          <w:tcPr>
            <w:tcW w:w="818" w:type="pct"/>
            <w:tcBorders>
              <w:top w:val="nil"/>
              <w:left w:val="dotted" w:sz="4" w:space="0" w:color="EFD3D2"/>
              <w:bottom w:val="dotted" w:sz="4" w:space="0" w:color="EFD3D2"/>
              <w:right w:val="dotted" w:sz="4" w:space="0" w:color="EFD3D2"/>
            </w:tcBorders>
            <w:shd w:val="clear" w:color="auto" w:fill="EFD3D2"/>
          </w:tcPr>
          <w:p w:rsidR="00202CB7" w:rsidRPr="00745056"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0.92</w:t>
            </w:r>
          </w:p>
        </w:tc>
        <w:tc>
          <w:tcPr>
            <w:tcW w:w="819" w:type="pct"/>
            <w:tcBorders>
              <w:top w:val="nil"/>
              <w:left w:val="dotted" w:sz="4" w:space="0" w:color="EFD3D2"/>
              <w:bottom w:val="dotted" w:sz="4" w:space="0" w:color="EFD3D2"/>
              <w:right w:val="dotted" w:sz="4" w:space="0" w:color="EFD3D2"/>
            </w:tcBorders>
            <w:shd w:val="clear" w:color="auto" w:fill="EFD3D2"/>
          </w:tcPr>
          <w:p w:rsidR="00202CB7" w:rsidRPr="00745056"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45056">
              <w:rPr>
                <w:rFonts w:eastAsiaTheme="minorEastAsia"/>
                <w:b/>
              </w:rPr>
              <w:t>0.88–0.96</w:t>
            </w:r>
          </w:p>
        </w:tc>
        <w:tc>
          <w:tcPr>
            <w:tcW w:w="818" w:type="pct"/>
            <w:tcBorders>
              <w:top w:val="nil"/>
              <w:left w:val="dotted" w:sz="4" w:space="0" w:color="EFD3D2"/>
              <w:bottom w:val="dotted" w:sz="4" w:space="0" w:color="EFD3D2"/>
              <w:right w:val="dotted" w:sz="4" w:space="0" w:color="EFD3D2"/>
            </w:tcBorders>
            <w:shd w:val="clear" w:color="auto" w:fill="EFD3D2"/>
          </w:tcPr>
          <w:p w:rsidR="00202CB7" w:rsidRPr="00674F88"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674F88">
              <w:rPr>
                <w:rFonts w:eastAsiaTheme="minorEastAsia"/>
              </w:rPr>
              <w:t>0.96</w:t>
            </w:r>
          </w:p>
        </w:tc>
        <w:tc>
          <w:tcPr>
            <w:tcW w:w="819" w:type="pct"/>
            <w:tcBorders>
              <w:top w:val="nil"/>
              <w:left w:val="dotted" w:sz="4" w:space="0" w:color="EFD3D2"/>
              <w:bottom w:val="dotted" w:sz="4" w:space="0" w:color="EFD3D2"/>
              <w:right w:val="nil"/>
            </w:tcBorders>
            <w:shd w:val="clear" w:color="auto" w:fill="EFD3D2"/>
          </w:tcPr>
          <w:p w:rsidR="00202CB7" w:rsidRPr="00674F88" w:rsidRDefault="00202CB7" w:rsidP="00332625">
            <w:pPr>
              <w:pStyle w:val="TableFigText"/>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674F88">
              <w:rPr>
                <w:rFonts w:eastAsiaTheme="minorEastAsia"/>
              </w:rPr>
              <w:t>0.92</w:t>
            </w:r>
            <w:r>
              <w:rPr>
                <w:rFonts w:eastAsiaTheme="minorEastAsia"/>
              </w:rPr>
              <w:t>–</w:t>
            </w:r>
            <w:r w:rsidRPr="00674F88">
              <w:rPr>
                <w:rFonts w:eastAsiaTheme="minorEastAsia"/>
              </w:rPr>
              <w:t>1.01</w:t>
            </w:r>
          </w:p>
        </w:tc>
      </w:tr>
    </w:tbl>
    <w:p w:rsidR="00531CF1" w:rsidRPr="00531CF1" w:rsidRDefault="00531CF1" w:rsidP="00531CF1">
      <w:pPr>
        <w:pStyle w:val="Caption"/>
        <w:rPr>
          <w:b w:val="0"/>
        </w:rPr>
      </w:pPr>
      <w:r w:rsidRPr="00531CF1">
        <w:t xml:space="preserve">Notes: </w:t>
      </w:r>
      <w:r w:rsidRPr="00531CF1">
        <w:rPr>
          <w:b w:val="0"/>
        </w:rPr>
        <w:t>Ref=Reference category; Bold numbers are statistically significant (p &lt; .05). Multinomial logistic regression is an extension of logistic regression, but is used for nominal outcomes where the dependent variable has more than two mutually exclusive and unordered categories. The association between the dependent variable and the predictor variable(s) is represented by a Relative Risk Ratio (RRR), which is the exponentiated regression coefficient. The estimates are unadjusted for the influence of other covariates.</w:t>
      </w:r>
    </w:p>
    <w:p w:rsidR="00531CF1" w:rsidRDefault="00531CF1" w:rsidP="001650DC">
      <w:r>
        <w:t>Of interest were circumstances in which a predictor showed a different pattern of association with complete and partial retirement. For example, compared to men, women were 70% more likely to completely retire between wave 3 and 4, whereas there were no gender differences in the likelihood of partial retirement. Further, respondents employed in the government sector at wave 3 were more than twice as likely to completely retire as those employed in non-government sectors, whereas there were no differences in the likelihood of partial retirement. Finally, respondents with higher scores on the mastery scale (which reflects perceived control over one’s future) were significantly less likely to completely retire than those with lower scores, whereas perceived mastery was not associated with likelihood of partial retirement.</w:t>
      </w:r>
    </w:p>
    <w:p w:rsidR="00531CF1" w:rsidRPr="00531CF1" w:rsidRDefault="001650DC" w:rsidP="00AD0DDD">
      <w:pPr>
        <w:pStyle w:val="Heading3"/>
        <w:keepLines/>
      </w:pPr>
      <w:r>
        <w:lastRenderedPageBreak/>
        <w:t>Analysis by employment s</w:t>
      </w:r>
      <w:r w:rsidR="00531CF1" w:rsidRPr="00531CF1">
        <w:t>ector</w:t>
      </w:r>
    </w:p>
    <w:p w:rsidR="00531CF1" w:rsidRDefault="00531CF1" w:rsidP="00AD0DDD">
      <w:pPr>
        <w:keepNext/>
        <w:keepLines/>
      </w:pPr>
      <w:r>
        <w:t xml:space="preserve">Separating the analyses according to whether respondents were employed in the government or non-government sector at wave 3 produced different patterns of results. Government employees were more likely than non-government employees to be male and to work longer hours. They were also more likely to report low decision authority and high job demands, but less likely to report low skill discretion and job insecurity. </w:t>
      </w:r>
    </w:p>
    <w:p w:rsidR="00531CF1" w:rsidRDefault="00531CF1" w:rsidP="00AD0DDD">
      <w:pPr>
        <w:keepNext/>
        <w:keepLines/>
      </w:pPr>
      <w:r>
        <w:t xml:space="preserve">There was no difference between government and non-government employment in why respondents consider themselves partly retired, but there were differences in the main reason for retirement. For example, government employees were more likely to report being unsatisfied with their job and to nominate ‘reaching an appropriate age’. In contrast those in non-government employment were more likely to report relative’s illness, to look after family or, to pursue other activities. These differences possibly reflect the financial benefits for government sector employees of timing retirement correctly. It may also reflect a lack of support for those in the private sector in a caring role, which for some necessitates early departure from the workforce. </w:t>
      </w:r>
    </w:p>
    <w:p w:rsidR="00531CF1" w:rsidRDefault="00531CF1" w:rsidP="00531CF1">
      <w:r>
        <w:t>When we conducted the analyses separately for government and non-government wave 3 employees, complete retirement at wave 4 among non-government employees was associated with the following factors:</w:t>
      </w:r>
    </w:p>
    <w:p w:rsidR="00531CF1" w:rsidRPr="00531CF1" w:rsidRDefault="00531CF1" w:rsidP="00531CF1">
      <w:pPr>
        <w:pStyle w:val="SWABullets"/>
      </w:pPr>
      <w:r w:rsidRPr="00531CF1">
        <w:t>age</w:t>
      </w:r>
    </w:p>
    <w:p w:rsidR="00531CF1" w:rsidRPr="00531CF1" w:rsidRDefault="00531CF1" w:rsidP="00531CF1">
      <w:pPr>
        <w:pStyle w:val="SWABullets"/>
      </w:pPr>
      <w:r w:rsidRPr="00531CF1">
        <w:t>gender</w:t>
      </w:r>
    </w:p>
    <w:p w:rsidR="00531CF1" w:rsidRPr="00531CF1" w:rsidRDefault="00531CF1" w:rsidP="00531CF1">
      <w:pPr>
        <w:pStyle w:val="SWABullets"/>
      </w:pPr>
      <w:r w:rsidRPr="00531CF1">
        <w:t>part-time work</w:t>
      </w:r>
    </w:p>
    <w:p w:rsidR="00531CF1" w:rsidRPr="00531CF1" w:rsidRDefault="00531CF1" w:rsidP="00531CF1">
      <w:pPr>
        <w:pStyle w:val="SWABullets"/>
      </w:pPr>
      <w:r w:rsidRPr="00531CF1">
        <w:t>not being a manager</w:t>
      </w:r>
    </w:p>
    <w:p w:rsidR="00531CF1" w:rsidRPr="00531CF1" w:rsidRDefault="00531CF1" w:rsidP="00531CF1">
      <w:pPr>
        <w:pStyle w:val="SWABullets"/>
      </w:pPr>
      <w:r w:rsidRPr="00531CF1">
        <w:t>shorter working hours</w:t>
      </w:r>
    </w:p>
    <w:p w:rsidR="00531CF1" w:rsidRPr="00531CF1" w:rsidRDefault="00531CF1" w:rsidP="00531CF1">
      <w:pPr>
        <w:pStyle w:val="SWABullets"/>
      </w:pPr>
      <w:r w:rsidRPr="00531CF1">
        <w:t>physical functioning limitations</w:t>
      </w:r>
    </w:p>
    <w:p w:rsidR="00531CF1" w:rsidRPr="00531CF1" w:rsidRDefault="00531CF1" w:rsidP="00531CF1">
      <w:pPr>
        <w:pStyle w:val="SWABullets"/>
      </w:pPr>
      <w:r w:rsidRPr="00531CF1">
        <w:t>depression</w:t>
      </w:r>
    </w:p>
    <w:p w:rsidR="00531CF1" w:rsidRPr="00531CF1" w:rsidRDefault="00531CF1" w:rsidP="00531CF1">
      <w:pPr>
        <w:pStyle w:val="SWABullets"/>
      </w:pPr>
      <w:r w:rsidRPr="00531CF1">
        <w:t>anxiety, and</w:t>
      </w:r>
    </w:p>
    <w:p w:rsidR="00531CF1" w:rsidRPr="00531CF1" w:rsidRDefault="00531CF1" w:rsidP="00531CF1">
      <w:pPr>
        <w:pStyle w:val="SWABullets"/>
      </w:pPr>
      <w:proofErr w:type="gramStart"/>
      <w:r w:rsidRPr="00531CF1">
        <w:t>low</w:t>
      </w:r>
      <w:proofErr w:type="gramEnd"/>
      <w:r w:rsidRPr="00531CF1">
        <w:t xml:space="preserve"> skill discretion.</w:t>
      </w:r>
    </w:p>
    <w:p w:rsidR="00531CF1" w:rsidRDefault="00531CF1" w:rsidP="00531CF1">
      <w:r>
        <w:t>Partial retirement in non-government employees was predicted by:</w:t>
      </w:r>
    </w:p>
    <w:p w:rsidR="00531CF1" w:rsidRDefault="00531CF1" w:rsidP="00987CFA">
      <w:pPr>
        <w:pStyle w:val="SWABullets"/>
      </w:pPr>
      <w:r>
        <w:t>age</w:t>
      </w:r>
    </w:p>
    <w:p w:rsidR="00531CF1" w:rsidRDefault="00531CF1" w:rsidP="00987CFA">
      <w:pPr>
        <w:pStyle w:val="SWABullets"/>
      </w:pPr>
      <w:r>
        <w:t>part-time work</w:t>
      </w:r>
    </w:p>
    <w:p w:rsidR="00531CF1" w:rsidRDefault="00531CF1" w:rsidP="00987CFA">
      <w:pPr>
        <w:pStyle w:val="SWABullets"/>
      </w:pPr>
      <w:r>
        <w:t>not being a manager</w:t>
      </w:r>
    </w:p>
    <w:p w:rsidR="00531CF1" w:rsidRDefault="00531CF1" w:rsidP="00987CFA">
      <w:pPr>
        <w:pStyle w:val="SWABullets"/>
      </w:pPr>
      <w:r>
        <w:t>shorter working hours</w:t>
      </w:r>
    </w:p>
    <w:p w:rsidR="00531CF1" w:rsidRDefault="00531CF1" w:rsidP="00987CFA">
      <w:pPr>
        <w:pStyle w:val="SWABullets"/>
      </w:pPr>
      <w:r>
        <w:t>physical functioning limitations, and</w:t>
      </w:r>
    </w:p>
    <w:p w:rsidR="00531CF1" w:rsidRDefault="00531CF1" w:rsidP="00987CFA">
      <w:pPr>
        <w:pStyle w:val="SWABullets"/>
      </w:pPr>
      <w:proofErr w:type="gramStart"/>
      <w:r>
        <w:t>depression</w:t>
      </w:r>
      <w:proofErr w:type="gramEnd"/>
      <w:r>
        <w:t>.</w:t>
      </w:r>
    </w:p>
    <w:p w:rsidR="00531CF1" w:rsidRDefault="00531CF1" w:rsidP="00531CF1">
      <w:r>
        <w:t xml:space="preserve">Complete retirement at wave 4 among government employees was predicted by: </w:t>
      </w:r>
    </w:p>
    <w:p w:rsidR="00531CF1" w:rsidRDefault="00531CF1" w:rsidP="00987CFA">
      <w:pPr>
        <w:pStyle w:val="SWABullets"/>
      </w:pPr>
      <w:r>
        <w:t>age</w:t>
      </w:r>
    </w:p>
    <w:p w:rsidR="00531CF1" w:rsidRDefault="00531CF1" w:rsidP="00987CFA">
      <w:pPr>
        <w:pStyle w:val="SWABullets"/>
      </w:pPr>
      <w:r>
        <w:t>shorter working hours</w:t>
      </w:r>
    </w:p>
    <w:p w:rsidR="00531CF1" w:rsidRDefault="00531CF1" w:rsidP="00987CFA">
      <w:pPr>
        <w:pStyle w:val="SWABullets"/>
      </w:pPr>
      <w:r>
        <w:t>physical functioning limitations</w:t>
      </w:r>
    </w:p>
    <w:p w:rsidR="00531CF1" w:rsidRDefault="00531CF1" w:rsidP="00987CFA">
      <w:pPr>
        <w:pStyle w:val="SWABullets"/>
      </w:pPr>
      <w:r>
        <w:t>more sick days, and</w:t>
      </w:r>
    </w:p>
    <w:p w:rsidR="00531CF1" w:rsidRDefault="00531CF1" w:rsidP="00987CFA">
      <w:pPr>
        <w:pStyle w:val="SWABullets"/>
      </w:pPr>
      <w:proofErr w:type="gramStart"/>
      <w:r>
        <w:t>perceived</w:t>
      </w:r>
      <w:proofErr w:type="gramEnd"/>
      <w:r>
        <w:t xml:space="preserve"> mastery.</w:t>
      </w:r>
    </w:p>
    <w:p w:rsidR="00531CF1" w:rsidRDefault="00531CF1" w:rsidP="00AD0DDD">
      <w:pPr>
        <w:keepNext/>
        <w:keepLines/>
      </w:pPr>
      <w:r>
        <w:t>For government employees, age was the only factor associated with partial retirement at wave 4. This may point to the importance of an ‘it’s time’ perspective for these employees.</w:t>
      </w:r>
    </w:p>
    <w:p w:rsidR="00531CF1" w:rsidRDefault="00531CF1" w:rsidP="00531CF1">
      <w:r>
        <w:t xml:space="preserve">As seen above and in </w:t>
      </w:r>
      <w:r w:rsidR="004D62DA">
        <w:fldChar w:fldCharType="begin"/>
      </w:r>
      <w:r w:rsidR="004D62DA">
        <w:instrText xml:space="preserve"> REF _Ref493752271 \h </w:instrText>
      </w:r>
      <w:r w:rsidR="004D62DA">
        <w:fldChar w:fldCharType="separate"/>
      </w:r>
      <w:r w:rsidR="00D27A91">
        <w:t xml:space="preserve">Table </w:t>
      </w:r>
      <w:r w:rsidR="00D27A91">
        <w:rPr>
          <w:noProof/>
        </w:rPr>
        <w:t>3</w:t>
      </w:r>
      <w:r w:rsidR="004D62DA">
        <w:fldChar w:fldCharType="end"/>
      </w:r>
      <w:r>
        <w:t xml:space="preserve">, several health and job quality factors have a bivariate (one-to-one) relationship with early retirement, particularly for non-government employees. However, most of these factors did not predict retirement once other factors were taken into account in multivariate multinomial logistic regression analyses. </w:t>
      </w:r>
    </w:p>
    <w:p w:rsidR="00531CF1" w:rsidRDefault="00531CF1" w:rsidP="00AD0DDD">
      <w:pPr>
        <w:keepNext/>
        <w:keepLines/>
      </w:pPr>
      <w:r>
        <w:lastRenderedPageBreak/>
        <w:t xml:space="preserve">When other relevant factors were taken into account, complete retirement in government employees was predicted by age (RRR=1.42, 95% CI = 1.22–1.66), sick days (RRR=1.12, 95% CI = 1.02–1.24) and perceived mastery (RRR=0.93, 95% CI = 0.87–0.99). Age (RRR=1.30, 95% CI = 1.11–1.53) was the only predictor of partial retirement in government employees. </w:t>
      </w:r>
    </w:p>
    <w:p w:rsidR="00D556A3" w:rsidRDefault="00531CF1" w:rsidP="00531CF1">
      <w:r>
        <w:t>In addition to age (RRR=1.50, 95% CI = 1.06–2.12), complete retirement in non-government employees was predicted by anxiety (RRR=3.14, 95% CI = 1.11–8.89), whereas partial retirement was predicted by age (RRR=1.30, 95% CI = 1.03–1.65), not being a manager (RRR=0.21, 95% CI = 0.05–0.94), and physical functioning limitations (RRR=3.48, 95% CI = 1.36–8.89).</w:t>
      </w:r>
    </w:p>
    <w:p w:rsidR="00987CFA" w:rsidRDefault="00987CFA" w:rsidP="00531CF1"/>
    <w:p w:rsidR="00987CFA" w:rsidRPr="00987CFA" w:rsidRDefault="00987CFA" w:rsidP="00987CFA">
      <w:pPr>
        <w:pStyle w:val="Title"/>
      </w:pPr>
      <w:bookmarkStart w:id="21" w:name="_Toc499806821"/>
      <w:r w:rsidRPr="00987CFA">
        <w:lastRenderedPageBreak/>
        <w:t>4. Discussion</w:t>
      </w:r>
      <w:bookmarkEnd w:id="21"/>
    </w:p>
    <w:p w:rsidR="00987CFA" w:rsidRDefault="00987CFA" w:rsidP="00D26444">
      <w:bookmarkStart w:id="22" w:name="_GoBack"/>
      <w:bookmarkEnd w:id="22"/>
      <w:r>
        <w:t>We analysed data from the PATH project’s 40s cohort to investigate patterns of early retirement and the factors associated with this outcome. Although the PATH participants were mostly aged in their early to mid-50s at wave 4, almost 20% were retired from the workforce. We focused our analysis on the 15% of respondents at wave 4 who had retired after wave 3. After excluding those who had retired at wave 3 and were still retired, about 7% of respondents were completely retired and 8% considered themselves partly retired, primarily having reduced their hours or type of work.</w:t>
      </w:r>
    </w:p>
    <w:p w:rsidR="00987CFA" w:rsidRDefault="00987CFA" w:rsidP="00987CFA">
      <w:r>
        <w:t>Respondents gave age and retrenchment as the major reasons for either complete or partial retirement. Other key reasons were pursuing other activities and own illness/disability, respectively. In contrast, a recent analysis of data from the Household Income and Labour Dynamics in Australia (HILDA) survey suggests that gradual transition to retirement is predicted by high levels of household income, long work experience and working partners (Warren 2015). In both studies, partial retirement was not the path to full retirement for all.</w:t>
      </w:r>
    </w:p>
    <w:p w:rsidR="00987CFA" w:rsidRDefault="00987CFA" w:rsidP="00987CFA">
      <w:r>
        <w:t xml:space="preserve">The patterns of retirement at wave 4 provided an opportunity for longitudinal analysis of the characteristics at wave 3 that may predict subsequent retirement. In general, those who had worked in the government sector were more likely to have completely retired than those in non-government employment. This probably reflects the availability of superannuation options. </w:t>
      </w:r>
    </w:p>
    <w:p w:rsidR="00987CFA" w:rsidRDefault="00987CFA" w:rsidP="00987CFA">
      <w:r>
        <w:t>Our results also suggest that, after taking into account all other factors, those who were more likely to retire were the most disadvantaged in the workforce at wave 3. For example, government employees taking more days off sick or with lower perceived mastery were more likely to retire, as were non-government employees who had physical functioning limitations, significant anxiety symptoms or were employed in non-managerial roles. As expected, age was a strong predictor of retirement in all employment sectors.</w:t>
      </w:r>
    </w:p>
    <w:p w:rsidR="00987CFA" w:rsidRDefault="00987CFA" w:rsidP="00987CFA">
      <w:r>
        <w:t>Our findings are broadly consistent with the literature. For example, the toll of poor physical and mental health on subsequent retirement decisions was expected. A recent study failed to find an association between poor health and early retirement after adjusting for various potential confounders (Robroek et al. 2013). However, Siegrist and colleagues (2007) found that having two or more symptoms of poor health or self-assessed poor health predicted the intention to retire early. Similarly, Karponsolo and colleagues (2004) found that self-assessed poor health increased the likelihood of early retirement after the age of 55 years. They also found that self-reported mental health problems, musculoskeletal disorders and cardiovascular disease increased the likelihood of early retirement, even after adjusting for potential confounders and illness at baseline (Karponsolo et al. 2004). Data from the HILDA survey shows that health limitations predict labour force participation (Warren 2015). Another study found that – depending on sex, education and lifestyle situation – self-assessed health and chronic health problems increased the likelihood of early retirement (Schuring et al. 2007). Interestingly, a recent qualitative study found that both poor and good physical or mental health predicted the decision to retire early (de Wind et al. 2013). From their interviews with people who retired between the ages of 60 and 64 years, de Wind and colleagues (2013) concluded the following:</w:t>
      </w:r>
    </w:p>
    <w:p w:rsidR="00987CFA" w:rsidRPr="00987CFA" w:rsidRDefault="00987CFA" w:rsidP="00987CFA">
      <w:pPr>
        <w:pStyle w:val="SWAFeaturetext"/>
      </w:pPr>
      <w:proofErr w:type="gramStart"/>
      <w:r w:rsidRPr="00987CFA">
        <w:t>poor</w:t>
      </w:r>
      <w:proofErr w:type="gramEnd"/>
      <w:r w:rsidRPr="00987CFA">
        <w:t xml:space="preserve"> health influenced early retirement due to a misfit between the job demands and the (perceived future) ability to perform the working tasks, without worsening health problems. Good health influenced early retirement due to a misfit between what people wanted to do in their lives while being in good health, and what they expected to be able to do while working (p. 300).</w:t>
      </w:r>
    </w:p>
    <w:p w:rsidR="00987CFA" w:rsidRDefault="00987CFA" w:rsidP="00987CFA">
      <w:r>
        <w:t>The strength of association between mental health (anxiety or depression symptoms) and early retirement shows the potential importance of these factors. Recent studies have found that having symptoms of depression increased the likelihood of retiring early (e.g. Rice et al. 2011). However, research has found the relationship between having depression symptoms and intention to retire early (as opposed to actual early retirement) to be statistically significant but not strong (Siegrist</w:t>
      </w:r>
      <w:r w:rsidR="00FA5228">
        <w:t> </w:t>
      </w:r>
      <w:r>
        <w:t>et</w:t>
      </w:r>
      <w:r w:rsidR="00AD0DDD">
        <w:t> </w:t>
      </w:r>
      <w:r>
        <w:t>al. 2007).</w:t>
      </w:r>
    </w:p>
    <w:p w:rsidR="00987CFA" w:rsidRDefault="00987CFA" w:rsidP="00AD0DDD">
      <w:pPr>
        <w:keepNext/>
        <w:keepLines/>
      </w:pPr>
      <w:r>
        <w:lastRenderedPageBreak/>
        <w:t>Our findings that being a government sector employee predicted complete retirement, points to a complex role for financial means. Whereas past research suggests that having good financial circumstances allow workers to choose early retirement, which accords with our findings, it has also found that financial problems tend to keep people at work (Mein et al. 2000). Being in control over one’s working and financial circumstances may be an important factor. To support this notion, we found that the extent that workers perceive they have control over their future, or ‘mastery’, was strongly associated with complete retirement. Specifically, government employees with higher perceived mastery were less likely to retire completely.</w:t>
      </w:r>
    </w:p>
    <w:p w:rsidR="00987CFA" w:rsidRDefault="00987CFA" w:rsidP="00987CFA">
      <w:r>
        <w:t>A surprising finding was that unfavourable psychosocial work factors did not predict early retirement after other factors were taken into account. We anticipated that respondents who found themselves with high job demands, low job control or high job insecurity would be more likely to retire early than those not exposed to these conditions. The results suggest that, at least in this cohort, this hypothesis does not hold. This finding is in contrast to several recent studies that have found low job control to increase the likelihood of retiring early (Blekesaune &amp; Solem 2005; Elovainio et al. 2005; Hintsa et al. 2015; Robroek et al. 2013). Studies have also found low job control to be associated with the intention to retire early (Harkonmaki et al. 2006; Siegrist et al. 2007). The evidence for job demands is less clear. For example, Mein and colleagues (2000) found an association between high job demands and early retirement in women but not in men.</w:t>
      </w:r>
    </w:p>
    <w:p w:rsidR="00987CFA" w:rsidRDefault="00987CFA" w:rsidP="00987CFA">
      <w:r>
        <w:t>Further evidence of the potentially complex relationship between job demands and early retirement comes from a study that found workers with stressful (demanding) jobs often delayed their retirement (Blekesaune &amp; Solem 2005). Perhaps for these workers a certain degree of stimulation is an attractive job characteristic. In contrast, Blekesaune and Solem (2005) found that hard physical work increased the risk of early retirement.</w:t>
      </w:r>
    </w:p>
    <w:p w:rsidR="00987CFA" w:rsidRDefault="00987CFA" w:rsidP="00987CFA">
      <w:r>
        <w:t>Adjusting for demographics and self-reported health has been found to weaken the association between psychosocial factors, particularly job demands, and early retirement (Harkonmaki et al. 2006; Robroek et al. 2013; Thorsen et al. 2016). After adjusting for the influence of poor physical or mental health, a recent prospective study using data from the Danish National Working Environment Survey (DANES) failed to find significant associations between retirement and factors such as job demands, social support, or peer trust (Thorsen et al. 2016). Nevertheless, the study found job satisfaction to be the strongest predictor of retirement, suggesting that at least some psychosocial or workplace culture factors have an influence. Similarly, effort-reward imbalance, a psychosocial hazard similar in concept to demand-control, has been associated with intended early retirement (Siegrist et al. 2007).</w:t>
      </w:r>
    </w:p>
    <w:p w:rsidR="00987CFA" w:rsidRDefault="00987CFA" w:rsidP="00987CFA">
      <w:r>
        <w:t>Past research has found the individual components of job strain (high demands and low control) to be better predictors of early retirement (and other outcomes) than the combined factor (Robroek et al. 2013). Hence, we adopted the practice of investigating the effects of job demands and control (skill discretion and decision authority) separately. Other researchers have found mixed results using composite scores or interactions and main effects. Hence, we cannot rule out confounding of the psychosocial factors. For example, low job control might be related to other unmeasured work-related factors. Or, the concept underlying perceived mastery (sense of control over one’s future) may also mediate the effects of perceptions of low job control. Also, as suggested above, job demands may act as either a reason for leaving or for staying in the workforce depending on the individual worker and their circumstances.</w:t>
      </w:r>
    </w:p>
    <w:p w:rsidR="00987CFA" w:rsidRDefault="00987CFA" w:rsidP="00987CFA">
      <w:r>
        <w:t>Although psychosocial work factors did not directly predict early retirement, these factors were associated with poorer mental health, at wave 3. Previous analyses of PATH data have consistently found strong associations between job strain, particularly when combined with perceived job insecurity, and depression (Broom et al. 2006; Leach et al. 2010; Strazdins et al. 2004). These findings are supported by systematic reviews that have consistently found associations between job strain and depression (e.g. Bonde 2008). However, Bonde (2008) noted that despite a common finding that high job strain increases the risk of depression symptoms, these studies are usually based on self-reports and cannot rule out bias and confounding; hence, a causal relationship between depression and job strain, or its components, remains unproven. Also, few studies examine initial-onset depression, which may have different risk factors than recurring or long-term depression (Bonde 2008).</w:t>
      </w:r>
    </w:p>
    <w:p w:rsidR="00987CFA" w:rsidRDefault="00987CFA" w:rsidP="00AD0DDD">
      <w:pPr>
        <w:keepNext/>
        <w:keepLines/>
      </w:pPr>
      <w:r>
        <w:lastRenderedPageBreak/>
        <w:t>Low job control and job insecurity were also associated with poorer physical functioning at wave 3. It is therefore feasible that there is an indirect pathway between psychosocial factors and early retirement through mental and physical health. However, this is difficult to demonstrate. The present study involved only two time points, four years apart. Also, there is no clear commencement or cessation date for any of the measures. Therefore, the length of exposure and the time between exposure and outcome cannot be judged, which makes conclusions about causality difficult. The timing factor may also have affected any direct relationship between psychosocial factors and retirement, especially if the effect is more immediate than allowed for by the analysis.</w:t>
      </w:r>
    </w:p>
    <w:p w:rsidR="00987CFA" w:rsidRDefault="00987CFA" w:rsidP="00987CFA">
      <w:r>
        <w:t xml:space="preserve">The present study looked at workers who retired before the age of 60, which may be better regarded as ‘very early’. A recent study found that work factors like physical strain and commitment to the organisation are associated with very early retirement (Sejbaek et al. 2012). However, according to that study, work factors become less important among workers closer to the pension age (Sejbaek et al. 2012). This is also reflected in mixed recent findings about whether or not improving quality of work by, for example, reducing job demands and the need to acquire skills motivates older people to stay at work (Siegrist et al. 2007; Thorsen et al. 2016). </w:t>
      </w:r>
    </w:p>
    <w:p w:rsidR="00987CFA" w:rsidRDefault="00987CFA" w:rsidP="00987CFA">
      <w:r>
        <w:t>Unsurprisingly, our findings suggest that there is no single pathway to keeping older workers at work. For example, people who work are generally healthier and more financially secure than those who do not. However, as found in this study, some people take advantage of their good health and prosperity to leave the workforce early. Conversely, being in a bad job – such as one where the demands of the job exceed the capabilities of, or reward for, the worker – can make people ill or make their health problems worse.</w:t>
      </w:r>
    </w:p>
    <w:p w:rsidR="00987CFA" w:rsidRDefault="00987CFA" w:rsidP="00987CFA">
      <w:r>
        <w:t>Poor health is also related to the concepts of work ability and person-job fit, particularly in older workers. Work ability is the interaction of numerous personal, environmental and organisational characteristics that affect an individual’s capacity to perform jobs satisfactorily and safely (Gould et al. 2008; Noone et al. 2014; van den Berg et al. 2010). Low work ability has been associated with poor health, low socioeconomic resources, financial hardship and impaired physical functioning (Ilmarinen et al., 1991; Noone et al. 2014). It has also been found to predict early retirement (Salonen et al. 2003). Work ability is similar to the concept of person-job fit; that is, the match between the abilities or desires of the worker and the demands or attributes of the job (Edwards 1991). Recent studies have found an association between person-job fit and job stress (Deniz</w:t>
      </w:r>
      <w:r w:rsidR="00FA5228">
        <w:t> </w:t>
      </w:r>
      <w:r>
        <w:t>et</w:t>
      </w:r>
      <w:r w:rsidR="00FA5228">
        <w:t> </w:t>
      </w:r>
      <w:r>
        <w:t>al.</w:t>
      </w:r>
      <w:r w:rsidR="00FA5228">
        <w:t> </w:t>
      </w:r>
      <w:r>
        <w:t>2015).</w:t>
      </w:r>
    </w:p>
    <w:p w:rsidR="00987CFA" w:rsidRDefault="00987CFA" w:rsidP="00987CFA">
      <w:r>
        <w:t>The negative impact of low work ability or person-job-fit is illustrated further by recent research findings that staying at work longer than optimal may actually have a negative effect on health for some workers (Hallberg 2015). The potential combined and separate influences on retirement decisions of factors like personal health and financial means, and the potential health and wellbeing consequences of those decisions, requires further investigation.</w:t>
      </w:r>
    </w:p>
    <w:p w:rsidR="00987CFA" w:rsidRPr="005B7751" w:rsidRDefault="00987CFA" w:rsidP="005B7751">
      <w:pPr>
        <w:pStyle w:val="Heading2"/>
      </w:pPr>
      <w:bookmarkStart w:id="23" w:name="_Toc499806822"/>
      <w:r w:rsidRPr="005B7751">
        <w:t>Limitations</w:t>
      </w:r>
      <w:bookmarkEnd w:id="23"/>
    </w:p>
    <w:p w:rsidR="00987CFA" w:rsidRDefault="00987CFA" w:rsidP="00987CFA">
      <w:r>
        <w:t xml:space="preserve">In addition to those mentioned above, the study had several other limitations. First, the Canberra/Queanbeyan region is not necessarily representative of all of Australia. For example, there are a relatively high number of government sector employees, many of whom have access to superannuation funds in their mid-late 50s. Therefore, the findings may not apply equally well to all older workers. </w:t>
      </w:r>
    </w:p>
    <w:p w:rsidR="00987CFA" w:rsidRDefault="00987CFA" w:rsidP="00987CFA">
      <w:r>
        <w:t>Although the response rate between waves 3 and 4 was high (about 80%), some degree of non-response bias cannot be completely ruled out. Thirdly, the study was based mostly on self-reports. This can lead to response biases, including bias from questions that lead respondents to form hypotheses for the cause of an outcome. However, the self-reported measures used by PATH have been well validated and shown to predict various health and other outcomes.</w:t>
      </w:r>
    </w:p>
    <w:p w:rsidR="00987CFA" w:rsidRDefault="00987CFA" w:rsidP="00531CF1"/>
    <w:p w:rsidR="00B85E37" w:rsidRDefault="00B85E37" w:rsidP="00B85E37">
      <w:pPr>
        <w:pStyle w:val="Title"/>
      </w:pPr>
      <w:bookmarkStart w:id="24" w:name="_Toc499806823"/>
      <w:r>
        <w:lastRenderedPageBreak/>
        <w:t>References</w:t>
      </w:r>
      <w:bookmarkEnd w:id="24"/>
    </w:p>
    <w:p w:rsidR="00B85E37" w:rsidRDefault="00B85E37" w:rsidP="00B85E37">
      <w:proofErr w:type="gramStart"/>
      <w:r>
        <w:t>ABS (Australian Bureau of Statistics) 2010.</w:t>
      </w:r>
      <w:proofErr w:type="gramEnd"/>
      <w:r>
        <w:t xml:space="preserve"> </w:t>
      </w:r>
      <w:proofErr w:type="gramStart"/>
      <w:r>
        <w:t>Work-related injuries, Australia, 2009-10.</w:t>
      </w:r>
      <w:proofErr w:type="gramEnd"/>
      <w:r>
        <w:t xml:space="preserve"> Catalogue No. 6324.0. Canberra: Commonwealth of Australia.</w:t>
      </w:r>
    </w:p>
    <w:p w:rsidR="00B85E37" w:rsidRDefault="00B85E37" w:rsidP="00B85E37">
      <w:proofErr w:type="gramStart"/>
      <w:r>
        <w:t>Blekesaune M &amp; Solem PE 2005.</w:t>
      </w:r>
      <w:proofErr w:type="gramEnd"/>
      <w:r>
        <w:t xml:space="preserve"> Working conditions and early retirement: a prospective study of retirement behaviour. Research on Aging 27(1):3–30.</w:t>
      </w:r>
    </w:p>
    <w:p w:rsidR="00B85E37" w:rsidRDefault="00B85E37" w:rsidP="00B85E37">
      <w:proofErr w:type="gramStart"/>
      <w:r>
        <w:t>Bonde J 2008.</w:t>
      </w:r>
      <w:proofErr w:type="gramEnd"/>
      <w:r>
        <w:t xml:space="preserve"> Psychosocial factors at work and risk of depression: a systematic review of the epidemiological evidence. Occup Environ Med 65:438–445.</w:t>
      </w:r>
    </w:p>
    <w:p w:rsidR="00B85E37" w:rsidRDefault="00B85E37" w:rsidP="00B85E37">
      <w:r>
        <w:t>Bosma H, Marmot MG, Hemingway H, Nicholson AC, Brunner E &amp; Stansfeld SA 1997. Low job control and risk of coronary heart disease in Whitehall II (prospective cohort) study. Br Med J 314(7080):558–565.</w:t>
      </w:r>
    </w:p>
    <w:p w:rsidR="00B85E37" w:rsidRDefault="00B85E37" w:rsidP="00B85E37">
      <w:r>
        <w:t xml:space="preserve">Broom DH, D'Souza RM, Strazdins L, Butterworth P, Parslow R, Rodgers B 2006. The lesser evil: bad jobs or unemployment? </w:t>
      </w:r>
      <w:proofErr w:type="gramStart"/>
      <w:r>
        <w:t>A survey of mid-aged Australians.</w:t>
      </w:r>
      <w:proofErr w:type="gramEnd"/>
      <w:r>
        <w:t xml:space="preserve"> Social Science &amp; Medicine 63(3):575–586.</w:t>
      </w:r>
    </w:p>
    <w:p w:rsidR="00B85E37" w:rsidRDefault="00B85E37" w:rsidP="00B85E37">
      <w:proofErr w:type="gramStart"/>
      <w:r>
        <w:t>Butterworth P, Rodgers B, Windsor TD 2009.</w:t>
      </w:r>
      <w:proofErr w:type="gramEnd"/>
      <w:r>
        <w:t xml:space="preserve"> Financial hardship, socio-economic position and depression: results from the PATH Through Life Survey. Social Science &amp; Medicine 69:229–238.</w:t>
      </w:r>
    </w:p>
    <w:p w:rsidR="00B85E37" w:rsidRDefault="00B85E37" w:rsidP="00B85E37">
      <w:proofErr w:type="gramStart"/>
      <w:r>
        <w:t>de</w:t>
      </w:r>
      <w:proofErr w:type="gramEnd"/>
      <w:r>
        <w:t xml:space="preserve"> Wind A, Geuskens GA, Reeuwijk KG, Westerman MJ, Ybema JF, Burdorf A et al. 2013. Pathways through which health influences early retirement: a qualitative study. BMC Public Health 13:292–301.</w:t>
      </w:r>
    </w:p>
    <w:p w:rsidR="00B85E37" w:rsidRDefault="00B85E37" w:rsidP="00B85E37">
      <w:proofErr w:type="gramStart"/>
      <w:r>
        <w:t>Deniz N, Noyan A &amp; Ertosun OG 2015.</w:t>
      </w:r>
      <w:proofErr w:type="gramEnd"/>
      <w:r>
        <w:t xml:space="preserve"> Linking person-job fit to job stress: the mediating effect of perceived person-organization fit. Procedia Social and Behavioral Sciences, 207:369–376.</w:t>
      </w:r>
    </w:p>
    <w:p w:rsidR="00B85E37" w:rsidRDefault="00B85E37" w:rsidP="00B85E37">
      <w:r>
        <w:t>Edwards JR 1991. Person-job fit: a conceptual integration, literature review, and methodological critique. International Review of Industrial and Organizational Psychology, 6:283–357.</w:t>
      </w:r>
    </w:p>
    <w:p w:rsidR="00B85E37" w:rsidRDefault="00B85E37" w:rsidP="00B85E37">
      <w:r>
        <w:t>Elovainio M, Forma P, Kivimaki M, Sinervo T, Sutinen R, Laine M 2005. Job demands and job control as correlates of early retirement thoughts in Finnish social and health care employees. Work Stress 19:84–92.</w:t>
      </w:r>
    </w:p>
    <w:p w:rsidR="00B85E37" w:rsidRDefault="00B85E37" w:rsidP="00B85E37">
      <w:r>
        <w:t xml:space="preserve">Goldberg D, Bridges K, Duncan-Jones P, Grayson D 1988. </w:t>
      </w:r>
      <w:proofErr w:type="gramStart"/>
      <w:r>
        <w:t>Detecting anxiety and depression in general medical settings.</w:t>
      </w:r>
      <w:proofErr w:type="gramEnd"/>
      <w:r>
        <w:t xml:space="preserve"> Br Med J 297(6653):897–899.</w:t>
      </w:r>
    </w:p>
    <w:p w:rsidR="00B85E37" w:rsidRDefault="00B85E37" w:rsidP="00B85E37">
      <w:proofErr w:type="gramStart"/>
      <w:r>
        <w:t>Gould R, Ilmarinen J, Jarvisalo J, &amp; Koskinen S 2008.</w:t>
      </w:r>
      <w:proofErr w:type="gramEnd"/>
      <w:r>
        <w:t xml:space="preserve"> New dimensions of work ability: Results of the Health 2000 Survey. Helsinki: Finnish Institute of Occupational Health.</w:t>
      </w:r>
    </w:p>
    <w:p w:rsidR="00B85E37" w:rsidRDefault="00B85E37" w:rsidP="00B85E37">
      <w:proofErr w:type="gramStart"/>
      <w:r>
        <w:t>Hallberg D, Johansson P &amp; Josephson M 2015.</w:t>
      </w:r>
      <w:proofErr w:type="gramEnd"/>
      <w:r>
        <w:t xml:space="preserve"> Is an early retirement offer good for your health? </w:t>
      </w:r>
      <w:proofErr w:type="gramStart"/>
      <w:r>
        <w:t>Quasi-experimental evidence from the army.</w:t>
      </w:r>
      <w:proofErr w:type="gramEnd"/>
      <w:r>
        <w:t xml:space="preserve"> J Health Econ 44:274–285.</w:t>
      </w:r>
    </w:p>
    <w:p w:rsidR="00B85E37" w:rsidRDefault="00B85E37" w:rsidP="00B85E37">
      <w:r>
        <w:t>Harkonmaki K, Rahkonen O,</w:t>
      </w:r>
      <w:r w:rsidR="00AD02C7">
        <w:t xml:space="preserve"> Martikainen P, SIlventoinen K </w:t>
      </w:r>
      <w:r>
        <w:t xml:space="preserve">&amp; Lahelma E 2006. </w:t>
      </w:r>
      <w:proofErr w:type="gramStart"/>
      <w:r>
        <w:t>Associations of SF-36 mental health functioning and work and family related factors with intentions to retire early among employees.</w:t>
      </w:r>
      <w:proofErr w:type="gramEnd"/>
      <w:r>
        <w:t xml:space="preserve"> Occup Environ Med 63:558–563.</w:t>
      </w:r>
    </w:p>
    <w:p w:rsidR="00B85E37" w:rsidRDefault="00B85E37" w:rsidP="00B85E37">
      <w:r>
        <w:t>Hintsa T, Kouvonen A, McCann M, Jokela M, Elovainio M &amp; Demakakos P 2015. Higher effort–reward imbalance and lower job control predict exit from the labour market at the age of 61 years or younger: evidence from the English Longitudinal Study of Ageing. J Epidemiol Community Health 69(6):543–549.</w:t>
      </w:r>
    </w:p>
    <w:p w:rsidR="00B85E37" w:rsidRDefault="00B85E37" w:rsidP="00B85E37">
      <w:r>
        <w:t xml:space="preserve">Ilmarinen J, Tuomi K, Eskelinen L, Nygård C-H, Huuhtanen P &amp; Klockars M 1991. </w:t>
      </w:r>
      <w:proofErr w:type="gramStart"/>
      <w:r>
        <w:t>Summary and recommendations of a project involving cross-sectional and follow-up studies on the aging worker in Finnish municipal occupations (1981–1985).</w:t>
      </w:r>
      <w:proofErr w:type="gramEnd"/>
      <w:r>
        <w:t xml:space="preserve"> Scandinavian Journal of Work, Environment and Health, 17:135–141.</w:t>
      </w:r>
    </w:p>
    <w:p w:rsidR="00B85E37" w:rsidRDefault="00B85E37" w:rsidP="00B85E37">
      <w:proofErr w:type="gramStart"/>
      <w:r>
        <w:t>Jenkinson C, Layte R, Jenkinson D, Lawrence K, Petersen S, Paice C et al. 1997.</w:t>
      </w:r>
      <w:proofErr w:type="gramEnd"/>
      <w:r>
        <w:t xml:space="preserve"> A shorter form health survey: can the SF-12 replicate results from the SF-36 in longitudinal studies? Journal of Public Health Medicine 19(2):179–186.</w:t>
      </w:r>
    </w:p>
    <w:p w:rsidR="00B85E37" w:rsidRDefault="00B85E37" w:rsidP="00B85E37">
      <w:r>
        <w:t>Karasek RA 1979. Job demands, job decision latitude, and mental strain: Implications for job redesign. Administrative Science Quarterly 24(2):285–308.</w:t>
      </w:r>
    </w:p>
    <w:p w:rsidR="00B85E37" w:rsidRDefault="00B85E37" w:rsidP="00B85E37">
      <w:proofErr w:type="gramStart"/>
      <w:r>
        <w:t>Karpansalo M, Manninen P, Kauhanen J, Lakka TA &amp; Salonen JT 2004.</w:t>
      </w:r>
      <w:proofErr w:type="gramEnd"/>
      <w:r>
        <w:t xml:space="preserve"> </w:t>
      </w:r>
      <w:proofErr w:type="gramStart"/>
      <w:r>
        <w:t>Perceived health as a predictor of early retirement.</w:t>
      </w:r>
      <w:proofErr w:type="gramEnd"/>
      <w:r>
        <w:t xml:space="preserve"> Scand J Work Environ Health 30(4):287–292.</w:t>
      </w:r>
    </w:p>
    <w:p w:rsidR="00B85E37" w:rsidRDefault="00B85E37" w:rsidP="00B85E37">
      <w:r>
        <w:t xml:space="preserve">Leach LS, Butterworth P, Strazdins L, Rodgers B, Broom DH &amp; Olesen SC 2010. </w:t>
      </w:r>
      <w:proofErr w:type="gramStart"/>
      <w:r>
        <w:t>The limitations of employment as a tool for social inclusion.</w:t>
      </w:r>
      <w:proofErr w:type="gramEnd"/>
      <w:r>
        <w:t xml:space="preserve"> BMC Public Health 10:621.</w:t>
      </w:r>
    </w:p>
    <w:p w:rsidR="00B85E37" w:rsidRDefault="00B85E37" w:rsidP="00B85E37">
      <w:r>
        <w:lastRenderedPageBreak/>
        <w:t xml:space="preserve">Mein G, Martikainen P, Stansfeld SA, Brunner EJ, Fuhrer R &amp; Marmot MG 2000. </w:t>
      </w:r>
      <w:proofErr w:type="gramStart"/>
      <w:r>
        <w:t>Predictors of early retirement in British civil servants.</w:t>
      </w:r>
      <w:proofErr w:type="gramEnd"/>
      <w:r>
        <w:t xml:space="preserve"> Age Ageing 29:529–536.</w:t>
      </w:r>
    </w:p>
    <w:p w:rsidR="00B85E37" w:rsidRDefault="00B85E37" w:rsidP="00B85E37">
      <w:proofErr w:type="gramStart"/>
      <w:r>
        <w:t>Noone JH, Mackey MG &amp; Bohle P 2014.</w:t>
      </w:r>
      <w:proofErr w:type="gramEnd"/>
      <w:r>
        <w:t xml:space="preserve"> Work ability in Australia – pilot study: A report to Safe Work Australia. Canberra: Safe Work Australia.</w:t>
      </w:r>
    </w:p>
    <w:p w:rsidR="00B85E37" w:rsidRDefault="00B85E37" w:rsidP="00B85E37">
      <w:proofErr w:type="gramStart"/>
      <w:r>
        <w:t>Pearlin LI, Lieberman MA, Menaghan EG &amp; Mullan J T 1981.</w:t>
      </w:r>
      <w:proofErr w:type="gramEnd"/>
      <w:r>
        <w:t xml:space="preserve"> </w:t>
      </w:r>
      <w:proofErr w:type="gramStart"/>
      <w:r>
        <w:t>The stress process.</w:t>
      </w:r>
      <w:proofErr w:type="gramEnd"/>
      <w:r>
        <w:t xml:space="preserve"> Journal of Health and Social Behavior 22(4):337–356.</w:t>
      </w:r>
    </w:p>
    <w:p w:rsidR="00B85E37" w:rsidRDefault="00B85E37" w:rsidP="00B85E37">
      <w:proofErr w:type="gramStart"/>
      <w:r>
        <w:t>Rice NE, Lang IA, Henley W, Melzer D 2011.</w:t>
      </w:r>
      <w:proofErr w:type="gramEnd"/>
      <w:r>
        <w:t xml:space="preserve"> Common health predictors of early retirement: findings from the English Longitudinal Study of Ageing. Age Ageing 40:54–61.</w:t>
      </w:r>
    </w:p>
    <w:p w:rsidR="00B85E37" w:rsidRDefault="00B85E37" w:rsidP="00B85E37">
      <w:proofErr w:type="gramStart"/>
      <w:r>
        <w:t>Robroek SJW, Schuring M, Croezen S, Stattin M &amp; Burdorf A 2013.</w:t>
      </w:r>
      <w:proofErr w:type="gramEnd"/>
      <w:r>
        <w:t xml:space="preserve"> Poor health, unhealthy behaviors, and unfavorable work characteristics influence pathways of exit from paid employment among older workers in Europe: a four year follow-up study. Scand J Work Environ Health 39(2):125–133.</w:t>
      </w:r>
    </w:p>
    <w:p w:rsidR="00B85E37" w:rsidRDefault="00B85E37" w:rsidP="00B85E37">
      <w:r>
        <w:t xml:space="preserve">Ruhm, C 1990. </w:t>
      </w:r>
      <w:proofErr w:type="gramStart"/>
      <w:r>
        <w:t>Bridge jobs and partial retirement.</w:t>
      </w:r>
      <w:proofErr w:type="gramEnd"/>
      <w:r>
        <w:t xml:space="preserve"> Journal of Labor Economics 8:482–501.</w:t>
      </w:r>
    </w:p>
    <w:p w:rsidR="00B85E37" w:rsidRDefault="00B85E37" w:rsidP="00B85E37">
      <w:r>
        <w:t xml:space="preserve">Salonen P, Arola H, Nygård CH, Huhtala H &amp; Koivisto </w:t>
      </w:r>
      <w:proofErr w:type="gramStart"/>
      <w:r>
        <w:t>AM</w:t>
      </w:r>
      <w:proofErr w:type="gramEnd"/>
      <w:r>
        <w:t xml:space="preserve"> 2003. Factors associated with premature departure from working life among ageing food industry employees. Occupational Medicine, 53(1):65–68.</w:t>
      </w:r>
    </w:p>
    <w:p w:rsidR="00B85E37" w:rsidRDefault="00B85E37" w:rsidP="00B85E37">
      <w:proofErr w:type="gramStart"/>
      <w:r>
        <w:t>Schuring M, Burdorf L, Kunst A &amp; Mackenbach J 2007.</w:t>
      </w:r>
      <w:proofErr w:type="gramEnd"/>
      <w:r>
        <w:t xml:space="preserve"> The effects of ill health on entering and maintaining paid employment: evidence in European countries. J Epidemiol Community Health 61(7):597–604.</w:t>
      </w:r>
    </w:p>
    <w:p w:rsidR="00B85E37" w:rsidRDefault="00B85E37" w:rsidP="00B85E37">
      <w:r>
        <w:t>Sejbaek CS, Nexo MA &amp; Borg V 2012. Work-related factors and early retirement intention: a study of the Danish eldercare sector. Eur J Public Health 23(4):611–616.</w:t>
      </w:r>
    </w:p>
    <w:p w:rsidR="00B85E37" w:rsidRDefault="00B85E37" w:rsidP="00B85E37">
      <w:r>
        <w:t>Siegrist J, Wahrendorf M, von dem Knesebeck O, Jurges H &amp; Borsch-Supan A 2007. Quality of work, well-being, and intended early retirement of older employees—baseline results from the SHARE Study. Eur J Public Health 17:62–68.</w:t>
      </w:r>
    </w:p>
    <w:p w:rsidR="00B85E37" w:rsidRDefault="00B85E37" w:rsidP="00B85E37">
      <w:proofErr w:type="gramStart"/>
      <w:r>
        <w:t>Spitzer R, Kroenke K &amp; Williams J 1999.</w:t>
      </w:r>
      <w:proofErr w:type="gramEnd"/>
      <w:r>
        <w:t xml:space="preserve"> Validation and utility of a self-report Version of PRIME-MD: the PHQ Primary Care Study. Journal of the American Medical Association 282:1737–1744.</w:t>
      </w:r>
    </w:p>
    <w:p w:rsidR="00B85E37" w:rsidRDefault="00B85E37" w:rsidP="00B85E37">
      <w:r>
        <w:t>Strazdins L, D'Souza RM, Lim LL, Broom DH &amp; Rodgers B 2004. Job strain, job insecurity, and health: rethinking the relationship. J Occup Health Psychol 9(4):296–305.</w:t>
      </w:r>
    </w:p>
    <w:p w:rsidR="00B85E37" w:rsidRDefault="00B85E37" w:rsidP="00B85E37">
      <w:proofErr w:type="gramStart"/>
      <w:r>
        <w:t>Thorsen SV, Jensen PH &amp; Bjørner JB.</w:t>
      </w:r>
      <w:proofErr w:type="gramEnd"/>
      <w:r>
        <w:t xml:space="preserve"> 2016. Psychosocial work environment and retirement age: a prospective study of 1876 senior employees. Int Arch Occup Environ Health 89(6):891–900.</w:t>
      </w:r>
    </w:p>
    <w:p w:rsidR="00B85E37" w:rsidRDefault="00B85E37" w:rsidP="00B85E37">
      <w:proofErr w:type="gramStart"/>
      <w:r>
        <w:t>van</w:t>
      </w:r>
      <w:proofErr w:type="gramEnd"/>
      <w:r>
        <w:t xml:space="preserve"> den Berg TI, Elders LA &amp; Burdorf A 2010. Influence of health and work on early retirement. J Occup Environ Med 52(6):576–583.</w:t>
      </w:r>
    </w:p>
    <w:p w:rsidR="00B85E37" w:rsidRDefault="00B85E37" w:rsidP="00B85E37">
      <w:r>
        <w:t>Ware JE, Kosinski M &amp; Keller SD 1996. SF-12: an even shorter health survey. Med Outcomes Trust Bull 4(1): 2.</w:t>
      </w:r>
    </w:p>
    <w:p w:rsidR="00B85E37" w:rsidRDefault="00B85E37" w:rsidP="00B85E37">
      <w:proofErr w:type="gramStart"/>
      <w:r>
        <w:t>Warren DA 2015.</w:t>
      </w:r>
      <w:proofErr w:type="gramEnd"/>
      <w:r>
        <w:t xml:space="preserve"> Pathways to Retirement in Australia: Evidence from the HILDA Survey. Work Aging Retire 1(2):144–165.</w:t>
      </w:r>
    </w:p>
    <w:p w:rsidR="00B85E37" w:rsidRDefault="00B85E37" w:rsidP="00531CF1"/>
    <w:p w:rsidR="00F8456B" w:rsidRPr="00F8456B" w:rsidRDefault="00F8456B" w:rsidP="00F8456B">
      <w:pPr>
        <w:pStyle w:val="Title"/>
      </w:pPr>
      <w:bookmarkStart w:id="25" w:name="_Toc499806824"/>
      <w:bookmarkStart w:id="26" w:name="AppendixA"/>
      <w:r w:rsidRPr="00F8456B">
        <w:lastRenderedPageBreak/>
        <w:t>Appendix A: Des</w:t>
      </w:r>
      <w:r>
        <w:t>cription of the PATH 40s cohort</w:t>
      </w:r>
      <w:bookmarkEnd w:id="25"/>
    </w:p>
    <w:bookmarkEnd w:id="26"/>
    <w:p w:rsidR="00F8456B" w:rsidRDefault="00F8456B" w:rsidP="00F8456B">
      <w:r>
        <w:t xml:space="preserve">This appendix uses survey data from waves 1 and 4 to describe the PATH sample. The description focusses on socio-demographic and employment characteristics. </w:t>
      </w:r>
    </w:p>
    <w:p w:rsidR="00F8456B" w:rsidRDefault="00F8456B" w:rsidP="00F8456B">
      <w:pPr>
        <w:pStyle w:val="Heading2"/>
      </w:pPr>
      <w:bookmarkStart w:id="27" w:name="_Toc499806825"/>
      <w:r>
        <w:t>What does the PATH sample look like?</w:t>
      </w:r>
      <w:bookmarkEnd w:id="27"/>
    </w:p>
    <w:p w:rsidR="00F8456B" w:rsidRDefault="00F8456B" w:rsidP="00F8456B">
      <w:r>
        <w:t>When originally interviewed at wave 1, the respondents were aged in their early to mid-40s. The profile of the sample was broadly consistent with 2001 Australian census data for similarly aged residents of the Canberra and Queanbeyan region (</w:t>
      </w:r>
      <w:r w:rsidR="004D62DA">
        <w:fldChar w:fldCharType="begin"/>
      </w:r>
      <w:r w:rsidR="004D62DA">
        <w:instrText xml:space="preserve"> REF _Ref493752326 \h </w:instrText>
      </w:r>
      <w:r w:rsidR="004D62DA">
        <w:fldChar w:fldCharType="separate"/>
      </w:r>
      <w:r w:rsidR="00D27A91">
        <w:t xml:space="preserve">Table </w:t>
      </w:r>
      <w:r w:rsidR="00D27A91">
        <w:rPr>
          <w:noProof/>
        </w:rPr>
        <w:t>4</w:t>
      </w:r>
      <w:r w:rsidR="004D62DA">
        <w:fldChar w:fldCharType="end"/>
      </w:r>
      <w:r>
        <w:t>). In comparison to the population, the survey participants had a somewhat higher socio-economic profile, with a greater proportion of respondents working in managerial positions, and higher rates of employment. These are characteristics that have been shown to be associated with higher rates of participation in research both in Australia and internationally.</w:t>
      </w:r>
    </w:p>
    <w:p w:rsidR="00F8456B" w:rsidRPr="00F8456B" w:rsidRDefault="00F8456B" w:rsidP="00F8456B">
      <w:pPr>
        <w:pStyle w:val="Caption"/>
        <w:keepNext/>
        <w:rPr>
          <w:b w:val="0"/>
        </w:rPr>
      </w:pPr>
      <w:bookmarkStart w:id="28" w:name="_Ref493752326"/>
      <w:r>
        <w:t xml:space="preserve">Table </w:t>
      </w:r>
      <w:r w:rsidR="00D27A91">
        <w:fldChar w:fldCharType="begin"/>
      </w:r>
      <w:r w:rsidR="00D27A91">
        <w:instrText xml:space="preserve"> SEQ Table \* ARABIC </w:instrText>
      </w:r>
      <w:r w:rsidR="00D27A91">
        <w:fldChar w:fldCharType="separate"/>
      </w:r>
      <w:r w:rsidR="00D27A91">
        <w:rPr>
          <w:noProof/>
        </w:rPr>
        <w:t>4</w:t>
      </w:r>
      <w:r w:rsidR="00D27A91">
        <w:rPr>
          <w:noProof/>
        </w:rPr>
        <w:fldChar w:fldCharType="end"/>
      </w:r>
      <w:bookmarkEnd w:id="28"/>
      <w:r>
        <w:t xml:space="preserve"> </w:t>
      </w:r>
      <w:r w:rsidRPr="00F8456B">
        <w:rPr>
          <w:b w:val="0"/>
        </w:rPr>
        <w:t>Wave 1 PATH 40s cohort compared to 2001 Canberra/Queanbeyan census data</w:t>
      </w:r>
      <w:r w:rsidR="00D26444">
        <w:rPr>
          <w:b w:val="0"/>
        </w:rPr>
        <w:t xml:space="preserve"> (per cent of age cohort)</w:t>
      </w:r>
    </w:p>
    <w:tbl>
      <w:tblPr>
        <w:tblStyle w:val="LightShading-Accent2"/>
        <w:tblW w:w="9046" w:type="dxa"/>
        <w:tblLayout w:type="fixed"/>
        <w:tblLook w:val="0420" w:firstRow="1" w:lastRow="0" w:firstColumn="0" w:lastColumn="0" w:noHBand="0" w:noVBand="1"/>
        <w:tblCaption w:val="Table 4:  Wave 1 PATH 20+ cohort compared to 2001 ACT/Queanbeyan census data"/>
        <w:tblDescription w:val="Table 4 compares the PATH sample to data from the 2001 Australian census."/>
      </w:tblPr>
      <w:tblGrid>
        <w:gridCol w:w="3238"/>
        <w:gridCol w:w="1452"/>
        <w:gridCol w:w="1452"/>
        <w:gridCol w:w="1452"/>
        <w:gridCol w:w="1452"/>
      </w:tblGrid>
      <w:tr w:rsidR="00F8456B" w:rsidRPr="001A7FED" w:rsidTr="005B7751">
        <w:trPr>
          <w:cnfStyle w:val="100000000000" w:firstRow="1" w:lastRow="0" w:firstColumn="0" w:lastColumn="0" w:oddVBand="0" w:evenVBand="0" w:oddHBand="0" w:evenHBand="0" w:firstRowFirstColumn="0" w:firstRowLastColumn="0" w:lastRowFirstColumn="0" w:lastRowLastColumn="0"/>
          <w:cantSplit/>
          <w:tblHeader/>
        </w:trPr>
        <w:tc>
          <w:tcPr>
            <w:tcW w:w="3238" w:type="dxa"/>
            <w:tcBorders>
              <w:bottom w:val="dashSmallGap" w:sz="4" w:space="0" w:color="FFFFFF" w:themeColor="background1"/>
            </w:tcBorders>
            <w:noWrap/>
            <w:vAlign w:val="center"/>
          </w:tcPr>
          <w:p w:rsidR="00F8456B" w:rsidRPr="009757A7" w:rsidRDefault="00F8456B" w:rsidP="00F8456B">
            <w:pPr>
              <w:pStyle w:val="TableFigText"/>
              <w:rPr>
                <w:b w:val="0"/>
              </w:rPr>
            </w:pPr>
          </w:p>
        </w:tc>
        <w:tc>
          <w:tcPr>
            <w:tcW w:w="1452" w:type="dxa"/>
            <w:tcBorders>
              <w:bottom w:val="dashSmallGap" w:sz="4" w:space="0" w:color="FFFFFF" w:themeColor="background1"/>
            </w:tcBorders>
            <w:noWrap/>
            <w:vAlign w:val="center"/>
          </w:tcPr>
          <w:p w:rsidR="00F8456B" w:rsidRPr="001A7FED" w:rsidRDefault="00F8456B" w:rsidP="006956D9">
            <w:pPr>
              <w:pStyle w:val="TableFigText"/>
              <w:jc w:val="center"/>
            </w:pPr>
            <w:r w:rsidRPr="001A7FED">
              <w:t>Males</w:t>
            </w:r>
          </w:p>
        </w:tc>
        <w:tc>
          <w:tcPr>
            <w:tcW w:w="1452" w:type="dxa"/>
            <w:tcBorders>
              <w:bottom w:val="dashSmallGap" w:sz="4" w:space="0" w:color="FFFFFF" w:themeColor="background1"/>
            </w:tcBorders>
            <w:noWrap/>
            <w:vAlign w:val="center"/>
          </w:tcPr>
          <w:p w:rsidR="00F8456B" w:rsidRPr="001A7FED" w:rsidRDefault="00F8456B" w:rsidP="006956D9">
            <w:pPr>
              <w:pStyle w:val="TableFigText"/>
              <w:jc w:val="center"/>
            </w:pPr>
          </w:p>
        </w:tc>
        <w:tc>
          <w:tcPr>
            <w:tcW w:w="1452" w:type="dxa"/>
            <w:tcBorders>
              <w:bottom w:val="dashSmallGap" w:sz="4" w:space="0" w:color="FFFFFF" w:themeColor="background1"/>
            </w:tcBorders>
            <w:noWrap/>
            <w:vAlign w:val="center"/>
          </w:tcPr>
          <w:p w:rsidR="00F8456B" w:rsidRPr="001A7FED" w:rsidRDefault="00F8456B" w:rsidP="006956D9">
            <w:pPr>
              <w:pStyle w:val="TableFigText"/>
              <w:jc w:val="center"/>
            </w:pPr>
            <w:r w:rsidRPr="001A7FED">
              <w:t>Females</w:t>
            </w:r>
          </w:p>
        </w:tc>
        <w:tc>
          <w:tcPr>
            <w:tcW w:w="1452" w:type="dxa"/>
            <w:tcBorders>
              <w:bottom w:val="dashSmallGap" w:sz="4" w:space="0" w:color="FFFFFF" w:themeColor="background1"/>
            </w:tcBorders>
            <w:noWrap/>
            <w:vAlign w:val="center"/>
          </w:tcPr>
          <w:p w:rsidR="00F8456B" w:rsidRPr="001A7FED" w:rsidRDefault="00F8456B" w:rsidP="006956D9">
            <w:pPr>
              <w:pStyle w:val="TableFigText"/>
              <w:jc w:val="center"/>
            </w:pPr>
          </w:p>
        </w:tc>
      </w:tr>
      <w:tr w:rsidR="00F8456B" w:rsidRPr="001A7FED" w:rsidTr="005B7751">
        <w:trPr>
          <w:cnfStyle w:val="000000100000" w:firstRow="0" w:lastRow="0" w:firstColumn="0" w:lastColumn="0" w:oddVBand="0" w:evenVBand="0" w:oddHBand="1" w:evenHBand="0" w:firstRowFirstColumn="0" w:firstRowLastColumn="0" w:lastRowFirstColumn="0" w:lastRowLastColumn="0"/>
          <w:cantSplit/>
        </w:trPr>
        <w:tc>
          <w:tcPr>
            <w:tcW w:w="3238" w:type="dxa"/>
            <w:shd w:val="clear" w:color="auto" w:fill="auto"/>
            <w:noWrap/>
            <w:vAlign w:val="center"/>
          </w:tcPr>
          <w:p w:rsidR="00F8456B" w:rsidRPr="009757A7" w:rsidRDefault="00F8456B" w:rsidP="00F8456B">
            <w:pPr>
              <w:pStyle w:val="TableFigText"/>
              <w:rPr>
                <w:b/>
              </w:rPr>
            </w:pPr>
          </w:p>
        </w:tc>
        <w:tc>
          <w:tcPr>
            <w:tcW w:w="1452" w:type="dxa"/>
            <w:shd w:val="clear" w:color="auto" w:fill="auto"/>
            <w:noWrap/>
            <w:vAlign w:val="center"/>
          </w:tcPr>
          <w:p w:rsidR="00F8456B" w:rsidRPr="001A7FED" w:rsidRDefault="00F8456B" w:rsidP="006956D9">
            <w:pPr>
              <w:pStyle w:val="TableFigHeadingText"/>
              <w:jc w:val="center"/>
            </w:pPr>
            <w:r w:rsidRPr="001A7FED">
              <w:t>PATH</w:t>
            </w:r>
          </w:p>
        </w:tc>
        <w:tc>
          <w:tcPr>
            <w:tcW w:w="1452" w:type="dxa"/>
            <w:shd w:val="clear" w:color="auto" w:fill="auto"/>
            <w:noWrap/>
            <w:vAlign w:val="center"/>
          </w:tcPr>
          <w:p w:rsidR="00F8456B" w:rsidRPr="001A7FED" w:rsidRDefault="00F8456B" w:rsidP="006956D9">
            <w:pPr>
              <w:pStyle w:val="TableFigHeadingText"/>
              <w:jc w:val="center"/>
            </w:pPr>
            <w:r w:rsidRPr="001A7FED">
              <w:t>Census</w:t>
            </w:r>
          </w:p>
        </w:tc>
        <w:tc>
          <w:tcPr>
            <w:tcW w:w="1452" w:type="dxa"/>
            <w:shd w:val="clear" w:color="auto" w:fill="auto"/>
            <w:noWrap/>
            <w:vAlign w:val="center"/>
          </w:tcPr>
          <w:p w:rsidR="00F8456B" w:rsidRPr="001A7FED" w:rsidRDefault="00F8456B" w:rsidP="006956D9">
            <w:pPr>
              <w:pStyle w:val="TableFigHeadingText"/>
              <w:jc w:val="center"/>
            </w:pPr>
            <w:r w:rsidRPr="001A7FED">
              <w:t>PATH</w:t>
            </w:r>
          </w:p>
        </w:tc>
        <w:tc>
          <w:tcPr>
            <w:tcW w:w="1452" w:type="dxa"/>
            <w:shd w:val="clear" w:color="auto" w:fill="auto"/>
            <w:noWrap/>
            <w:vAlign w:val="center"/>
          </w:tcPr>
          <w:p w:rsidR="00F8456B" w:rsidRPr="001A7FED" w:rsidRDefault="00F8456B" w:rsidP="006956D9">
            <w:pPr>
              <w:pStyle w:val="TableFigHeadingText"/>
              <w:jc w:val="center"/>
            </w:pPr>
            <w:r w:rsidRPr="001A7FED">
              <w:t>Census</w:t>
            </w:r>
          </w:p>
        </w:tc>
      </w:tr>
      <w:tr w:rsidR="00F8456B" w:rsidRPr="001A7FED" w:rsidTr="005B7751">
        <w:trPr>
          <w:cnfStyle w:val="000000010000" w:firstRow="0" w:lastRow="0" w:firstColumn="0" w:lastColumn="0" w:oddVBand="0" w:evenVBand="0" w:oddHBand="0" w:evenHBand="1" w:firstRowFirstColumn="0" w:firstRowLastColumn="0" w:lastRowFirstColumn="0" w:lastRowLastColumn="0"/>
          <w:cantSplit/>
        </w:trPr>
        <w:tc>
          <w:tcPr>
            <w:tcW w:w="3238" w:type="dxa"/>
            <w:shd w:val="clear" w:color="auto" w:fill="auto"/>
            <w:noWrap/>
            <w:hideMark/>
          </w:tcPr>
          <w:p w:rsidR="00F8456B" w:rsidRPr="009757A7" w:rsidRDefault="00F8456B" w:rsidP="00431FEF">
            <w:pPr>
              <w:pStyle w:val="TableFigText"/>
              <w:rPr>
                <w:b/>
              </w:rPr>
            </w:pPr>
            <w:r w:rsidRPr="009757A7">
              <w:rPr>
                <w:b/>
              </w:rPr>
              <w:t xml:space="preserve">Registered </w:t>
            </w:r>
            <w:r w:rsidR="005B7751">
              <w:rPr>
                <w:b/>
              </w:rPr>
              <w:t>m</w:t>
            </w:r>
            <w:r w:rsidRPr="009757A7">
              <w:rPr>
                <w:b/>
              </w:rPr>
              <w:t xml:space="preserve">arital </w:t>
            </w:r>
            <w:r w:rsidR="005B7751">
              <w:rPr>
                <w:b/>
              </w:rPr>
              <w:t>s</w:t>
            </w:r>
            <w:r w:rsidRPr="009757A7">
              <w:rPr>
                <w:b/>
              </w:rPr>
              <w:t>tatus</w:t>
            </w:r>
          </w:p>
        </w:tc>
        <w:tc>
          <w:tcPr>
            <w:tcW w:w="1452" w:type="dxa"/>
            <w:shd w:val="clear" w:color="auto" w:fill="auto"/>
            <w:noWrap/>
            <w:vAlign w:val="center"/>
          </w:tcPr>
          <w:p w:rsidR="00F8456B" w:rsidRPr="001A7FED" w:rsidRDefault="00F8456B" w:rsidP="006956D9">
            <w:pPr>
              <w:pStyle w:val="TableFigText"/>
              <w:jc w:val="center"/>
            </w:pPr>
          </w:p>
        </w:tc>
        <w:tc>
          <w:tcPr>
            <w:tcW w:w="1452" w:type="dxa"/>
            <w:shd w:val="clear" w:color="auto" w:fill="auto"/>
            <w:noWrap/>
            <w:vAlign w:val="center"/>
          </w:tcPr>
          <w:p w:rsidR="00F8456B" w:rsidRPr="001A7FED" w:rsidRDefault="00F8456B" w:rsidP="006956D9">
            <w:pPr>
              <w:pStyle w:val="TableFigText"/>
              <w:jc w:val="center"/>
            </w:pPr>
          </w:p>
        </w:tc>
        <w:tc>
          <w:tcPr>
            <w:tcW w:w="1452" w:type="dxa"/>
            <w:shd w:val="clear" w:color="auto" w:fill="auto"/>
            <w:noWrap/>
            <w:vAlign w:val="center"/>
          </w:tcPr>
          <w:p w:rsidR="00F8456B" w:rsidRPr="001A7FED" w:rsidRDefault="00F8456B" w:rsidP="006956D9">
            <w:pPr>
              <w:pStyle w:val="TableFigText"/>
              <w:jc w:val="center"/>
            </w:pPr>
          </w:p>
        </w:tc>
        <w:tc>
          <w:tcPr>
            <w:tcW w:w="1452" w:type="dxa"/>
            <w:shd w:val="clear" w:color="auto" w:fill="auto"/>
            <w:noWrap/>
            <w:vAlign w:val="center"/>
          </w:tcPr>
          <w:p w:rsidR="00F8456B" w:rsidRPr="001A7FED" w:rsidRDefault="00F8456B" w:rsidP="006956D9">
            <w:pPr>
              <w:pStyle w:val="TableFigText"/>
              <w:jc w:val="center"/>
            </w:pPr>
          </w:p>
        </w:tc>
      </w:tr>
      <w:tr w:rsidR="00F8456B" w:rsidRPr="001A7FED" w:rsidTr="005B7751">
        <w:trPr>
          <w:cnfStyle w:val="000000100000" w:firstRow="0" w:lastRow="0" w:firstColumn="0" w:lastColumn="0" w:oddVBand="0" w:evenVBand="0" w:oddHBand="1" w:evenHBand="0" w:firstRowFirstColumn="0" w:firstRowLastColumn="0" w:lastRowFirstColumn="0" w:lastRowLastColumn="0"/>
          <w:cantSplit/>
        </w:trPr>
        <w:tc>
          <w:tcPr>
            <w:tcW w:w="3238" w:type="dxa"/>
            <w:shd w:val="clear" w:color="auto" w:fill="EFD3D2"/>
            <w:noWrap/>
            <w:hideMark/>
          </w:tcPr>
          <w:p w:rsidR="00F8456B" w:rsidRPr="009757A7" w:rsidRDefault="00F8456B" w:rsidP="00431FEF">
            <w:pPr>
              <w:pStyle w:val="TableFigText"/>
            </w:pPr>
            <w:r w:rsidRPr="009757A7">
              <w:t>Married</w:t>
            </w:r>
          </w:p>
        </w:tc>
        <w:tc>
          <w:tcPr>
            <w:tcW w:w="1452" w:type="dxa"/>
            <w:shd w:val="clear" w:color="auto" w:fill="EFD3D2"/>
            <w:noWrap/>
            <w:vAlign w:val="center"/>
            <w:hideMark/>
          </w:tcPr>
          <w:p w:rsidR="00F8456B" w:rsidRPr="009757A7" w:rsidRDefault="00F8456B" w:rsidP="006956D9">
            <w:pPr>
              <w:pStyle w:val="TableFigText"/>
              <w:jc w:val="center"/>
            </w:pPr>
            <w:r w:rsidRPr="009757A7">
              <w:t>74.2</w:t>
            </w:r>
          </w:p>
        </w:tc>
        <w:tc>
          <w:tcPr>
            <w:tcW w:w="1452" w:type="dxa"/>
            <w:shd w:val="clear" w:color="auto" w:fill="EFD3D2"/>
            <w:noWrap/>
            <w:vAlign w:val="center"/>
            <w:hideMark/>
          </w:tcPr>
          <w:p w:rsidR="00F8456B" w:rsidRPr="009757A7" w:rsidRDefault="00F8456B" w:rsidP="006956D9">
            <w:pPr>
              <w:pStyle w:val="TableFigText"/>
              <w:jc w:val="center"/>
            </w:pPr>
            <w:r w:rsidRPr="009757A7">
              <w:t>67.6</w:t>
            </w:r>
          </w:p>
        </w:tc>
        <w:tc>
          <w:tcPr>
            <w:tcW w:w="1452" w:type="dxa"/>
            <w:shd w:val="clear" w:color="auto" w:fill="EFD3D2"/>
            <w:noWrap/>
            <w:vAlign w:val="center"/>
            <w:hideMark/>
          </w:tcPr>
          <w:p w:rsidR="00F8456B" w:rsidRPr="009757A7" w:rsidRDefault="00F8456B" w:rsidP="006956D9">
            <w:pPr>
              <w:pStyle w:val="TableFigText"/>
              <w:jc w:val="center"/>
            </w:pPr>
            <w:r w:rsidRPr="009757A7">
              <w:t>68.8</w:t>
            </w:r>
          </w:p>
        </w:tc>
        <w:tc>
          <w:tcPr>
            <w:tcW w:w="1452" w:type="dxa"/>
            <w:shd w:val="clear" w:color="auto" w:fill="EFD3D2"/>
            <w:noWrap/>
            <w:vAlign w:val="center"/>
            <w:hideMark/>
          </w:tcPr>
          <w:p w:rsidR="00F8456B" w:rsidRPr="001A7FED" w:rsidRDefault="00F8456B" w:rsidP="006956D9">
            <w:pPr>
              <w:pStyle w:val="TableFigText"/>
              <w:jc w:val="center"/>
            </w:pPr>
            <w:r w:rsidRPr="009757A7">
              <w:t>6</w:t>
            </w:r>
            <w:r w:rsidRPr="001A7FED">
              <w:t>5.6</w:t>
            </w:r>
          </w:p>
        </w:tc>
      </w:tr>
      <w:tr w:rsidR="00F8456B" w:rsidRPr="001A7FED" w:rsidTr="005B7751">
        <w:trPr>
          <w:cnfStyle w:val="000000010000" w:firstRow="0" w:lastRow="0" w:firstColumn="0" w:lastColumn="0" w:oddVBand="0" w:evenVBand="0" w:oddHBand="0" w:evenHBand="1" w:firstRowFirstColumn="0" w:firstRowLastColumn="0" w:lastRowFirstColumn="0" w:lastRowLastColumn="0"/>
          <w:cantSplit/>
        </w:trPr>
        <w:tc>
          <w:tcPr>
            <w:tcW w:w="3238" w:type="dxa"/>
            <w:shd w:val="clear" w:color="auto" w:fill="auto"/>
            <w:noWrap/>
            <w:hideMark/>
          </w:tcPr>
          <w:p w:rsidR="00F8456B" w:rsidRPr="009757A7" w:rsidRDefault="005B7751" w:rsidP="00431FEF">
            <w:pPr>
              <w:pStyle w:val="TableFigText"/>
              <w:rPr>
                <w:b/>
              </w:rPr>
            </w:pPr>
            <w:r>
              <w:rPr>
                <w:b/>
              </w:rPr>
              <w:t>Employment s</w:t>
            </w:r>
            <w:r w:rsidR="00F8456B" w:rsidRPr="009757A7">
              <w:rPr>
                <w:b/>
              </w:rPr>
              <w:t>tatus</w:t>
            </w:r>
          </w:p>
        </w:tc>
        <w:tc>
          <w:tcPr>
            <w:tcW w:w="1452" w:type="dxa"/>
            <w:shd w:val="clear" w:color="auto" w:fill="auto"/>
            <w:noWrap/>
            <w:vAlign w:val="center"/>
            <w:hideMark/>
          </w:tcPr>
          <w:p w:rsidR="00F8456B" w:rsidRPr="001A7FED" w:rsidRDefault="00F8456B" w:rsidP="006956D9">
            <w:pPr>
              <w:pStyle w:val="TableFigText"/>
              <w:jc w:val="center"/>
            </w:pPr>
          </w:p>
        </w:tc>
        <w:tc>
          <w:tcPr>
            <w:tcW w:w="1452" w:type="dxa"/>
            <w:shd w:val="clear" w:color="auto" w:fill="auto"/>
            <w:noWrap/>
            <w:vAlign w:val="center"/>
            <w:hideMark/>
          </w:tcPr>
          <w:p w:rsidR="00F8456B" w:rsidRPr="001A7FED" w:rsidRDefault="00F8456B" w:rsidP="006956D9">
            <w:pPr>
              <w:pStyle w:val="TableFigText"/>
              <w:jc w:val="center"/>
            </w:pPr>
          </w:p>
        </w:tc>
        <w:tc>
          <w:tcPr>
            <w:tcW w:w="1452" w:type="dxa"/>
            <w:shd w:val="clear" w:color="auto" w:fill="auto"/>
            <w:noWrap/>
            <w:vAlign w:val="center"/>
            <w:hideMark/>
          </w:tcPr>
          <w:p w:rsidR="00F8456B" w:rsidRPr="001A7FED" w:rsidRDefault="00F8456B" w:rsidP="006956D9">
            <w:pPr>
              <w:pStyle w:val="TableFigText"/>
              <w:jc w:val="center"/>
            </w:pPr>
          </w:p>
        </w:tc>
        <w:tc>
          <w:tcPr>
            <w:tcW w:w="1452" w:type="dxa"/>
            <w:shd w:val="clear" w:color="auto" w:fill="auto"/>
            <w:noWrap/>
            <w:vAlign w:val="center"/>
            <w:hideMark/>
          </w:tcPr>
          <w:p w:rsidR="00F8456B" w:rsidRPr="001A7FED" w:rsidRDefault="00F8456B" w:rsidP="006956D9">
            <w:pPr>
              <w:pStyle w:val="TableFigText"/>
              <w:jc w:val="center"/>
            </w:pPr>
          </w:p>
        </w:tc>
      </w:tr>
      <w:tr w:rsidR="00F8456B" w:rsidRPr="001A7FED" w:rsidTr="005B7751">
        <w:trPr>
          <w:cnfStyle w:val="000000100000" w:firstRow="0" w:lastRow="0" w:firstColumn="0" w:lastColumn="0" w:oddVBand="0" w:evenVBand="0" w:oddHBand="1" w:evenHBand="0" w:firstRowFirstColumn="0" w:firstRowLastColumn="0" w:lastRowFirstColumn="0" w:lastRowLastColumn="0"/>
          <w:cantSplit/>
        </w:trPr>
        <w:tc>
          <w:tcPr>
            <w:tcW w:w="3238" w:type="dxa"/>
            <w:shd w:val="clear" w:color="auto" w:fill="EFD3D2"/>
            <w:noWrap/>
            <w:hideMark/>
          </w:tcPr>
          <w:p w:rsidR="00F8456B" w:rsidRPr="009757A7" w:rsidRDefault="00F8456B" w:rsidP="00431FEF">
            <w:pPr>
              <w:pStyle w:val="TableFigText"/>
            </w:pPr>
            <w:r w:rsidRPr="009757A7">
              <w:t>Employed (full-time or part-time)</w:t>
            </w:r>
          </w:p>
        </w:tc>
        <w:tc>
          <w:tcPr>
            <w:tcW w:w="1452" w:type="dxa"/>
            <w:shd w:val="clear" w:color="auto" w:fill="EFD3D2"/>
            <w:noWrap/>
            <w:vAlign w:val="center"/>
            <w:hideMark/>
          </w:tcPr>
          <w:p w:rsidR="00F8456B" w:rsidRPr="009757A7" w:rsidRDefault="00F8456B" w:rsidP="006956D9">
            <w:pPr>
              <w:pStyle w:val="TableFigText"/>
              <w:jc w:val="center"/>
            </w:pPr>
            <w:r w:rsidRPr="001A7FED">
              <w:t>94.8</w:t>
            </w:r>
          </w:p>
        </w:tc>
        <w:tc>
          <w:tcPr>
            <w:tcW w:w="1452" w:type="dxa"/>
            <w:shd w:val="clear" w:color="auto" w:fill="EFD3D2"/>
            <w:noWrap/>
            <w:vAlign w:val="center"/>
            <w:hideMark/>
          </w:tcPr>
          <w:p w:rsidR="00F8456B" w:rsidRPr="009757A7" w:rsidRDefault="00F8456B" w:rsidP="006956D9">
            <w:pPr>
              <w:pStyle w:val="TableFigText"/>
              <w:jc w:val="center"/>
            </w:pPr>
            <w:r w:rsidRPr="001A7FED">
              <w:t>90.5</w:t>
            </w:r>
          </w:p>
        </w:tc>
        <w:tc>
          <w:tcPr>
            <w:tcW w:w="1452" w:type="dxa"/>
            <w:shd w:val="clear" w:color="auto" w:fill="EFD3D2"/>
            <w:noWrap/>
            <w:vAlign w:val="center"/>
            <w:hideMark/>
          </w:tcPr>
          <w:p w:rsidR="00F8456B" w:rsidRPr="009757A7" w:rsidRDefault="00F8456B" w:rsidP="006956D9">
            <w:pPr>
              <w:pStyle w:val="TableFigText"/>
              <w:jc w:val="center"/>
            </w:pPr>
            <w:r w:rsidRPr="001A7FED">
              <w:t>85.7</w:t>
            </w:r>
          </w:p>
        </w:tc>
        <w:tc>
          <w:tcPr>
            <w:tcW w:w="1452" w:type="dxa"/>
            <w:shd w:val="clear" w:color="auto" w:fill="EFD3D2"/>
            <w:noWrap/>
            <w:vAlign w:val="center"/>
            <w:hideMark/>
          </w:tcPr>
          <w:p w:rsidR="00F8456B" w:rsidRPr="009757A7" w:rsidRDefault="00F8456B" w:rsidP="006956D9">
            <w:pPr>
              <w:pStyle w:val="TableFigText"/>
              <w:jc w:val="center"/>
            </w:pPr>
            <w:r w:rsidRPr="001A7FED">
              <w:t>80.8</w:t>
            </w:r>
          </w:p>
        </w:tc>
      </w:tr>
      <w:tr w:rsidR="00F8456B" w:rsidRPr="001A7FED" w:rsidTr="005B7751">
        <w:trPr>
          <w:cnfStyle w:val="000000010000" w:firstRow="0" w:lastRow="0" w:firstColumn="0" w:lastColumn="0" w:oddVBand="0" w:evenVBand="0" w:oddHBand="0" w:evenHBand="1" w:firstRowFirstColumn="0" w:firstRowLastColumn="0" w:lastRowFirstColumn="0" w:lastRowLastColumn="0"/>
          <w:cantSplit/>
        </w:trPr>
        <w:tc>
          <w:tcPr>
            <w:tcW w:w="3238" w:type="dxa"/>
            <w:shd w:val="clear" w:color="auto" w:fill="auto"/>
            <w:noWrap/>
            <w:hideMark/>
          </w:tcPr>
          <w:p w:rsidR="00F8456B" w:rsidRPr="009757A7" w:rsidRDefault="00F8456B" w:rsidP="00431FEF">
            <w:pPr>
              <w:pStyle w:val="TableFigText"/>
              <w:rPr>
                <w:b/>
              </w:rPr>
            </w:pPr>
            <w:r w:rsidRPr="009757A7">
              <w:rPr>
                <w:b/>
              </w:rPr>
              <w:t xml:space="preserve">Education </w:t>
            </w:r>
            <w:r w:rsidR="005B7751">
              <w:rPr>
                <w:b/>
              </w:rPr>
              <w:t>c</w:t>
            </w:r>
            <w:r w:rsidRPr="009757A7">
              <w:rPr>
                <w:b/>
              </w:rPr>
              <w:t>ompleted</w:t>
            </w:r>
          </w:p>
        </w:tc>
        <w:tc>
          <w:tcPr>
            <w:tcW w:w="1452" w:type="dxa"/>
            <w:shd w:val="clear" w:color="auto" w:fill="auto"/>
            <w:noWrap/>
            <w:vAlign w:val="center"/>
            <w:hideMark/>
          </w:tcPr>
          <w:p w:rsidR="00F8456B" w:rsidRPr="001A7FED" w:rsidRDefault="00F8456B" w:rsidP="006956D9">
            <w:pPr>
              <w:pStyle w:val="TableFigText"/>
              <w:jc w:val="center"/>
            </w:pPr>
          </w:p>
        </w:tc>
        <w:tc>
          <w:tcPr>
            <w:tcW w:w="1452" w:type="dxa"/>
            <w:shd w:val="clear" w:color="auto" w:fill="auto"/>
            <w:noWrap/>
            <w:vAlign w:val="center"/>
            <w:hideMark/>
          </w:tcPr>
          <w:p w:rsidR="00F8456B" w:rsidRPr="001A7FED" w:rsidRDefault="00F8456B" w:rsidP="006956D9">
            <w:pPr>
              <w:pStyle w:val="TableFigText"/>
              <w:jc w:val="center"/>
            </w:pPr>
          </w:p>
        </w:tc>
        <w:tc>
          <w:tcPr>
            <w:tcW w:w="1452" w:type="dxa"/>
            <w:shd w:val="clear" w:color="auto" w:fill="auto"/>
            <w:noWrap/>
            <w:vAlign w:val="center"/>
            <w:hideMark/>
          </w:tcPr>
          <w:p w:rsidR="00F8456B" w:rsidRPr="001A7FED" w:rsidRDefault="00F8456B" w:rsidP="006956D9">
            <w:pPr>
              <w:pStyle w:val="TableFigText"/>
              <w:jc w:val="center"/>
            </w:pPr>
          </w:p>
        </w:tc>
        <w:tc>
          <w:tcPr>
            <w:tcW w:w="1452" w:type="dxa"/>
            <w:shd w:val="clear" w:color="auto" w:fill="auto"/>
            <w:noWrap/>
            <w:vAlign w:val="center"/>
            <w:hideMark/>
          </w:tcPr>
          <w:p w:rsidR="00F8456B" w:rsidRPr="001A7FED" w:rsidRDefault="00F8456B" w:rsidP="006956D9">
            <w:pPr>
              <w:pStyle w:val="TableFigText"/>
              <w:jc w:val="center"/>
            </w:pPr>
          </w:p>
        </w:tc>
      </w:tr>
      <w:tr w:rsidR="00F8456B" w:rsidRPr="001A7FED" w:rsidTr="005B7751">
        <w:trPr>
          <w:cnfStyle w:val="000000100000" w:firstRow="0" w:lastRow="0" w:firstColumn="0" w:lastColumn="0" w:oddVBand="0" w:evenVBand="0" w:oddHBand="1" w:evenHBand="0" w:firstRowFirstColumn="0" w:firstRowLastColumn="0" w:lastRowFirstColumn="0" w:lastRowLastColumn="0"/>
          <w:cantSplit/>
        </w:trPr>
        <w:tc>
          <w:tcPr>
            <w:tcW w:w="3238" w:type="dxa"/>
            <w:shd w:val="clear" w:color="auto" w:fill="EFD3D2"/>
            <w:noWrap/>
          </w:tcPr>
          <w:p w:rsidR="00F8456B" w:rsidRPr="009757A7" w:rsidRDefault="00F8456B" w:rsidP="00431FEF">
            <w:pPr>
              <w:pStyle w:val="TableFigText"/>
              <w:rPr>
                <w:b/>
              </w:rPr>
            </w:pPr>
            <w:r w:rsidRPr="001A7FED">
              <w:t>Bachelor degree or above</w:t>
            </w:r>
          </w:p>
        </w:tc>
        <w:tc>
          <w:tcPr>
            <w:tcW w:w="1452" w:type="dxa"/>
            <w:shd w:val="clear" w:color="auto" w:fill="EFD3D2"/>
            <w:noWrap/>
            <w:vAlign w:val="center"/>
          </w:tcPr>
          <w:p w:rsidR="00F8456B" w:rsidRPr="009757A7" w:rsidRDefault="00F8456B" w:rsidP="006956D9">
            <w:pPr>
              <w:pStyle w:val="TableFigText"/>
              <w:jc w:val="center"/>
            </w:pPr>
            <w:r w:rsidRPr="001A7FED">
              <w:t>42.6</w:t>
            </w:r>
          </w:p>
        </w:tc>
        <w:tc>
          <w:tcPr>
            <w:tcW w:w="1452" w:type="dxa"/>
            <w:shd w:val="clear" w:color="auto" w:fill="EFD3D2"/>
            <w:noWrap/>
            <w:vAlign w:val="center"/>
          </w:tcPr>
          <w:p w:rsidR="00F8456B" w:rsidRPr="009757A7" w:rsidRDefault="00F8456B" w:rsidP="006956D9">
            <w:pPr>
              <w:pStyle w:val="TableFigText"/>
              <w:jc w:val="center"/>
            </w:pPr>
            <w:r w:rsidRPr="001A7FED">
              <w:t>48.5</w:t>
            </w:r>
          </w:p>
        </w:tc>
        <w:tc>
          <w:tcPr>
            <w:tcW w:w="1452" w:type="dxa"/>
            <w:shd w:val="clear" w:color="auto" w:fill="EFD3D2"/>
            <w:noWrap/>
            <w:vAlign w:val="center"/>
          </w:tcPr>
          <w:p w:rsidR="00F8456B" w:rsidRPr="009757A7" w:rsidRDefault="00F8456B" w:rsidP="006956D9">
            <w:pPr>
              <w:pStyle w:val="TableFigText"/>
              <w:jc w:val="center"/>
            </w:pPr>
            <w:r w:rsidRPr="001A7FED">
              <w:t>37.3</w:t>
            </w:r>
          </w:p>
        </w:tc>
        <w:tc>
          <w:tcPr>
            <w:tcW w:w="1452" w:type="dxa"/>
            <w:shd w:val="clear" w:color="auto" w:fill="EFD3D2"/>
            <w:noWrap/>
            <w:vAlign w:val="center"/>
          </w:tcPr>
          <w:p w:rsidR="00F8456B" w:rsidRPr="009757A7" w:rsidRDefault="00F8456B" w:rsidP="006956D9">
            <w:pPr>
              <w:pStyle w:val="TableFigText"/>
              <w:jc w:val="center"/>
            </w:pPr>
            <w:r w:rsidRPr="001A7FED">
              <w:t>40.2</w:t>
            </w:r>
          </w:p>
        </w:tc>
      </w:tr>
      <w:tr w:rsidR="00F8456B" w:rsidRPr="001A7FED" w:rsidTr="005B7751">
        <w:trPr>
          <w:cnfStyle w:val="000000010000" w:firstRow="0" w:lastRow="0" w:firstColumn="0" w:lastColumn="0" w:oddVBand="0" w:evenVBand="0" w:oddHBand="0" w:evenHBand="1" w:firstRowFirstColumn="0" w:firstRowLastColumn="0" w:lastRowFirstColumn="0" w:lastRowLastColumn="0"/>
          <w:cantSplit/>
        </w:trPr>
        <w:tc>
          <w:tcPr>
            <w:tcW w:w="3238" w:type="dxa"/>
            <w:shd w:val="clear" w:color="auto" w:fill="auto"/>
            <w:noWrap/>
          </w:tcPr>
          <w:p w:rsidR="00F8456B" w:rsidRPr="009757A7" w:rsidRDefault="00F8456B" w:rsidP="00431FEF">
            <w:pPr>
              <w:pStyle w:val="TableFigText"/>
              <w:rPr>
                <w:b/>
              </w:rPr>
            </w:pPr>
            <w:r w:rsidRPr="001A7FED">
              <w:rPr>
                <w:b/>
              </w:rPr>
              <w:t xml:space="preserve">ASCO </w:t>
            </w:r>
            <w:r w:rsidR="005B7751">
              <w:rPr>
                <w:b/>
              </w:rPr>
              <w:t>j</w:t>
            </w:r>
            <w:r w:rsidRPr="001A7FED">
              <w:rPr>
                <w:b/>
              </w:rPr>
              <w:t xml:space="preserve">ob </w:t>
            </w:r>
            <w:r w:rsidR="005B7751">
              <w:rPr>
                <w:b/>
              </w:rPr>
              <w:t>c</w:t>
            </w:r>
            <w:r w:rsidRPr="001A7FED">
              <w:rPr>
                <w:b/>
              </w:rPr>
              <w:t>lassification</w:t>
            </w:r>
          </w:p>
        </w:tc>
        <w:tc>
          <w:tcPr>
            <w:tcW w:w="1452" w:type="dxa"/>
            <w:shd w:val="clear" w:color="auto" w:fill="auto"/>
            <w:noWrap/>
            <w:vAlign w:val="center"/>
          </w:tcPr>
          <w:p w:rsidR="00F8456B" w:rsidRPr="001A7FED" w:rsidRDefault="00F8456B" w:rsidP="006956D9">
            <w:pPr>
              <w:pStyle w:val="TableFigText"/>
              <w:jc w:val="center"/>
            </w:pPr>
          </w:p>
        </w:tc>
        <w:tc>
          <w:tcPr>
            <w:tcW w:w="1452" w:type="dxa"/>
            <w:shd w:val="clear" w:color="auto" w:fill="auto"/>
            <w:noWrap/>
            <w:vAlign w:val="center"/>
          </w:tcPr>
          <w:p w:rsidR="00F8456B" w:rsidRPr="001A7FED" w:rsidRDefault="00F8456B" w:rsidP="006956D9">
            <w:pPr>
              <w:pStyle w:val="TableFigText"/>
              <w:jc w:val="center"/>
            </w:pPr>
          </w:p>
        </w:tc>
        <w:tc>
          <w:tcPr>
            <w:tcW w:w="1452" w:type="dxa"/>
            <w:shd w:val="clear" w:color="auto" w:fill="auto"/>
            <w:noWrap/>
            <w:vAlign w:val="center"/>
          </w:tcPr>
          <w:p w:rsidR="00F8456B" w:rsidRPr="001A7FED" w:rsidRDefault="00F8456B" w:rsidP="006956D9">
            <w:pPr>
              <w:pStyle w:val="TableFigText"/>
              <w:jc w:val="center"/>
            </w:pPr>
          </w:p>
        </w:tc>
        <w:tc>
          <w:tcPr>
            <w:tcW w:w="1452" w:type="dxa"/>
            <w:shd w:val="clear" w:color="auto" w:fill="auto"/>
            <w:noWrap/>
            <w:vAlign w:val="center"/>
          </w:tcPr>
          <w:p w:rsidR="00F8456B" w:rsidRPr="001A7FED" w:rsidRDefault="00F8456B" w:rsidP="006956D9">
            <w:pPr>
              <w:pStyle w:val="TableFigText"/>
              <w:jc w:val="center"/>
            </w:pPr>
          </w:p>
        </w:tc>
      </w:tr>
      <w:tr w:rsidR="00F8456B" w:rsidRPr="001A7FED" w:rsidTr="005B7751">
        <w:trPr>
          <w:cnfStyle w:val="000000100000" w:firstRow="0" w:lastRow="0" w:firstColumn="0" w:lastColumn="0" w:oddVBand="0" w:evenVBand="0" w:oddHBand="1" w:evenHBand="0" w:firstRowFirstColumn="0" w:firstRowLastColumn="0" w:lastRowFirstColumn="0" w:lastRowLastColumn="0"/>
          <w:cantSplit/>
        </w:trPr>
        <w:tc>
          <w:tcPr>
            <w:tcW w:w="3238" w:type="dxa"/>
            <w:shd w:val="clear" w:color="auto" w:fill="EFD3D2"/>
            <w:noWrap/>
          </w:tcPr>
          <w:p w:rsidR="00F8456B" w:rsidRPr="009757A7" w:rsidRDefault="00F8456B" w:rsidP="00431FEF">
            <w:pPr>
              <w:pStyle w:val="TableFigText"/>
              <w:rPr>
                <w:b/>
              </w:rPr>
            </w:pPr>
            <w:r w:rsidRPr="001A7FED">
              <w:t>Managers and administrators</w:t>
            </w:r>
          </w:p>
        </w:tc>
        <w:tc>
          <w:tcPr>
            <w:tcW w:w="1452" w:type="dxa"/>
            <w:shd w:val="clear" w:color="auto" w:fill="EFD3D2"/>
            <w:noWrap/>
            <w:vAlign w:val="center"/>
          </w:tcPr>
          <w:p w:rsidR="00F8456B" w:rsidRPr="009757A7" w:rsidRDefault="00F8456B" w:rsidP="006956D9">
            <w:pPr>
              <w:pStyle w:val="TableFigText"/>
              <w:jc w:val="center"/>
            </w:pPr>
            <w:r w:rsidRPr="001A7FED">
              <w:rPr>
                <w:lang w:val="fr-FR"/>
              </w:rPr>
              <w:t>30.3</w:t>
            </w:r>
          </w:p>
        </w:tc>
        <w:tc>
          <w:tcPr>
            <w:tcW w:w="1452" w:type="dxa"/>
            <w:shd w:val="clear" w:color="auto" w:fill="EFD3D2"/>
            <w:noWrap/>
            <w:vAlign w:val="center"/>
          </w:tcPr>
          <w:p w:rsidR="00F8456B" w:rsidRPr="009757A7" w:rsidRDefault="00F8456B" w:rsidP="006956D9">
            <w:pPr>
              <w:pStyle w:val="TableFigText"/>
              <w:jc w:val="center"/>
            </w:pPr>
            <w:r w:rsidRPr="001A7FED">
              <w:rPr>
                <w:lang w:val="fr-FR"/>
              </w:rPr>
              <w:t>19.2</w:t>
            </w:r>
          </w:p>
        </w:tc>
        <w:tc>
          <w:tcPr>
            <w:tcW w:w="1452" w:type="dxa"/>
            <w:shd w:val="clear" w:color="auto" w:fill="EFD3D2"/>
            <w:noWrap/>
            <w:vAlign w:val="center"/>
          </w:tcPr>
          <w:p w:rsidR="00F8456B" w:rsidRPr="009757A7" w:rsidRDefault="00F8456B" w:rsidP="006956D9">
            <w:pPr>
              <w:pStyle w:val="TableFigText"/>
              <w:jc w:val="center"/>
            </w:pPr>
            <w:r w:rsidRPr="001A7FED">
              <w:rPr>
                <w:lang w:val="fr-FR"/>
              </w:rPr>
              <w:t>12.7</w:t>
            </w:r>
          </w:p>
        </w:tc>
        <w:tc>
          <w:tcPr>
            <w:tcW w:w="1452" w:type="dxa"/>
            <w:shd w:val="clear" w:color="auto" w:fill="EFD3D2"/>
            <w:noWrap/>
            <w:vAlign w:val="center"/>
          </w:tcPr>
          <w:p w:rsidR="00F8456B" w:rsidRPr="009757A7" w:rsidRDefault="00F8456B" w:rsidP="006956D9">
            <w:pPr>
              <w:pStyle w:val="TableFigText"/>
              <w:jc w:val="center"/>
            </w:pPr>
            <w:r w:rsidRPr="001A7FED">
              <w:rPr>
                <w:lang w:val="fr-FR"/>
              </w:rPr>
              <w:t>11.8</w:t>
            </w:r>
          </w:p>
        </w:tc>
      </w:tr>
      <w:tr w:rsidR="00F8456B" w:rsidRPr="0032629E" w:rsidTr="005B7751">
        <w:trPr>
          <w:cnfStyle w:val="000000010000" w:firstRow="0" w:lastRow="0" w:firstColumn="0" w:lastColumn="0" w:oddVBand="0" w:evenVBand="0" w:oddHBand="0" w:evenHBand="1" w:firstRowFirstColumn="0" w:firstRowLastColumn="0" w:lastRowFirstColumn="0" w:lastRowLastColumn="0"/>
          <w:cantSplit/>
        </w:trPr>
        <w:tc>
          <w:tcPr>
            <w:tcW w:w="3238" w:type="dxa"/>
            <w:shd w:val="clear" w:color="auto" w:fill="auto"/>
            <w:noWrap/>
          </w:tcPr>
          <w:p w:rsidR="00F8456B" w:rsidRPr="009757A7" w:rsidRDefault="00F8456B" w:rsidP="00431FEF">
            <w:pPr>
              <w:pStyle w:val="TableFigText"/>
              <w:rPr>
                <w:b/>
              </w:rPr>
            </w:pPr>
            <w:r w:rsidRPr="001A7FED">
              <w:rPr>
                <w:lang w:val="fr-FR"/>
              </w:rPr>
              <w:t>Professional</w:t>
            </w:r>
          </w:p>
        </w:tc>
        <w:tc>
          <w:tcPr>
            <w:tcW w:w="1452" w:type="dxa"/>
            <w:shd w:val="clear" w:color="auto" w:fill="auto"/>
            <w:noWrap/>
            <w:vAlign w:val="center"/>
          </w:tcPr>
          <w:p w:rsidR="00F8456B" w:rsidRPr="009757A7" w:rsidRDefault="00F8456B" w:rsidP="006956D9">
            <w:pPr>
              <w:pStyle w:val="TableFigText"/>
              <w:jc w:val="center"/>
            </w:pPr>
            <w:r w:rsidRPr="001A7FED">
              <w:rPr>
                <w:lang w:val="fr-FR"/>
              </w:rPr>
              <w:t>27.3</w:t>
            </w:r>
          </w:p>
        </w:tc>
        <w:tc>
          <w:tcPr>
            <w:tcW w:w="1452" w:type="dxa"/>
            <w:shd w:val="clear" w:color="auto" w:fill="auto"/>
            <w:noWrap/>
            <w:vAlign w:val="center"/>
          </w:tcPr>
          <w:p w:rsidR="00F8456B" w:rsidRPr="009757A7" w:rsidRDefault="00F8456B" w:rsidP="006956D9">
            <w:pPr>
              <w:pStyle w:val="TableFigText"/>
              <w:jc w:val="center"/>
            </w:pPr>
            <w:r w:rsidRPr="001A7FED">
              <w:rPr>
                <w:lang w:val="fr-FR"/>
              </w:rPr>
              <w:t>29.0</w:t>
            </w:r>
          </w:p>
        </w:tc>
        <w:tc>
          <w:tcPr>
            <w:tcW w:w="1452" w:type="dxa"/>
            <w:shd w:val="clear" w:color="auto" w:fill="auto"/>
            <w:noWrap/>
            <w:vAlign w:val="center"/>
          </w:tcPr>
          <w:p w:rsidR="00F8456B" w:rsidRPr="009757A7" w:rsidRDefault="00F8456B" w:rsidP="006956D9">
            <w:pPr>
              <w:pStyle w:val="TableFigText"/>
              <w:jc w:val="center"/>
            </w:pPr>
            <w:r w:rsidRPr="001A7FED">
              <w:rPr>
                <w:lang w:val="fr-FR"/>
              </w:rPr>
              <w:t>31.8</w:t>
            </w:r>
          </w:p>
        </w:tc>
        <w:tc>
          <w:tcPr>
            <w:tcW w:w="1452" w:type="dxa"/>
            <w:shd w:val="clear" w:color="auto" w:fill="auto"/>
            <w:noWrap/>
            <w:vAlign w:val="center"/>
          </w:tcPr>
          <w:p w:rsidR="00F8456B" w:rsidRPr="009757A7" w:rsidRDefault="00F8456B" w:rsidP="006956D9">
            <w:pPr>
              <w:pStyle w:val="TableFigText"/>
              <w:jc w:val="center"/>
            </w:pPr>
            <w:r w:rsidRPr="001A7FED">
              <w:rPr>
                <w:lang w:val="fr-FR"/>
              </w:rPr>
              <w:t>29.7</w:t>
            </w:r>
          </w:p>
        </w:tc>
      </w:tr>
      <w:tr w:rsidR="00F8456B" w:rsidRPr="001A7FED" w:rsidTr="005B7751">
        <w:trPr>
          <w:cnfStyle w:val="000000100000" w:firstRow="0" w:lastRow="0" w:firstColumn="0" w:lastColumn="0" w:oddVBand="0" w:evenVBand="0" w:oddHBand="1" w:evenHBand="0" w:firstRowFirstColumn="0" w:firstRowLastColumn="0" w:lastRowFirstColumn="0" w:lastRowLastColumn="0"/>
          <w:cantSplit/>
        </w:trPr>
        <w:tc>
          <w:tcPr>
            <w:tcW w:w="3238" w:type="dxa"/>
            <w:shd w:val="clear" w:color="auto" w:fill="EFD3D2"/>
            <w:noWrap/>
          </w:tcPr>
          <w:p w:rsidR="00F8456B" w:rsidRPr="0032629E" w:rsidRDefault="00F8456B" w:rsidP="00431FEF">
            <w:pPr>
              <w:pStyle w:val="TableFigText"/>
              <w:rPr>
                <w:b/>
              </w:rPr>
            </w:pPr>
            <w:r w:rsidRPr="0032629E">
              <w:t>Associate</w:t>
            </w:r>
            <w:r>
              <w:rPr>
                <w:lang w:val="fr-FR"/>
              </w:rPr>
              <w:t xml:space="preserve"> </w:t>
            </w:r>
            <w:r w:rsidR="005B7751" w:rsidRPr="0032629E">
              <w:t>p</w:t>
            </w:r>
            <w:r w:rsidR="004E43AB" w:rsidRPr="0032629E">
              <w:t>rofessional</w:t>
            </w:r>
          </w:p>
        </w:tc>
        <w:tc>
          <w:tcPr>
            <w:tcW w:w="1452" w:type="dxa"/>
            <w:shd w:val="clear" w:color="auto" w:fill="EFD3D2"/>
            <w:noWrap/>
            <w:vAlign w:val="center"/>
          </w:tcPr>
          <w:p w:rsidR="00F8456B" w:rsidRPr="009757A7" w:rsidRDefault="00F8456B" w:rsidP="006956D9">
            <w:pPr>
              <w:pStyle w:val="TableFigText"/>
              <w:jc w:val="center"/>
            </w:pPr>
            <w:r w:rsidRPr="001A7FED">
              <w:rPr>
                <w:lang w:val="en-US"/>
              </w:rPr>
              <w:t>18.3</w:t>
            </w:r>
          </w:p>
        </w:tc>
        <w:tc>
          <w:tcPr>
            <w:tcW w:w="1452" w:type="dxa"/>
            <w:shd w:val="clear" w:color="auto" w:fill="EFD3D2"/>
            <w:noWrap/>
            <w:vAlign w:val="center"/>
          </w:tcPr>
          <w:p w:rsidR="00F8456B" w:rsidRPr="009757A7" w:rsidRDefault="00F8456B" w:rsidP="006956D9">
            <w:pPr>
              <w:pStyle w:val="TableFigText"/>
              <w:jc w:val="center"/>
            </w:pPr>
            <w:r w:rsidRPr="001A7FED">
              <w:rPr>
                <w:lang w:val="en-US"/>
              </w:rPr>
              <w:t>16.1</w:t>
            </w:r>
          </w:p>
        </w:tc>
        <w:tc>
          <w:tcPr>
            <w:tcW w:w="1452" w:type="dxa"/>
            <w:shd w:val="clear" w:color="auto" w:fill="EFD3D2"/>
            <w:noWrap/>
            <w:vAlign w:val="center"/>
          </w:tcPr>
          <w:p w:rsidR="00F8456B" w:rsidRPr="009757A7" w:rsidRDefault="00F8456B" w:rsidP="006956D9">
            <w:pPr>
              <w:pStyle w:val="TableFigText"/>
              <w:jc w:val="center"/>
            </w:pPr>
            <w:r w:rsidRPr="001A7FED">
              <w:rPr>
                <w:lang w:val="en-US"/>
              </w:rPr>
              <w:t>17.4</w:t>
            </w:r>
          </w:p>
        </w:tc>
        <w:tc>
          <w:tcPr>
            <w:tcW w:w="1452" w:type="dxa"/>
            <w:shd w:val="clear" w:color="auto" w:fill="EFD3D2"/>
            <w:noWrap/>
            <w:vAlign w:val="center"/>
          </w:tcPr>
          <w:p w:rsidR="00F8456B" w:rsidRPr="009757A7" w:rsidRDefault="00F8456B" w:rsidP="006956D9">
            <w:pPr>
              <w:pStyle w:val="TableFigText"/>
              <w:jc w:val="center"/>
            </w:pPr>
            <w:r w:rsidRPr="001A7FED">
              <w:rPr>
                <w:lang w:val="en-US"/>
              </w:rPr>
              <w:t>14.4</w:t>
            </w:r>
          </w:p>
        </w:tc>
      </w:tr>
      <w:tr w:rsidR="00F8456B" w:rsidRPr="001A7FED" w:rsidTr="005B7751">
        <w:trPr>
          <w:cnfStyle w:val="000000010000" w:firstRow="0" w:lastRow="0" w:firstColumn="0" w:lastColumn="0" w:oddVBand="0" w:evenVBand="0" w:oddHBand="0" w:evenHBand="1" w:firstRowFirstColumn="0" w:firstRowLastColumn="0" w:lastRowFirstColumn="0" w:lastRowLastColumn="0"/>
          <w:cantSplit/>
        </w:trPr>
        <w:tc>
          <w:tcPr>
            <w:tcW w:w="3238" w:type="dxa"/>
            <w:shd w:val="clear" w:color="auto" w:fill="auto"/>
            <w:noWrap/>
          </w:tcPr>
          <w:p w:rsidR="00F8456B" w:rsidRPr="009757A7" w:rsidRDefault="005B7751" w:rsidP="00431FEF">
            <w:pPr>
              <w:pStyle w:val="TableFigText"/>
              <w:rPr>
                <w:b/>
              </w:rPr>
            </w:pPr>
            <w:r>
              <w:t>Tradespersons and</w:t>
            </w:r>
            <w:r w:rsidR="00F8456B" w:rsidRPr="001A7FED">
              <w:t xml:space="preserve"> related</w:t>
            </w:r>
          </w:p>
        </w:tc>
        <w:tc>
          <w:tcPr>
            <w:tcW w:w="1452" w:type="dxa"/>
            <w:shd w:val="clear" w:color="auto" w:fill="auto"/>
            <w:noWrap/>
            <w:vAlign w:val="center"/>
          </w:tcPr>
          <w:p w:rsidR="00F8456B" w:rsidRPr="009757A7" w:rsidRDefault="00F8456B" w:rsidP="006956D9">
            <w:pPr>
              <w:pStyle w:val="TableFigText"/>
              <w:jc w:val="center"/>
            </w:pPr>
            <w:r w:rsidRPr="001A7FED">
              <w:t>10.2</w:t>
            </w:r>
          </w:p>
        </w:tc>
        <w:tc>
          <w:tcPr>
            <w:tcW w:w="1452" w:type="dxa"/>
            <w:shd w:val="clear" w:color="auto" w:fill="auto"/>
            <w:noWrap/>
            <w:vAlign w:val="center"/>
          </w:tcPr>
          <w:p w:rsidR="00F8456B" w:rsidRPr="009757A7" w:rsidRDefault="00F8456B" w:rsidP="006956D9">
            <w:pPr>
              <w:pStyle w:val="TableFigText"/>
              <w:jc w:val="center"/>
            </w:pPr>
            <w:r w:rsidRPr="001A7FED">
              <w:t>12.6</w:t>
            </w:r>
          </w:p>
        </w:tc>
        <w:tc>
          <w:tcPr>
            <w:tcW w:w="1452" w:type="dxa"/>
            <w:shd w:val="clear" w:color="auto" w:fill="auto"/>
            <w:noWrap/>
            <w:vAlign w:val="center"/>
          </w:tcPr>
          <w:p w:rsidR="00F8456B" w:rsidRPr="009757A7" w:rsidRDefault="00F8456B" w:rsidP="006956D9">
            <w:pPr>
              <w:pStyle w:val="TableFigText"/>
              <w:jc w:val="center"/>
            </w:pPr>
            <w:r w:rsidRPr="001A7FED">
              <w:t>1.1</w:t>
            </w:r>
          </w:p>
        </w:tc>
        <w:tc>
          <w:tcPr>
            <w:tcW w:w="1452" w:type="dxa"/>
            <w:shd w:val="clear" w:color="auto" w:fill="auto"/>
            <w:noWrap/>
            <w:vAlign w:val="center"/>
          </w:tcPr>
          <w:p w:rsidR="00F8456B" w:rsidRPr="009757A7" w:rsidRDefault="00F8456B" w:rsidP="006956D9">
            <w:pPr>
              <w:pStyle w:val="TableFigText"/>
              <w:jc w:val="center"/>
            </w:pPr>
            <w:r w:rsidRPr="001A7FED">
              <w:t>1.5</w:t>
            </w:r>
          </w:p>
        </w:tc>
      </w:tr>
      <w:tr w:rsidR="00F8456B" w:rsidRPr="001A7FED" w:rsidTr="005B7751">
        <w:trPr>
          <w:cnfStyle w:val="000000100000" w:firstRow="0" w:lastRow="0" w:firstColumn="0" w:lastColumn="0" w:oddVBand="0" w:evenVBand="0" w:oddHBand="1" w:evenHBand="0" w:firstRowFirstColumn="0" w:firstRowLastColumn="0" w:lastRowFirstColumn="0" w:lastRowLastColumn="0"/>
          <w:cantSplit/>
        </w:trPr>
        <w:tc>
          <w:tcPr>
            <w:tcW w:w="3238" w:type="dxa"/>
            <w:shd w:val="clear" w:color="auto" w:fill="EFD3D2"/>
            <w:noWrap/>
          </w:tcPr>
          <w:p w:rsidR="00F8456B" w:rsidRPr="009757A7" w:rsidRDefault="005B7751" w:rsidP="00431FEF">
            <w:pPr>
              <w:pStyle w:val="TableFigText"/>
              <w:rPr>
                <w:b/>
              </w:rPr>
            </w:pPr>
            <w:r>
              <w:t>Advanced clerical and</w:t>
            </w:r>
            <w:r w:rsidR="00F8456B" w:rsidRPr="001A7FED">
              <w:t xml:space="preserve"> service</w:t>
            </w:r>
          </w:p>
        </w:tc>
        <w:tc>
          <w:tcPr>
            <w:tcW w:w="1452" w:type="dxa"/>
            <w:shd w:val="clear" w:color="auto" w:fill="EFD3D2"/>
            <w:noWrap/>
            <w:vAlign w:val="center"/>
          </w:tcPr>
          <w:p w:rsidR="00F8456B" w:rsidRPr="009757A7" w:rsidRDefault="00F8456B" w:rsidP="006956D9">
            <w:pPr>
              <w:pStyle w:val="TableFigText"/>
              <w:jc w:val="center"/>
            </w:pPr>
            <w:r w:rsidRPr="001A7FED">
              <w:t>0.7</w:t>
            </w:r>
          </w:p>
        </w:tc>
        <w:tc>
          <w:tcPr>
            <w:tcW w:w="1452" w:type="dxa"/>
            <w:shd w:val="clear" w:color="auto" w:fill="EFD3D2"/>
            <w:noWrap/>
            <w:vAlign w:val="center"/>
          </w:tcPr>
          <w:p w:rsidR="00F8456B" w:rsidRPr="009757A7" w:rsidRDefault="00F8456B" w:rsidP="006956D9">
            <w:pPr>
              <w:pStyle w:val="TableFigText"/>
              <w:jc w:val="center"/>
            </w:pPr>
            <w:r w:rsidRPr="001A7FED">
              <w:t>0.6</w:t>
            </w:r>
          </w:p>
        </w:tc>
        <w:tc>
          <w:tcPr>
            <w:tcW w:w="1452" w:type="dxa"/>
            <w:shd w:val="clear" w:color="auto" w:fill="EFD3D2"/>
            <w:noWrap/>
            <w:vAlign w:val="center"/>
          </w:tcPr>
          <w:p w:rsidR="00F8456B" w:rsidRPr="009757A7" w:rsidRDefault="00F8456B" w:rsidP="006956D9">
            <w:pPr>
              <w:pStyle w:val="TableFigText"/>
              <w:jc w:val="center"/>
            </w:pPr>
            <w:r w:rsidRPr="001A7FED">
              <w:t>5.8</w:t>
            </w:r>
          </w:p>
        </w:tc>
        <w:tc>
          <w:tcPr>
            <w:tcW w:w="1452" w:type="dxa"/>
            <w:shd w:val="clear" w:color="auto" w:fill="EFD3D2"/>
            <w:noWrap/>
            <w:vAlign w:val="center"/>
          </w:tcPr>
          <w:p w:rsidR="00F8456B" w:rsidRPr="009757A7" w:rsidRDefault="00F8456B" w:rsidP="006956D9">
            <w:pPr>
              <w:pStyle w:val="TableFigText"/>
              <w:jc w:val="center"/>
            </w:pPr>
            <w:r w:rsidRPr="001A7FED">
              <w:t>6.0</w:t>
            </w:r>
          </w:p>
        </w:tc>
      </w:tr>
      <w:tr w:rsidR="00F8456B" w:rsidRPr="001A7FED" w:rsidTr="005B7751">
        <w:trPr>
          <w:cnfStyle w:val="000000010000" w:firstRow="0" w:lastRow="0" w:firstColumn="0" w:lastColumn="0" w:oddVBand="0" w:evenVBand="0" w:oddHBand="0" w:evenHBand="1" w:firstRowFirstColumn="0" w:firstRowLastColumn="0" w:lastRowFirstColumn="0" w:lastRowLastColumn="0"/>
          <w:cantSplit/>
        </w:trPr>
        <w:tc>
          <w:tcPr>
            <w:tcW w:w="3238" w:type="dxa"/>
            <w:shd w:val="clear" w:color="auto" w:fill="auto"/>
            <w:noWrap/>
          </w:tcPr>
          <w:p w:rsidR="00F8456B" w:rsidRPr="009757A7" w:rsidRDefault="00F8456B" w:rsidP="00431FEF">
            <w:pPr>
              <w:pStyle w:val="TableFigText"/>
              <w:rPr>
                <w:b/>
              </w:rPr>
            </w:pPr>
            <w:r w:rsidRPr="001A7FED">
              <w:t>Intermediate clerical etc</w:t>
            </w:r>
            <w:r>
              <w:t>.</w:t>
            </w:r>
          </w:p>
        </w:tc>
        <w:tc>
          <w:tcPr>
            <w:tcW w:w="1452" w:type="dxa"/>
            <w:shd w:val="clear" w:color="auto" w:fill="auto"/>
            <w:noWrap/>
            <w:vAlign w:val="center"/>
          </w:tcPr>
          <w:p w:rsidR="00F8456B" w:rsidRPr="009757A7" w:rsidRDefault="00F8456B" w:rsidP="006956D9">
            <w:pPr>
              <w:pStyle w:val="TableFigText"/>
              <w:jc w:val="center"/>
            </w:pPr>
            <w:r w:rsidRPr="001A7FED">
              <w:t>4.2</w:t>
            </w:r>
          </w:p>
        </w:tc>
        <w:tc>
          <w:tcPr>
            <w:tcW w:w="1452" w:type="dxa"/>
            <w:shd w:val="clear" w:color="auto" w:fill="auto"/>
            <w:noWrap/>
            <w:vAlign w:val="center"/>
          </w:tcPr>
          <w:p w:rsidR="00F8456B" w:rsidRPr="009757A7" w:rsidRDefault="00F8456B" w:rsidP="006956D9">
            <w:pPr>
              <w:pStyle w:val="TableFigText"/>
              <w:jc w:val="center"/>
            </w:pPr>
            <w:r w:rsidRPr="001A7FED">
              <w:t>9.4</w:t>
            </w:r>
          </w:p>
        </w:tc>
        <w:tc>
          <w:tcPr>
            <w:tcW w:w="1452" w:type="dxa"/>
            <w:shd w:val="clear" w:color="auto" w:fill="auto"/>
            <w:noWrap/>
            <w:vAlign w:val="center"/>
          </w:tcPr>
          <w:p w:rsidR="00F8456B" w:rsidRPr="009757A7" w:rsidRDefault="00F8456B" w:rsidP="006956D9">
            <w:pPr>
              <w:pStyle w:val="TableFigText"/>
              <w:jc w:val="center"/>
            </w:pPr>
            <w:r w:rsidRPr="001A7FED">
              <w:t>21.1</w:t>
            </w:r>
          </w:p>
        </w:tc>
        <w:tc>
          <w:tcPr>
            <w:tcW w:w="1452" w:type="dxa"/>
            <w:shd w:val="clear" w:color="auto" w:fill="auto"/>
            <w:noWrap/>
            <w:vAlign w:val="center"/>
          </w:tcPr>
          <w:p w:rsidR="00F8456B" w:rsidRPr="009757A7" w:rsidRDefault="00F8456B" w:rsidP="006956D9">
            <w:pPr>
              <w:pStyle w:val="TableFigText"/>
              <w:jc w:val="center"/>
            </w:pPr>
            <w:r w:rsidRPr="001A7FED">
              <w:t>25.0</w:t>
            </w:r>
          </w:p>
        </w:tc>
      </w:tr>
      <w:tr w:rsidR="00F8456B" w:rsidRPr="001A7FED" w:rsidTr="005B7751">
        <w:trPr>
          <w:cnfStyle w:val="000000100000" w:firstRow="0" w:lastRow="0" w:firstColumn="0" w:lastColumn="0" w:oddVBand="0" w:evenVBand="0" w:oddHBand="1" w:evenHBand="0" w:firstRowFirstColumn="0" w:firstRowLastColumn="0" w:lastRowFirstColumn="0" w:lastRowLastColumn="0"/>
          <w:cantSplit/>
        </w:trPr>
        <w:tc>
          <w:tcPr>
            <w:tcW w:w="3238" w:type="dxa"/>
            <w:shd w:val="clear" w:color="auto" w:fill="EFD3D2"/>
            <w:noWrap/>
          </w:tcPr>
          <w:p w:rsidR="00F8456B" w:rsidRPr="009757A7" w:rsidRDefault="00F8456B" w:rsidP="00431FEF">
            <w:pPr>
              <w:pStyle w:val="TableFigText"/>
              <w:rPr>
                <w:b/>
              </w:rPr>
            </w:pPr>
            <w:r w:rsidRPr="001A7FED">
              <w:t>Intermediate production/transport</w:t>
            </w:r>
          </w:p>
        </w:tc>
        <w:tc>
          <w:tcPr>
            <w:tcW w:w="1452" w:type="dxa"/>
            <w:shd w:val="clear" w:color="auto" w:fill="EFD3D2"/>
            <w:noWrap/>
            <w:vAlign w:val="center"/>
          </w:tcPr>
          <w:p w:rsidR="00F8456B" w:rsidRPr="009757A7" w:rsidRDefault="00F8456B" w:rsidP="006956D9">
            <w:pPr>
              <w:pStyle w:val="TableFigText"/>
              <w:jc w:val="center"/>
            </w:pPr>
            <w:r w:rsidRPr="001A7FED">
              <w:t>4.2</w:t>
            </w:r>
          </w:p>
        </w:tc>
        <w:tc>
          <w:tcPr>
            <w:tcW w:w="1452" w:type="dxa"/>
            <w:shd w:val="clear" w:color="auto" w:fill="EFD3D2"/>
            <w:noWrap/>
            <w:vAlign w:val="center"/>
          </w:tcPr>
          <w:p w:rsidR="00F8456B" w:rsidRPr="009757A7" w:rsidRDefault="00F8456B" w:rsidP="006956D9">
            <w:pPr>
              <w:pStyle w:val="TableFigText"/>
              <w:jc w:val="center"/>
            </w:pPr>
            <w:r w:rsidRPr="001A7FED">
              <w:t>6.1</w:t>
            </w:r>
          </w:p>
        </w:tc>
        <w:tc>
          <w:tcPr>
            <w:tcW w:w="1452" w:type="dxa"/>
            <w:shd w:val="clear" w:color="auto" w:fill="EFD3D2"/>
            <w:noWrap/>
            <w:vAlign w:val="center"/>
          </w:tcPr>
          <w:p w:rsidR="00F8456B" w:rsidRPr="009757A7" w:rsidRDefault="00F8456B" w:rsidP="006956D9">
            <w:pPr>
              <w:pStyle w:val="TableFigText"/>
              <w:jc w:val="center"/>
            </w:pPr>
            <w:r w:rsidRPr="001A7FED">
              <w:t>0.6</w:t>
            </w:r>
          </w:p>
        </w:tc>
        <w:tc>
          <w:tcPr>
            <w:tcW w:w="1452" w:type="dxa"/>
            <w:shd w:val="clear" w:color="auto" w:fill="EFD3D2"/>
            <w:noWrap/>
            <w:vAlign w:val="center"/>
          </w:tcPr>
          <w:p w:rsidR="00F8456B" w:rsidRPr="009757A7" w:rsidRDefault="00F8456B" w:rsidP="006956D9">
            <w:pPr>
              <w:pStyle w:val="TableFigText"/>
              <w:jc w:val="center"/>
            </w:pPr>
            <w:r w:rsidRPr="001A7FED">
              <w:t>0.9</w:t>
            </w:r>
          </w:p>
        </w:tc>
      </w:tr>
      <w:tr w:rsidR="00F8456B" w:rsidRPr="001A7FED" w:rsidTr="005B7751">
        <w:trPr>
          <w:cnfStyle w:val="000000010000" w:firstRow="0" w:lastRow="0" w:firstColumn="0" w:lastColumn="0" w:oddVBand="0" w:evenVBand="0" w:oddHBand="0" w:evenHBand="1" w:firstRowFirstColumn="0" w:firstRowLastColumn="0" w:lastRowFirstColumn="0" w:lastRowLastColumn="0"/>
          <w:cantSplit/>
        </w:trPr>
        <w:tc>
          <w:tcPr>
            <w:tcW w:w="3238" w:type="dxa"/>
            <w:shd w:val="clear" w:color="auto" w:fill="auto"/>
            <w:noWrap/>
          </w:tcPr>
          <w:p w:rsidR="00F8456B" w:rsidRPr="009757A7" w:rsidRDefault="00F8456B" w:rsidP="00431FEF">
            <w:pPr>
              <w:pStyle w:val="TableFigText"/>
              <w:rPr>
                <w:b/>
              </w:rPr>
            </w:pPr>
            <w:r w:rsidRPr="001A7FED">
              <w:t>Elementary clerical-sales/service</w:t>
            </w:r>
          </w:p>
        </w:tc>
        <w:tc>
          <w:tcPr>
            <w:tcW w:w="1452" w:type="dxa"/>
            <w:shd w:val="clear" w:color="auto" w:fill="auto"/>
            <w:noWrap/>
            <w:vAlign w:val="center"/>
          </w:tcPr>
          <w:p w:rsidR="00F8456B" w:rsidRPr="009757A7" w:rsidRDefault="00F8456B" w:rsidP="006956D9">
            <w:pPr>
              <w:pStyle w:val="TableFigText"/>
              <w:jc w:val="center"/>
            </w:pPr>
            <w:r w:rsidRPr="001A7FED">
              <w:t>2.6</w:t>
            </w:r>
          </w:p>
        </w:tc>
        <w:tc>
          <w:tcPr>
            <w:tcW w:w="1452" w:type="dxa"/>
            <w:shd w:val="clear" w:color="auto" w:fill="auto"/>
            <w:noWrap/>
            <w:vAlign w:val="center"/>
          </w:tcPr>
          <w:p w:rsidR="00F8456B" w:rsidRPr="009757A7" w:rsidRDefault="00F8456B" w:rsidP="006956D9">
            <w:pPr>
              <w:pStyle w:val="TableFigText"/>
              <w:jc w:val="center"/>
            </w:pPr>
            <w:r w:rsidRPr="001A7FED">
              <w:t>3.5</w:t>
            </w:r>
          </w:p>
        </w:tc>
        <w:tc>
          <w:tcPr>
            <w:tcW w:w="1452" w:type="dxa"/>
            <w:shd w:val="clear" w:color="auto" w:fill="auto"/>
            <w:noWrap/>
            <w:vAlign w:val="center"/>
          </w:tcPr>
          <w:p w:rsidR="00F8456B" w:rsidRPr="009757A7" w:rsidRDefault="00F8456B" w:rsidP="006956D9">
            <w:pPr>
              <w:pStyle w:val="TableFigText"/>
              <w:jc w:val="center"/>
            </w:pPr>
            <w:r w:rsidRPr="001A7FED">
              <w:t>7.2</w:t>
            </w:r>
          </w:p>
        </w:tc>
        <w:tc>
          <w:tcPr>
            <w:tcW w:w="1452" w:type="dxa"/>
            <w:shd w:val="clear" w:color="auto" w:fill="auto"/>
            <w:noWrap/>
            <w:vAlign w:val="center"/>
          </w:tcPr>
          <w:p w:rsidR="00F8456B" w:rsidRPr="009757A7" w:rsidRDefault="00F8456B" w:rsidP="006956D9">
            <w:pPr>
              <w:pStyle w:val="TableFigText"/>
              <w:jc w:val="center"/>
            </w:pPr>
            <w:r w:rsidRPr="001A7FED">
              <w:t>7.5</w:t>
            </w:r>
          </w:p>
        </w:tc>
      </w:tr>
      <w:tr w:rsidR="00F8456B" w:rsidRPr="001A7FED" w:rsidTr="005B7751">
        <w:trPr>
          <w:cnfStyle w:val="000000100000" w:firstRow="0" w:lastRow="0" w:firstColumn="0" w:lastColumn="0" w:oddVBand="0" w:evenVBand="0" w:oddHBand="1" w:evenHBand="0" w:firstRowFirstColumn="0" w:firstRowLastColumn="0" w:lastRowFirstColumn="0" w:lastRowLastColumn="0"/>
          <w:cantSplit/>
        </w:trPr>
        <w:tc>
          <w:tcPr>
            <w:tcW w:w="3238" w:type="dxa"/>
            <w:shd w:val="clear" w:color="auto" w:fill="EFD3D2"/>
            <w:noWrap/>
          </w:tcPr>
          <w:p w:rsidR="00F8456B" w:rsidRPr="009757A7" w:rsidRDefault="00F8456B" w:rsidP="00431FEF">
            <w:pPr>
              <w:pStyle w:val="TableFigText"/>
              <w:rPr>
                <w:b/>
              </w:rPr>
            </w:pPr>
            <w:r w:rsidRPr="001A7FED">
              <w:t>Labourers and related</w:t>
            </w:r>
          </w:p>
        </w:tc>
        <w:tc>
          <w:tcPr>
            <w:tcW w:w="1452" w:type="dxa"/>
            <w:shd w:val="clear" w:color="auto" w:fill="EFD3D2"/>
            <w:noWrap/>
            <w:vAlign w:val="center"/>
          </w:tcPr>
          <w:p w:rsidR="00F8456B" w:rsidRPr="009757A7" w:rsidRDefault="00F8456B" w:rsidP="006956D9">
            <w:pPr>
              <w:pStyle w:val="TableFigText"/>
              <w:jc w:val="center"/>
            </w:pPr>
            <w:r w:rsidRPr="001A7FED">
              <w:t>2.2</w:t>
            </w:r>
          </w:p>
        </w:tc>
        <w:tc>
          <w:tcPr>
            <w:tcW w:w="1452" w:type="dxa"/>
            <w:shd w:val="clear" w:color="auto" w:fill="EFD3D2"/>
            <w:noWrap/>
            <w:vAlign w:val="center"/>
          </w:tcPr>
          <w:p w:rsidR="00F8456B" w:rsidRPr="009757A7" w:rsidRDefault="00F8456B" w:rsidP="006956D9">
            <w:pPr>
              <w:pStyle w:val="TableFigText"/>
              <w:jc w:val="center"/>
            </w:pPr>
            <w:r w:rsidRPr="001A7FED">
              <w:t>3.6</w:t>
            </w:r>
          </w:p>
        </w:tc>
        <w:tc>
          <w:tcPr>
            <w:tcW w:w="1452" w:type="dxa"/>
            <w:shd w:val="clear" w:color="auto" w:fill="EFD3D2"/>
            <w:noWrap/>
            <w:vAlign w:val="center"/>
          </w:tcPr>
          <w:p w:rsidR="00F8456B" w:rsidRPr="009757A7" w:rsidRDefault="00F8456B" w:rsidP="006956D9">
            <w:pPr>
              <w:pStyle w:val="TableFigText"/>
              <w:jc w:val="center"/>
            </w:pPr>
            <w:r w:rsidRPr="001A7FED">
              <w:t>2.3</w:t>
            </w:r>
          </w:p>
        </w:tc>
        <w:tc>
          <w:tcPr>
            <w:tcW w:w="1452" w:type="dxa"/>
            <w:shd w:val="clear" w:color="auto" w:fill="EFD3D2"/>
            <w:noWrap/>
            <w:vAlign w:val="center"/>
          </w:tcPr>
          <w:p w:rsidR="00F8456B" w:rsidRPr="009757A7" w:rsidRDefault="00F8456B" w:rsidP="006956D9">
            <w:pPr>
              <w:pStyle w:val="TableFigText"/>
              <w:jc w:val="center"/>
            </w:pPr>
            <w:r w:rsidRPr="001A7FED">
              <w:t>3.2</w:t>
            </w:r>
          </w:p>
        </w:tc>
      </w:tr>
    </w:tbl>
    <w:p w:rsidR="00F8456B" w:rsidRPr="00431FEF" w:rsidRDefault="00431FEF" w:rsidP="00431FEF">
      <w:pPr>
        <w:pStyle w:val="Caption"/>
        <w:rPr>
          <w:b w:val="0"/>
        </w:rPr>
      </w:pPr>
      <w:r w:rsidRPr="00431FEF">
        <w:t xml:space="preserve">Notes: </w:t>
      </w:r>
      <w:r w:rsidRPr="00431FEF">
        <w:rPr>
          <w:b w:val="0"/>
        </w:rPr>
        <w:t>Some PATH variables do not sum to 100% due to a small amount of missing data; ASCO: Australian Standard Classification of Occupations.</w:t>
      </w:r>
    </w:p>
    <w:p w:rsidR="00431FEF" w:rsidRPr="00431FEF" w:rsidRDefault="00431FEF" w:rsidP="00431FEF">
      <w:r w:rsidRPr="00431FEF">
        <w:t xml:space="preserve">Examining data from all wave 4 survey respondents who participated in the online survey, a little over half of all respondents were female (53.6%) and 68.8% reported that they were married or in a de facto relationship. Eighty-seven </w:t>
      </w:r>
      <w:r w:rsidR="00864410">
        <w:t>per cent</w:t>
      </w:r>
      <w:r w:rsidRPr="00431FEF">
        <w:t xml:space="preserve"> of the respondents had children. Two-thirds reported that they had completed over 15 years of education or training. Just 9.6% were currently smokers and 45.7% reported that they consumed alcoholic drinks weekly or less frequently.</w:t>
      </w:r>
    </w:p>
    <w:p w:rsidR="00431FEF" w:rsidRPr="00431FEF" w:rsidRDefault="00431FEF" w:rsidP="00AD0DDD">
      <w:pPr>
        <w:pStyle w:val="Heading3"/>
        <w:keepLines/>
      </w:pPr>
      <w:r w:rsidRPr="00431FEF">
        <w:lastRenderedPageBreak/>
        <w:t>Comparison of wave 4 face-to-face and online-only samples</w:t>
      </w:r>
    </w:p>
    <w:p w:rsidR="00431FEF" w:rsidRDefault="00431FEF" w:rsidP="00AD0DDD">
      <w:pPr>
        <w:keepNext/>
        <w:keepLines/>
      </w:pPr>
      <w:r>
        <w:t>T</w:t>
      </w:r>
      <w:r w:rsidRPr="007733B0">
        <w:t xml:space="preserve">here is broad consistency between the two different groups of respondents in the face-to-face and online-only samples on key socio-demographic measures. For example, </w:t>
      </w:r>
      <w:r>
        <w:t>55</w:t>
      </w:r>
      <w:r w:rsidRPr="007733B0">
        <w:t xml:space="preserve">% of respondents in the online-only sample were female compared to </w:t>
      </w:r>
      <w:r>
        <w:t>53</w:t>
      </w:r>
      <w:r w:rsidRPr="007733B0">
        <w:t>% in the face-to-face sample (</w:t>
      </w:r>
      <w:r>
        <w:sym w:font="Symbol" w:char="F063"/>
      </w:r>
      <w:r w:rsidRPr="004E0F28">
        <w:rPr>
          <w:vertAlign w:val="superscript"/>
        </w:rPr>
        <w:t>2</w:t>
      </w:r>
      <w:r w:rsidRPr="007733B0">
        <w:t xml:space="preserve"> test of association = 0.</w:t>
      </w:r>
      <w:r>
        <w:t>41</w:t>
      </w:r>
      <w:r w:rsidRPr="007733B0">
        <w:t xml:space="preserve">, </w:t>
      </w:r>
      <w:proofErr w:type="gramStart"/>
      <w:r w:rsidRPr="007733B0">
        <w:t>df</w:t>
      </w:r>
      <w:proofErr w:type="gramEnd"/>
      <w:r w:rsidRPr="007733B0">
        <w:t xml:space="preserve"> = 1, </w:t>
      </w:r>
      <w:r w:rsidRPr="004E0F28">
        <w:rPr>
          <w:i/>
        </w:rPr>
        <w:t>p</w:t>
      </w:r>
      <w:r w:rsidRPr="007733B0">
        <w:t xml:space="preserve"> = 0.5</w:t>
      </w:r>
      <w:r>
        <w:t>2</w:t>
      </w:r>
      <w:r w:rsidRPr="007733B0">
        <w:t xml:space="preserve">). The two groups also did not differ in terms of partner status, occupational skill level, and </w:t>
      </w:r>
      <w:r>
        <w:t>having children</w:t>
      </w:r>
      <w:r w:rsidRPr="007733B0">
        <w:t xml:space="preserve">. </w:t>
      </w:r>
      <w:r>
        <w:t>However there were differences in labour force status,</w:t>
      </w:r>
      <w:r w:rsidRPr="007733B0">
        <w:t xml:space="preserve"> </w:t>
      </w:r>
      <w:r>
        <w:t>71.7</w:t>
      </w:r>
      <w:r w:rsidRPr="007733B0">
        <w:t>% of respondents in the online</w:t>
      </w:r>
      <w:r>
        <w:t>-</w:t>
      </w:r>
      <w:r w:rsidRPr="007733B0">
        <w:t xml:space="preserve">only sample were currently employed and </w:t>
      </w:r>
      <w:r>
        <w:t>23.4</w:t>
      </w:r>
      <w:r w:rsidRPr="007733B0">
        <w:t xml:space="preserve">% </w:t>
      </w:r>
      <w:r>
        <w:t>were</w:t>
      </w:r>
      <w:r w:rsidRPr="007733B0">
        <w:t xml:space="preserve"> </w:t>
      </w:r>
      <w:r>
        <w:t>not in the labour force</w:t>
      </w:r>
      <w:r w:rsidRPr="007733B0">
        <w:t xml:space="preserve"> compared to </w:t>
      </w:r>
      <w:r>
        <w:t>83.5</w:t>
      </w:r>
      <w:r w:rsidRPr="007733B0">
        <w:t xml:space="preserve">% and </w:t>
      </w:r>
      <w:r>
        <w:t>13.5</w:t>
      </w:r>
      <w:r w:rsidRPr="007733B0">
        <w:t>% for those in the face-to-face sample (</w:t>
      </w:r>
      <w:r>
        <w:sym w:font="Symbol" w:char="F063"/>
      </w:r>
      <w:r w:rsidRPr="004E0F28">
        <w:rPr>
          <w:vertAlign w:val="superscript"/>
        </w:rPr>
        <w:t>2</w:t>
      </w:r>
      <w:r w:rsidRPr="007733B0">
        <w:t xml:space="preserve"> = </w:t>
      </w:r>
      <w:r>
        <w:t>23.7</w:t>
      </w:r>
      <w:r w:rsidRPr="007733B0">
        <w:t xml:space="preserve">, df = </w:t>
      </w:r>
      <w:r>
        <w:t>3</w:t>
      </w:r>
      <w:r w:rsidRPr="007733B0">
        <w:t xml:space="preserve">, </w:t>
      </w:r>
      <w:r w:rsidRPr="004E0F28">
        <w:rPr>
          <w:i/>
        </w:rPr>
        <w:t>p</w:t>
      </w:r>
      <w:r w:rsidRPr="007733B0">
        <w:t xml:space="preserve"> </w:t>
      </w:r>
      <w:r>
        <w:t>&lt;.001</w:t>
      </w:r>
      <w:r w:rsidRPr="007733B0">
        <w:t xml:space="preserve">). Those in the face-to-face sample were more likely to be employed in the for-profit and </w:t>
      </w:r>
      <w:r>
        <w:t>not-for-profit (</w:t>
      </w:r>
      <w:r w:rsidRPr="007733B0">
        <w:t>NGO</w:t>
      </w:r>
      <w:r>
        <w:t>)</w:t>
      </w:r>
      <w:r w:rsidRPr="007733B0">
        <w:t xml:space="preserve"> sectors rather than </w:t>
      </w:r>
      <w:r>
        <w:t xml:space="preserve">the </w:t>
      </w:r>
      <w:r w:rsidRPr="007733B0">
        <w:t>public sector</w:t>
      </w:r>
      <w:r>
        <w:t xml:space="preserve"> (</w:t>
      </w:r>
      <w:r>
        <w:sym w:font="Symbol" w:char="F063"/>
      </w:r>
      <w:r w:rsidRPr="004E0F28">
        <w:rPr>
          <w:vertAlign w:val="superscript"/>
        </w:rPr>
        <w:t>2</w:t>
      </w:r>
      <w:r w:rsidRPr="007733B0">
        <w:t xml:space="preserve"> = </w:t>
      </w:r>
      <w:r>
        <w:t>17.05</w:t>
      </w:r>
      <w:r w:rsidRPr="007733B0">
        <w:t xml:space="preserve">, </w:t>
      </w:r>
      <w:proofErr w:type="gramStart"/>
      <w:r w:rsidRPr="007733B0">
        <w:t>df</w:t>
      </w:r>
      <w:proofErr w:type="gramEnd"/>
      <w:r w:rsidRPr="007733B0">
        <w:t xml:space="preserve"> = 3, </w:t>
      </w:r>
      <w:r w:rsidRPr="004E0F28">
        <w:rPr>
          <w:i/>
        </w:rPr>
        <w:t>p</w:t>
      </w:r>
      <w:r w:rsidRPr="007733B0">
        <w:t xml:space="preserve"> &lt; .001)</w:t>
      </w:r>
      <w:r>
        <w:t>.</w:t>
      </w:r>
    </w:p>
    <w:p w:rsidR="00431FEF" w:rsidRDefault="00431FEF" w:rsidP="00431FEF">
      <w:pPr>
        <w:pStyle w:val="Heading3"/>
      </w:pPr>
      <w:r w:rsidRPr="00095804">
        <w:t>Who isn’t participating in the workforce?</w:t>
      </w:r>
    </w:p>
    <w:p w:rsidR="00431FEF" w:rsidRDefault="00431FEF" w:rsidP="00431FEF">
      <w:r>
        <w:t xml:space="preserve">In total 81.5% of wave 4 respondents were employed: 63.9% in full-time work and 17.6% were working part-time. Most part-time workers (74.1%) were women and considered from the other perspective around 24.3% of working women were employed part-time. </w:t>
      </w:r>
    </w:p>
    <w:p w:rsidR="00431FEF" w:rsidRDefault="00431FEF" w:rsidP="00431FEF">
      <w:r>
        <w:t>Unemployment was an uncommon state with just over 2% of respondents (n = 43) unemployed at the time of the interview. However, just 7% of respondents reported that they had been ‘sacked’ or became unemployed at some point during the previous 12 months, and 10.2% of respondents thought they would soon lose their job. There were 16% of respondents who were not actively participating in the workforce; that is, neither working nor actively looking for work. This group primarily comprised adults defined as not participating in the labour force (n = 273), with a small proportion (n = 17) on long-term leave and still with some attachment to their previous employer. Among those not in the labour force, around 62.3% were women and the majority (around 64%) reported being completely retired with a further 22% reporting being partly retired. were involved in caregiving for children or an aged or disabled person or reported that they were in a home duties</w:t>
      </w:r>
      <w:r w:rsidR="00FA5228">
        <w:t> </w:t>
      </w:r>
      <w:r>
        <w:t xml:space="preserve">role. </w:t>
      </w:r>
    </w:p>
    <w:p w:rsidR="00431FEF" w:rsidRDefault="00431FEF" w:rsidP="00431FEF">
      <w:r>
        <w:t>This profile of workforce participation is not unexpected given the age and life stage of the sample. PATH participants were aged in their mid-50s and as described above most were in a relationship and had children. On average, respondents had 2.6 children with the youngest child aged 22 years.</w:t>
      </w:r>
    </w:p>
    <w:p w:rsidR="00431FEF" w:rsidRDefault="00431FEF" w:rsidP="00431FEF">
      <w:r>
        <w:t xml:space="preserve">The survey data provides other insights into the workforce history of participants. Although around 17% of respondents were unemployed or not participating in the labour-force at wave 4, all but 2% of these did report some prior work history. Thus employment is the dominant norm for this cohort. Just less than one third of those currently not working had been out of the workforce for less than one year, and around 50% for less than two years. This seems, therefore, a key age at which to begin to capture early retirement transitions. </w:t>
      </w:r>
    </w:p>
    <w:p w:rsidR="00431FEF" w:rsidRDefault="00431FEF" w:rsidP="00431FEF">
      <w:r>
        <w:t>Even among those who were currently in the workforce, their work experiences were not static. Participants reported considerable change in their employment circumstances over time. As mentioned above, 7% reported an experience of unemployment in the previous 12 months. Moreover, 47% reported that they had changed jobs since their previous PATH interview four years</w:t>
      </w:r>
      <w:r w:rsidR="00AD0DDD">
        <w:t> </w:t>
      </w:r>
      <w:r>
        <w:t>earlier.</w:t>
      </w:r>
    </w:p>
    <w:p w:rsidR="00431FEF" w:rsidRDefault="00431FEF" w:rsidP="00AD0DDD">
      <w:pPr>
        <w:pStyle w:val="Heading2"/>
        <w:keepNext/>
        <w:keepLines/>
      </w:pPr>
      <w:bookmarkStart w:id="29" w:name="_Toc345492394"/>
      <w:bookmarkStart w:id="30" w:name="_Toc493576926"/>
      <w:bookmarkStart w:id="31" w:name="_Toc499806826"/>
      <w:r>
        <w:lastRenderedPageBreak/>
        <w:t xml:space="preserve">The profile of workers from the </w:t>
      </w:r>
      <w:bookmarkEnd w:id="29"/>
      <w:r>
        <w:t>PATH project</w:t>
      </w:r>
      <w:bookmarkEnd w:id="30"/>
      <w:bookmarkEnd w:id="31"/>
    </w:p>
    <w:p w:rsidR="00431FEF" w:rsidRDefault="00431FEF" w:rsidP="00AD0DDD">
      <w:pPr>
        <w:keepNext/>
        <w:keepLines/>
      </w:pPr>
      <w:r>
        <w:t>Details of the socio-demographic (</w:t>
      </w:r>
      <w:r w:rsidR="004D62DA">
        <w:fldChar w:fldCharType="begin"/>
      </w:r>
      <w:r w:rsidR="004D62DA">
        <w:instrText xml:space="preserve"> REF _Ref493752372 \h </w:instrText>
      </w:r>
      <w:r w:rsidR="004D62DA">
        <w:fldChar w:fldCharType="separate"/>
      </w:r>
      <w:r w:rsidR="00D27A91">
        <w:t xml:space="preserve">Table </w:t>
      </w:r>
      <w:r w:rsidR="00D27A91">
        <w:rPr>
          <w:noProof/>
        </w:rPr>
        <w:t>5</w:t>
      </w:r>
      <w:r w:rsidR="004D62DA">
        <w:fldChar w:fldCharType="end"/>
      </w:r>
      <w:r>
        <w:t>) and work (</w:t>
      </w:r>
      <w:r w:rsidR="004D62DA">
        <w:fldChar w:fldCharType="begin"/>
      </w:r>
      <w:r w:rsidR="004D62DA">
        <w:instrText xml:space="preserve"> REF _Ref493752389 \h </w:instrText>
      </w:r>
      <w:r w:rsidR="004D62DA">
        <w:fldChar w:fldCharType="separate"/>
      </w:r>
      <w:r w:rsidR="00D27A91">
        <w:t xml:space="preserve">Table </w:t>
      </w:r>
      <w:r w:rsidR="00D27A91">
        <w:rPr>
          <w:noProof/>
        </w:rPr>
        <w:t>6</w:t>
      </w:r>
      <w:r w:rsidR="004D62DA">
        <w:fldChar w:fldCharType="end"/>
      </w:r>
      <w:r>
        <w:t>) characteristics of the employed PATH wave 4 respondents are presented below. Consistent with the overall sample profile reported above, there were somewhat more female than male respondents, and most respondents had a partner and children. Reflecting the location in the Canberra/Queanbeyan region, half of the working respondents were employed in the government sector (either Commonwealth or State/Territory government)</w:t>
      </w:r>
      <w:r>
        <w:rPr>
          <w:rStyle w:val="FootnoteReference"/>
        </w:rPr>
        <w:footnoteReference w:id="1"/>
      </w:r>
      <w:r>
        <w:t xml:space="preserve"> and most were employed in professional or semi-professional occupations according to broad classification of ANZSCO</w:t>
      </w:r>
      <w:r>
        <w:rPr>
          <w:rStyle w:val="FootnoteReference"/>
        </w:rPr>
        <w:footnoteReference w:id="2"/>
      </w:r>
      <w:r>
        <w:t xml:space="preserve"> codes. While this may raise concerns about the </w:t>
      </w:r>
      <w:r w:rsidRPr="00A8125F">
        <w:t>generalisability</w:t>
      </w:r>
      <w:r>
        <w:t xml:space="preserve"> of the research findings, it is important to recognise that occupational cohorts are also subject to limitations to generalisability. Further, some of the most profound insights in epidemiological research have come from well-studied and documented cohort studies which themselves had limitations around generalisability; for example, the Whitehall study, the Framingham study and the British Doctors study. A necessary feature is the presence of variability in exposure levels that can be linked to outcomes and a justifiable assumption that while the sample may not be representative of the broader population on all characteristics, the relationship observed between exposures and outcomes is similar in the population examined as in other populations.</w:t>
      </w:r>
    </w:p>
    <w:p w:rsidR="00431FEF" w:rsidRDefault="00431FEF" w:rsidP="00431FEF">
      <w:r w:rsidRPr="002702C1">
        <w:t xml:space="preserve">Although the population of </w:t>
      </w:r>
      <w:r>
        <w:t>Canberra/</w:t>
      </w:r>
      <w:r w:rsidRPr="002702C1">
        <w:t xml:space="preserve">Queanbeyan </w:t>
      </w:r>
      <w:r>
        <w:t xml:space="preserve">region </w:t>
      </w:r>
      <w:r w:rsidRPr="002702C1">
        <w:t>may differ in some ways from the broader Australian population, there is representation in the sample across important socio-demographic dimensions such as social disadvantage and employment circumstances. Although at an average population level the Canberra community is relatively advantaged, this prosperity is not shared evenly among all residents and around 13</w:t>
      </w:r>
      <w:r>
        <w:t>%</w:t>
      </w:r>
      <w:r w:rsidRPr="002702C1">
        <w:t xml:space="preserve"> of Canberra households are in the bottom national income quintile. Further, the town of Queanbeyan does not share Canberra’s socio-economic advantage and is closer to the national average on a variety of economic measures (see Butterworth et al. 2009). There is no reason to anticipate </w:t>
      </w:r>
      <w:r>
        <w:t xml:space="preserve">that </w:t>
      </w:r>
      <w:r w:rsidRPr="002702C1">
        <w:t>the association between insecure employment and depression or between experience of workplace bullying and suicidal ideation would be different in the PATH cohort to what one would observe in a sample drawn from another Australian town or city.</w:t>
      </w:r>
    </w:p>
    <w:p w:rsidR="00431FEF" w:rsidRDefault="00431FEF" w:rsidP="00431FEF">
      <w:r w:rsidRPr="002702C1">
        <w:t>Other features of the sample</w:t>
      </w:r>
      <w:r>
        <w:t xml:space="preserve"> </w:t>
      </w:r>
      <w:r w:rsidRPr="002702C1">
        <w:t>include the fact that half of the respondents were employed in managerial or supervisory roles; the majority had permanent employment</w:t>
      </w:r>
      <w:r>
        <w:t>;</w:t>
      </w:r>
      <w:r w:rsidRPr="002702C1">
        <w:t xml:space="preserve"> and on average respondents worked just on 40 hours per week. This last figure is slightly deceptive as it combines hours worked for those working part-time and full-time. Differentiating between these two groups shows that the mean hours worked per week are 44.</w:t>
      </w:r>
      <w:r>
        <w:t>5</w:t>
      </w:r>
      <w:r w:rsidRPr="002702C1">
        <w:t xml:space="preserve"> hours for those employed full-time and 2</w:t>
      </w:r>
      <w:r>
        <w:t>6.0</w:t>
      </w:r>
      <w:r w:rsidRPr="002702C1">
        <w:t xml:space="preserve"> hours for those employed part-time. </w:t>
      </w:r>
      <w:r>
        <w:t>It is important to recognise that the results reflect the career stage, experience and seniority of cohort of workers. While the findings may not generalise to the overall population across all ages, this is a design feature of the PATH project, with other cohorts (e.g., the 20+ cohort) representing a similar detailed investigation of a younger sample of respondents. A</w:t>
      </w:r>
      <w:r w:rsidRPr="002702C1">
        <w:t xml:space="preserve">round </w:t>
      </w:r>
      <w:r>
        <w:t>one fifth</w:t>
      </w:r>
      <w:r w:rsidRPr="002702C1">
        <w:t xml:space="preserve"> of respondents had taken at least one day </w:t>
      </w:r>
      <w:r>
        <w:t xml:space="preserve">of </w:t>
      </w:r>
      <w:r w:rsidRPr="002702C1">
        <w:t>sick leave during the four week period prior to their interview.</w:t>
      </w:r>
      <w:r>
        <w:t xml:space="preserve"> </w:t>
      </w:r>
    </w:p>
    <w:p w:rsidR="00431FEF" w:rsidRDefault="00431FEF" w:rsidP="00431FEF">
      <w:r w:rsidRPr="00117ED0">
        <w:t xml:space="preserve">Based on answers to the </w:t>
      </w:r>
      <w:r>
        <w:t>Patient Health Questionnaire (</w:t>
      </w:r>
      <w:r w:rsidRPr="00117ED0">
        <w:t>PHQ</w:t>
      </w:r>
      <w:r>
        <w:t>)</w:t>
      </w:r>
      <w:r w:rsidRPr="00117ED0">
        <w:t xml:space="preserve"> it is estimated that </w:t>
      </w:r>
      <w:r>
        <w:t>17.7</w:t>
      </w:r>
      <w:r w:rsidRPr="00117ED0">
        <w:t xml:space="preserve">% of respondents to the PATH </w:t>
      </w:r>
      <w:r>
        <w:t xml:space="preserve">40s cohort </w:t>
      </w:r>
      <w:r w:rsidRPr="00117ED0">
        <w:t>wave 4 survey experienced some level of depression symptoms</w:t>
      </w:r>
      <w:r>
        <w:t>:</w:t>
      </w:r>
      <w:r w:rsidRPr="00117ED0">
        <w:t xml:space="preserve"> </w:t>
      </w:r>
      <w:r>
        <w:t>9.0</w:t>
      </w:r>
      <w:r w:rsidRPr="00117ED0">
        <w:t xml:space="preserve">% at the sub-syndromal level, </w:t>
      </w:r>
      <w:r>
        <w:t>3.1</w:t>
      </w:r>
      <w:r w:rsidRPr="00117ED0">
        <w:t>% with minor depression and 4.</w:t>
      </w:r>
      <w:r>
        <w:t>5</w:t>
      </w:r>
      <w:r w:rsidRPr="00117ED0">
        <w:t>% with major depression. As expected based on the existing literature, women were more likely to report depression symptoms than men (2</w:t>
      </w:r>
      <w:r>
        <w:t>0</w:t>
      </w:r>
      <w:r w:rsidRPr="00117ED0">
        <w:t xml:space="preserve">.2% vs </w:t>
      </w:r>
      <w:r>
        <w:t>14.8</w:t>
      </w:r>
      <w:r w:rsidRPr="00117ED0">
        <w:t xml:space="preserve">%). These results are broadly consistent with expectations based on existing evidence. For example, analysis of data of </w:t>
      </w:r>
      <w:r>
        <w:t>52–58</w:t>
      </w:r>
      <w:r w:rsidRPr="00117ED0">
        <w:t xml:space="preserve"> year old respondents in the nationally representative 2007 National Survey of Mental Health and Wellbeing found that </w:t>
      </w:r>
      <w:r>
        <w:t>2.4</w:t>
      </w:r>
      <w:r w:rsidRPr="00117ED0">
        <w:t>% of respondents were identified with a 30-day affective disorder while 9.</w:t>
      </w:r>
      <w:r>
        <w:t>5</w:t>
      </w:r>
      <w:r w:rsidRPr="00117ED0">
        <w:t xml:space="preserve">% were identified with a </w:t>
      </w:r>
      <w:r>
        <w:t>30-day</w:t>
      </w:r>
      <w:r w:rsidRPr="00117ED0">
        <w:t xml:space="preserve"> affective </w:t>
      </w:r>
      <w:r>
        <w:t xml:space="preserve">or anxiety </w:t>
      </w:r>
      <w:r w:rsidRPr="00117ED0">
        <w:t xml:space="preserve">disorder. </w:t>
      </w:r>
    </w:p>
    <w:p w:rsidR="00AD0DDD" w:rsidRPr="00AD0DDD" w:rsidRDefault="00AD0DDD" w:rsidP="00C624C9">
      <w:pPr>
        <w:pStyle w:val="Caption"/>
        <w:keepNext/>
        <w:keepLines/>
        <w:rPr>
          <w:b w:val="0"/>
        </w:rPr>
      </w:pPr>
      <w:bookmarkStart w:id="32" w:name="_Ref493752372"/>
      <w:r>
        <w:lastRenderedPageBreak/>
        <w:t xml:space="preserve">Table </w:t>
      </w:r>
      <w:r w:rsidR="00D27A91">
        <w:fldChar w:fldCharType="begin"/>
      </w:r>
      <w:r w:rsidR="00D27A91">
        <w:instrText xml:space="preserve"> SEQ Table \* ARABIC </w:instrText>
      </w:r>
      <w:r w:rsidR="00D27A91">
        <w:fldChar w:fldCharType="separate"/>
      </w:r>
      <w:r w:rsidR="00D27A91">
        <w:rPr>
          <w:noProof/>
        </w:rPr>
        <w:t>5</w:t>
      </w:r>
      <w:r w:rsidR="00D27A91">
        <w:rPr>
          <w:noProof/>
        </w:rPr>
        <w:fldChar w:fldCharType="end"/>
      </w:r>
      <w:bookmarkEnd w:id="32"/>
      <w:r>
        <w:t xml:space="preserve"> </w:t>
      </w:r>
      <w:r w:rsidRPr="00AD0DDD">
        <w:rPr>
          <w:b w:val="0"/>
        </w:rPr>
        <w:t>Socio-demographic characteristics of respondents from wave 4 of the PATH 40s cohort</w:t>
      </w:r>
    </w:p>
    <w:tbl>
      <w:tblPr>
        <w:tblStyle w:val="LightShading-Accent2"/>
        <w:tblW w:w="5000" w:type="pct"/>
        <w:tblLook w:val="0420" w:firstRow="1" w:lastRow="0" w:firstColumn="0" w:lastColumn="0" w:noHBand="0" w:noVBand="1"/>
        <w:tblCaption w:val="Table 5"/>
        <w:tblDescription w:val="Table 5 Socio-demographic characteristics of respondents from wave 4 of the PATH 40s cohort, describes the respondents’ socio-economic characteristics."/>
      </w:tblPr>
      <w:tblGrid>
        <w:gridCol w:w="4523"/>
        <w:gridCol w:w="4523"/>
      </w:tblGrid>
      <w:tr w:rsidR="00431FEF" w:rsidRPr="003A6019" w:rsidTr="001850D5">
        <w:trPr>
          <w:cnfStyle w:val="100000000000" w:firstRow="1" w:lastRow="0" w:firstColumn="0" w:lastColumn="0" w:oddVBand="0" w:evenVBand="0" w:oddHBand="0" w:evenHBand="0" w:firstRowFirstColumn="0" w:firstRowLastColumn="0" w:lastRowFirstColumn="0" w:lastRowLastColumn="0"/>
          <w:cantSplit/>
          <w:tblHeader/>
        </w:trPr>
        <w:tc>
          <w:tcPr>
            <w:tcW w:w="2500" w:type="pct"/>
          </w:tcPr>
          <w:p w:rsidR="00431FEF" w:rsidRPr="003A6019" w:rsidRDefault="00431FEF" w:rsidP="00C624C9">
            <w:pPr>
              <w:keepNext/>
              <w:keepLines/>
              <w:rPr>
                <w:rFonts w:eastAsiaTheme="minorEastAsia"/>
              </w:rPr>
            </w:pPr>
            <w:r w:rsidRPr="003A6019">
              <w:rPr>
                <w:rFonts w:eastAsiaTheme="minorEastAsia"/>
              </w:rPr>
              <w:t>Characteristic</w:t>
            </w:r>
          </w:p>
        </w:tc>
        <w:tc>
          <w:tcPr>
            <w:tcW w:w="2500" w:type="pct"/>
          </w:tcPr>
          <w:p w:rsidR="00431FEF" w:rsidRPr="003A6019" w:rsidRDefault="00431FEF" w:rsidP="00C624C9">
            <w:pPr>
              <w:keepNext/>
              <w:keepLines/>
              <w:jc w:val="center"/>
              <w:rPr>
                <w:rFonts w:eastAsiaTheme="minorEastAsia"/>
              </w:rPr>
            </w:pPr>
            <w:r w:rsidRPr="003A6019">
              <w:rPr>
                <w:rFonts w:eastAsiaTheme="minorEastAsia"/>
              </w:rPr>
              <w:t>Statistic</w:t>
            </w:r>
          </w:p>
        </w:tc>
      </w:tr>
      <w:tr w:rsidR="00431FEF" w:rsidRPr="003A6019" w:rsidTr="001850D5">
        <w:trPr>
          <w:cnfStyle w:val="000000100000" w:firstRow="0" w:lastRow="0" w:firstColumn="0" w:lastColumn="0" w:oddVBand="0" w:evenVBand="0" w:oddHBand="1" w:evenHBand="0" w:firstRowFirstColumn="0" w:firstRowLastColumn="0" w:lastRowFirstColumn="0" w:lastRowLastColumn="0"/>
          <w:cantSplit/>
        </w:trPr>
        <w:tc>
          <w:tcPr>
            <w:tcW w:w="2500" w:type="pct"/>
          </w:tcPr>
          <w:p w:rsidR="00431FEF" w:rsidRPr="003A6019" w:rsidRDefault="00431FEF" w:rsidP="00C624C9">
            <w:pPr>
              <w:keepNext/>
              <w:keepLines/>
              <w:rPr>
                <w:rStyle w:val="Strong"/>
                <w:rFonts w:eastAsiaTheme="minorEastAsia"/>
              </w:rPr>
            </w:pPr>
          </w:p>
        </w:tc>
        <w:tc>
          <w:tcPr>
            <w:tcW w:w="2500" w:type="pct"/>
          </w:tcPr>
          <w:p w:rsidR="00431FEF" w:rsidRPr="003A6019" w:rsidRDefault="00431FEF" w:rsidP="00C624C9">
            <w:pPr>
              <w:keepNext/>
              <w:keepLines/>
              <w:jc w:val="center"/>
              <w:rPr>
                <w:rStyle w:val="Strong"/>
                <w:rFonts w:eastAsiaTheme="minorEastAsia"/>
              </w:rPr>
            </w:pPr>
            <w:r w:rsidRPr="003A6019">
              <w:rPr>
                <w:rStyle w:val="Strong"/>
                <w:rFonts w:eastAsiaTheme="minorEastAsia"/>
              </w:rPr>
              <w:t>Number</w:t>
            </w:r>
          </w:p>
        </w:tc>
      </w:tr>
      <w:tr w:rsidR="00431FEF" w:rsidRPr="003A6019" w:rsidTr="001850D5">
        <w:trPr>
          <w:cnfStyle w:val="000000010000" w:firstRow="0" w:lastRow="0" w:firstColumn="0" w:lastColumn="0" w:oddVBand="0" w:evenVBand="0" w:oddHBand="0" w:evenHBand="1" w:firstRowFirstColumn="0" w:firstRowLastColumn="0" w:lastRowFirstColumn="0" w:lastRowLastColumn="0"/>
          <w:cantSplit/>
        </w:trPr>
        <w:tc>
          <w:tcPr>
            <w:tcW w:w="2500" w:type="pct"/>
          </w:tcPr>
          <w:p w:rsidR="00431FEF" w:rsidRPr="003A6019" w:rsidRDefault="00431FEF" w:rsidP="00C624C9">
            <w:pPr>
              <w:keepNext/>
              <w:keepLines/>
              <w:rPr>
                <w:rFonts w:eastAsiaTheme="minorEastAsia"/>
              </w:rPr>
            </w:pPr>
            <w:r w:rsidRPr="003A6019">
              <w:rPr>
                <w:rFonts w:eastAsiaTheme="minorEastAsia"/>
              </w:rPr>
              <w:t>Total respondents</w:t>
            </w:r>
          </w:p>
        </w:tc>
        <w:tc>
          <w:tcPr>
            <w:tcW w:w="2500" w:type="pct"/>
          </w:tcPr>
          <w:p w:rsidR="00431FEF" w:rsidRPr="003A6019" w:rsidRDefault="00431FEF" w:rsidP="00C624C9">
            <w:pPr>
              <w:keepNext/>
              <w:keepLines/>
              <w:jc w:val="center"/>
              <w:rPr>
                <w:rFonts w:eastAsiaTheme="minorEastAsia"/>
              </w:rPr>
            </w:pPr>
            <w:r w:rsidRPr="003A6019">
              <w:rPr>
                <w:rFonts w:eastAsiaTheme="minorEastAsia"/>
              </w:rPr>
              <w:t>1806*</w:t>
            </w:r>
          </w:p>
        </w:tc>
      </w:tr>
      <w:tr w:rsidR="00431FEF" w:rsidRPr="003A6019" w:rsidTr="001850D5">
        <w:trPr>
          <w:cnfStyle w:val="000000100000" w:firstRow="0" w:lastRow="0" w:firstColumn="0" w:lastColumn="0" w:oddVBand="0" w:evenVBand="0" w:oddHBand="1" w:evenHBand="0" w:firstRowFirstColumn="0" w:firstRowLastColumn="0" w:lastRowFirstColumn="0" w:lastRowLastColumn="0"/>
          <w:cantSplit/>
        </w:trPr>
        <w:tc>
          <w:tcPr>
            <w:tcW w:w="2500" w:type="pct"/>
          </w:tcPr>
          <w:p w:rsidR="00431FEF" w:rsidRPr="003A6019" w:rsidRDefault="00431FEF" w:rsidP="003A6019">
            <w:pPr>
              <w:rPr>
                <w:rFonts w:eastAsiaTheme="minorEastAsia"/>
              </w:rPr>
            </w:pPr>
            <w:r w:rsidRPr="003A6019">
              <w:rPr>
                <w:rFonts w:eastAsiaTheme="minorEastAsia"/>
              </w:rPr>
              <w:t>Employed</w:t>
            </w:r>
          </w:p>
        </w:tc>
        <w:tc>
          <w:tcPr>
            <w:tcW w:w="2500" w:type="pct"/>
          </w:tcPr>
          <w:p w:rsidR="00431FEF" w:rsidRPr="003A6019" w:rsidRDefault="00431FEF" w:rsidP="00F959CF">
            <w:pPr>
              <w:jc w:val="center"/>
              <w:rPr>
                <w:rFonts w:eastAsiaTheme="minorEastAsia"/>
              </w:rPr>
            </w:pPr>
            <w:r w:rsidRPr="003A6019">
              <w:rPr>
                <w:rFonts w:eastAsiaTheme="minorEastAsia"/>
              </w:rPr>
              <w:t>1466</w:t>
            </w:r>
          </w:p>
        </w:tc>
      </w:tr>
      <w:tr w:rsidR="00431FEF" w:rsidRPr="003A6019" w:rsidTr="001850D5">
        <w:trPr>
          <w:cnfStyle w:val="000000010000" w:firstRow="0" w:lastRow="0" w:firstColumn="0" w:lastColumn="0" w:oddVBand="0" w:evenVBand="0" w:oddHBand="0" w:evenHBand="1" w:firstRowFirstColumn="0" w:firstRowLastColumn="0" w:lastRowFirstColumn="0" w:lastRowLastColumn="0"/>
          <w:cantSplit/>
        </w:trPr>
        <w:tc>
          <w:tcPr>
            <w:tcW w:w="2500" w:type="pct"/>
          </w:tcPr>
          <w:p w:rsidR="00431FEF" w:rsidRPr="003A6019" w:rsidRDefault="00431FEF" w:rsidP="003A6019">
            <w:pPr>
              <w:rPr>
                <w:rStyle w:val="Strong"/>
                <w:rFonts w:eastAsiaTheme="minorEastAsia"/>
              </w:rPr>
            </w:pPr>
          </w:p>
        </w:tc>
        <w:tc>
          <w:tcPr>
            <w:tcW w:w="2500" w:type="pct"/>
          </w:tcPr>
          <w:p w:rsidR="00431FEF" w:rsidRPr="003A6019" w:rsidRDefault="00864410" w:rsidP="00F959CF">
            <w:pPr>
              <w:jc w:val="center"/>
              <w:rPr>
                <w:rStyle w:val="Strong"/>
                <w:rFonts w:eastAsiaTheme="minorEastAsia"/>
              </w:rPr>
            </w:pPr>
            <w:r>
              <w:rPr>
                <w:rStyle w:val="Strong"/>
                <w:rFonts w:eastAsiaTheme="minorEastAsia"/>
              </w:rPr>
              <w:t>Per cent</w:t>
            </w:r>
            <w:r w:rsidR="00431FEF" w:rsidRPr="003A6019">
              <w:rPr>
                <w:rStyle w:val="Strong"/>
                <w:rFonts w:eastAsiaTheme="minorEastAsia"/>
              </w:rPr>
              <w:t xml:space="preserve"> of those employed</w:t>
            </w:r>
          </w:p>
        </w:tc>
      </w:tr>
      <w:tr w:rsidR="00431FEF" w:rsidRPr="003A6019" w:rsidTr="001850D5">
        <w:trPr>
          <w:cnfStyle w:val="000000100000" w:firstRow="0" w:lastRow="0" w:firstColumn="0" w:lastColumn="0" w:oddVBand="0" w:evenVBand="0" w:oddHBand="1" w:evenHBand="0" w:firstRowFirstColumn="0" w:firstRowLastColumn="0" w:lastRowFirstColumn="0" w:lastRowLastColumn="0"/>
          <w:cantSplit/>
        </w:trPr>
        <w:tc>
          <w:tcPr>
            <w:tcW w:w="2500" w:type="pct"/>
          </w:tcPr>
          <w:p w:rsidR="00431FEF" w:rsidRPr="003A6019" w:rsidRDefault="00431FEF" w:rsidP="003A6019">
            <w:pPr>
              <w:rPr>
                <w:rStyle w:val="Strong"/>
                <w:rFonts w:eastAsiaTheme="minorEastAsia"/>
              </w:rPr>
            </w:pPr>
            <w:r w:rsidRPr="003A6019">
              <w:rPr>
                <w:rStyle w:val="Strong"/>
                <w:rFonts w:eastAsiaTheme="minorEastAsia"/>
              </w:rPr>
              <w:t xml:space="preserve">Sex </w:t>
            </w:r>
          </w:p>
          <w:p w:rsidR="00431FEF" w:rsidRPr="003A6019" w:rsidRDefault="00431FEF" w:rsidP="003A6019">
            <w:pPr>
              <w:rPr>
                <w:rFonts w:eastAsiaTheme="minorEastAsia"/>
              </w:rPr>
            </w:pPr>
            <w:r w:rsidRPr="003A6019">
              <w:rPr>
                <w:rFonts w:eastAsiaTheme="minorEastAsia"/>
              </w:rPr>
              <w:t>Male</w:t>
            </w:r>
          </w:p>
          <w:p w:rsidR="00431FEF" w:rsidRPr="003A6019" w:rsidRDefault="00431FEF" w:rsidP="003A6019">
            <w:pPr>
              <w:rPr>
                <w:rFonts w:eastAsiaTheme="minorEastAsia"/>
              </w:rPr>
            </w:pPr>
            <w:r w:rsidRPr="003A6019">
              <w:rPr>
                <w:rFonts w:eastAsiaTheme="minorEastAsia"/>
              </w:rPr>
              <w:t>Female</w:t>
            </w:r>
          </w:p>
        </w:tc>
        <w:tc>
          <w:tcPr>
            <w:tcW w:w="2500" w:type="pct"/>
          </w:tcPr>
          <w:p w:rsidR="00431FEF" w:rsidRPr="003A6019" w:rsidRDefault="00431FEF" w:rsidP="0075063A">
            <w:pPr>
              <w:tabs>
                <w:tab w:val="decimal" w:pos="2140"/>
              </w:tabs>
              <w:rPr>
                <w:rFonts w:eastAsiaTheme="minorEastAsia"/>
              </w:rPr>
            </w:pPr>
          </w:p>
          <w:p w:rsidR="00431FEF" w:rsidRPr="003A6019" w:rsidRDefault="00431FEF" w:rsidP="0075063A">
            <w:pPr>
              <w:tabs>
                <w:tab w:val="decimal" w:pos="2140"/>
              </w:tabs>
              <w:rPr>
                <w:rFonts w:eastAsiaTheme="minorEastAsia"/>
              </w:rPr>
            </w:pPr>
            <w:r w:rsidRPr="003A6019">
              <w:rPr>
                <w:rFonts w:eastAsiaTheme="minorEastAsia"/>
              </w:rPr>
              <w:t>48.4</w:t>
            </w:r>
          </w:p>
          <w:p w:rsidR="00431FEF" w:rsidRPr="003A6019" w:rsidRDefault="00431FEF" w:rsidP="0075063A">
            <w:pPr>
              <w:tabs>
                <w:tab w:val="decimal" w:pos="2140"/>
              </w:tabs>
              <w:rPr>
                <w:rFonts w:eastAsiaTheme="minorEastAsia"/>
              </w:rPr>
            </w:pPr>
            <w:r w:rsidRPr="003A6019">
              <w:rPr>
                <w:rFonts w:eastAsiaTheme="minorEastAsia"/>
              </w:rPr>
              <w:t>51.6</w:t>
            </w:r>
          </w:p>
        </w:tc>
      </w:tr>
      <w:tr w:rsidR="00431FEF" w:rsidRPr="003A6019" w:rsidTr="001850D5">
        <w:trPr>
          <w:cnfStyle w:val="000000010000" w:firstRow="0" w:lastRow="0" w:firstColumn="0" w:lastColumn="0" w:oddVBand="0" w:evenVBand="0" w:oddHBand="0" w:evenHBand="1" w:firstRowFirstColumn="0" w:firstRowLastColumn="0" w:lastRowFirstColumn="0" w:lastRowLastColumn="0"/>
          <w:cantSplit/>
        </w:trPr>
        <w:tc>
          <w:tcPr>
            <w:tcW w:w="2500" w:type="pct"/>
          </w:tcPr>
          <w:p w:rsidR="00431FEF" w:rsidRPr="003A6019" w:rsidRDefault="00431FEF" w:rsidP="003A6019">
            <w:pPr>
              <w:rPr>
                <w:rStyle w:val="Strong"/>
                <w:rFonts w:eastAsiaTheme="minorEastAsia"/>
              </w:rPr>
            </w:pPr>
            <w:r w:rsidRPr="003A6019">
              <w:rPr>
                <w:rStyle w:val="Strong"/>
                <w:rFonts w:eastAsiaTheme="minorEastAsia"/>
              </w:rPr>
              <w:t>Age (at time of interview)</w:t>
            </w:r>
          </w:p>
          <w:p w:rsidR="00431FEF" w:rsidRPr="003A6019" w:rsidRDefault="00431FEF" w:rsidP="003A6019">
            <w:pPr>
              <w:rPr>
                <w:rFonts w:eastAsiaTheme="minorEastAsia"/>
              </w:rPr>
            </w:pPr>
            <w:r w:rsidRPr="003A6019">
              <w:rPr>
                <w:rFonts w:eastAsiaTheme="minorEastAsia"/>
              </w:rPr>
              <w:t>52–53 years</w:t>
            </w:r>
          </w:p>
          <w:p w:rsidR="00431FEF" w:rsidRPr="003A6019" w:rsidRDefault="00431FEF" w:rsidP="003A6019">
            <w:pPr>
              <w:rPr>
                <w:rFonts w:eastAsiaTheme="minorEastAsia"/>
              </w:rPr>
            </w:pPr>
            <w:r w:rsidRPr="003A6019">
              <w:rPr>
                <w:rFonts w:eastAsiaTheme="minorEastAsia"/>
              </w:rPr>
              <w:t>54 years</w:t>
            </w:r>
          </w:p>
          <w:p w:rsidR="00431FEF" w:rsidRPr="003A6019" w:rsidRDefault="00431FEF" w:rsidP="003A6019">
            <w:pPr>
              <w:rPr>
                <w:rFonts w:eastAsiaTheme="minorEastAsia"/>
              </w:rPr>
            </w:pPr>
            <w:r w:rsidRPr="003A6019">
              <w:rPr>
                <w:rFonts w:eastAsiaTheme="minorEastAsia"/>
              </w:rPr>
              <w:t>55 years</w:t>
            </w:r>
          </w:p>
          <w:p w:rsidR="00431FEF" w:rsidRPr="003A6019" w:rsidRDefault="00431FEF" w:rsidP="003A6019">
            <w:pPr>
              <w:rPr>
                <w:rFonts w:eastAsiaTheme="minorEastAsia"/>
              </w:rPr>
            </w:pPr>
            <w:r w:rsidRPr="003A6019">
              <w:rPr>
                <w:rFonts w:eastAsiaTheme="minorEastAsia"/>
              </w:rPr>
              <w:t>56 years</w:t>
            </w:r>
          </w:p>
          <w:p w:rsidR="00431FEF" w:rsidRPr="003A6019" w:rsidRDefault="00431FEF" w:rsidP="003A6019">
            <w:pPr>
              <w:rPr>
                <w:rFonts w:eastAsiaTheme="minorEastAsia"/>
              </w:rPr>
            </w:pPr>
            <w:r w:rsidRPr="003A6019">
              <w:rPr>
                <w:rFonts w:eastAsiaTheme="minorEastAsia"/>
              </w:rPr>
              <w:t>57–58 years</w:t>
            </w:r>
          </w:p>
        </w:tc>
        <w:tc>
          <w:tcPr>
            <w:tcW w:w="2500" w:type="pct"/>
          </w:tcPr>
          <w:p w:rsidR="00431FEF" w:rsidRPr="003A6019" w:rsidRDefault="00431FEF" w:rsidP="0075063A">
            <w:pPr>
              <w:tabs>
                <w:tab w:val="decimal" w:pos="2140"/>
              </w:tabs>
              <w:rPr>
                <w:rFonts w:eastAsiaTheme="minorEastAsia"/>
              </w:rPr>
            </w:pPr>
          </w:p>
          <w:p w:rsidR="00431FEF" w:rsidRPr="003A6019" w:rsidRDefault="00431FEF" w:rsidP="0075063A">
            <w:pPr>
              <w:tabs>
                <w:tab w:val="decimal" w:pos="2140"/>
              </w:tabs>
              <w:rPr>
                <w:rFonts w:eastAsiaTheme="minorEastAsia"/>
              </w:rPr>
            </w:pPr>
            <w:r w:rsidRPr="003A6019">
              <w:rPr>
                <w:rFonts w:eastAsiaTheme="minorEastAsia"/>
              </w:rPr>
              <w:t>20.6</w:t>
            </w:r>
          </w:p>
          <w:p w:rsidR="00431FEF" w:rsidRPr="003A6019" w:rsidRDefault="00431FEF" w:rsidP="0075063A">
            <w:pPr>
              <w:tabs>
                <w:tab w:val="decimal" w:pos="2140"/>
              </w:tabs>
              <w:rPr>
                <w:rFonts w:eastAsiaTheme="minorEastAsia"/>
              </w:rPr>
            </w:pPr>
            <w:r w:rsidRPr="003A6019">
              <w:rPr>
                <w:rFonts w:eastAsiaTheme="minorEastAsia"/>
              </w:rPr>
              <w:t>21.5</w:t>
            </w:r>
          </w:p>
          <w:p w:rsidR="00431FEF" w:rsidRPr="003A6019" w:rsidRDefault="00431FEF" w:rsidP="0075063A">
            <w:pPr>
              <w:tabs>
                <w:tab w:val="decimal" w:pos="2140"/>
              </w:tabs>
              <w:rPr>
                <w:rFonts w:eastAsiaTheme="minorEastAsia"/>
              </w:rPr>
            </w:pPr>
            <w:r w:rsidRPr="003A6019">
              <w:rPr>
                <w:rFonts w:eastAsiaTheme="minorEastAsia"/>
              </w:rPr>
              <w:t>18.3</w:t>
            </w:r>
          </w:p>
          <w:p w:rsidR="00431FEF" w:rsidRPr="003A6019" w:rsidRDefault="00431FEF" w:rsidP="0075063A">
            <w:pPr>
              <w:tabs>
                <w:tab w:val="decimal" w:pos="2140"/>
              </w:tabs>
              <w:rPr>
                <w:rFonts w:eastAsiaTheme="minorEastAsia"/>
              </w:rPr>
            </w:pPr>
            <w:r w:rsidRPr="003A6019">
              <w:rPr>
                <w:rFonts w:eastAsiaTheme="minorEastAsia"/>
              </w:rPr>
              <w:t>20.3</w:t>
            </w:r>
          </w:p>
          <w:p w:rsidR="00431FEF" w:rsidRPr="003A6019" w:rsidRDefault="00431FEF" w:rsidP="0075063A">
            <w:pPr>
              <w:tabs>
                <w:tab w:val="decimal" w:pos="2140"/>
              </w:tabs>
              <w:rPr>
                <w:rFonts w:eastAsiaTheme="minorEastAsia"/>
              </w:rPr>
            </w:pPr>
            <w:r w:rsidRPr="003A6019">
              <w:rPr>
                <w:rFonts w:eastAsiaTheme="minorEastAsia"/>
              </w:rPr>
              <w:t>19.2</w:t>
            </w:r>
          </w:p>
        </w:tc>
      </w:tr>
      <w:tr w:rsidR="00431FEF" w:rsidRPr="003A6019" w:rsidTr="001850D5">
        <w:trPr>
          <w:cnfStyle w:val="000000100000" w:firstRow="0" w:lastRow="0" w:firstColumn="0" w:lastColumn="0" w:oddVBand="0" w:evenVBand="0" w:oddHBand="1" w:evenHBand="0" w:firstRowFirstColumn="0" w:firstRowLastColumn="0" w:lastRowFirstColumn="0" w:lastRowLastColumn="0"/>
          <w:cantSplit/>
        </w:trPr>
        <w:tc>
          <w:tcPr>
            <w:tcW w:w="2500" w:type="pct"/>
          </w:tcPr>
          <w:p w:rsidR="00431FEF" w:rsidRPr="003A6019" w:rsidRDefault="00431FEF" w:rsidP="003A6019">
            <w:pPr>
              <w:rPr>
                <w:rStyle w:val="Strong"/>
                <w:rFonts w:eastAsiaTheme="minorEastAsia"/>
              </w:rPr>
            </w:pPr>
            <w:r w:rsidRPr="003A6019">
              <w:rPr>
                <w:rStyle w:val="Strong"/>
                <w:rFonts w:eastAsiaTheme="minorEastAsia"/>
              </w:rPr>
              <w:t>Partner status</w:t>
            </w:r>
          </w:p>
          <w:p w:rsidR="00431FEF" w:rsidRPr="003A6019" w:rsidRDefault="00431FEF" w:rsidP="003A6019">
            <w:pPr>
              <w:rPr>
                <w:rFonts w:eastAsiaTheme="minorEastAsia"/>
              </w:rPr>
            </w:pPr>
            <w:r w:rsidRPr="003A6019">
              <w:rPr>
                <w:rFonts w:eastAsiaTheme="minorEastAsia"/>
              </w:rPr>
              <w:t>No partner</w:t>
            </w:r>
          </w:p>
          <w:p w:rsidR="00431FEF" w:rsidRPr="003A6019" w:rsidRDefault="00431FEF" w:rsidP="003A6019">
            <w:pPr>
              <w:rPr>
                <w:rFonts w:eastAsiaTheme="minorEastAsia"/>
              </w:rPr>
            </w:pPr>
            <w:r w:rsidRPr="003A6019">
              <w:rPr>
                <w:rFonts w:eastAsiaTheme="minorEastAsia"/>
              </w:rPr>
              <w:t>Partner (marriage or de facto)</w:t>
            </w:r>
          </w:p>
        </w:tc>
        <w:tc>
          <w:tcPr>
            <w:tcW w:w="2500" w:type="pct"/>
          </w:tcPr>
          <w:p w:rsidR="00431FEF" w:rsidRPr="003A6019" w:rsidRDefault="00431FEF" w:rsidP="0075063A">
            <w:pPr>
              <w:tabs>
                <w:tab w:val="decimal" w:pos="2140"/>
              </w:tabs>
              <w:rPr>
                <w:rFonts w:eastAsiaTheme="minorEastAsia"/>
              </w:rPr>
            </w:pPr>
          </w:p>
          <w:p w:rsidR="00431FEF" w:rsidRPr="003A6019" w:rsidRDefault="00431FEF" w:rsidP="0075063A">
            <w:pPr>
              <w:tabs>
                <w:tab w:val="decimal" w:pos="2140"/>
              </w:tabs>
              <w:rPr>
                <w:rFonts w:eastAsiaTheme="minorEastAsia"/>
              </w:rPr>
            </w:pPr>
            <w:r w:rsidRPr="003A6019">
              <w:rPr>
                <w:rFonts w:eastAsiaTheme="minorEastAsia"/>
              </w:rPr>
              <w:t>16.9</w:t>
            </w:r>
          </w:p>
          <w:p w:rsidR="00431FEF" w:rsidRPr="003A6019" w:rsidRDefault="00431FEF" w:rsidP="0075063A">
            <w:pPr>
              <w:tabs>
                <w:tab w:val="decimal" w:pos="2140"/>
              </w:tabs>
              <w:rPr>
                <w:rFonts w:eastAsiaTheme="minorEastAsia"/>
              </w:rPr>
            </w:pPr>
            <w:r w:rsidRPr="003A6019">
              <w:rPr>
                <w:rFonts w:eastAsiaTheme="minorEastAsia"/>
              </w:rPr>
              <w:t>83.0</w:t>
            </w:r>
          </w:p>
        </w:tc>
      </w:tr>
      <w:tr w:rsidR="00431FEF" w:rsidRPr="003A6019" w:rsidTr="001850D5">
        <w:trPr>
          <w:cnfStyle w:val="000000010000" w:firstRow="0" w:lastRow="0" w:firstColumn="0" w:lastColumn="0" w:oddVBand="0" w:evenVBand="0" w:oddHBand="0" w:evenHBand="1" w:firstRowFirstColumn="0" w:firstRowLastColumn="0" w:lastRowFirstColumn="0" w:lastRowLastColumn="0"/>
          <w:cantSplit/>
        </w:trPr>
        <w:tc>
          <w:tcPr>
            <w:tcW w:w="2500" w:type="pct"/>
          </w:tcPr>
          <w:p w:rsidR="00431FEF" w:rsidRPr="003A6019" w:rsidRDefault="00431FEF" w:rsidP="003A6019">
            <w:pPr>
              <w:rPr>
                <w:rStyle w:val="Strong"/>
                <w:rFonts w:eastAsiaTheme="minorEastAsia"/>
              </w:rPr>
            </w:pPr>
            <w:r w:rsidRPr="003A6019">
              <w:rPr>
                <w:rStyle w:val="Strong"/>
                <w:rFonts w:eastAsiaTheme="minorEastAsia"/>
              </w:rPr>
              <w:t>Children</w:t>
            </w:r>
          </w:p>
          <w:p w:rsidR="00431FEF" w:rsidRPr="003A6019" w:rsidRDefault="00431FEF" w:rsidP="003A6019">
            <w:pPr>
              <w:rPr>
                <w:rFonts w:eastAsiaTheme="minorEastAsia"/>
              </w:rPr>
            </w:pPr>
            <w:r w:rsidRPr="003A6019">
              <w:rPr>
                <w:rFonts w:eastAsiaTheme="minorEastAsia"/>
              </w:rPr>
              <w:t>No</w:t>
            </w:r>
          </w:p>
          <w:p w:rsidR="00431FEF" w:rsidRPr="003A6019" w:rsidRDefault="00431FEF" w:rsidP="003A6019">
            <w:pPr>
              <w:rPr>
                <w:rFonts w:eastAsiaTheme="minorEastAsia"/>
              </w:rPr>
            </w:pPr>
            <w:r w:rsidRPr="003A6019">
              <w:rPr>
                <w:rFonts w:eastAsiaTheme="minorEastAsia"/>
              </w:rPr>
              <w:t>Yes</w:t>
            </w:r>
          </w:p>
        </w:tc>
        <w:tc>
          <w:tcPr>
            <w:tcW w:w="2500" w:type="pct"/>
          </w:tcPr>
          <w:p w:rsidR="00431FEF" w:rsidRPr="003A6019" w:rsidRDefault="00431FEF" w:rsidP="0075063A">
            <w:pPr>
              <w:tabs>
                <w:tab w:val="decimal" w:pos="2140"/>
              </w:tabs>
              <w:rPr>
                <w:rFonts w:eastAsiaTheme="minorEastAsia"/>
              </w:rPr>
            </w:pPr>
          </w:p>
          <w:p w:rsidR="00431FEF" w:rsidRPr="003A6019" w:rsidRDefault="00431FEF" w:rsidP="0075063A">
            <w:pPr>
              <w:tabs>
                <w:tab w:val="decimal" w:pos="2140"/>
              </w:tabs>
              <w:rPr>
                <w:rFonts w:eastAsiaTheme="minorEastAsia"/>
              </w:rPr>
            </w:pPr>
            <w:r w:rsidRPr="003A6019">
              <w:rPr>
                <w:rFonts w:eastAsiaTheme="minorEastAsia"/>
              </w:rPr>
              <w:t>10.7</w:t>
            </w:r>
          </w:p>
          <w:p w:rsidR="00431FEF" w:rsidRPr="003A6019" w:rsidRDefault="00431FEF" w:rsidP="0075063A">
            <w:pPr>
              <w:tabs>
                <w:tab w:val="decimal" w:pos="2140"/>
              </w:tabs>
              <w:rPr>
                <w:rFonts w:eastAsiaTheme="minorEastAsia"/>
              </w:rPr>
            </w:pPr>
            <w:r w:rsidRPr="003A6019">
              <w:rPr>
                <w:rFonts w:eastAsiaTheme="minorEastAsia"/>
              </w:rPr>
              <w:t>89.3</w:t>
            </w:r>
          </w:p>
        </w:tc>
      </w:tr>
      <w:tr w:rsidR="00431FEF" w:rsidRPr="003A6019" w:rsidTr="001850D5">
        <w:trPr>
          <w:cnfStyle w:val="000000100000" w:firstRow="0" w:lastRow="0" w:firstColumn="0" w:lastColumn="0" w:oddVBand="0" w:evenVBand="0" w:oddHBand="1" w:evenHBand="0" w:firstRowFirstColumn="0" w:firstRowLastColumn="0" w:lastRowFirstColumn="0" w:lastRowLastColumn="0"/>
          <w:cantSplit/>
        </w:trPr>
        <w:tc>
          <w:tcPr>
            <w:tcW w:w="2500" w:type="pct"/>
          </w:tcPr>
          <w:p w:rsidR="00431FEF" w:rsidRPr="003A6019" w:rsidRDefault="00431FEF" w:rsidP="003A6019">
            <w:pPr>
              <w:rPr>
                <w:rStyle w:val="Strong"/>
                <w:rFonts w:eastAsiaTheme="minorEastAsia"/>
              </w:rPr>
            </w:pPr>
            <w:r w:rsidRPr="003A6019">
              <w:rPr>
                <w:rStyle w:val="Strong"/>
                <w:rFonts w:eastAsiaTheme="minorEastAsia"/>
              </w:rPr>
              <w:t>Household income</w:t>
            </w:r>
          </w:p>
          <w:p w:rsidR="00431FEF" w:rsidRPr="003A6019" w:rsidRDefault="00431FEF" w:rsidP="003A6019">
            <w:pPr>
              <w:rPr>
                <w:rFonts w:eastAsiaTheme="minorEastAsia"/>
              </w:rPr>
            </w:pPr>
            <w:r w:rsidRPr="003A6019">
              <w:rPr>
                <w:rFonts w:eastAsiaTheme="minorEastAsia"/>
              </w:rPr>
              <w:t>&lt; $1075 per week</w:t>
            </w:r>
          </w:p>
          <w:p w:rsidR="00431FEF" w:rsidRPr="003A6019" w:rsidRDefault="00431FEF" w:rsidP="003A6019">
            <w:pPr>
              <w:rPr>
                <w:rFonts w:eastAsiaTheme="minorEastAsia"/>
              </w:rPr>
            </w:pPr>
            <w:r w:rsidRPr="003A6019">
              <w:rPr>
                <w:rFonts w:eastAsiaTheme="minorEastAsia"/>
              </w:rPr>
              <w:t>&lt; $1700 per week</w:t>
            </w:r>
          </w:p>
          <w:p w:rsidR="00431FEF" w:rsidRPr="003A6019" w:rsidRDefault="00431FEF" w:rsidP="003A6019">
            <w:pPr>
              <w:rPr>
                <w:rFonts w:eastAsiaTheme="minorEastAsia"/>
              </w:rPr>
            </w:pPr>
            <w:r w:rsidRPr="003A6019">
              <w:rPr>
                <w:rFonts w:eastAsiaTheme="minorEastAsia"/>
              </w:rPr>
              <w:t>&lt; $2400 per week</w:t>
            </w:r>
          </w:p>
          <w:p w:rsidR="00431FEF" w:rsidRPr="003A6019" w:rsidRDefault="00431FEF" w:rsidP="003A6019">
            <w:pPr>
              <w:rPr>
                <w:rFonts w:eastAsiaTheme="minorEastAsia"/>
              </w:rPr>
            </w:pPr>
            <w:r w:rsidRPr="003A6019">
              <w:rPr>
                <w:rFonts w:eastAsiaTheme="minorEastAsia"/>
              </w:rPr>
              <w:t>$2400+ per week</w:t>
            </w:r>
          </w:p>
          <w:p w:rsidR="00431FEF" w:rsidRPr="003A6019" w:rsidRDefault="00431FEF" w:rsidP="003A6019">
            <w:pPr>
              <w:rPr>
                <w:rFonts w:eastAsiaTheme="minorEastAsia"/>
              </w:rPr>
            </w:pPr>
            <w:r w:rsidRPr="003A6019">
              <w:rPr>
                <w:rFonts w:eastAsiaTheme="minorEastAsia"/>
              </w:rPr>
              <w:t>NA</w:t>
            </w:r>
          </w:p>
        </w:tc>
        <w:tc>
          <w:tcPr>
            <w:tcW w:w="2500" w:type="pct"/>
          </w:tcPr>
          <w:p w:rsidR="00431FEF" w:rsidRPr="003A6019" w:rsidRDefault="00431FEF" w:rsidP="0075063A">
            <w:pPr>
              <w:tabs>
                <w:tab w:val="decimal" w:pos="2140"/>
              </w:tabs>
              <w:rPr>
                <w:rFonts w:eastAsiaTheme="minorEastAsia"/>
              </w:rPr>
            </w:pPr>
          </w:p>
          <w:p w:rsidR="00431FEF" w:rsidRPr="003A6019" w:rsidRDefault="00431FEF" w:rsidP="0075063A">
            <w:pPr>
              <w:tabs>
                <w:tab w:val="decimal" w:pos="2140"/>
              </w:tabs>
              <w:rPr>
                <w:rFonts w:eastAsiaTheme="minorEastAsia"/>
              </w:rPr>
            </w:pPr>
            <w:r w:rsidRPr="003A6019">
              <w:rPr>
                <w:rFonts w:eastAsiaTheme="minorEastAsia"/>
              </w:rPr>
              <w:t>12.8</w:t>
            </w:r>
          </w:p>
          <w:p w:rsidR="00431FEF" w:rsidRPr="003A6019" w:rsidRDefault="00431FEF" w:rsidP="0075063A">
            <w:pPr>
              <w:tabs>
                <w:tab w:val="decimal" w:pos="2140"/>
              </w:tabs>
              <w:rPr>
                <w:rFonts w:eastAsiaTheme="minorEastAsia"/>
              </w:rPr>
            </w:pPr>
            <w:r w:rsidRPr="003A6019">
              <w:rPr>
                <w:rFonts w:eastAsiaTheme="minorEastAsia"/>
              </w:rPr>
              <w:t>18.5</w:t>
            </w:r>
          </w:p>
          <w:p w:rsidR="00431FEF" w:rsidRPr="003A6019" w:rsidRDefault="00431FEF" w:rsidP="0075063A">
            <w:pPr>
              <w:tabs>
                <w:tab w:val="decimal" w:pos="2140"/>
              </w:tabs>
              <w:rPr>
                <w:rFonts w:eastAsiaTheme="minorEastAsia"/>
              </w:rPr>
            </w:pPr>
            <w:r w:rsidRPr="003A6019">
              <w:rPr>
                <w:rFonts w:eastAsiaTheme="minorEastAsia"/>
              </w:rPr>
              <w:t>25.5</w:t>
            </w:r>
          </w:p>
          <w:p w:rsidR="00431FEF" w:rsidRPr="003A6019" w:rsidRDefault="00431FEF" w:rsidP="0075063A">
            <w:pPr>
              <w:tabs>
                <w:tab w:val="decimal" w:pos="2140"/>
              </w:tabs>
              <w:rPr>
                <w:rFonts w:eastAsiaTheme="minorEastAsia"/>
              </w:rPr>
            </w:pPr>
            <w:r w:rsidRPr="003A6019">
              <w:rPr>
                <w:rFonts w:eastAsiaTheme="minorEastAsia"/>
              </w:rPr>
              <w:t>43.0</w:t>
            </w:r>
          </w:p>
          <w:p w:rsidR="00431FEF" w:rsidRPr="003A6019" w:rsidRDefault="00431FEF" w:rsidP="0075063A">
            <w:pPr>
              <w:tabs>
                <w:tab w:val="decimal" w:pos="2140"/>
              </w:tabs>
              <w:rPr>
                <w:rFonts w:eastAsiaTheme="minorEastAsia"/>
              </w:rPr>
            </w:pPr>
            <w:r w:rsidRPr="003A6019">
              <w:rPr>
                <w:rFonts w:eastAsiaTheme="minorEastAsia"/>
              </w:rPr>
              <w:t>4.3</w:t>
            </w:r>
          </w:p>
        </w:tc>
      </w:tr>
    </w:tbl>
    <w:p w:rsidR="00431FEF" w:rsidRPr="003A6019" w:rsidRDefault="003A6019" w:rsidP="003A6019">
      <w:pPr>
        <w:pStyle w:val="Caption"/>
        <w:rPr>
          <w:b w:val="0"/>
        </w:rPr>
      </w:pPr>
      <w:r w:rsidRPr="003A6019">
        <w:t xml:space="preserve">* </w:t>
      </w:r>
      <w:r w:rsidRPr="003A6019">
        <w:rPr>
          <w:b w:val="0"/>
        </w:rPr>
        <w:t>Includes 1774 who completed the online survey and 32 who completed the face to face survey only.</w:t>
      </w:r>
    </w:p>
    <w:p w:rsidR="00431FEF" w:rsidRDefault="00431FEF" w:rsidP="00F8456B"/>
    <w:p w:rsidR="00D96A66" w:rsidRPr="00D96A66" w:rsidRDefault="00D96A66" w:rsidP="00C624C9">
      <w:pPr>
        <w:pStyle w:val="Caption"/>
        <w:keepNext/>
        <w:keepLines/>
        <w:rPr>
          <w:b w:val="0"/>
        </w:rPr>
      </w:pPr>
      <w:bookmarkStart w:id="33" w:name="_Ref493752389"/>
      <w:r>
        <w:lastRenderedPageBreak/>
        <w:t xml:space="preserve">Table </w:t>
      </w:r>
      <w:r w:rsidR="00D27A91">
        <w:fldChar w:fldCharType="begin"/>
      </w:r>
      <w:r w:rsidR="00D27A91">
        <w:instrText xml:space="preserve"> SEQ Table \* ARABIC </w:instrText>
      </w:r>
      <w:r w:rsidR="00D27A91">
        <w:fldChar w:fldCharType="separate"/>
      </w:r>
      <w:r w:rsidR="00D27A91">
        <w:rPr>
          <w:noProof/>
        </w:rPr>
        <w:t>6</w:t>
      </w:r>
      <w:r w:rsidR="00D27A91">
        <w:rPr>
          <w:noProof/>
        </w:rPr>
        <w:fldChar w:fldCharType="end"/>
      </w:r>
      <w:bookmarkEnd w:id="33"/>
      <w:r>
        <w:t xml:space="preserve"> </w:t>
      </w:r>
      <w:r w:rsidRPr="00D96A66">
        <w:rPr>
          <w:b w:val="0"/>
        </w:rPr>
        <w:t>Employment characteristics of respondents from wave 4 of the PATH 40s cohort</w:t>
      </w:r>
    </w:p>
    <w:tbl>
      <w:tblPr>
        <w:tblStyle w:val="LightShading-Accent2"/>
        <w:tblW w:w="5000" w:type="pct"/>
        <w:tblLook w:val="0420" w:firstRow="1" w:lastRow="0" w:firstColumn="0" w:lastColumn="0" w:noHBand="0" w:noVBand="1"/>
        <w:tblCaption w:val="Table 6"/>
        <w:tblDescription w:val="Employment characteristics of respondents from wave 4 of the PATH 40s cohort describes the respondents’ employment characteristics."/>
      </w:tblPr>
      <w:tblGrid>
        <w:gridCol w:w="4523"/>
        <w:gridCol w:w="4523"/>
      </w:tblGrid>
      <w:tr w:rsidR="00F959CF" w:rsidRPr="00F959CF" w:rsidTr="001850D5">
        <w:trPr>
          <w:cnfStyle w:val="100000000000" w:firstRow="1" w:lastRow="0" w:firstColumn="0" w:lastColumn="0" w:oddVBand="0" w:evenVBand="0" w:oddHBand="0" w:evenHBand="0" w:firstRowFirstColumn="0" w:firstRowLastColumn="0" w:lastRowFirstColumn="0" w:lastRowLastColumn="0"/>
          <w:cantSplit/>
          <w:tblHeader/>
        </w:trPr>
        <w:tc>
          <w:tcPr>
            <w:tcW w:w="2500" w:type="pct"/>
          </w:tcPr>
          <w:p w:rsidR="00F959CF" w:rsidRPr="00F959CF" w:rsidRDefault="00F959CF" w:rsidP="00C624C9">
            <w:pPr>
              <w:keepNext/>
              <w:keepLines/>
              <w:rPr>
                <w:rFonts w:eastAsiaTheme="minorEastAsia"/>
              </w:rPr>
            </w:pPr>
            <w:r w:rsidRPr="00F959CF">
              <w:rPr>
                <w:rFonts w:eastAsiaTheme="minorEastAsia"/>
              </w:rPr>
              <w:t>Characteristic</w:t>
            </w:r>
          </w:p>
        </w:tc>
        <w:tc>
          <w:tcPr>
            <w:tcW w:w="2500" w:type="pct"/>
          </w:tcPr>
          <w:p w:rsidR="00F959CF" w:rsidRPr="00F959CF" w:rsidRDefault="00F959CF" w:rsidP="00C624C9">
            <w:pPr>
              <w:keepNext/>
              <w:keepLines/>
              <w:jc w:val="center"/>
              <w:rPr>
                <w:rFonts w:eastAsiaTheme="minorEastAsia"/>
              </w:rPr>
            </w:pPr>
            <w:r w:rsidRPr="00F959CF">
              <w:rPr>
                <w:rFonts w:eastAsiaTheme="minorEastAsia"/>
              </w:rPr>
              <w:t>Statistic</w:t>
            </w:r>
          </w:p>
        </w:tc>
      </w:tr>
      <w:tr w:rsidR="00F959CF" w:rsidRPr="00F959CF" w:rsidTr="001850D5">
        <w:trPr>
          <w:cnfStyle w:val="000000100000" w:firstRow="0" w:lastRow="0" w:firstColumn="0" w:lastColumn="0" w:oddVBand="0" w:evenVBand="0" w:oddHBand="1" w:evenHBand="0" w:firstRowFirstColumn="0" w:firstRowLastColumn="0" w:lastRowFirstColumn="0" w:lastRowLastColumn="0"/>
          <w:cantSplit/>
        </w:trPr>
        <w:tc>
          <w:tcPr>
            <w:tcW w:w="2500" w:type="pct"/>
          </w:tcPr>
          <w:p w:rsidR="00F959CF" w:rsidRPr="00F959CF" w:rsidRDefault="00F959CF" w:rsidP="00C624C9">
            <w:pPr>
              <w:keepNext/>
              <w:keepLines/>
              <w:rPr>
                <w:rStyle w:val="Strong"/>
                <w:rFonts w:eastAsiaTheme="minorEastAsia"/>
              </w:rPr>
            </w:pPr>
          </w:p>
        </w:tc>
        <w:tc>
          <w:tcPr>
            <w:tcW w:w="2500" w:type="pct"/>
          </w:tcPr>
          <w:p w:rsidR="00F959CF" w:rsidRPr="00F959CF" w:rsidRDefault="00F959CF" w:rsidP="00C624C9">
            <w:pPr>
              <w:keepNext/>
              <w:keepLines/>
              <w:jc w:val="center"/>
              <w:rPr>
                <w:rStyle w:val="Strong"/>
                <w:rFonts w:eastAsiaTheme="minorEastAsia"/>
              </w:rPr>
            </w:pPr>
            <w:r w:rsidRPr="00F959CF">
              <w:rPr>
                <w:rStyle w:val="Strong"/>
                <w:rFonts w:eastAsiaTheme="minorEastAsia"/>
              </w:rPr>
              <w:t>Number</w:t>
            </w:r>
          </w:p>
        </w:tc>
      </w:tr>
      <w:tr w:rsidR="00F959CF" w:rsidRPr="00F959CF" w:rsidTr="001850D5">
        <w:trPr>
          <w:cnfStyle w:val="000000010000" w:firstRow="0" w:lastRow="0" w:firstColumn="0" w:lastColumn="0" w:oddVBand="0" w:evenVBand="0" w:oddHBand="0" w:evenHBand="1" w:firstRowFirstColumn="0" w:firstRowLastColumn="0" w:lastRowFirstColumn="0" w:lastRowLastColumn="0"/>
          <w:cantSplit/>
        </w:trPr>
        <w:tc>
          <w:tcPr>
            <w:tcW w:w="2500" w:type="pct"/>
          </w:tcPr>
          <w:p w:rsidR="00F959CF" w:rsidRPr="00F959CF" w:rsidRDefault="00F959CF" w:rsidP="00C624C9">
            <w:pPr>
              <w:keepNext/>
              <w:keepLines/>
              <w:rPr>
                <w:rFonts w:eastAsiaTheme="minorEastAsia"/>
              </w:rPr>
            </w:pPr>
            <w:r w:rsidRPr="00F959CF">
              <w:rPr>
                <w:rFonts w:eastAsiaTheme="minorEastAsia"/>
              </w:rPr>
              <w:t>Total respondents (n)</w:t>
            </w:r>
          </w:p>
        </w:tc>
        <w:tc>
          <w:tcPr>
            <w:tcW w:w="2500" w:type="pct"/>
          </w:tcPr>
          <w:p w:rsidR="00F959CF" w:rsidRPr="00F959CF" w:rsidRDefault="00F959CF" w:rsidP="00C624C9">
            <w:pPr>
              <w:keepNext/>
              <w:keepLines/>
              <w:jc w:val="center"/>
              <w:rPr>
                <w:rFonts w:eastAsiaTheme="minorEastAsia"/>
              </w:rPr>
            </w:pPr>
            <w:r w:rsidRPr="00F959CF">
              <w:rPr>
                <w:rFonts w:eastAsiaTheme="minorEastAsia"/>
              </w:rPr>
              <w:t>1806*</w:t>
            </w:r>
          </w:p>
        </w:tc>
      </w:tr>
      <w:tr w:rsidR="00F959CF" w:rsidRPr="00F959CF" w:rsidTr="001850D5">
        <w:trPr>
          <w:cnfStyle w:val="000000100000" w:firstRow="0" w:lastRow="0" w:firstColumn="0" w:lastColumn="0" w:oddVBand="0" w:evenVBand="0" w:oddHBand="1" w:evenHBand="0" w:firstRowFirstColumn="0" w:firstRowLastColumn="0" w:lastRowFirstColumn="0" w:lastRowLastColumn="0"/>
          <w:cantSplit/>
        </w:trPr>
        <w:tc>
          <w:tcPr>
            <w:tcW w:w="2500" w:type="pct"/>
          </w:tcPr>
          <w:p w:rsidR="00F959CF" w:rsidRPr="00F959CF" w:rsidRDefault="00F959CF" w:rsidP="00C624C9">
            <w:pPr>
              <w:keepNext/>
              <w:keepLines/>
              <w:rPr>
                <w:rFonts w:eastAsiaTheme="minorEastAsia"/>
              </w:rPr>
            </w:pPr>
            <w:r w:rsidRPr="00F959CF">
              <w:rPr>
                <w:rFonts w:eastAsiaTheme="minorEastAsia"/>
              </w:rPr>
              <w:t>Employed (n)</w:t>
            </w:r>
          </w:p>
        </w:tc>
        <w:tc>
          <w:tcPr>
            <w:tcW w:w="2500" w:type="pct"/>
          </w:tcPr>
          <w:p w:rsidR="00F959CF" w:rsidRPr="00F959CF" w:rsidRDefault="00F959CF" w:rsidP="00C624C9">
            <w:pPr>
              <w:keepNext/>
              <w:keepLines/>
              <w:jc w:val="center"/>
              <w:rPr>
                <w:rFonts w:eastAsiaTheme="minorEastAsia"/>
              </w:rPr>
            </w:pPr>
            <w:r w:rsidRPr="00F959CF">
              <w:rPr>
                <w:rFonts w:eastAsiaTheme="minorEastAsia"/>
              </w:rPr>
              <w:t>1466</w:t>
            </w:r>
          </w:p>
        </w:tc>
      </w:tr>
      <w:tr w:rsidR="00F959CF" w:rsidRPr="00F959CF" w:rsidTr="001850D5">
        <w:trPr>
          <w:cnfStyle w:val="000000010000" w:firstRow="0" w:lastRow="0" w:firstColumn="0" w:lastColumn="0" w:oddVBand="0" w:evenVBand="0" w:oddHBand="0" w:evenHBand="1" w:firstRowFirstColumn="0" w:firstRowLastColumn="0" w:lastRowFirstColumn="0" w:lastRowLastColumn="0"/>
          <w:cantSplit/>
        </w:trPr>
        <w:tc>
          <w:tcPr>
            <w:tcW w:w="2500" w:type="pct"/>
          </w:tcPr>
          <w:p w:rsidR="00F959CF" w:rsidRPr="00F959CF" w:rsidRDefault="00F959CF" w:rsidP="00C624C9">
            <w:pPr>
              <w:keepNext/>
              <w:keepLines/>
              <w:rPr>
                <w:rStyle w:val="Strong"/>
                <w:rFonts w:eastAsiaTheme="minorEastAsia"/>
              </w:rPr>
            </w:pPr>
          </w:p>
        </w:tc>
        <w:tc>
          <w:tcPr>
            <w:tcW w:w="2500" w:type="pct"/>
          </w:tcPr>
          <w:p w:rsidR="00F959CF" w:rsidRPr="00F959CF" w:rsidRDefault="00864410" w:rsidP="00C624C9">
            <w:pPr>
              <w:keepNext/>
              <w:keepLines/>
              <w:jc w:val="center"/>
              <w:rPr>
                <w:rStyle w:val="Strong"/>
                <w:rFonts w:eastAsiaTheme="minorEastAsia"/>
              </w:rPr>
            </w:pPr>
            <w:r>
              <w:rPr>
                <w:rStyle w:val="Strong"/>
                <w:rFonts w:eastAsiaTheme="minorEastAsia"/>
              </w:rPr>
              <w:t>Per cent</w:t>
            </w:r>
            <w:r w:rsidR="00F959CF" w:rsidRPr="00F959CF">
              <w:rPr>
                <w:rStyle w:val="Strong"/>
                <w:rFonts w:eastAsiaTheme="minorEastAsia"/>
              </w:rPr>
              <w:t xml:space="preserve"> of those employed</w:t>
            </w:r>
          </w:p>
        </w:tc>
      </w:tr>
      <w:tr w:rsidR="00F959CF" w:rsidRPr="00F959CF" w:rsidTr="001850D5">
        <w:trPr>
          <w:cnfStyle w:val="000000100000" w:firstRow="0" w:lastRow="0" w:firstColumn="0" w:lastColumn="0" w:oddVBand="0" w:evenVBand="0" w:oddHBand="1" w:evenHBand="0" w:firstRowFirstColumn="0" w:firstRowLastColumn="0" w:lastRowFirstColumn="0" w:lastRowLastColumn="0"/>
          <w:cantSplit/>
        </w:trPr>
        <w:tc>
          <w:tcPr>
            <w:tcW w:w="2500" w:type="pct"/>
          </w:tcPr>
          <w:p w:rsidR="00F959CF" w:rsidRPr="00F959CF" w:rsidRDefault="00F959CF" w:rsidP="00F959CF">
            <w:pPr>
              <w:rPr>
                <w:rStyle w:val="Strong"/>
                <w:rFonts w:eastAsiaTheme="minorEastAsia"/>
              </w:rPr>
            </w:pPr>
            <w:r w:rsidRPr="00F959CF">
              <w:rPr>
                <w:rStyle w:val="Strong"/>
                <w:rFonts w:eastAsiaTheme="minorEastAsia"/>
              </w:rPr>
              <w:t>Employment status</w:t>
            </w:r>
          </w:p>
          <w:p w:rsidR="00F959CF" w:rsidRPr="00F959CF" w:rsidRDefault="00F959CF" w:rsidP="00F959CF">
            <w:pPr>
              <w:rPr>
                <w:rFonts w:eastAsiaTheme="minorEastAsia"/>
              </w:rPr>
            </w:pPr>
            <w:r w:rsidRPr="00F959CF">
              <w:rPr>
                <w:rFonts w:eastAsiaTheme="minorEastAsia"/>
              </w:rPr>
              <w:t>Employed full-time</w:t>
            </w:r>
          </w:p>
          <w:p w:rsidR="00F959CF" w:rsidRPr="00F959CF" w:rsidRDefault="00F959CF" w:rsidP="00F959CF">
            <w:pPr>
              <w:rPr>
                <w:rFonts w:eastAsiaTheme="minorEastAsia"/>
              </w:rPr>
            </w:pPr>
            <w:r w:rsidRPr="00F959CF">
              <w:rPr>
                <w:rFonts w:eastAsiaTheme="minorEastAsia"/>
              </w:rPr>
              <w:t>Employed part-time</w:t>
            </w:r>
          </w:p>
        </w:tc>
        <w:tc>
          <w:tcPr>
            <w:tcW w:w="2500" w:type="pct"/>
          </w:tcPr>
          <w:p w:rsidR="00F959CF" w:rsidRPr="00F959CF" w:rsidRDefault="00F959CF" w:rsidP="00D83E7E">
            <w:pPr>
              <w:tabs>
                <w:tab w:val="decimal" w:pos="2281"/>
              </w:tabs>
              <w:rPr>
                <w:rFonts w:eastAsiaTheme="minorEastAsia"/>
              </w:rPr>
            </w:pPr>
          </w:p>
          <w:p w:rsidR="00F959CF" w:rsidRPr="00F959CF" w:rsidRDefault="00F959CF" w:rsidP="00D83E7E">
            <w:pPr>
              <w:tabs>
                <w:tab w:val="decimal" w:pos="2281"/>
              </w:tabs>
              <w:rPr>
                <w:rFonts w:eastAsiaTheme="minorEastAsia"/>
              </w:rPr>
            </w:pPr>
            <w:r w:rsidRPr="00F959CF">
              <w:rPr>
                <w:rFonts w:eastAsiaTheme="minorEastAsia"/>
              </w:rPr>
              <w:t>78.4</w:t>
            </w:r>
          </w:p>
          <w:p w:rsidR="00F959CF" w:rsidRPr="00F959CF" w:rsidRDefault="00F959CF" w:rsidP="00D83E7E">
            <w:pPr>
              <w:tabs>
                <w:tab w:val="decimal" w:pos="2281"/>
              </w:tabs>
              <w:rPr>
                <w:rFonts w:eastAsiaTheme="minorEastAsia"/>
              </w:rPr>
            </w:pPr>
            <w:r w:rsidRPr="00F959CF">
              <w:rPr>
                <w:rFonts w:eastAsiaTheme="minorEastAsia"/>
              </w:rPr>
              <w:t>21.6</w:t>
            </w:r>
          </w:p>
        </w:tc>
      </w:tr>
      <w:tr w:rsidR="00F959CF" w:rsidRPr="00F959CF" w:rsidTr="001850D5">
        <w:trPr>
          <w:cnfStyle w:val="000000010000" w:firstRow="0" w:lastRow="0" w:firstColumn="0" w:lastColumn="0" w:oddVBand="0" w:evenVBand="0" w:oddHBand="0" w:evenHBand="1" w:firstRowFirstColumn="0" w:firstRowLastColumn="0" w:lastRowFirstColumn="0" w:lastRowLastColumn="0"/>
          <w:cantSplit/>
        </w:trPr>
        <w:tc>
          <w:tcPr>
            <w:tcW w:w="2500" w:type="pct"/>
          </w:tcPr>
          <w:p w:rsidR="00F959CF" w:rsidRPr="00F959CF" w:rsidRDefault="00F959CF" w:rsidP="00F959CF">
            <w:pPr>
              <w:rPr>
                <w:rStyle w:val="Strong"/>
                <w:rFonts w:eastAsiaTheme="minorEastAsia"/>
              </w:rPr>
            </w:pPr>
            <w:r w:rsidRPr="00F959CF">
              <w:rPr>
                <w:rStyle w:val="Strong"/>
                <w:rFonts w:eastAsiaTheme="minorEastAsia"/>
              </w:rPr>
              <w:t>Employment sector</w:t>
            </w:r>
          </w:p>
          <w:p w:rsidR="00F959CF" w:rsidRPr="00F959CF" w:rsidRDefault="00F959CF" w:rsidP="00F959CF">
            <w:pPr>
              <w:rPr>
                <w:rFonts w:eastAsiaTheme="minorEastAsia"/>
              </w:rPr>
            </w:pPr>
            <w:r w:rsidRPr="00F959CF">
              <w:rPr>
                <w:rFonts w:eastAsiaTheme="minorEastAsia"/>
              </w:rPr>
              <w:t xml:space="preserve">Public sector </w:t>
            </w:r>
            <w:r w:rsidR="00AD02C7">
              <w:rPr>
                <w:rFonts w:eastAsiaTheme="minorEastAsia"/>
              </w:rPr>
              <w:t>–</w:t>
            </w:r>
            <w:r w:rsidRPr="00F959CF">
              <w:rPr>
                <w:rFonts w:eastAsiaTheme="minorEastAsia"/>
              </w:rPr>
              <w:t xml:space="preserve"> Commonwealth</w:t>
            </w:r>
          </w:p>
          <w:p w:rsidR="00F959CF" w:rsidRPr="00F959CF" w:rsidRDefault="00F959CF" w:rsidP="00F959CF">
            <w:pPr>
              <w:rPr>
                <w:rFonts w:eastAsiaTheme="minorEastAsia"/>
              </w:rPr>
            </w:pPr>
            <w:r w:rsidRPr="00F959CF">
              <w:rPr>
                <w:rFonts w:eastAsiaTheme="minorEastAsia"/>
              </w:rPr>
              <w:t xml:space="preserve">Public sector </w:t>
            </w:r>
            <w:r w:rsidR="00AD02C7">
              <w:rPr>
                <w:rFonts w:eastAsiaTheme="minorEastAsia"/>
              </w:rPr>
              <w:t>–</w:t>
            </w:r>
            <w:r w:rsidRPr="00F959CF">
              <w:rPr>
                <w:rFonts w:eastAsiaTheme="minorEastAsia"/>
              </w:rPr>
              <w:t xml:space="preserve"> State/Territory</w:t>
            </w:r>
          </w:p>
          <w:p w:rsidR="00F959CF" w:rsidRPr="00F959CF" w:rsidRDefault="00F959CF" w:rsidP="00F959CF">
            <w:pPr>
              <w:rPr>
                <w:rFonts w:eastAsiaTheme="minorEastAsia"/>
              </w:rPr>
            </w:pPr>
            <w:r w:rsidRPr="00F959CF">
              <w:rPr>
                <w:rFonts w:eastAsiaTheme="minorEastAsia"/>
              </w:rPr>
              <w:t>Private sector</w:t>
            </w:r>
          </w:p>
          <w:p w:rsidR="00F959CF" w:rsidRPr="00F959CF" w:rsidRDefault="00F959CF" w:rsidP="00F959CF">
            <w:pPr>
              <w:rPr>
                <w:rFonts w:eastAsiaTheme="minorEastAsia"/>
              </w:rPr>
            </w:pPr>
            <w:r w:rsidRPr="00F959CF">
              <w:rPr>
                <w:rFonts w:eastAsiaTheme="minorEastAsia"/>
              </w:rPr>
              <w:t>Not for Profit/other</w:t>
            </w:r>
          </w:p>
        </w:tc>
        <w:tc>
          <w:tcPr>
            <w:tcW w:w="2500" w:type="pct"/>
          </w:tcPr>
          <w:p w:rsidR="00F959CF" w:rsidRPr="00F959CF" w:rsidRDefault="00F959CF" w:rsidP="00D83E7E">
            <w:pPr>
              <w:tabs>
                <w:tab w:val="decimal" w:pos="2281"/>
              </w:tabs>
              <w:rPr>
                <w:rFonts w:eastAsiaTheme="minorEastAsia"/>
              </w:rPr>
            </w:pPr>
          </w:p>
          <w:p w:rsidR="00F959CF" w:rsidRPr="00F959CF" w:rsidRDefault="00F959CF" w:rsidP="00D83E7E">
            <w:pPr>
              <w:tabs>
                <w:tab w:val="decimal" w:pos="2281"/>
              </w:tabs>
              <w:rPr>
                <w:rFonts w:eastAsiaTheme="minorEastAsia"/>
              </w:rPr>
            </w:pPr>
            <w:r w:rsidRPr="00F959CF">
              <w:rPr>
                <w:rFonts w:eastAsiaTheme="minorEastAsia"/>
              </w:rPr>
              <w:t>36.4</w:t>
            </w:r>
          </w:p>
          <w:p w:rsidR="00F959CF" w:rsidRPr="00F959CF" w:rsidRDefault="00F959CF" w:rsidP="00D83E7E">
            <w:pPr>
              <w:tabs>
                <w:tab w:val="decimal" w:pos="2281"/>
              </w:tabs>
              <w:rPr>
                <w:rFonts w:eastAsiaTheme="minorEastAsia"/>
              </w:rPr>
            </w:pPr>
            <w:r w:rsidRPr="00F959CF">
              <w:rPr>
                <w:rFonts w:eastAsiaTheme="minorEastAsia"/>
              </w:rPr>
              <w:t>15.6</w:t>
            </w:r>
          </w:p>
          <w:p w:rsidR="00F959CF" w:rsidRPr="00F959CF" w:rsidRDefault="00F959CF" w:rsidP="00D83E7E">
            <w:pPr>
              <w:tabs>
                <w:tab w:val="decimal" w:pos="2281"/>
              </w:tabs>
              <w:rPr>
                <w:rFonts w:eastAsiaTheme="minorEastAsia"/>
              </w:rPr>
            </w:pPr>
            <w:r w:rsidRPr="00F959CF">
              <w:rPr>
                <w:rFonts w:eastAsiaTheme="minorEastAsia"/>
              </w:rPr>
              <w:t>33.0</w:t>
            </w:r>
          </w:p>
          <w:p w:rsidR="00F959CF" w:rsidRPr="00F959CF" w:rsidRDefault="00F959CF" w:rsidP="00D83E7E">
            <w:pPr>
              <w:tabs>
                <w:tab w:val="decimal" w:pos="2281"/>
              </w:tabs>
              <w:rPr>
                <w:rFonts w:eastAsiaTheme="minorEastAsia"/>
              </w:rPr>
            </w:pPr>
            <w:r w:rsidRPr="00F959CF">
              <w:rPr>
                <w:rFonts w:eastAsiaTheme="minorEastAsia"/>
              </w:rPr>
              <w:t>14.7</w:t>
            </w:r>
          </w:p>
        </w:tc>
      </w:tr>
      <w:tr w:rsidR="00F959CF" w:rsidRPr="00F959CF" w:rsidTr="001850D5">
        <w:trPr>
          <w:cnfStyle w:val="000000100000" w:firstRow="0" w:lastRow="0" w:firstColumn="0" w:lastColumn="0" w:oddVBand="0" w:evenVBand="0" w:oddHBand="1" w:evenHBand="0" w:firstRowFirstColumn="0" w:firstRowLastColumn="0" w:lastRowFirstColumn="0" w:lastRowLastColumn="0"/>
          <w:cantSplit/>
        </w:trPr>
        <w:tc>
          <w:tcPr>
            <w:tcW w:w="2500" w:type="pct"/>
          </w:tcPr>
          <w:p w:rsidR="00F959CF" w:rsidRPr="00F959CF" w:rsidRDefault="00F959CF" w:rsidP="00F959CF">
            <w:pPr>
              <w:rPr>
                <w:rStyle w:val="Strong"/>
                <w:rFonts w:eastAsiaTheme="minorEastAsia"/>
              </w:rPr>
            </w:pPr>
            <w:r w:rsidRPr="00F959CF">
              <w:rPr>
                <w:rStyle w:val="Strong"/>
                <w:rFonts w:eastAsiaTheme="minorEastAsia"/>
              </w:rPr>
              <w:t xml:space="preserve">Occupational skill level </w:t>
            </w:r>
          </w:p>
          <w:p w:rsidR="00F959CF" w:rsidRPr="00F959CF" w:rsidRDefault="00F959CF" w:rsidP="00F959CF">
            <w:pPr>
              <w:rPr>
                <w:rFonts w:eastAsiaTheme="minorEastAsia"/>
              </w:rPr>
            </w:pPr>
            <w:r w:rsidRPr="00F959CF">
              <w:rPr>
                <w:rFonts w:eastAsiaTheme="minorEastAsia"/>
              </w:rPr>
              <w:t>Professional</w:t>
            </w:r>
          </w:p>
          <w:p w:rsidR="00F959CF" w:rsidRPr="00F959CF" w:rsidRDefault="00F959CF" w:rsidP="00F959CF">
            <w:pPr>
              <w:rPr>
                <w:rFonts w:eastAsiaTheme="minorEastAsia"/>
              </w:rPr>
            </w:pPr>
            <w:r w:rsidRPr="00F959CF">
              <w:rPr>
                <w:rFonts w:eastAsiaTheme="minorEastAsia"/>
              </w:rPr>
              <w:t>Semi-professional</w:t>
            </w:r>
          </w:p>
          <w:p w:rsidR="00F959CF" w:rsidRPr="00F959CF" w:rsidRDefault="00F959CF" w:rsidP="00F959CF">
            <w:pPr>
              <w:rPr>
                <w:rFonts w:eastAsiaTheme="minorEastAsia"/>
              </w:rPr>
            </w:pPr>
            <w:r w:rsidRPr="00F959CF">
              <w:rPr>
                <w:rFonts w:eastAsiaTheme="minorEastAsia"/>
              </w:rPr>
              <w:t>Trade/manual</w:t>
            </w:r>
          </w:p>
          <w:p w:rsidR="00F959CF" w:rsidRPr="00F959CF" w:rsidRDefault="00F959CF" w:rsidP="00F959CF">
            <w:pPr>
              <w:rPr>
                <w:rFonts w:eastAsiaTheme="minorEastAsia"/>
              </w:rPr>
            </w:pPr>
            <w:r w:rsidRPr="00F959CF">
              <w:rPr>
                <w:rFonts w:eastAsiaTheme="minorEastAsia"/>
              </w:rPr>
              <w:t>Other</w:t>
            </w:r>
          </w:p>
        </w:tc>
        <w:tc>
          <w:tcPr>
            <w:tcW w:w="2500" w:type="pct"/>
          </w:tcPr>
          <w:p w:rsidR="00F959CF" w:rsidRPr="00F959CF" w:rsidRDefault="00F959CF" w:rsidP="00D83E7E">
            <w:pPr>
              <w:tabs>
                <w:tab w:val="decimal" w:pos="2281"/>
              </w:tabs>
              <w:rPr>
                <w:rFonts w:eastAsiaTheme="minorEastAsia"/>
              </w:rPr>
            </w:pPr>
          </w:p>
          <w:p w:rsidR="00F959CF" w:rsidRPr="00F959CF" w:rsidRDefault="00F959CF" w:rsidP="00D83E7E">
            <w:pPr>
              <w:tabs>
                <w:tab w:val="decimal" w:pos="2281"/>
              </w:tabs>
              <w:rPr>
                <w:rFonts w:eastAsiaTheme="minorEastAsia"/>
              </w:rPr>
            </w:pPr>
            <w:r w:rsidRPr="00F959CF">
              <w:rPr>
                <w:rFonts w:eastAsiaTheme="minorEastAsia"/>
              </w:rPr>
              <w:t>71.1</w:t>
            </w:r>
          </w:p>
          <w:p w:rsidR="00F959CF" w:rsidRPr="00F959CF" w:rsidRDefault="00F959CF" w:rsidP="00D83E7E">
            <w:pPr>
              <w:tabs>
                <w:tab w:val="decimal" w:pos="2281"/>
              </w:tabs>
              <w:rPr>
                <w:rFonts w:eastAsiaTheme="minorEastAsia"/>
              </w:rPr>
            </w:pPr>
            <w:r w:rsidRPr="00F959CF">
              <w:rPr>
                <w:rFonts w:eastAsiaTheme="minorEastAsia"/>
              </w:rPr>
              <w:t>11.5</w:t>
            </w:r>
          </w:p>
          <w:p w:rsidR="00F959CF" w:rsidRPr="00F959CF" w:rsidRDefault="00F959CF" w:rsidP="00D83E7E">
            <w:pPr>
              <w:tabs>
                <w:tab w:val="decimal" w:pos="2281"/>
              </w:tabs>
              <w:rPr>
                <w:rFonts w:eastAsiaTheme="minorEastAsia"/>
              </w:rPr>
            </w:pPr>
            <w:r w:rsidRPr="00F959CF">
              <w:rPr>
                <w:rFonts w:eastAsiaTheme="minorEastAsia"/>
              </w:rPr>
              <w:t>8.5</w:t>
            </w:r>
          </w:p>
          <w:p w:rsidR="00F959CF" w:rsidRPr="00F959CF" w:rsidRDefault="00F959CF" w:rsidP="00D83E7E">
            <w:pPr>
              <w:tabs>
                <w:tab w:val="decimal" w:pos="2281"/>
              </w:tabs>
              <w:rPr>
                <w:rFonts w:eastAsiaTheme="minorEastAsia"/>
              </w:rPr>
            </w:pPr>
            <w:r w:rsidRPr="00F959CF">
              <w:rPr>
                <w:rFonts w:eastAsiaTheme="minorEastAsia"/>
              </w:rPr>
              <w:t>8.9</w:t>
            </w:r>
          </w:p>
        </w:tc>
      </w:tr>
      <w:tr w:rsidR="00F959CF" w:rsidRPr="00F959CF" w:rsidTr="001850D5">
        <w:trPr>
          <w:cnfStyle w:val="000000010000" w:firstRow="0" w:lastRow="0" w:firstColumn="0" w:lastColumn="0" w:oddVBand="0" w:evenVBand="0" w:oddHBand="0" w:evenHBand="1" w:firstRowFirstColumn="0" w:firstRowLastColumn="0" w:lastRowFirstColumn="0" w:lastRowLastColumn="0"/>
          <w:cantSplit/>
        </w:trPr>
        <w:tc>
          <w:tcPr>
            <w:tcW w:w="2500" w:type="pct"/>
          </w:tcPr>
          <w:p w:rsidR="00F959CF" w:rsidRPr="00F959CF" w:rsidRDefault="00F959CF" w:rsidP="00F959CF">
            <w:pPr>
              <w:rPr>
                <w:rStyle w:val="Strong"/>
                <w:rFonts w:eastAsiaTheme="minorEastAsia"/>
              </w:rPr>
            </w:pPr>
            <w:r w:rsidRPr="00F959CF">
              <w:rPr>
                <w:rStyle w:val="Strong"/>
                <w:rFonts w:eastAsiaTheme="minorEastAsia"/>
              </w:rPr>
              <w:t>Managerial position</w:t>
            </w:r>
          </w:p>
          <w:p w:rsidR="00F959CF" w:rsidRPr="00F959CF" w:rsidRDefault="00F959CF" w:rsidP="00F959CF">
            <w:pPr>
              <w:rPr>
                <w:rFonts w:eastAsiaTheme="minorEastAsia"/>
              </w:rPr>
            </w:pPr>
            <w:r w:rsidRPr="00F959CF">
              <w:rPr>
                <w:rFonts w:eastAsiaTheme="minorEastAsia"/>
              </w:rPr>
              <w:t>Manager</w:t>
            </w:r>
          </w:p>
          <w:p w:rsidR="00F959CF" w:rsidRPr="00F959CF" w:rsidRDefault="00F959CF" w:rsidP="00F959CF">
            <w:pPr>
              <w:rPr>
                <w:rFonts w:eastAsiaTheme="minorEastAsia"/>
              </w:rPr>
            </w:pPr>
            <w:r w:rsidRPr="00F959CF">
              <w:rPr>
                <w:rFonts w:eastAsiaTheme="minorEastAsia"/>
              </w:rPr>
              <w:t>Supervisor</w:t>
            </w:r>
          </w:p>
          <w:p w:rsidR="00F959CF" w:rsidRPr="00F959CF" w:rsidRDefault="00F959CF" w:rsidP="00F959CF">
            <w:pPr>
              <w:rPr>
                <w:rFonts w:eastAsiaTheme="minorEastAsia"/>
              </w:rPr>
            </w:pPr>
            <w:r w:rsidRPr="00F959CF">
              <w:rPr>
                <w:rFonts w:eastAsiaTheme="minorEastAsia"/>
              </w:rPr>
              <w:t>Non-management</w:t>
            </w:r>
          </w:p>
        </w:tc>
        <w:tc>
          <w:tcPr>
            <w:tcW w:w="2500" w:type="pct"/>
          </w:tcPr>
          <w:p w:rsidR="00F959CF" w:rsidRPr="00F959CF" w:rsidRDefault="00F959CF" w:rsidP="00D83E7E">
            <w:pPr>
              <w:tabs>
                <w:tab w:val="decimal" w:pos="2281"/>
              </w:tabs>
              <w:rPr>
                <w:rFonts w:eastAsiaTheme="minorEastAsia"/>
              </w:rPr>
            </w:pPr>
          </w:p>
          <w:p w:rsidR="00F959CF" w:rsidRPr="00F959CF" w:rsidRDefault="00F959CF" w:rsidP="00D83E7E">
            <w:pPr>
              <w:tabs>
                <w:tab w:val="decimal" w:pos="2281"/>
              </w:tabs>
              <w:rPr>
                <w:rFonts w:eastAsiaTheme="minorEastAsia"/>
              </w:rPr>
            </w:pPr>
            <w:r w:rsidRPr="00F959CF">
              <w:rPr>
                <w:rFonts w:eastAsiaTheme="minorEastAsia"/>
              </w:rPr>
              <w:t>34.4</w:t>
            </w:r>
          </w:p>
          <w:p w:rsidR="00F959CF" w:rsidRPr="00F959CF" w:rsidRDefault="00F959CF" w:rsidP="00D83E7E">
            <w:pPr>
              <w:tabs>
                <w:tab w:val="decimal" w:pos="2281"/>
              </w:tabs>
              <w:rPr>
                <w:rFonts w:eastAsiaTheme="minorEastAsia"/>
              </w:rPr>
            </w:pPr>
            <w:r w:rsidRPr="00F959CF">
              <w:rPr>
                <w:rFonts w:eastAsiaTheme="minorEastAsia"/>
              </w:rPr>
              <w:t>15.8</w:t>
            </w:r>
          </w:p>
          <w:p w:rsidR="00F959CF" w:rsidRPr="00F959CF" w:rsidRDefault="00F959CF" w:rsidP="00D83E7E">
            <w:pPr>
              <w:tabs>
                <w:tab w:val="decimal" w:pos="2281"/>
              </w:tabs>
              <w:rPr>
                <w:rFonts w:eastAsiaTheme="minorEastAsia"/>
              </w:rPr>
            </w:pPr>
            <w:r w:rsidRPr="00F959CF">
              <w:rPr>
                <w:rFonts w:eastAsiaTheme="minorEastAsia"/>
              </w:rPr>
              <w:t>49.4</w:t>
            </w:r>
          </w:p>
        </w:tc>
      </w:tr>
      <w:tr w:rsidR="00F959CF" w:rsidRPr="00F959CF" w:rsidTr="001850D5">
        <w:trPr>
          <w:cnfStyle w:val="000000100000" w:firstRow="0" w:lastRow="0" w:firstColumn="0" w:lastColumn="0" w:oddVBand="0" w:evenVBand="0" w:oddHBand="1" w:evenHBand="0" w:firstRowFirstColumn="0" w:firstRowLastColumn="0" w:lastRowFirstColumn="0" w:lastRowLastColumn="0"/>
          <w:cantSplit/>
        </w:trPr>
        <w:tc>
          <w:tcPr>
            <w:tcW w:w="2500" w:type="pct"/>
          </w:tcPr>
          <w:p w:rsidR="00F959CF" w:rsidRPr="00F959CF" w:rsidRDefault="00F959CF" w:rsidP="00F959CF">
            <w:pPr>
              <w:rPr>
                <w:rStyle w:val="Strong"/>
                <w:rFonts w:eastAsiaTheme="minorEastAsia"/>
              </w:rPr>
            </w:pPr>
            <w:r w:rsidRPr="00F959CF">
              <w:rPr>
                <w:rStyle w:val="Strong"/>
                <w:rFonts w:eastAsiaTheme="minorEastAsia"/>
              </w:rPr>
              <w:t>Employment type</w:t>
            </w:r>
          </w:p>
          <w:p w:rsidR="00F959CF" w:rsidRPr="00F959CF" w:rsidRDefault="00F959CF" w:rsidP="00F959CF">
            <w:pPr>
              <w:rPr>
                <w:rFonts w:eastAsiaTheme="minorEastAsia"/>
              </w:rPr>
            </w:pPr>
            <w:r w:rsidRPr="00F959CF">
              <w:rPr>
                <w:rFonts w:eastAsiaTheme="minorEastAsia"/>
              </w:rPr>
              <w:t>Permanent</w:t>
            </w:r>
          </w:p>
          <w:p w:rsidR="00F959CF" w:rsidRPr="00F959CF" w:rsidRDefault="00F959CF" w:rsidP="00F959CF">
            <w:pPr>
              <w:rPr>
                <w:rFonts w:eastAsiaTheme="minorEastAsia"/>
              </w:rPr>
            </w:pPr>
            <w:r w:rsidRPr="00F959CF">
              <w:rPr>
                <w:rFonts w:eastAsiaTheme="minorEastAsia"/>
              </w:rPr>
              <w:t>Fixed-term contract</w:t>
            </w:r>
          </w:p>
          <w:p w:rsidR="00F959CF" w:rsidRPr="00F959CF" w:rsidRDefault="00F959CF" w:rsidP="00F959CF">
            <w:pPr>
              <w:rPr>
                <w:rFonts w:eastAsiaTheme="minorEastAsia"/>
              </w:rPr>
            </w:pPr>
            <w:r w:rsidRPr="00F959CF">
              <w:rPr>
                <w:rFonts w:eastAsiaTheme="minorEastAsia"/>
              </w:rPr>
              <w:t>Casual</w:t>
            </w:r>
          </w:p>
        </w:tc>
        <w:tc>
          <w:tcPr>
            <w:tcW w:w="2500" w:type="pct"/>
          </w:tcPr>
          <w:p w:rsidR="00F959CF" w:rsidRPr="00F959CF" w:rsidRDefault="00F959CF" w:rsidP="00D83E7E">
            <w:pPr>
              <w:tabs>
                <w:tab w:val="decimal" w:pos="2281"/>
              </w:tabs>
              <w:rPr>
                <w:rFonts w:eastAsiaTheme="minorEastAsia"/>
              </w:rPr>
            </w:pPr>
          </w:p>
          <w:p w:rsidR="00F959CF" w:rsidRPr="00F959CF" w:rsidRDefault="00F959CF" w:rsidP="00D83E7E">
            <w:pPr>
              <w:tabs>
                <w:tab w:val="decimal" w:pos="2281"/>
              </w:tabs>
              <w:rPr>
                <w:rFonts w:eastAsiaTheme="minorEastAsia"/>
              </w:rPr>
            </w:pPr>
            <w:r w:rsidRPr="00F959CF">
              <w:rPr>
                <w:rFonts w:eastAsiaTheme="minorEastAsia"/>
              </w:rPr>
              <w:t>87.8</w:t>
            </w:r>
          </w:p>
          <w:p w:rsidR="00F959CF" w:rsidRPr="00F959CF" w:rsidRDefault="00F959CF" w:rsidP="00D83E7E">
            <w:pPr>
              <w:tabs>
                <w:tab w:val="decimal" w:pos="2281"/>
              </w:tabs>
              <w:rPr>
                <w:rFonts w:eastAsiaTheme="minorEastAsia"/>
              </w:rPr>
            </w:pPr>
            <w:r w:rsidRPr="00F959CF">
              <w:rPr>
                <w:rFonts w:eastAsiaTheme="minorEastAsia"/>
              </w:rPr>
              <w:t>5.5</w:t>
            </w:r>
          </w:p>
          <w:p w:rsidR="00F959CF" w:rsidRPr="00F959CF" w:rsidRDefault="00F959CF" w:rsidP="00D83E7E">
            <w:pPr>
              <w:tabs>
                <w:tab w:val="decimal" w:pos="2281"/>
              </w:tabs>
              <w:rPr>
                <w:rFonts w:eastAsiaTheme="minorEastAsia"/>
              </w:rPr>
            </w:pPr>
            <w:r w:rsidRPr="00F959CF">
              <w:rPr>
                <w:rFonts w:eastAsiaTheme="minorEastAsia"/>
              </w:rPr>
              <w:t>6.7</w:t>
            </w:r>
          </w:p>
        </w:tc>
      </w:tr>
      <w:tr w:rsidR="00F959CF" w:rsidRPr="00F959CF" w:rsidTr="001850D5">
        <w:trPr>
          <w:cnfStyle w:val="000000010000" w:firstRow="0" w:lastRow="0" w:firstColumn="0" w:lastColumn="0" w:oddVBand="0" w:evenVBand="0" w:oddHBand="0" w:evenHBand="1" w:firstRowFirstColumn="0" w:firstRowLastColumn="0" w:lastRowFirstColumn="0" w:lastRowLastColumn="0"/>
          <w:cantSplit/>
        </w:trPr>
        <w:tc>
          <w:tcPr>
            <w:tcW w:w="2500" w:type="pct"/>
          </w:tcPr>
          <w:p w:rsidR="00F959CF" w:rsidRPr="00F959CF" w:rsidRDefault="00F959CF" w:rsidP="00F959CF">
            <w:pPr>
              <w:rPr>
                <w:rStyle w:val="Strong"/>
                <w:rFonts w:eastAsiaTheme="minorEastAsia"/>
              </w:rPr>
            </w:pPr>
            <w:r w:rsidRPr="00F959CF">
              <w:rPr>
                <w:rStyle w:val="Strong"/>
                <w:rFonts w:eastAsiaTheme="minorEastAsia"/>
              </w:rPr>
              <w:t>Sick leave during last 4 weeks</w:t>
            </w:r>
          </w:p>
          <w:p w:rsidR="00F959CF" w:rsidRPr="00F959CF" w:rsidRDefault="00F959CF" w:rsidP="00F959CF">
            <w:pPr>
              <w:rPr>
                <w:rFonts w:eastAsiaTheme="minorEastAsia"/>
              </w:rPr>
            </w:pPr>
            <w:r w:rsidRPr="00F959CF">
              <w:rPr>
                <w:rFonts w:eastAsiaTheme="minorEastAsia"/>
              </w:rPr>
              <w:t>Yes</w:t>
            </w:r>
          </w:p>
          <w:p w:rsidR="00F959CF" w:rsidRPr="00F959CF" w:rsidRDefault="00F959CF" w:rsidP="00F959CF">
            <w:pPr>
              <w:rPr>
                <w:rFonts w:eastAsiaTheme="minorEastAsia"/>
              </w:rPr>
            </w:pPr>
            <w:r w:rsidRPr="00F959CF">
              <w:rPr>
                <w:rFonts w:eastAsiaTheme="minorEastAsia"/>
              </w:rPr>
              <w:t>No</w:t>
            </w:r>
          </w:p>
        </w:tc>
        <w:tc>
          <w:tcPr>
            <w:tcW w:w="2500" w:type="pct"/>
          </w:tcPr>
          <w:p w:rsidR="00F959CF" w:rsidRPr="00F959CF" w:rsidRDefault="00F959CF" w:rsidP="00D83E7E">
            <w:pPr>
              <w:tabs>
                <w:tab w:val="decimal" w:pos="2281"/>
              </w:tabs>
              <w:rPr>
                <w:rFonts w:eastAsiaTheme="minorEastAsia"/>
              </w:rPr>
            </w:pPr>
          </w:p>
          <w:p w:rsidR="00F959CF" w:rsidRPr="00F959CF" w:rsidRDefault="00F959CF" w:rsidP="00D83E7E">
            <w:pPr>
              <w:tabs>
                <w:tab w:val="decimal" w:pos="2281"/>
              </w:tabs>
              <w:rPr>
                <w:rFonts w:eastAsiaTheme="minorEastAsia"/>
              </w:rPr>
            </w:pPr>
            <w:r w:rsidRPr="00F959CF">
              <w:rPr>
                <w:rFonts w:eastAsiaTheme="minorEastAsia"/>
              </w:rPr>
              <w:t>20.2</w:t>
            </w:r>
          </w:p>
          <w:p w:rsidR="00F959CF" w:rsidRPr="00F959CF" w:rsidRDefault="00F959CF" w:rsidP="00D83E7E">
            <w:pPr>
              <w:tabs>
                <w:tab w:val="decimal" w:pos="2281"/>
              </w:tabs>
              <w:rPr>
                <w:rFonts w:eastAsiaTheme="minorEastAsia"/>
              </w:rPr>
            </w:pPr>
            <w:r w:rsidRPr="00F959CF">
              <w:rPr>
                <w:rFonts w:eastAsiaTheme="minorEastAsia"/>
              </w:rPr>
              <w:t>79.8</w:t>
            </w:r>
          </w:p>
        </w:tc>
      </w:tr>
      <w:tr w:rsidR="00F959CF" w:rsidRPr="00F959CF" w:rsidTr="001850D5">
        <w:trPr>
          <w:cnfStyle w:val="000000100000" w:firstRow="0" w:lastRow="0" w:firstColumn="0" w:lastColumn="0" w:oddVBand="0" w:evenVBand="0" w:oddHBand="1" w:evenHBand="0" w:firstRowFirstColumn="0" w:firstRowLastColumn="0" w:lastRowFirstColumn="0" w:lastRowLastColumn="0"/>
          <w:cantSplit/>
        </w:trPr>
        <w:tc>
          <w:tcPr>
            <w:tcW w:w="2500" w:type="pct"/>
          </w:tcPr>
          <w:p w:rsidR="00F959CF" w:rsidRPr="00F959CF" w:rsidRDefault="00F959CF" w:rsidP="00F959CF">
            <w:pPr>
              <w:rPr>
                <w:rStyle w:val="Strong"/>
                <w:rFonts w:eastAsiaTheme="minorEastAsia"/>
              </w:rPr>
            </w:pPr>
            <w:r w:rsidRPr="00F959CF">
              <w:rPr>
                <w:rStyle w:val="Strong"/>
                <w:rFonts w:eastAsiaTheme="minorEastAsia"/>
              </w:rPr>
              <w:lastRenderedPageBreak/>
              <w:t>Days away in last 4 weeks</w:t>
            </w:r>
          </w:p>
          <w:p w:rsidR="00F959CF" w:rsidRPr="00F959CF" w:rsidRDefault="00F959CF" w:rsidP="00F959CF">
            <w:pPr>
              <w:rPr>
                <w:rFonts w:eastAsiaTheme="minorEastAsia"/>
              </w:rPr>
            </w:pPr>
            <w:r w:rsidRPr="00F959CF">
              <w:rPr>
                <w:rFonts w:eastAsiaTheme="minorEastAsia"/>
              </w:rPr>
              <w:t>0</w:t>
            </w:r>
          </w:p>
          <w:p w:rsidR="00F959CF" w:rsidRPr="00F959CF" w:rsidRDefault="00F959CF" w:rsidP="00F959CF">
            <w:pPr>
              <w:rPr>
                <w:rFonts w:eastAsiaTheme="minorEastAsia"/>
              </w:rPr>
            </w:pPr>
            <w:r w:rsidRPr="00F959CF">
              <w:rPr>
                <w:rFonts w:eastAsiaTheme="minorEastAsia"/>
              </w:rPr>
              <w:t>1</w:t>
            </w:r>
          </w:p>
          <w:p w:rsidR="00F959CF" w:rsidRPr="00F959CF" w:rsidRDefault="00F959CF" w:rsidP="00F959CF">
            <w:pPr>
              <w:rPr>
                <w:rFonts w:eastAsiaTheme="minorEastAsia"/>
              </w:rPr>
            </w:pPr>
            <w:r w:rsidRPr="00F959CF">
              <w:rPr>
                <w:rFonts w:eastAsiaTheme="minorEastAsia"/>
              </w:rPr>
              <w:t>2</w:t>
            </w:r>
          </w:p>
          <w:p w:rsidR="00F959CF" w:rsidRPr="00F959CF" w:rsidRDefault="00F959CF" w:rsidP="00F959CF">
            <w:pPr>
              <w:rPr>
                <w:rFonts w:eastAsiaTheme="minorEastAsia"/>
              </w:rPr>
            </w:pPr>
            <w:r w:rsidRPr="00F959CF">
              <w:rPr>
                <w:rFonts w:eastAsiaTheme="minorEastAsia"/>
              </w:rPr>
              <w:t>3</w:t>
            </w:r>
          </w:p>
          <w:p w:rsidR="00F959CF" w:rsidRPr="00F959CF" w:rsidRDefault="00F959CF" w:rsidP="00F959CF">
            <w:pPr>
              <w:rPr>
                <w:rFonts w:eastAsiaTheme="minorEastAsia"/>
              </w:rPr>
            </w:pPr>
            <w:r w:rsidRPr="00F959CF">
              <w:rPr>
                <w:rFonts w:eastAsiaTheme="minorEastAsia"/>
              </w:rPr>
              <w:t>4</w:t>
            </w:r>
          </w:p>
          <w:p w:rsidR="00F959CF" w:rsidRPr="00F959CF" w:rsidRDefault="00F959CF" w:rsidP="00F959CF">
            <w:pPr>
              <w:rPr>
                <w:rFonts w:eastAsiaTheme="minorEastAsia"/>
              </w:rPr>
            </w:pPr>
            <w:r w:rsidRPr="00F959CF">
              <w:rPr>
                <w:rFonts w:eastAsiaTheme="minorEastAsia"/>
              </w:rPr>
              <w:t>5</w:t>
            </w:r>
          </w:p>
          <w:p w:rsidR="00F959CF" w:rsidRPr="00F959CF" w:rsidRDefault="00F959CF" w:rsidP="00F959CF">
            <w:pPr>
              <w:rPr>
                <w:rFonts w:eastAsiaTheme="minorEastAsia"/>
              </w:rPr>
            </w:pPr>
            <w:r w:rsidRPr="00F959CF">
              <w:rPr>
                <w:rFonts w:eastAsiaTheme="minorEastAsia"/>
              </w:rPr>
              <w:t>6+</w:t>
            </w:r>
          </w:p>
        </w:tc>
        <w:tc>
          <w:tcPr>
            <w:tcW w:w="2500" w:type="pct"/>
          </w:tcPr>
          <w:p w:rsidR="00F959CF" w:rsidRPr="00F959CF" w:rsidRDefault="00F959CF" w:rsidP="00D83E7E">
            <w:pPr>
              <w:tabs>
                <w:tab w:val="decimal" w:pos="2281"/>
              </w:tabs>
              <w:rPr>
                <w:rFonts w:eastAsiaTheme="minorEastAsia"/>
              </w:rPr>
            </w:pPr>
          </w:p>
          <w:p w:rsidR="00F959CF" w:rsidRPr="00F959CF" w:rsidRDefault="00F959CF" w:rsidP="00D83E7E">
            <w:pPr>
              <w:tabs>
                <w:tab w:val="decimal" w:pos="2281"/>
              </w:tabs>
              <w:rPr>
                <w:rFonts w:eastAsiaTheme="minorEastAsia"/>
              </w:rPr>
            </w:pPr>
            <w:r w:rsidRPr="00F959CF">
              <w:rPr>
                <w:rFonts w:eastAsiaTheme="minorEastAsia"/>
              </w:rPr>
              <w:t>81.9</w:t>
            </w:r>
          </w:p>
          <w:p w:rsidR="00F959CF" w:rsidRPr="00F959CF" w:rsidRDefault="00F959CF" w:rsidP="00D83E7E">
            <w:pPr>
              <w:tabs>
                <w:tab w:val="decimal" w:pos="2281"/>
              </w:tabs>
              <w:rPr>
                <w:rFonts w:eastAsiaTheme="minorEastAsia"/>
              </w:rPr>
            </w:pPr>
            <w:r w:rsidRPr="00F959CF">
              <w:rPr>
                <w:rFonts w:eastAsiaTheme="minorEastAsia"/>
              </w:rPr>
              <w:t>6.5</w:t>
            </w:r>
          </w:p>
          <w:p w:rsidR="00F959CF" w:rsidRPr="00F959CF" w:rsidRDefault="00F959CF" w:rsidP="00D83E7E">
            <w:pPr>
              <w:tabs>
                <w:tab w:val="decimal" w:pos="2281"/>
              </w:tabs>
              <w:rPr>
                <w:rFonts w:eastAsiaTheme="minorEastAsia"/>
              </w:rPr>
            </w:pPr>
            <w:r w:rsidRPr="00F959CF">
              <w:rPr>
                <w:rFonts w:eastAsiaTheme="minorEastAsia"/>
              </w:rPr>
              <w:t>4.5</w:t>
            </w:r>
          </w:p>
          <w:p w:rsidR="00F959CF" w:rsidRPr="00F959CF" w:rsidRDefault="00F959CF" w:rsidP="00D83E7E">
            <w:pPr>
              <w:tabs>
                <w:tab w:val="decimal" w:pos="2281"/>
              </w:tabs>
              <w:rPr>
                <w:rFonts w:eastAsiaTheme="minorEastAsia"/>
              </w:rPr>
            </w:pPr>
            <w:r w:rsidRPr="00F959CF">
              <w:rPr>
                <w:rFonts w:eastAsiaTheme="minorEastAsia"/>
              </w:rPr>
              <w:t>2.5</w:t>
            </w:r>
          </w:p>
          <w:p w:rsidR="00F959CF" w:rsidRPr="00F959CF" w:rsidRDefault="00F959CF" w:rsidP="00D83E7E">
            <w:pPr>
              <w:tabs>
                <w:tab w:val="decimal" w:pos="2281"/>
              </w:tabs>
              <w:rPr>
                <w:rFonts w:eastAsiaTheme="minorEastAsia"/>
              </w:rPr>
            </w:pPr>
            <w:r w:rsidRPr="00F959CF">
              <w:rPr>
                <w:rFonts w:eastAsiaTheme="minorEastAsia"/>
              </w:rPr>
              <w:t>1.1</w:t>
            </w:r>
          </w:p>
          <w:p w:rsidR="00F959CF" w:rsidRPr="00F959CF" w:rsidRDefault="00F959CF" w:rsidP="00D83E7E">
            <w:pPr>
              <w:tabs>
                <w:tab w:val="decimal" w:pos="2281"/>
              </w:tabs>
              <w:rPr>
                <w:rFonts w:eastAsiaTheme="minorEastAsia"/>
              </w:rPr>
            </w:pPr>
            <w:r w:rsidRPr="00F959CF">
              <w:rPr>
                <w:rFonts w:eastAsiaTheme="minorEastAsia"/>
              </w:rPr>
              <w:t>0.9</w:t>
            </w:r>
          </w:p>
          <w:p w:rsidR="00F959CF" w:rsidRPr="00F959CF" w:rsidRDefault="00F959CF" w:rsidP="00D83E7E">
            <w:pPr>
              <w:tabs>
                <w:tab w:val="decimal" w:pos="2281"/>
              </w:tabs>
              <w:rPr>
                <w:rFonts w:eastAsiaTheme="minorEastAsia"/>
              </w:rPr>
            </w:pPr>
            <w:r w:rsidRPr="00F959CF">
              <w:rPr>
                <w:rFonts w:eastAsiaTheme="minorEastAsia"/>
              </w:rPr>
              <w:t>2.2</w:t>
            </w:r>
          </w:p>
        </w:tc>
      </w:tr>
    </w:tbl>
    <w:p w:rsidR="00F959CF" w:rsidRDefault="00F959CF"/>
    <w:tbl>
      <w:tblPr>
        <w:tblStyle w:val="LightShading-Accent2"/>
        <w:tblW w:w="5000" w:type="pct"/>
        <w:tblLook w:val="0420" w:firstRow="1" w:lastRow="0" w:firstColumn="0" w:lastColumn="0" w:noHBand="0" w:noVBand="1"/>
        <w:tblCaption w:val="Table"/>
        <w:tblDescription w:val="Employment characteristics of respondents from wave 4 of the PATH 40s cohort describes the respondents’ employment characteristics."/>
      </w:tblPr>
      <w:tblGrid>
        <w:gridCol w:w="3530"/>
        <w:gridCol w:w="2757"/>
        <w:gridCol w:w="2759"/>
      </w:tblGrid>
      <w:tr w:rsidR="00F959CF" w:rsidRPr="00F959CF" w:rsidTr="00695683">
        <w:trPr>
          <w:cnfStyle w:val="100000000000" w:firstRow="1" w:lastRow="0" w:firstColumn="0" w:lastColumn="0" w:oddVBand="0" w:evenVBand="0" w:oddHBand="0" w:evenHBand="0" w:firstRowFirstColumn="0" w:firstRowLastColumn="0" w:lastRowFirstColumn="0" w:lastRowLastColumn="0"/>
          <w:cantSplit/>
          <w:tblHeader/>
        </w:trPr>
        <w:tc>
          <w:tcPr>
            <w:tcW w:w="1951" w:type="pct"/>
          </w:tcPr>
          <w:p w:rsidR="00F959CF" w:rsidRPr="00F959CF" w:rsidRDefault="00F959CF" w:rsidP="00F959CF">
            <w:pPr>
              <w:rPr>
                <w:rFonts w:eastAsiaTheme="minorEastAsia"/>
              </w:rPr>
            </w:pPr>
          </w:p>
        </w:tc>
        <w:tc>
          <w:tcPr>
            <w:tcW w:w="1524" w:type="pct"/>
          </w:tcPr>
          <w:p w:rsidR="00F959CF" w:rsidRPr="00F959CF" w:rsidRDefault="00F959CF" w:rsidP="00F959CF">
            <w:pPr>
              <w:jc w:val="center"/>
              <w:rPr>
                <w:rFonts w:eastAsiaTheme="minorEastAsia"/>
              </w:rPr>
            </w:pPr>
            <w:r w:rsidRPr="00F959CF">
              <w:rPr>
                <w:rFonts w:eastAsiaTheme="minorEastAsia"/>
              </w:rPr>
              <w:t>Mean</w:t>
            </w:r>
          </w:p>
        </w:tc>
        <w:tc>
          <w:tcPr>
            <w:tcW w:w="1525" w:type="pct"/>
          </w:tcPr>
          <w:p w:rsidR="00F959CF" w:rsidRPr="00F959CF" w:rsidRDefault="00F959CF" w:rsidP="00F959CF">
            <w:pPr>
              <w:jc w:val="center"/>
              <w:rPr>
                <w:rFonts w:eastAsiaTheme="minorEastAsia"/>
              </w:rPr>
            </w:pPr>
            <w:r w:rsidRPr="00F959CF">
              <w:rPr>
                <w:rFonts w:eastAsiaTheme="minorEastAsia"/>
              </w:rPr>
              <w:t>Interquartile range</w:t>
            </w:r>
          </w:p>
        </w:tc>
      </w:tr>
      <w:tr w:rsidR="00F959CF" w:rsidRPr="00F959CF" w:rsidTr="00F959CF">
        <w:trPr>
          <w:cnfStyle w:val="000000100000" w:firstRow="0" w:lastRow="0" w:firstColumn="0" w:lastColumn="0" w:oddVBand="0" w:evenVBand="0" w:oddHBand="1" w:evenHBand="0" w:firstRowFirstColumn="0" w:firstRowLastColumn="0" w:lastRowFirstColumn="0" w:lastRowLastColumn="0"/>
          <w:cantSplit/>
        </w:trPr>
        <w:tc>
          <w:tcPr>
            <w:tcW w:w="1951" w:type="pct"/>
          </w:tcPr>
          <w:p w:rsidR="00F959CF" w:rsidRPr="00F959CF" w:rsidRDefault="00F959CF" w:rsidP="00F959CF">
            <w:pPr>
              <w:rPr>
                <w:rFonts w:eastAsiaTheme="minorEastAsia"/>
              </w:rPr>
            </w:pPr>
            <w:r w:rsidRPr="00F959CF">
              <w:rPr>
                <w:rFonts w:eastAsiaTheme="minorEastAsia"/>
              </w:rPr>
              <w:t>Hours worked per week</w:t>
            </w:r>
          </w:p>
        </w:tc>
        <w:tc>
          <w:tcPr>
            <w:tcW w:w="1524" w:type="pct"/>
          </w:tcPr>
          <w:p w:rsidR="00F959CF" w:rsidRPr="00F959CF" w:rsidRDefault="00F959CF" w:rsidP="00F959CF">
            <w:pPr>
              <w:jc w:val="center"/>
              <w:rPr>
                <w:rFonts w:eastAsiaTheme="minorEastAsia"/>
              </w:rPr>
            </w:pPr>
            <w:r w:rsidRPr="00F959CF">
              <w:rPr>
                <w:rFonts w:eastAsiaTheme="minorEastAsia"/>
              </w:rPr>
              <w:t>40.5</w:t>
            </w:r>
          </w:p>
        </w:tc>
        <w:tc>
          <w:tcPr>
            <w:tcW w:w="1525" w:type="pct"/>
          </w:tcPr>
          <w:p w:rsidR="00F959CF" w:rsidRPr="00F959CF" w:rsidRDefault="00F959CF" w:rsidP="00F959CF">
            <w:pPr>
              <w:jc w:val="center"/>
              <w:rPr>
                <w:rFonts w:eastAsiaTheme="minorEastAsia"/>
              </w:rPr>
            </w:pPr>
            <w:r w:rsidRPr="00F959CF">
              <w:rPr>
                <w:rFonts w:eastAsiaTheme="minorEastAsia"/>
              </w:rPr>
              <w:t>36 to 50</w:t>
            </w:r>
          </w:p>
        </w:tc>
      </w:tr>
    </w:tbl>
    <w:p w:rsidR="00F959CF" w:rsidRPr="002D4437" w:rsidRDefault="002D4437" w:rsidP="00C425DC">
      <w:pPr>
        <w:pStyle w:val="Caption"/>
        <w:spacing w:before="60"/>
        <w:rPr>
          <w:b w:val="0"/>
        </w:rPr>
      </w:pPr>
      <w:r w:rsidRPr="002D4437">
        <w:t xml:space="preserve">* </w:t>
      </w:r>
      <w:r w:rsidRPr="002D4437">
        <w:rPr>
          <w:b w:val="0"/>
        </w:rPr>
        <w:t>Includes 1774 who completed the online survey and 32 who completed the face to face survey only.</w:t>
      </w:r>
    </w:p>
    <w:p w:rsidR="002D4437" w:rsidRDefault="002D4437" w:rsidP="00F8456B"/>
    <w:p w:rsidR="00B2000E" w:rsidRPr="00B2000E" w:rsidRDefault="00B2000E" w:rsidP="00B2000E">
      <w:pPr>
        <w:pStyle w:val="Title"/>
      </w:pPr>
      <w:bookmarkStart w:id="34" w:name="_Toc493576927"/>
      <w:bookmarkStart w:id="35" w:name="_Toc499806827"/>
      <w:r w:rsidRPr="00B2000E">
        <w:lastRenderedPageBreak/>
        <w:t>Appendix B: Key PATH items used in this study</w:t>
      </w:r>
      <w:bookmarkEnd w:id="34"/>
      <w:bookmarkEnd w:id="35"/>
    </w:p>
    <w:p w:rsidR="00B2000E" w:rsidRPr="00B2000E" w:rsidRDefault="00B2000E" w:rsidP="00B2000E">
      <w:pPr>
        <w:pStyle w:val="Heading2"/>
      </w:pPr>
      <w:bookmarkStart w:id="36" w:name="_Toc499806828"/>
      <w:r w:rsidRPr="00B2000E">
        <w:t>Retirement questions</w:t>
      </w:r>
      <w:bookmarkEnd w:id="36"/>
    </w:p>
    <w:p w:rsidR="00B2000E" w:rsidRDefault="00B2000E" w:rsidP="00B2000E">
      <w:pPr>
        <w:rPr>
          <w:rFonts w:cs="Arial"/>
        </w:rPr>
      </w:pPr>
      <w:r>
        <w:t>A key focus of the previous and current wave of the 40s cohort is on retirement. The survey provides a unique opportunity to track a cohort of baby boomers across the retirement transition and investigate the factors associated with decisions to retire early. The online questionnaire included a module of items that assessed whether respondents were fully or partly retired and in what way they considered themselves partly retired. The survey also assessed the relationship between respondents’ current employment and their “main career” occupation. It investigated age at retirement, reasons for retirement, and employment circumstances at the time of retirement. While the self-reported information on retirement is interesting, the real strength of the PATH data is through longitudinal analysis that enables consideration of how factors such as health, socioeconomic circumstances and the characteristics of work are associated with subsequent early retirement decisions. The following questions were asked about retirement:</w:t>
      </w:r>
    </w:p>
    <w:p w:rsidR="00B2000E" w:rsidRPr="00695683" w:rsidRDefault="00B2000E" w:rsidP="00695683">
      <w:pPr>
        <w:rPr>
          <w:rStyle w:val="Strong"/>
        </w:rPr>
      </w:pPr>
      <w:r w:rsidRPr="00695683">
        <w:rPr>
          <w:rStyle w:val="Strong"/>
        </w:rPr>
        <w:t>Do you consider yourself to be completely retired from the paid workforce, partly retired or not retired at all?</w:t>
      </w:r>
    </w:p>
    <w:p w:rsidR="00B2000E" w:rsidRPr="00695683" w:rsidRDefault="00B2000E" w:rsidP="00695683">
      <w:r w:rsidRPr="00695683">
        <w:t xml:space="preserve">(Completely retired / </w:t>
      </w:r>
      <w:proofErr w:type="gramStart"/>
      <w:r w:rsidRPr="00695683">
        <w:t>Partly</w:t>
      </w:r>
      <w:proofErr w:type="gramEnd"/>
      <w:r w:rsidRPr="00695683">
        <w:t xml:space="preserve"> retired / Not retired at all)</w:t>
      </w:r>
    </w:p>
    <w:p w:rsidR="00B2000E" w:rsidRPr="00695683" w:rsidRDefault="00B2000E" w:rsidP="00695683">
      <w:pPr>
        <w:rPr>
          <w:rStyle w:val="Strong"/>
        </w:rPr>
      </w:pPr>
      <w:r w:rsidRPr="00695683">
        <w:rPr>
          <w:rStyle w:val="Strong"/>
        </w:rPr>
        <w:t>In what sense do you consider yourself partly retired?</w:t>
      </w:r>
    </w:p>
    <w:p w:rsidR="00B2000E" w:rsidRPr="00695683" w:rsidRDefault="00B2000E" w:rsidP="00695683">
      <w:r w:rsidRPr="00695683">
        <w:t>(You work fewer hours / You work in a less demanding job or a job with fewer responsibilities / You work in a completely different line of work / You work only casually or occasionally / You work for yourself / You work more from home / You do voluntary or charity work / Currently looking for part-time work / Plan to look for part-time work in the future /Other)</w:t>
      </w:r>
    </w:p>
    <w:p w:rsidR="00B2000E" w:rsidRPr="00695683" w:rsidRDefault="00B2000E" w:rsidP="00695683">
      <w:pPr>
        <w:rPr>
          <w:rStyle w:val="Strong"/>
        </w:rPr>
      </w:pPr>
      <w:r w:rsidRPr="00695683">
        <w:rPr>
          <w:rStyle w:val="Strong"/>
        </w:rPr>
        <w:t>How old were you when you retired, either partly or completely?</w:t>
      </w:r>
    </w:p>
    <w:p w:rsidR="00B2000E" w:rsidRPr="00695683" w:rsidRDefault="00B2000E" w:rsidP="00695683">
      <w:r w:rsidRPr="00695683">
        <w:t xml:space="preserve">(_______ </w:t>
      </w:r>
      <w:proofErr w:type="gramStart"/>
      <w:r w:rsidRPr="00695683">
        <w:t>years</w:t>
      </w:r>
      <w:proofErr w:type="gramEnd"/>
      <w:r w:rsidRPr="00695683">
        <w:t>).</w:t>
      </w:r>
    </w:p>
    <w:p w:rsidR="00B2000E" w:rsidRPr="00695683" w:rsidRDefault="00B2000E" w:rsidP="00695683">
      <w:pPr>
        <w:rPr>
          <w:rStyle w:val="Strong"/>
        </w:rPr>
      </w:pPr>
      <w:r w:rsidRPr="00695683">
        <w:rPr>
          <w:rStyle w:val="Strong"/>
        </w:rPr>
        <w:t>What is the main reason you chose to retire (either partly or completely) or you left your last</w:t>
      </w:r>
      <w:r w:rsidR="00FD2B90">
        <w:rPr>
          <w:rStyle w:val="Strong"/>
        </w:rPr>
        <w:t> </w:t>
      </w:r>
      <w:r w:rsidRPr="00695683">
        <w:rPr>
          <w:rStyle w:val="Strong"/>
        </w:rPr>
        <w:t>job?</w:t>
      </w:r>
    </w:p>
    <w:p w:rsidR="00B2000E" w:rsidRPr="00695683" w:rsidRDefault="00B2000E" w:rsidP="00695683">
      <w:r w:rsidRPr="00695683">
        <w:t>(Last job was temporary / Retrenched/laid off/made redundant/business closed down / Unsatisfied with job / Reached appropriate age for retirement / Own illness, disability or injury / Relative’s illness, disability or injury / To have children / To look after family / home / To pursue other</w:t>
      </w:r>
      <w:r w:rsidR="002167C0">
        <w:t> </w:t>
      </w:r>
      <w:r w:rsidRPr="00695683">
        <w:t>activities)</w:t>
      </w:r>
    </w:p>
    <w:p w:rsidR="00B2000E" w:rsidRPr="00695683" w:rsidRDefault="00B2000E" w:rsidP="00695683">
      <w:pPr>
        <w:rPr>
          <w:rStyle w:val="Strong"/>
        </w:rPr>
      </w:pPr>
      <w:r w:rsidRPr="00695683">
        <w:rPr>
          <w:rStyle w:val="Strong"/>
        </w:rPr>
        <w:t>Were you working part-time in your last job before you retired?</w:t>
      </w:r>
    </w:p>
    <w:p w:rsidR="00B2000E" w:rsidRPr="00695683" w:rsidRDefault="00B2000E" w:rsidP="00695683">
      <w:proofErr w:type="gramStart"/>
      <w:r w:rsidRPr="00695683">
        <w:t>(Yes–part-time / No–full-time).</w:t>
      </w:r>
      <w:proofErr w:type="gramEnd"/>
    </w:p>
    <w:p w:rsidR="00B2000E" w:rsidRPr="000466AE" w:rsidRDefault="00B2000E" w:rsidP="000466AE">
      <w:pPr>
        <w:pStyle w:val="Heading2"/>
      </w:pPr>
      <w:bookmarkStart w:id="37" w:name="_Toc499806829"/>
      <w:r w:rsidRPr="000466AE">
        <w:t>Psychosocial job characteristics – Job strain and perceived insecurity</w:t>
      </w:r>
      <w:bookmarkEnd w:id="37"/>
    </w:p>
    <w:p w:rsidR="00B2000E" w:rsidRPr="00AC262D" w:rsidRDefault="00B2000E" w:rsidP="00B2000E">
      <w:r w:rsidRPr="00AC262D">
        <w:t>Job strain theory, or the job demands-control model, posits two important dimensions of the psychosocial work environment: psychological demands and decision latitude (Karasek 1979). Demands reflect the level of workload and responsibility placed on an individual. Decision latitude is often referred to as ‘control’. The theory differentiates two aspects of job control: having control over the way one works, including the content and timing of work (decision authority) and having control over one’s experiences or opportunities, including variety and the opportunity to use and develop new skills (skill discretion). While these different aspects of work have been shown to be associated with health outcomes, the theory posits</w:t>
      </w:r>
      <w:r>
        <w:t xml:space="preserve"> that</w:t>
      </w:r>
      <w:r w:rsidRPr="00AC262D">
        <w:t xml:space="preserve"> it is the combination of the two dimensions (demands and control) that is critical (</w:t>
      </w:r>
      <w:r w:rsidR="00582A48">
        <w:fldChar w:fldCharType="begin"/>
      </w:r>
      <w:r w:rsidR="00582A48">
        <w:instrText xml:space="preserve"> REF _Ref493752123 \h </w:instrText>
      </w:r>
      <w:r w:rsidR="00582A48">
        <w:fldChar w:fldCharType="separate"/>
      </w:r>
      <w:r w:rsidR="00D27A91">
        <w:t xml:space="preserve">Figure </w:t>
      </w:r>
      <w:r w:rsidR="00D27A91">
        <w:rPr>
          <w:noProof/>
        </w:rPr>
        <w:t>1</w:t>
      </w:r>
      <w:r w:rsidR="00582A48">
        <w:fldChar w:fldCharType="end"/>
      </w:r>
      <w:r w:rsidRPr="00AC262D">
        <w:t xml:space="preserve">). </w:t>
      </w:r>
    </w:p>
    <w:p w:rsidR="00B2000E" w:rsidRPr="00AC262D" w:rsidRDefault="00B2000E" w:rsidP="00FA5228">
      <w:pPr>
        <w:keepNext/>
        <w:keepLines/>
      </w:pPr>
      <w:r w:rsidRPr="00AC262D">
        <w:lastRenderedPageBreak/>
        <w:t>High-strain jobs, characterised by the combination of high job demands and low levels of control over how these demands are managed, are most strongly associated with adverse health outcomes including mental and physical health conditions. In contrast, jobs that may entail high demands but in which workers have adequate control over how this work is done and the skills that they utilise to undertake this work (labelled as active jobs) do not lead to greater risk and are thought to be associated with increased motivation and satisfaction. Low-strain jobs (low levels of demands and high levels of control) are thought to be protective of health, while the passive jobs (low levels of demands and low levels of control) may be demotivating and also have adverse psychological and health effects though processes similar to learned helplessness.</w:t>
      </w:r>
    </w:p>
    <w:p w:rsidR="000466AE" w:rsidRPr="00366080" w:rsidRDefault="000466AE" w:rsidP="00366080">
      <w:r w:rsidRPr="00366080">
        <w:rPr>
          <w:noProof/>
        </w:rPr>
        <w:drawing>
          <wp:inline distT="0" distB="0" distL="0" distR="0" wp14:anchorId="49E72780" wp14:editId="43E34074">
            <wp:extent cx="4281054" cy="1561186"/>
            <wp:effectExtent l="0" t="0" r="0" b="0"/>
            <wp:docPr id="30" name="Picture 30" descr="The relationship between job demands and job control in the job strain model." title="Figure 2.1: Job strain model - interaction of demands and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5634"/>
                    <a:stretch/>
                  </pic:blipFill>
                  <pic:spPr bwMode="auto">
                    <a:xfrm>
                      <a:off x="0" y="0"/>
                      <a:ext cx="4283954" cy="1562243"/>
                    </a:xfrm>
                    <a:prstGeom prst="rect">
                      <a:avLst/>
                    </a:prstGeom>
                    <a:noFill/>
                    <a:ln>
                      <a:noFill/>
                    </a:ln>
                    <a:extLst>
                      <a:ext uri="{53640926-AAD7-44D8-BBD7-CCE9431645EC}">
                        <a14:shadowObscured xmlns:a14="http://schemas.microsoft.com/office/drawing/2010/main"/>
                      </a:ext>
                    </a:extLst>
                  </pic:spPr>
                </pic:pic>
              </a:graphicData>
            </a:graphic>
          </wp:inline>
        </w:drawing>
      </w:r>
    </w:p>
    <w:p w:rsidR="00B2000E" w:rsidRPr="000466AE" w:rsidRDefault="000466AE" w:rsidP="000466AE">
      <w:pPr>
        <w:pStyle w:val="Caption"/>
        <w:rPr>
          <w:b w:val="0"/>
        </w:rPr>
      </w:pPr>
      <w:bookmarkStart w:id="38" w:name="_Ref493752123"/>
      <w:r>
        <w:t xml:space="preserve">Figure </w:t>
      </w:r>
      <w:r w:rsidR="00D27A91">
        <w:fldChar w:fldCharType="begin"/>
      </w:r>
      <w:r w:rsidR="00D27A91">
        <w:instrText xml:space="preserve"> SEQ Figure \* ARABIC </w:instrText>
      </w:r>
      <w:r w:rsidR="00D27A91">
        <w:fldChar w:fldCharType="separate"/>
      </w:r>
      <w:r w:rsidR="00D27A91">
        <w:rPr>
          <w:noProof/>
        </w:rPr>
        <w:t>1</w:t>
      </w:r>
      <w:r w:rsidR="00D27A91">
        <w:rPr>
          <w:noProof/>
        </w:rPr>
        <w:fldChar w:fldCharType="end"/>
      </w:r>
      <w:bookmarkEnd w:id="38"/>
      <w:r>
        <w:t xml:space="preserve"> </w:t>
      </w:r>
      <w:r w:rsidR="00284DC0">
        <w:rPr>
          <w:b w:val="0"/>
        </w:rPr>
        <w:t>Job s</w:t>
      </w:r>
      <w:r w:rsidRPr="000466AE">
        <w:rPr>
          <w:b w:val="0"/>
        </w:rPr>
        <w:t xml:space="preserve">train model </w:t>
      </w:r>
      <w:r w:rsidR="00284DC0">
        <w:rPr>
          <w:b w:val="0"/>
        </w:rPr>
        <w:t>–</w:t>
      </w:r>
      <w:r w:rsidRPr="000466AE">
        <w:rPr>
          <w:b w:val="0"/>
        </w:rPr>
        <w:t xml:space="preserve"> </w:t>
      </w:r>
      <w:r w:rsidR="00284DC0">
        <w:rPr>
          <w:b w:val="0"/>
        </w:rPr>
        <w:t>interaction of demands and c</w:t>
      </w:r>
      <w:r w:rsidRPr="000466AE">
        <w:rPr>
          <w:b w:val="0"/>
        </w:rPr>
        <w:t>ontrol</w:t>
      </w:r>
    </w:p>
    <w:p w:rsidR="00B2000E" w:rsidRPr="002167C0" w:rsidRDefault="00B2000E" w:rsidP="002167C0">
      <w:r w:rsidRPr="002167C0">
        <w:t>In the PATH study, job strain is measured by 19 items taken from the Whitehall study (Bosma et al. 1997) which adapted the items from the original Job Content Questionnaire (Karasek 1979). This is a version of job strain commonly used in large-scale epidemiological studies. Job demands are assessed by four items like ‘Do you have to work very fast?’ and job control is measured by 15</w:t>
      </w:r>
      <w:r w:rsidR="00FD2B90" w:rsidRPr="002167C0">
        <w:t> </w:t>
      </w:r>
      <w:r w:rsidRPr="002167C0">
        <w:t>items like ‘Others take decisions concerning my work’. All items had four response categories (1</w:t>
      </w:r>
      <w:r w:rsidR="00FD2B90" w:rsidRPr="002167C0">
        <w:t> </w:t>
      </w:r>
      <w:r w:rsidRPr="002167C0">
        <w:t>=</w:t>
      </w:r>
      <w:r w:rsidR="00FD2B90" w:rsidRPr="002167C0">
        <w:t> </w:t>
      </w:r>
      <w:r w:rsidRPr="002167C0">
        <w:t>‘often’, 2 = ‘sometimes’, 3 = ‘rarely’ and 4 = ‘never’).</w:t>
      </w:r>
    </w:p>
    <w:p w:rsidR="00B2000E" w:rsidRDefault="00B2000E" w:rsidP="00B2000E">
      <w:r>
        <w:t>Perceived job insecurity was assessed by the question ‘How secure do you feel about your job or career future in your current workplace?’ There were four responses categories (1 = ‘not at all secure’, 2 = ‘moderately secure’, 3 = ‘secure’ and 4 = ‘extremely secure’).</w:t>
      </w:r>
    </w:p>
    <w:p w:rsidR="00B2000E" w:rsidRPr="000466AE" w:rsidRDefault="00B2000E" w:rsidP="000466AE">
      <w:pPr>
        <w:pStyle w:val="Heading2"/>
      </w:pPr>
      <w:bookmarkStart w:id="39" w:name="_Toc499806830"/>
      <w:r w:rsidRPr="000466AE">
        <w:t>Socio-demographic characteristics</w:t>
      </w:r>
      <w:bookmarkEnd w:id="39"/>
    </w:p>
    <w:p w:rsidR="00B2000E" w:rsidRDefault="00B2000E" w:rsidP="00B2000E">
      <w:r>
        <w:t>The PATH project assesses a comprehensive range of socio-demographic measures including age, gender, relationship status (married and de facto), and household income (wave 3 onwards).</w:t>
      </w:r>
    </w:p>
    <w:p w:rsidR="00B2000E" w:rsidRPr="000466AE" w:rsidRDefault="00B2000E" w:rsidP="000466AE">
      <w:pPr>
        <w:pStyle w:val="Heading2"/>
      </w:pPr>
      <w:bookmarkStart w:id="40" w:name="_Toc499806831"/>
      <w:r w:rsidRPr="000466AE">
        <w:t>Employment characteristics</w:t>
      </w:r>
      <w:bookmarkEnd w:id="40"/>
    </w:p>
    <w:p w:rsidR="00B2000E" w:rsidRDefault="00B2000E" w:rsidP="00B2000E">
      <w:r>
        <w:t xml:space="preserve">The PATH project has also assessed various employment characteristics, including the following: </w:t>
      </w:r>
    </w:p>
    <w:p w:rsidR="00B2000E" w:rsidRPr="000466AE" w:rsidRDefault="00B2000E" w:rsidP="000466AE">
      <w:pPr>
        <w:pStyle w:val="SWABullets"/>
      </w:pPr>
      <w:r w:rsidRPr="000466AE">
        <w:t>whether employed, unemployed and actively looking for work, or not in the labour force</w:t>
      </w:r>
    </w:p>
    <w:p w:rsidR="00B2000E" w:rsidRPr="000466AE" w:rsidRDefault="00B2000E" w:rsidP="000466AE">
      <w:pPr>
        <w:pStyle w:val="SWABullets"/>
      </w:pPr>
      <w:r w:rsidRPr="000466AE">
        <w:t>whether employed full-time or part-time</w:t>
      </w:r>
    </w:p>
    <w:p w:rsidR="00B2000E" w:rsidRPr="000466AE" w:rsidRDefault="00B2000E" w:rsidP="000466AE">
      <w:pPr>
        <w:pStyle w:val="SWABullets"/>
      </w:pPr>
      <w:r w:rsidRPr="000466AE">
        <w:t>whether or not previously employed full-time</w:t>
      </w:r>
    </w:p>
    <w:p w:rsidR="00B2000E" w:rsidRPr="000466AE" w:rsidRDefault="00B2000E" w:rsidP="000466AE">
      <w:pPr>
        <w:pStyle w:val="SWABullets"/>
      </w:pPr>
      <w:r w:rsidRPr="000466AE">
        <w:t>whether or not current part-time work is in the same field as the main career/ job</w:t>
      </w:r>
    </w:p>
    <w:p w:rsidR="00B2000E" w:rsidRPr="000466AE" w:rsidRDefault="00B2000E" w:rsidP="000466AE">
      <w:pPr>
        <w:pStyle w:val="SWABullets"/>
      </w:pPr>
      <w:r w:rsidRPr="000466AE">
        <w:t xml:space="preserve">whether employed by a Commonwealth or state/territory government, the private sector, or a non-government organisation, and </w:t>
      </w:r>
    </w:p>
    <w:p w:rsidR="00B2000E" w:rsidRPr="000466AE" w:rsidRDefault="00B2000E" w:rsidP="000466AE">
      <w:pPr>
        <w:pStyle w:val="SWABullets"/>
      </w:pPr>
      <w:proofErr w:type="gramStart"/>
      <w:r w:rsidRPr="000466AE">
        <w:t>whether</w:t>
      </w:r>
      <w:proofErr w:type="gramEnd"/>
      <w:r w:rsidRPr="000466AE">
        <w:t xml:space="preserve"> in a supervisory or managerial role.</w:t>
      </w:r>
    </w:p>
    <w:p w:rsidR="00B2000E" w:rsidRPr="00815AB0" w:rsidRDefault="00B2000E" w:rsidP="00B2000E">
      <w:r w:rsidRPr="00815AB0">
        <w:t>W</w:t>
      </w:r>
      <w:r>
        <w:t>eekly w</w:t>
      </w:r>
      <w:r w:rsidRPr="00815AB0">
        <w:t xml:space="preserve">orking hours was based on the question ‘How many hours do you work in a routine week (including unpaid overtime, work taken home, etc.)?’ </w:t>
      </w:r>
    </w:p>
    <w:p w:rsidR="00B2000E" w:rsidRPr="005935A9" w:rsidRDefault="00B2000E" w:rsidP="00FA5228">
      <w:pPr>
        <w:pStyle w:val="Heading2"/>
        <w:keepNext/>
        <w:keepLines/>
      </w:pPr>
      <w:bookmarkStart w:id="41" w:name="_Toc499806832"/>
      <w:r w:rsidRPr="005935A9">
        <w:lastRenderedPageBreak/>
        <w:t>Mental and physical health</w:t>
      </w:r>
      <w:bookmarkEnd w:id="41"/>
    </w:p>
    <w:p w:rsidR="00B2000E" w:rsidRDefault="00B2000E" w:rsidP="00FA5228">
      <w:pPr>
        <w:keepNext/>
        <w:keepLines/>
      </w:pPr>
      <w:r>
        <w:t xml:space="preserve">Respondents were identified as experiencing significant depression symptoms using the Patient Health Questionnaire (Spitzer et al. 1999) which is a self-completion measure of depression based on the classification criteria in DSM-IV, and assesses the experience of depression symptoms in the past two weeks. Respondents identified with major, minor or sub-syndromal depression according to the scoring protocols of the Patient Health Questionnaire (PHQ) depression scale were classified with significant depression symptoms for the analyses presented in this report. </w:t>
      </w:r>
    </w:p>
    <w:p w:rsidR="00B2000E" w:rsidRDefault="00B2000E" w:rsidP="00B2000E">
      <w:r w:rsidRPr="00F70BF9">
        <w:t>Anxiety was assessed using the Goldberg Anxiety scale (Goldberg et al. 1988). Respondents indicating seven or more symptoms were classified as with significant anxiety symptoms.</w:t>
      </w:r>
    </w:p>
    <w:p w:rsidR="00B2000E" w:rsidRDefault="00B2000E" w:rsidP="00B2000E">
      <w:r>
        <w:t>The survey assesses experience of a range of chronic physical conditions like cardiovascular conditions, arthritis, diabetes, and asthma. Physical functioning and self-assessed health status were assessed with the 12 item Short Form Health Survey (</w:t>
      </w:r>
      <w:r w:rsidRPr="00914320">
        <w:t>SF12</w:t>
      </w:r>
      <w:r>
        <w:t>) developed for the Medical Outcomes Study by the Rand Corporation (Jenkinson et al. 1997; Ware et al. 1996).</w:t>
      </w:r>
    </w:p>
    <w:p w:rsidR="00B2000E" w:rsidRPr="005935A9" w:rsidRDefault="00B2000E" w:rsidP="005935A9">
      <w:pPr>
        <w:pStyle w:val="Heading2"/>
      </w:pPr>
      <w:bookmarkStart w:id="42" w:name="_Toc499806833"/>
      <w:r w:rsidRPr="005935A9">
        <w:t>Personality</w:t>
      </w:r>
      <w:bookmarkEnd w:id="42"/>
    </w:p>
    <w:p w:rsidR="00B2000E" w:rsidRDefault="00B2000E" w:rsidP="00B2000E">
      <w:r>
        <w:t>P</w:t>
      </w:r>
      <w:r w:rsidRPr="00BE0E96">
        <w:t>erceived control over one’s future</w:t>
      </w:r>
      <w:r>
        <w:t>,</w:t>
      </w:r>
      <w:r w:rsidRPr="00BE0E96">
        <w:t xml:space="preserve"> </w:t>
      </w:r>
      <w:r>
        <w:t xml:space="preserve">or ‘mastery’, </w:t>
      </w:r>
      <w:r w:rsidRPr="00BE0E96">
        <w:t xml:space="preserve">was measured using a 7-item scale developed by Pearlin </w:t>
      </w:r>
      <w:r>
        <w:t>and colleagues</w:t>
      </w:r>
      <w:r w:rsidRPr="00BE0E96">
        <w:t xml:space="preserve"> (1981). This scale was created for use in community-based samples</w:t>
      </w:r>
      <w:r>
        <w:t xml:space="preserve"> and includes items like </w:t>
      </w:r>
      <w:r w:rsidRPr="001C199C">
        <w:t>‘I have little control over the things that happen to me’</w:t>
      </w:r>
      <w:r w:rsidRPr="00BE0E96">
        <w:t>. Each item used a 4-point Likert</w:t>
      </w:r>
      <w:r>
        <w:t>-type</w:t>
      </w:r>
      <w:r w:rsidRPr="00BE0E96">
        <w:t xml:space="preserve"> scale </w:t>
      </w:r>
      <w:r>
        <w:t>(1 = ‘</w:t>
      </w:r>
      <w:r w:rsidRPr="00BE0E96">
        <w:t>Strongly Disagree</w:t>
      </w:r>
      <w:r>
        <w:t>’</w:t>
      </w:r>
      <w:r w:rsidRPr="00BE0E96">
        <w:t xml:space="preserve"> to</w:t>
      </w:r>
      <w:r>
        <w:t xml:space="preserve"> 4 = ‘</w:t>
      </w:r>
      <w:r w:rsidRPr="00BE0E96">
        <w:t>Strongly Agree</w:t>
      </w:r>
      <w:r>
        <w:t>’</w:t>
      </w:r>
      <w:r w:rsidRPr="00BE0E96">
        <w:t xml:space="preserve">). </w:t>
      </w:r>
      <w:r>
        <w:t>T</w:t>
      </w:r>
      <w:r w:rsidRPr="00BE0E96">
        <w:t xml:space="preserve">otal scale score ranged from </w:t>
      </w:r>
      <w:r>
        <w:t xml:space="preserve">seven to </w:t>
      </w:r>
      <w:r w:rsidRPr="00BE0E96">
        <w:t>28</w:t>
      </w:r>
      <w:r>
        <w:t xml:space="preserve"> with h</w:t>
      </w:r>
      <w:r w:rsidRPr="00BE0E96">
        <w:t>igher scores indicat</w:t>
      </w:r>
      <w:r>
        <w:t>ing</w:t>
      </w:r>
      <w:r w:rsidRPr="00BE0E96">
        <w:t xml:space="preserve"> </w:t>
      </w:r>
      <w:r>
        <w:t xml:space="preserve">a </w:t>
      </w:r>
      <w:r w:rsidRPr="00BE0E96">
        <w:t xml:space="preserve">greater </w:t>
      </w:r>
      <w:r>
        <w:t>sense</w:t>
      </w:r>
      <w:r w:rsidRPr="00BE0E96">
        <w:t xml:space="preserve"> of mastery</w:t>
      </w:r>
      <w:r>
        <w:t xml:space="preserve"> </w:t>
      </w:r>
      <w:r w:rsidRPr="001C199C">
        <w:t>over life-affecting forces</w:t>
      </w:r>
      <w:r w:rsidRPr="00BE0E96">
        <w:t>.</w:t>
      </w:r>
    </w:p>
    <w:p w:rsidR="00B2000E" w:rsidRPr="004B4A5F" w:rsidRDefault="00B2000E" w:rsidP="004B4A5F"/>
    <w:sectPr w:rsidR="00B2000E" w:rsidRPr="004B4A5F" w:rsidSect="00F8456B">
      <w:headerReference w:type="first" r:id="rId21"/>
      <w:pgSz w:w="11906" w:h="16838"/>
      <w:pgMar w:top="993" w:right="1800" w:bottom="1440" w:left="1276" w:header="708" w:footer="708" w:gutter="0"/>
      <w:cols w:space="24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F59" w:rsidRDefault="00007F59" w:rsidP="003411E8">
      <w:r>
        <w:separator/>
      </w:r>
    </w:p>
  </w:endnote>
  <w:endnote w:type="continuationSeparator" w:id="0">
    <w:p w:rsidR="00007F59" w:rsidRDefault="00007F59"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978679"/>
      <w:docPartObj>
        <w:docPartGallery w:val="Page Numbers (Bottom of Page)"/>
        <w:docPartUnique/>
      </w:docPartObj>
    </w:sdtPr>
    <w:sdtEndPr>
      <w:rPr>
        <w:noProof/>
      </w:rPr>
    </w:sdtEndPr>
    <w:sdtContent>
      <w:p w:rsidR="00007F59" w:rsidRDefault="00007F59" w:rsidP="00E754C1">
        <w:pPr>
          <w:pStyle w:val="Footer"/>
          <w:jc w:val="right"/>
        </w:pPr>
        <w:r>
          <w:fldChar w:fldCharType="begin"/>
        </w:r>
        <w:r>
          <w:instrText xml:space="preserve"> PAGE   \* MERGEFORMAT </w:instrText>
        </w:r>
        <w:r>
          <w:fldChar w:fldCharType="separate"/>
        </w:r>
        <w:r w:rsidR="00D27A91">
          <w:rPr>
            <w:noProof/>
          </w:rPr>
          <w:t>20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59" w:rsidRDefault="00007F59">
    <w:pPr>
      <w:pStyle w:val="Footer"/>
      <w:jc w:val="right"/>
    </w:pPr>
  </w:p>
  <w:p w:rsidR="00007F59" w:rsidRPr="00510E89" w:rsidRDefault="00007F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F59" w:rsidRDefault="00007F59" w:rsidP="003411E8">
      <w:r>
        <w:separator/>
      </w:r>
    </w:p>
  </w:footnote>
  <w:footnote w:type="continuationSeparator" w:id="0">
    <w:p w:rsidR="00007F59" w:rsidRDefault="00007F59" w:rsidP="003411E8">
      <w:r>
        <w:continuationSeparator/>
      </w:r>
    </w:p>
  </w:footnote>
  <w:footnote w:id="1">
    <w:p w:rsidR="00007F59" w:rsidRPr="00745056" w:rsidRDefault="00007F59" w:rsidP="00431FEF">
      <w:pPr>
        <w:pStyle w:val="FootnoteText"/>
        <w:rPr>
          <w:lang w:val="en-AU"/>
        </w:rPr>
      </w:pPr>
      <w:r>
        <w:rPr>
          <w:rStyle w:val="FootnoteReference"/>
        </w:rPr>
        <w:footnoteRef/>
      </w:r>
      <w:r>
        <w:t xml:space="preserve"> </w:t>
      </w:r>
      <w:r>
        <w:rPr>
          <w:lang w:val="en-AU"/>
        </w:rPr>
        <w:t xml:space="preserve">Note that data distinguishing between Commonwealth and State/Territory public sector workers is not available in all previous waves of the PATH project. </w:t>
      </w:r>
    </w:p>
  </w:footnote>
  <w:footnote w:id="2">
    <w:p w:rsidR="00007F59" w:rsidRPr="00745056" w:rsidRDefault="00007F59" w:rsidP="00431FEF">
      <w:pPr>
        <w:pStyle w:val="FootnoteText"/>
        <w:rPr>
          <w:lang w:val="en-AU"/>
        </w:rPr>
      </w:pPr>
      <w:r>
        <w:rPr>
          <w:rStyle w:val="FootnoteReference"/>
        </w:rPr>
        <w:footnoteRef/>
      </w:r>
      <w:r>
        <w:t xml:space="preserve"> </w:t>
      </w:r>
      <w:r>
        <w:rPr>
          <w:lang w:val="en-AU"/>
        </w:rPr>
        <w:t>ANZSCO: Australian and New Zealand Standard Classification of Occupations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59" w:rsidRDefault="00007F59" w:rsidP="00C07BFE">
    <w:pPr>
      <w:pStyle w:val="Header"/>
      <w:tabs>
        <w:tab w:val="left" w:pos="28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59" w:rsidRDefault="00007F59" w:rsidP="00C07BFE">
    <w:pPr>
      <w:pStyle w:val="Header"/>
      <w:tabs>
        <w:tab w:val="left" w:pos="28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27636"/>
    <w:multiLevelType w:val="hybridMultilevel"/>
    <w:tmpl w:val="895287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2C151F4"/>
    <w:multiLevelType w:val="hybridMultilevel"/>
    <w:tmpl w:val="89EEF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5DF07BD0"/>
    <w:multiLevelType w:val="hybridMultilevel"/>
    <w:tmpl w:val="76CC0EAC"/>
    <w:lvl w:ilvl="0" w:tplc="1D20A4FC">
      <w:start w:val="1"/>
      <w:numFmt w:val="decimal"/>
      <w:pStyle w:val="SWASectionnumberingheading"/>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DD4"/>
    <w:rsid w:val="000057AB"/>
    <w:rsid w:val="00007F59"/>
    <w:rsid w:val="00023F3A"/>
    <w:rsid w:val="00024D08"/>
    <w:rsid w:val="00032DEA"/>
    <w:rsid w:val="00034C08"/>
    <w:rsid w:val="000466AE"/>
    <w:rsid w:val="00050586"/>
    <w:rsid w:val="00055A8E"/>
    <w:rsid w:val="00057827"/>
    <w:rsid w:val="00077148"/>
    <w:rsid w:val="000933B9"/>
    <w:rsid w:val="00093A04"/>
    <w:rsid w:val="000A34EC"/>
    <w:rsid w:val="000A7480"/>
    <w:rsid w:val="000B3499"/>
    <w:rsid w:val="000D051B"/>
    <w:rsid w:val="000F3666"/>
    <w:rsid w:val="001048D6"/>
    <w:rsid w:val="0014659C"/>
    <w:rsid w:val="00155389"/>
    <w:rsid w:val="00160B79"/>
    <w:rsid w:val="001650DC"/>
    <w:rsid w:val="001850D5"/>
    <w:rsid w:val="001939FB"/>
    <w:rsid w:val="001941A3"/>
    <w:rsid w:val="0019511C"/>
    <w:rsid w:val="001B61AC"/>
    <w:rsid w:val="001B75CF"/>
    <w:rsid w:val="001D7C48"/>
    <w:rsid w:val="001F617E"/>
    <w:rsid w:val="00202909"/>
    <w:rsid w:val="00202CB7"/>
    <w:rsid w:val="00216378"/>
    <w:rsid w:val="002167C0"/>
    <w:rsid w:val="00231AA6"/>
    <w:rsid w:val="002479B0"/>
    <w:rsid w:val="00284DC0"/>
    <w:rsid w:val="002B72D1"/>
    <w:rsid w:val="002D0BDE"/>
    <w:rsid w:val="002D4437"/>
    <w:rsid w:val="002E1AA1"/>
    <w:rsid w:val="002F1D58"/>
    <w:rsid w:val="003079A2"/>
    <w:rsid w:val="00312A66"/>
    <w:rsid w:val="0032629E"/>
    <w:rsid w:val="00332625"/>
    <w:rsid w:val="0034077F"/>
    <w:rsid w:val="003411E8"/>
    <w:rsid w:val="00345852"/>
    <w:rsid w:val="00352CED"/>
    <w:rsid w:val="00365B5C"/>
    <w:rsid w:val="00366080"/>
    <w:rsid w:val="00373889"/>
    <w:rsid w:val="003855D2"/>
    <w:rsid w:val="0039412D"/>
    <w:rsid w:val="00396555"/>
    <w:rsid w:val="003A6019"/>
    <w:rsid w:val="003E0A80"/>
    <w:rsid w:val="00413F3C"/>
    <w:rsid w:val="00431FEF"/>
    <w:rsid w:val="00446F72"/>
    <w:rsid w:val="004670BA"/>
    <w:rsid w:val="00484773"/>
    <w:rsid w:val="00492659"/>
    <w:rsid w:val="004A798B"/>
    <w:rsid w:val="004B4A5F"/>
    <w:rsid w:val="004D62DA"/>
    <w:rsid w:val="004E32C1"/>
    <w:rsid w:val="004E43AB"/>
    <w:rsid w:val="004F4FA8"/>
    <w:rsid w:val="00500F06"/>
    <w:rsid w:val="00502BBA"/>
    <w:rsid w:val="00510E89"/>
    <w:rsid w:val="005225D2"/>
    <w:rsid w:val="00531CF1"/>
    <w:rsid w:val="005342F6"/>
    <w:rsid w:val="00534E89"/>
    <w:rsid w:val="00541CC4"/>
    <w:rsid w:val="00542532"/>
    <w:rsid w:val="005527C7"/>
    <w:rsid w:val="00574899"/>
    <w:rsid w:val="00582A48"/>
    <w:rsid w:val="005935A9"/>
    <w:rsid w:val="00596DAD"/>
    <w:rsid w:val="005B7751"/>
    <w:rsid w:val="005C2B9D"/>
    <w:rsid w:val="005D0128"/>
    <w:rsid w:val="005F3342"/>
    <w:rsid w:val="005F409B"/>
    <w:rsid w:val="0062152F"/>
    <w:rsid w:val="00651D51"/>
    <w:rsid w:val="00660296"/>
    <w:rsid w:val="00695683"/>
    <w:rsid w:val="006956D9"/>
    <w:rsid w:val="006A3D58"/>
    <w:rsid w:val="006B1DC6"/>
    <w:rsid w:val="006C5AE4"/>
    <w:rsid w:val="00712C2A"/>
    <w:rsid w:val="007339F9"/>
    <w:rsid w:val="00746222"/>
    <w:rsid w:val="0075034A"/>
    <w:rsid w:val="0075063A"/>
    <w:rsid w:val="007F03B6"/>
    <w:rsid w:val="00824C84"/>
    <w:rsid w:val="00836CBF"/>
    <w:rsid w:val="00864410"/>
    <w:rsid w:val="008A7E8C"/>
    <w:rsid w:val="008C2930"/>
    <w:rsid w:val="008C658E"/>
    <w:rsid w:val="008D1E7A"/>
    <w:rsid w:val="008E63C4"/>
    <w:rsid w:val="008F17CC"/>
    <w:rsid w:val="00903EEF"/>
    <w:rsid w:val="00906BEA"/>
    <w:rsid w:val="00937370"/>
    <w:rsid w:val="00937CA0"/>
    <w:rsid w:val="00940F68"/>
    <w:rsid w:val="00965EF2"/>
    <w:rsid w:val="00977671"/>
    <w:rsid w:val="00987CFA"/>
    <w:rsid w:val="009A4D9D"/>
    <w:rsid w:val="009A63AF"/>
    <w:rsid w:val="009D3327"/>
    <w:rsid w:val="009F1AAC"/>
    <w:rsid w:val="009F59E5"/>
    <w:rsid w:val="00A02157"/>
    <w:rsid w:val="00A200D7"/>
    <w:rsid w:val="00A47D8D"/>
    <w:rsid w:val="00AA06FF"/>
    <w:rsid w:val="00AB2237"/>
    <w:rsid w:val="00AD02C7"/>
    <w:rsid w:val="00AD0DDD"/>
    <w:rsid w:val="00AD5D3E"/>
    <w:rsid w:val="00AF080C"/>
    <w:rsid w:val="00AF7F3C"/>
    <w:rsid w:val="00B2000E"/>
    <w:rsid w:val="00B311C7"/>
    <w:rsid w:val="00B433B6"/>
    <w:rsid w:val="00B63E9C"/>
    <w:rsid w:val="00B747D9"/>
    <w:rsid w:val="00B85E37"/>
    <w:rsid w:val="00BA10FF"/>
    <w:rsid w:val="00BC6D23"/>
    <w:rsid w:val="00BD6E1B"/>
    <w:rsid w:val="00C07BFE"/>
    <w:rsid w:val="00C377A9"/>
    <w:rsid w:val="00C425DC"/>
    <w:rsid w:val="00C4681E"/>
    <w:rsid w:val="00C50144"/>
    <w:rsid w:val="00C624C9"/>
    <w:rsid w:val="00C65E74"/>
    <w:rsid w:val="00C814AF"/>
    <w:rsid w:val="00CA11BD"/>
    <w:rsid w:val="00CA2B01"/>
    <w:rsid w:val="00CB1DC2"/>
    <w:rsid w:val="00CB2A95"/>
    <w:rsid w:val="00CD5072"/>
    <w:rsid w:val="00D13B53"/>
    <w:rsid w:val="00D26444"/>
    <w:rsid w:val="00D27A91"/>
    <w:rsid w:val="00D32BDA"/>
    <w:rsid w:val="00D3431D"/>
    <w:rsid w:val="00D556A3"/>
    <w:rsid w:val="00D60313"/>
    <w:rsid w:val="00D64E89"/>
    <w:rsid w:val="00D66E7E"/>
    <w:rsid w:val="00D67E6C"/>
    <w:rsid w:val="00D73D0A"/>
    <w:rsid w:val="00D83E7E"/>
    <w:rsid w:val="00D96A66"/>
    <w:rsid w:val="00DB2A21"/>
    <w:rsid w:val="00DB7658"/>
    <w:rsid w:val="00DC5FCF"/>
    <w:rsid w:val="00DD1DD4"/>
    <w:rsid w:val="00DD5A7B"/>
    <w:rsid w:val="00DE04B0"/>
    <w:rsid w:val="00DE72A5"/>
    <w:rsid w:val="00DF56E5"/>
    <w:rsid w:val="00DF6BE5"/>
    <w:rsid w:val="00E0674A"/>
    <w:rsid w:val="00E15888"/>
    <w:rsid w:val="00E16C87"/>
    <w:rsid w:val="00E73B91"/>
    <w:rsid w:val="00E754C1"/>
    <w:rsid w:val="00EA3439"/>
    <w:rsid w:val="00EA37E9"/>
    <w:rsid w:val="00EA439E"/>
    <w:rsid w:val="00EA52C1"/>
    <w:rsid w:val="00EA70C0"/>
    <w:rsid w:val="00EB3942"/>
    <w:rsid w:val="00ED194E"/>
    <w:rsid w:val="00ED2082"/>
    <w:rsid w:val="00EF5DBF"/>
    <w:rsid w:val="00F110FF"/>
    <w:rsid w:val="00F301C4"/>
    <w:rsid w:val="00F3116D"/>
    <w:rsid w:val="00F47C1B"/>
    <w:rsid w:val="00F60D57"/>
    <w:rsid w:val="00F7275E"/>
    <w:rsid w:val="00F81B48"/>
    <w:rsid w:val="00F8456B"/>
    <w:rsid w:val="00F959CF"/>
    <w:rsid w:val="00FA5228"/>
    <w:rsid w:val="00FB4C0A"/>
    <w:rsid w:val="00FC7A14"/>
    <w:rsid w:val="00FD2B90"/>
    <w:rsid w:val="00FE3710"/>
    <w:rsid w:val="00FE38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SWA Normal"/>
    <w:qFormat/>
    <w:rsid w:val="00C425DC"/>
    <w:pPr>
      <w:spacing w:after="120" w:line="240" w:lineRule="auto"/>
    </w:pPr>
    <w:rPr>
      <w:rFonts w:ascii="Arial" w:eastAsia="Times New Roman" w:hAnsi="Arial" w:cs="Times New Roman"/>
      <w:sz w:val="20"/>
      <w:szCs w:val="24"/>
      <w:lang w:eastAsia="en-AU"/>
    </w:rPr>
  </w:style>
  <w:style w:type="paragraph" w:styleId="Heading1">
    <w:name w:val="heading 1"/>
    <w:aliases w:val="SWA Heading 1"/>
    <w:basedOn w:val="Normal"/>
    <w:next w:val="Normal"/>
    <w:link w:val="Heading1Char"/>
    <w:qFormat/>
    <w:rsid w:val="005D0128"/>
    <w:pPr>
      <w:keepNext/>
      <w:spacing w:after="240"/>
      <w:outlineLvl w:val="0"/>
    </w:pPr>
    <w:rPr>
      <w:rFonts w:ascii="Arial Bold" w:eastAsiaTheme="majorEastAsia" w:hAnsi="Arial Bold" w:cs="Arial"/>
      <w:b/>
      <w:kern w:val="32"/>
      <w:sz w:val="28"/>
      <w:szCs w:val="22"/>
    </w:rPr>
  </w:style>
  <w:style w:type="paragraph" w:styleId="Heading2">
    <w:name w:val="heading 2"/>
    <w:aliases w:val="SWA Heading 2"/>
    <w:basedOn w:val="Normal"/>
    <w:next w:val="Normal"/>
    <w:link w:val="Heading2Char"/>
    <w:qFormat/>
    <w:rsid w:val="00C425DC"/>
    <w:pPr>
      <w:spacing w:before="240"/>
      <w:outlineLvl w:val="1"/>
    </w:pPr>
    <w:rPr>
      <w:rFonts w:ascii="Arial Bold" w:eastAsiaTheme="majorEastAsia" w:hAnsi="Arial Bold" w:cstheme="majorBidi"/>
      <w:b/>
      <w:sz w:val="24"/>
      <w:szCs w:val="28"/>
    </w:rPr>
  </w:style>
  <w:style w:type="paragraph" w:styleId="Heading3">
    <w:name w:val="heading 3"/>
    <w:aliases w:val="SWA Heading 3"/>
    <w:basedOn w:val="Normal"/>
    <w:next w:val="Normal"/>
    <w:link w:val="Heading3Char"/>
    <w:qFormat/>
    <w:rsid w:val="001650DC"/>
    <w:pPr>
      <w:keepNext/>
      <w:overflowPunct w:val="0"/>
      <w:autoSpaceDE w:val="0"/>
      <w:autoSpaceDN w:val="0"/>
      <w:adjustRightInd w:val="0"/>
      <w:spacing w:before="240"/>
      <w:textAlignment w:val="baseline"/>
      <w:outlineLvl w:val="2"/>
    </w:pPr>
    <w:rPr>
      <w:rFonts w:ascii="Arial Bold" w:eastAsiaTheme="majorEastAsia" w:hAnsi="Arial Bold" w:cstheme="majorBidi"/>
      <w:b/>
      <w:color w:val="C00000"/>
      <w:szCs w:val="20"/>
      <w:lang w:eastAsia="en-US"/>
    </w:rPr>
  </w:style>
  <w:style w:type="paragraph" w:styleId="Heading4">
    <w:name w:val="heading 4"/>
    <w:aliases w:val="SWA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rsid w:val="005D0128"/>
    <w:rPr>
      <w:rFonts w:ascii="Arial Bold" w:eastAsiaTheme="majorEastAsia" w:hAnsi="Arial Bold" w:cs="Arial"/>
      <w:b/>
      <w:kern w:val="32"/>
      <w:sz w:val="28"/>
      <w:lang w:eastAsia="en-AU"/>
    </w:rPr>
  </w:style>
  <w:style w:type="character" w:customStyle="1" w:styleId="Heading2Char">
    <w:name w:val="Heading 2 Char"/>
    <w:aliases w:val="SWA Heading 2 Char"/>
    <w:basedOn w:val="DefaultParagraphFont"/>
    <w:link w:val="Heading2"/>
    <w:rsid w:val="00C425DC"/>
    <w:rPr>
      <w:rFonts w:ascii="Arial Bold" w:eastAsiaTheme="majorEastAsia" w:hAnsi="Arial Bold" w:cstheme="majorBidi"/>
      <w:b/>
      <w:sz w:val="24"/>
      <w:szCs w:val="28"/>
      <w:lang w:eastAsia="en-AU"/>
    </w:rPr>
  </w:style>
  <w:style w:type="character" w:customStyle="1" w:styleId="Heading3Char">
    <w:name w:val="Heading 3 Char"/>
    <w:aliases w:val="SWA Heading 3 Char"/>
    <w:basedOn w:val="DefaultParagraphFont"/>
    <w:link w:val="Heading3"/>
    <w:rsid w:val="001650DC"/>
    <w:rPr>
      <w:rFonts w:ascii="Arial Bold" w:eastAsiaTheme="majorEastAsia" w:hAnsi="Arial Bold" w:cstheme="majorBidi"/>
      <w:b/>
      <w:color w:val="C00000"/>
      <w:sz w:val="20"/>
      <w:szCs w:val="20"/>
    </w:rPr>
  </w:style>
  <w:style w:type="character" w:customStyle="1" w:styleId="Heading4Char">
    <w:name w:val="Heading 4 Char"/>
    <w:aliases w:val="SWA Heading 4 Char"/>
    <w:basedOn w:val="DefaultParagraphFont"/>
    <w:link w:val="Heading4"/>
    <w:rsid w:val="003411E8"/>
    <w:rPr>
      <w:rFonts w:ascii="Arial" w:eastAsiaTheme="majorEastAsia" w:hAnsi="Arial" w:cstheme="majorBidi"/>
      <w:b/>
      <w:spacing w:val="-3"/>
      <w:sz w:val="20"/>
    </w:rPr>
  </w:style>
  <w:style w:type="paragraph" w:styleId="Title">
    <w:name w:val="Title"/>
    <w:aliases w:val="SWA Title"/>
    <w:basedOn w:val="Normal"/>
    <w:link w:val="TitleChar"/>
    <w:qFormat/>
    <w:rsid w:val="00EA439E"/>
    <w:pPr>
      <w:pageBreakBefore/>
      <w:overflowPunct w:val="0"/>
      <w:autoSpaceDE w:val="0"/>
      <w:autoSpaceDN w:val="0"/>
      <w:adjustRightInd w:val="0"/>
      <w:spacing w:before="24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rsid w:val="00EA439E"/>
    <w:rPr>
      <w:rFonts w:ascii="Arial Bold" w:eastAsiaTheme="majorEastAsia" w:hAnsi="Arial Bold" w:cs="Arial"/>
      <w:b/>
      <w:bCs/>
      <w:color w:val="C00000"/>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3411E8"/>
    <w:pPr>
      <w:tabs>
        <w:tab w:val="center" w:pos="4513"/>
        <w:tab w:val="right" w:pos="9026"/>
      </w:tabs>
    </w:pPr>
  </w:style>
  <w:style w:type="character" w:customStyle="1" w:styleId="FooterChar">
    <w:name w:val="Footer Char"/>
    <w:basedOn w:val="DefaultParagraphFont"/>
    <w:link w:val="Footer"/>
    <w:uiPriority w:val="99"/>
    <w:rsid w:val="003411E8"/>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695683"/>
    <w:pPr>
      <w:spacing w:before="2760"/>
    </w:pPr>
    <w:rPr>
      <w:sz w:val="96"/>
      <w:szCs w:val="96"/>
    </w:rPr>
  </w:style>
  <w:style w:type="character" w:customStyle="1" w:styleId="SWACoverHeaderChar">
    <w:name w:val="SWA Cover Header Char"/>
    <w:basedOn w:val="TitleChar"/>
    <w:link w:val="SWACoverHeader"/>
    <w:rsid w:val="00695683"/>
    <w:rPr>
      <w:rFonts w:ascii="Arial Bold" w:eastAsiaTheme="majorEastAsia" w:hAnsi="Arial Bold" w:cs="Arial"/>
      <w:b/>
      <w:bCs/>
      <w:color w:val="C00000"/>
      <w:kern w:val="28"/>
      <w:sz w:val="96"/>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D13B53"/>
    <w:pPr>
      <w:spacing w:before="120" w:after="120" w:line="240" w:lineRule="auto"/>
    </w:pPr>
    <w:rPr>
      <w:rFonts w:ascii="Arial" w:hAnsi="Arial"/>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D66E7E"/>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D66E7E"/>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D66E7E"/>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D66E7E"/>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373889"/>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rPr>
      <w:color w:val="AF1E2D"/>
    </w:rPr>
  </w:style>
  <w:style w:type="character" w:customStyle="1" w:styleId="SWAFeaturepagetitleChar">
    <w:name w:val="SWA Feature page title Char"/>
    <w:basedOn w:val="Heading1Char"/>
    <w:link w:val="SWAFeaturepagetitle"/>
    <w:rsid w:val="00373889"/>
    <w:rPr>
      <w:rFonts w:ascii="Arial Bold" w:eastAsiaTheme="majorEastAsia" w:hAnsi="Arial Bold" w:cs="Arial"/>
      <w:b/>
      <w:color w:val="AF1E2D"/>
      <w:kern w:val="32"/>
      <w:sz w:val="28"/>
      <w:shd w:val="clear" w:color="auto" w:fill="F2F2F2" w:themeFill="background1" w:themeFillShade="F2"/>
      <w:lang w:eastAsia="en-AU"/>
    </w:rPr>
  </w:style>
  <w:style w:type="paragraph" w:customStyle="1" w:styleId="SWA1stHeading">
    <w:name w:val="SWA 1st Heading"/>
    <w:basedOn w:val="Heading1"/>
    <w:next w:val="Normal"/>
    <w:qFormat/>
    <w:rsid w:val="00977671"/>
    <w:pPr>
      <w:keepLines/>
      <w:numPr>
        <w:ilvl w:val="1"/>
        <w:numId w:val="2"/>
      </w:numPr>
      <w:spacing w:before="360"/>
    </w:pPr>
    <w:rPr>
      <w:rFonts w:ascii="Arial" w:hAnsi="Arial"/>
      <w:color w:val="AF1E2D"/>
      <w:kern w:val="0"/>
      <w:sz w:val="32"/>
    </w:rPr>
  </w:style>
  <w:style w:type="paragraph" w:customStyle="1" w:styleId="WhiteHeading">
    <w:name w:val="White Heading"/>
    <w:basedOn w:val="Normal"/>
    <w:next w:val="Normal"/>
    <w:rsid w:val="00977671"/>
    <w:pPr>
      <w:keepNext/>
      <w:numPr>
        <w:numId w:val="2"/>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before="120"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CA2B01"/>
    <w:pPr>
      <w:numPr>
        <w:numId w:val="3"/>
      </w:numPr>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CA2B01"/>
    <w:rPr>
      <w:rFonts w:ascii="Arial" w:eastAsia="Times New Roman" w:hAnsi="Arial" w:cs="Times New Roman"/>
      <w:sz w:val="20"/>
      <w:szCs w:val="20"/>
      <w:lang w:eastAsia="en-AU"/>
    </w:rPr>
  </w:style>
  <w:style w:type="paragraph" w:customStyle="1" w:styleId="SWATableheader">
    <w:name w:val="SWA Table header"/>
    <w:link w:val="SWATableheaderChar"/>
    <w:qFormat/>
    <w:rsid w:val="00A02157"/>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A02157"/>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39412D"/>
    <w:pPr>
      <w:keepLines/>
      <w:numPr>
        <w:numId w:val="6"/>
      </w:numPr>
      <w:spacing w:before="360"/>
      <w:ind w:hanging="720"/>
    </w:pPr>
    <w:rPr>
      <w:rFonts w:ascii="Arial" w:hAnsi="Arial"/>
      <w:color w:val="AF1E2D"/>
      <w:kern w:val="0"/>
      <w:sz w:val="32"/>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093A04"/>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D60313"/>
    <w:pPr>
      <w:spacing w:after="100"/>
    </w:pPr>
  </w:style>
  <w:style w:type="paragraph" w:styleId="TOC2">
    <w:name w:val="toc 2"/>
    <w:basedOn w:val="Normal"/>
    <w:next w:val="Normal"/>
    <w:autoRedefine/>
    <w:uiPriority w:val="39"/>
    <w:unhideWhenUsed/>
    <w:rsid w:val="00D60313"/>
    <w:pPr>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semiHidden/>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651D51"/>
    <w:pPr>
      <w:spacing w:before="6000"/>
      <w:jc w:val="right"/>
    </w:pPr>
    <w:rPr>
      <w:sz w:val="96"/>
      <w:szCs w:val="96"/>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651D51"/>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customStyle="1" w:styleId="TableFigText">
    <w:name w:val="Table/Fig: Text"/>
    <w:qFormat/>
    <w:rsid w:val="00C377A9"/>
    <w:pPr>
      <w:keepLines/>
      <w:tabs>
        <w:tab w:val="left" w:pos="425"/>
        <w:tab w:val="left" w:pos="851"/>
      </w:tabs>
      <w:spacing w:before="60" w:after="60" w:line="200" w:lineRule="atLeast"/>
    </w:pPr>
    <w:rPr>
      <w:rFonts w:ascii="Arial" w:eastAsia="Times New Roman" w:hAnsi="Arial" w:cs="Times New Roman"/>
      <w:sz w:val="20"/>
      <w:szCs w:val="20"/>
    </w:rPr>
  </w:style>
  <w:style w:type="paragraph" w:customStyle="1" w:styleId="TableFigHeadingNumber">
    <w:name w:val="Table/Fig: Heading Number"/>
    <w:basedOn w:val="Normal"/>
    <w:rsid w:val="00C377A9"/>
    <w:pPr>
      <w:keepLines/>
      <w:tabs>
        <w:tab w:val="left" w:pos="425"/>
        <w:tab w:val="left" w:pos="851"/>
      </w:tabs>
      <w:spacing w:before="60" w:after="60" w:line="200" w:lineRule="atLeast"/>
      <w:jc w:val="right"/>
    </w:pPr>
    <w:rPr>
      <w:b/>
      <w:szCs w:val="20"/>
      <w:lang w:eastAsia="en-US"/>
    </w:rPr>
  </w:style>
  <w:style w:type="paragraph" w:styleId="Caption">
    <w:name w:val="caption"/>
    <w:basedOn w:val="Normal"/>
    <w:next w:val="Normal"/>
    <w:uiPriority w:val="35"/>
    <w:unhideWhenUsed/>
    <w:qFormat/>
    <w:rsid w:val="00C425DC"/>
    <w:pPr>
      <w:spacing w:before="120"/>
    </w:pPr>
    <w:rPr>
      <w:b/>
      <w:bCs/>
      <w:color w:val="C00000"/>
      <w:sz w:val="18"/>
      <w:szCs w:val="18"/>
    </w:rPr>
  </w:style>
  <w:style w:type="paragraph" w:customStyle="1" w:styleId="TableFigHeadingText">
    <w:name w:val="Table/Fig: Heading Text"/>
    <w:basedOn w:val="TableFigText"/>
    <w:qFormat/>
    <w:rsid w:val="00202CB7"/>
    <w:rPr>
      <w:b/>
    </w:rPr>
  </w:style>
  <w:style w:type="character" w:styleId="FootnoteReference">
    <w:name w:val="footnote reference"/>
    <w:basedOn w:val="DefaultParagraphFont"/>
    <w:rsid w:val="00431FEF"/>
    <w:rPr>
      <w:vertAlign w:val="superscript"/>
    </w:rPr>
  </w:style>
  <w:style w:type="paragraph" w:styleId="FootnoteText">
    <w:name w:val="footnote text"/>
    <w:link w:val="FootnoteTextChar"/>
    <w:qFormat/>
    <w:rsid w:val="00431FEF"/>
    <w:pPr>
      <w:spacing w:after="0" w:line="240" w:lineRule="auto"/>
    </w:pPr>
    <w:rPr>
      <w:rFonts w:ascii="Arial" w:eastAsia="Times" w:hAnsi="Arial" w:cs="Times New Roman"/>
      <w:sz w:val="18"/>
      <w:szCs w:val="20"/>
      <w:lang w:val="en-GB"/>
    </w:rPr>
  </w:style>
  <w:style w:type="character" w:customStyle="1" w:styleId="FootnoteTextChar">
    <w:name w:val="Footnote Text Char"/>
    <w:basedOn w:val="DefaultParagraphFont"/>
    <w:link w:val="FootnoteText"/>
    <w:rsid w:val="00431FEF"/>
    <w:rPr>
      <w:rFonts w:ascii="Arial" w:eastAsia="Times" w:hAnsi="Arial" w:cs="Times New Roman"/>
      <w:sz w:val="18"/>
      <w:szCs w:val="20"/>
      <w:lang w:val="en-GB"/>
    </w:rPr>
  </w:style>
  <w:style w:type="paragraph" w:customStyle="1" w:styleId="FigureCaption">
    <w:name w:val="Figure: Caption"/>
    <w:basedOn w:val="Normal"/>
    <w:next w:val="Normal"/>
    <w:qFormat/>
    <w:rsid w:val="00B2000E"/>
    <w:pPr>
      <w:keepNext/>
      <w:keepLines/>
      <w:spacing w:before="120" w:line="240" w:lineRule="atLeast"/>
    </w:pPr>
    <w:rPr>
      <w:rFonts w:cstheme="minorBidi"/>
      <w:b/>
      <w:szCs w:val="20"/>
      <w:lang w:eastAsia="en-US"/>
    </w:rPr>
  </w:style>
  <w:style w:type="paragraph" w:styleId="TableofFigures">
    <w:name w:val="table of figures"/>
    <w:basedOn w:val="Normal"/>
    <w:next w:val="Normal"/>
    <w:uiPriority w:val="99"/>
    <w:rsid w:val="00B2000E"/>
    <w:pPr>
      <w:tabs>
        <w:tab w:val="left" w:pos="1134"/>
        <w:tab w:val="right" w:leader="dot" w:pos="9072"/>
      </w:tabs>
      <w:spacing w:before="60" w:after="60" w:line="260" w:lineRule="atLeast"/>
      <w:ind w:left="1134" w:hanging="1134"/>
    </w:pPr>
    <w:rPr>
      <w:rFonts w:cstheme="minorBidi"/>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SWA Normal"/>
    <w:qFormat/>
    <w:rsid w:val="00C425DC"/>
    <w:pPr>
      <w:spacing w:after="120" w:line="240" w:lineRule="auto"/>
    </w:pPr>
    <w:rPr>
      <w:rFonts w:ascii="Arial" w:eastAsia="Times New Roman" w:hAnsi="Arial" w:cs="Times New Roman"/>
      <w:sz w:val="20"/>
      <w:szCs w:val="24"/>
      <w:lang w:eastAsia="en-AU"/>
    </w:rPr>
  </w:style>
  <w:style w:type="paragraph" w:styleId="Heading1">
    <w:name w:val="heading 1"/>
    <w:aliases w:val="SWA Heading 1"/>
    <w:basedOn w:val="Normal"/>
    <w:next w:val="Normal"/>
    <w:link w:val="Heading1Char"/>
    <w:qFormat/>
    <w:rsid w:val="005D0128"/>
    <w:pPr>
      <w:keepNext/>
      <w:spacing w:after="240"/>
      <w:outlineLvl w:val="0"/>
    </w:pPr>
    <w:rPr>
      <w:rFonts w:ascii="Arial Bold" w:eastAsiaTheme="majorEastAsia" w:hAnsi="Arial Bold" w:cs="Arial"/>
      <w:b/>
      <w:kern w:val="32"/>
      <w:sz w:val="28"/>
      <w:szCs w:val="22"/>
    </w:rPr>
  </w:style>
  <w:style w:type="paragraph" w:styleId="Heading2">
    <w:name w:val="heading 2"/>
    <w:aliases w:val="SWA Heading 2"/>
    <w:basedOn w:val="Normal"/>
    <w:next w:val="Normal"/>
    <w:link w:val="Heading2Char"/>
    <w:qFormat/>
    <w:rsid w:val="00C425DC"/>
    <w:pPr>
      <w:spacing w:before="240"/>
      <w:outlineLvl w:val="1"/>
    </w:pPr>
    <w:rPr>
      <w:rFonts w:ascii="Arial Bold" w:eastAsiaTheme="majorEastAsia" w:hAnsi="Arial Bold" w:cstheme="majorBidi"/>
      <w:b/>
      <w:sz w:val="24"/>
      <w:szCs w:val="28"/>
    </w:rPr>
  </w:style>
  <w:style w:type="paragraph" w:styleId="Heading3">
    <w:name w:val="heading 3"/>
    <w:aliases w:val="SWA Heading 3"/>
    <w:basedOn w:val="Normal"/>
    <w:next w:val="Normal"/>
    <w:link w:val="Heading3Char"/>
    <w:qFormat/>
    <w:rsid w:val="001650DC"/>
    <w:pPr>
      <w:keepNext/>
      <w:overflowPunct w:val="0"/>
      <w:autoSpaceDE w:val="0"/>
      <w:autoSpaceDN w:val="0"/>
      <w:adjustRightInd w:val="0"/>
      <w:spacing w:before="240"/>
      <w:textAlignment w:val="baseline"/>
      <w:outlineLvl w:val="2"/>
    </w:pPr>
    <w:rPr>
      <w:rFonts w:ascii="Arial Bold" w:eastAsiaTheme="majorEastAsia" w:hAnsi="Arial Bold" w:cstheme="majorBidi"/>
      <w:b/>
      <w:color w:val="C00000"/>
      <w:szCs w:val="20"/>
      <w:lang w:eastAsia="en-US"/>
    </w:rPr>
  </w:style>
  <w:style w:type="paragraph" w:styleId="Heading4">
    <w:name w:val="heading 4"/>
    <w:aliases w:val="SWA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rsid w:val="005D0128"/>
    <w:rPr>
      <w:rFonts w:ascii="Arial Bold" w:eastAsiaTheme="majorEastAsia" w:hAnsi="Arial Bold" w:cs="Arial"/>
      <w:b/>
      <w:kern w:val="32"/>
      <w:sz w:val="28"/>
      <w:lang w:eastAsia="en-AU"/>
    </w:rPr>
  </w:style>
  <w:style w:type="character" w:customStyle="1" w:styleId="Heading2Char">
    <w:name w:val="Heading 2 Char"/>
    <w:aliases w:val="SWA Heading 2 Char"/>
    <w:basedOn w:val="DefaultParagraphFont"/>
    <w:link w:val="Heading2"/>
    <w:rsid w:val="00C425DC"/>
    <w:rPr>
      <w:rFonts w:ascii="Arial Bold" w:eastAsiaTheme="majorEastAsia" w:hAnsi="Arial Bold" w:cstheme="majorBidi"/>
      <w:b/>
      <w:sz w:val="24"/>
      <w:szCs w:val="28"/>
      <w:lang w:eastAsia="en-AU"/>
    </w:rPr>
  </w:style>
  <w:style w:type="character" w:customStyle="1" w:styleId="Heading3Char">
    <w:name w:val="Heading 3 Char"/>
    <w:aliases w:val="SWA Heading 3 Char"/>
    <w:basedOn w:val="DefaultParagraphFont"/>
    <w:link w:val="Heading3"/>
    <w:rsid w:val="001650DC"/>
    <w:rPr>
      <w:rFonts w:ascii="Arial Bold" w:eastAsiaTheme="majorEastAsia" w:hAnsi="Arial Bold" w:cstheme="majorBidi"/>
      <w:b/>
      <w:color w:val="C00000"/>
      <w:sz w:val="20"/>
      <w:szCs w:val="20"/>
    </w:rPr>
  </w:style>
  <w:style w:type="character" w:customStyle="1" w:styleId="Heading4Char">
    <w:name w:val="Heading 4 Char"/>
    <w:aliases w:val="SWA Heading 4 Char"/>
    <w:basedOn w:val="DefaultParagraphFont"/>
    <w:link w:val="Heading4"/>
    <w:rsid w:val="003411E8"/>
    <w:rPr>
      <w:rFonts w:ascii="Arial" w:eastAsiaTheme="majorEastAsia" w:hAnsi="Arial" w:cstheme="majorBidi"/>
      <w:b/>
      <w:spacing w:val="-3"/>
      <w:sz w:val="20"/>
    </w:rPr>
  </w:style>
  <w:style w:type="paragraph" w:styleId="Title">
    <w:name w:val="Title"/>
    <w:aliases w:val="SWA Title"/>
    <w:basedOn w:val="Normal"/>
    <w:link w:val="TitleChar"/>
    <w:qFormat/>
    <w:rsid w:val="00EA439E"/>
    <w:pPr>
      <w:pageBreakBefore/>
      <w:overflowPunct w:val="0"/>
      <w:autoSpaceDE w:val="0"/>
      <w:autoSpaceDN w:val="0"/>
      <w:adjustRightInd w:val="0"/>
      <w:spacing w:before="24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rsid w:val="00EA439E"/>
    <w:rPr>
      <w:rFonts w:ascii="Arial Bold" w:eastAsiaTheme="majorEastAsia" w:hAnsi="Arial Bold" w:cs="Arial"/>
      <w:b/>
      <w:bCs/>
      <w:color w:val="C00000"/>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3411E8"/>
    <w:pPr>
      <w:tabs>
        <w:tab w:val="center" w:pos="4513"/>
        <w:tab w:val="right" w:pos="9026"/>
      </w:tabs>
    </w:pPr>
  </w:style>
  <w:style w:type="character" w:customStyle="1" w:styleId="FooterChar">
    <w:name w:val="Footer Char"/>
    <w:basedOn w:val="DefaultParagraphFont"/>
    <w:link w:val="Footer"/>
    <w:uiPriority w:val="99"/>
    <w:rsid w:val="003411E8"/>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695683"/>
    <w:pPr>
      <w:spacing w:before="2760"/>
    </w:pPr>
    <w:rPr>
      <w:sz w:val="96"/>
      <w:szCs w:val="96"/>
    </w:rPr>
  </w:style>
  <w:style w:type="character" w:customStyle="1" w:styleId="SWACoverHeaderChar">
    <w:name w:val="SWA Cover Header Char"/>
    <w:basedOn w:val="TitleChar"/>
    <w:link w:val="SWACoverHeader"/>
    <w:rsid w:val="00695683"/>
    <w:rPr>
      <w:rFonts w:ascii="Arial Bold" w:eastAsiaTheme="majorEastAsia" w:hAnsi="Arial Bold" w:cs="Arial"/>
      <w:b/>
      <w:bCs/>
      <w:color w:val="C00000"/>
      <w:kern w:val="28"/>
      <w:sz w:val="96"/>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D13B53"/>
    <w:pPr>
      <w:spacing w:before="120" w:after="120" w:line="240" w:lineRule="auto"/>
    </w:pPr>
    <w:rPr>
      <w:rFonts w:ascii="Arial" w:hAnsi="Arial"/>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D66E7E"/>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D66E7E"/>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D66E7E"/>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D66E7E"/>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373889"/>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rPr>
      <w:color w:val="AF1E2D"/>
    </w:rPr>
  </w:style>
  <w:style w:type="character" w:customStyle="1" w:styleId="SWAFeaturepagetitleChar">
    <w:name w:val="SWA Feature page title Char"/>
    <w:basedOn w:val="Heading1Char"/>
    <w:link w:val="SWAFeaturepagetitle"/>
    <w:rsid w:val="00373889"/>
    <w:rPr>
      <w:rFonts w:ascii="Arial Bold" w:eastAsiaTheme="majorEastAsia" w:hAnsi="Arial Bold" w:cs="Arial"/>
      <w:b/>
      <w:color w:val="AF1E2D"/>
      <w:kern w:val="32"/>
      <w:sz w:val="28"/>
      <w:shd w:val="clear" w:color="auto" w:fill="F2F2F2" w:themeFill="background1" w:themeFillShade="F2"/>
      <w:lang w:eastAsia="en-AU"/>
    </w:rPr>
  </w:style>
  <w:style w:type="paragraph" w:customStyle="1" w:styleId="SWA1stHeading">
    <w:name w:val="SWA 1st Heading"/>
    <w:basedOn w:val="Heading1"/>
    <w:next w:val="Normal"/>
    <w:qFormat/>
    <w:rsid w:val="00977671"/>
    <w:pPr>
      <w:keepLines/>
      <w:numPr>
        <w:ilvl w:val="1"/>
        <w:numId w:val="2"/>
      </w:numPr>
      <w:spacing w:before="360"/>
    </w:pPr>
    <w:rPr>
      <w:rFonts w:ascii="Arial" w:hAnsi="Arial"/>
      <w:color w:val="AF1E2D"/>
      <w:kern w:val="0"/>
      <w:sz w:val="32"/>
    </w:rPr>
  </w:style>
  <w:style w:type="paragraph" w:customStyle="1" w:styleId="WhiteHeading">
    <w:name w:val="White Heading"/>
    <w:basedOn w:val="Normal"/>
    <w:next w:val="Normal"/>
    <w:rsid w:val="00977671"/>
    <w:pPr>
      <w:keepNext/>
      <w:numPr>
        <w:numId w:val="2"/>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before="120"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CA2B01"/>
    <w:pPr>
      <w:numPr>
        <w:numId w:val="3"/>
      </w:numPr>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CA2B01"/>
    <w:rPr>
      <w:rFonts w:ascii="Arial" w:eastAsia="Times New Roman" w:hAnsi="Arial" w:cs="Times New Roman"/>
      <w:sz w:val="20"/>
      <w:szCs w:val="20"/>
      <w:lang w:eastAsia="en-AU"/>
    </w:rPr>
  </w:style>
  <w:style w:type="paragraph" w:customStyle="1" w:styleId="SWATableheader">
    <w:name w:val="SWA Table header"/>
    <w:link w:val="SWATableheaderChar"/>
    <w:qFormat/>
    <w:rsid w:val="00A02157"/>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A02157"/>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39412D"/>
    <w:pPr>
      <w:keepLines/>
      <w:numPr>
        <w:numId w:val="6"/>
      </w:numPr>
      <w:spacing w:before="360"/>
      <w:ind w:hanging="720"/>
    </w:pPr>
    <w:rPr>
      <w:rFonts w:ascii="Arial" w:hAnsi="Arial"/>
      <w:color w:val="AF1E2D"/>
      <w:kern w:val="0"/>
      <w:sz w:val="32"/>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093A04"/>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D60313"/>
    <w:pPr>
      <w:spacing w:after="100"/>
    </w:pPr>
  </w:style>
  <w:style w:type="paragraph" w:styleId="TOC2">
    <w:name w:val="toc 2"/>
    <w:basedOn w:val="Normal"/>
    <w:next w:val="Normal"/>
    <w:autoRedefine/>
    <w:uiPriority w:val="39"/>
    <w:unhideWhenUsed/>
    <w:rsid w:val="00D60313"/>
    <w:pPr>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semiHidden/>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651D51"/>
    <w:pPr>
      <w:spacing w:before="6000"/>
      <w:jc w:val="right"/>
    </w:pPr>
    <w:rPr>
      <w:sz w:val="96"/>
      <w:szCs w:val="96"/>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651D51"/>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customStyle="1" w:styleId="TableFigText">
    <w:name w:val="Table/Fig: Text"/>
    <w:qFormat/>
    <w:rsid w:val="00C377A9"/>
    <w:pPr>
      <w:keepLines/>
      <w:tabs>
        <w:tab w:val="left" w:pos="425"/>
        <w:tab w:val="left" w:pos="851"/>
      </w:tabs>
      <w:spacing w:before="60" w:after="60" w:line="200" w:lineRule="atLeast"/>
    </w:pPr>
    <w:rPr>
      <w:rFonts w:ascii="Arial" w:eastAsia="Times New Roman" w:hAnsi="Arial" w:cs="Times New Roman"/>
      <w:sz w:val="20"/>
      <w:szCs w:val="20"/>
    </w:rPr>
  </w:style>
  <w:style w:type="paragraph" w:customStyle="1" w:styleId="TableFigHeadingNumber">
    <w:name w:val="Table/Fig: Heading Number"/>
    <w:basedOn w:val="Normal"/>
    <w:rsid w:val="00C377A9"/>
    <w:pPr>
      <w:keepLines/>
      <w:tabs>
        <w:tab w:val="left" w:pos="425"/>
        <w:tab w:val="left" w:pos="851"/>
      </w:tabs>
      <w:spacing w:before="60" w:after="60" w:line="200" w:lineRule="atLeast"/>
      <w:jc w:val="right"/>
    </w:pPr>
    <w:rPr>
      <w:b/>
      <w:szCs w:val="20"/>
      <w:lang w:eastAsia="en-US"/>
    </w:rPr>
  </w:style>
  <w:style w:type="paragraph" w:styleId="Caption">
    <w:name w:val="caption"/>
    <w:basedOn w:val="Normal"/>
    <w:next w:val="Normal"/>
    <w:uiPriority w:val="35"/>
    <w:unhideWhenUsed/>
    <w:qFormat/>
    <w:rsid w:val="00C425DC"/>
    <w:pPr>
      <w:spacing w:before="120"/>
    </w:pPr>
    <w:rPr>
      <w:b/>
      <w:bCs/>
      <w:color w:val="C00000"/>
      <w:sz w:val="18"/>
      <w:szCs w:val="18"/>
    </w:rPr>
  </w:style>
  <w:style w:type="paragraph" w:customStyle="1" w:styleId="TableFigHeadingText">
    <w:name w:val="Table/Fig: Heading Text"/>
    <w:basedOn w:val="TableFigText"/>
    <w:qFormat/>
    <w:rsid w:val="00202CB7"/>
    <w:rPr>
      <w:b/>
    </w:rPr>
  </w:style>
  <w:style w:type="character" w:styleId="FootnoteReference">
    <w:name w:val="footnote reference"/>
    <w:basedOn w:val="DefaultParagraphFont"/>
    <w:rsid w:val="00431FEF"/>
    <w:rPr>
      <w:vertAlign w:val="superscript"/>
    </w:rPr>
  </w:style>
  <w:style w:type="paragraph" w:styleId="FootnoteText">
    <w:name w:val="footnote text"/>
    <w:link w:val="FootnoteTextChar"/>
    <w:qFormat/>
    <w:rsid w:val="00431FEF"/>
    <w:pPr>
      <w:spacing w:after="0" w:line="240" w:lineRule="auto"/>
    </w:pPr>
    <w:rPr>
      <w:rFonts w:ascii="Arial" w:eastAsia="Times" w:hAnsi="Arial" w:cs="Times New Roman"/>
      <w:sz w:val="18"/>
      <w:szCs w:val="20"/>
      <w:lang w:val="en-GB"/>
    </w:rPr>
  </w:style>
  <w:style w:type="character" w:customStyle="1" w:styleId="FootnoteTextChar">
    <w:name w:val="Footnote Text Char"/>
    <w:basedOn w:val="DefaultParagraphFont"/>
    <w:link w:val="FootnoteText"/>
    <w:rsid w:val="00431FEF"/>
    <w:rPr>
      <w:rFonts w:ascii="Arial" w:eastAsia="Times" w:hAnsi="Arial" w:cs="Times New Roman"/>
      <w:sz w:val="18"/>
      <w:szCs w:val="20"/>
      <w:lang w:val="en-GB"/>
    </w:rPr>
  </w:style>
  <w:style w:type="paragraph" w:customStyle="1" w:styleId="FigureCaption">
    <w:name w:val="Figure: Caption"/>
    <w:basedOn w:val="Normal"/>
    <w:next w:val="Normal"/>
    <w:qFormat/>
    <w:rsid w:val="00B2000E"/>
    <w:pPr>
      <w:keepNext/>
      <w:keepLines/>
      <w:spacing w:before="120" w:line="240" w:lineRule="atLeast"/>
    </w:pPr>
    <w:rPr>
      <w:rFonts w:cstheme="minorBidi"/>
      <w:b/>
      <w:szCs w:val="20"/>
      <w:lang w:eastAsia="en-US"/>
    </w:rPr>
  </w:style>
  <w:style w:type="paragraph" w:styleId="TableofFigures">
    <w:name w:val="table of figures"/>
    <w:basedOn w:val="Normal"/>
    <w:next w:val="Normal"/>
    <w:uiPriority w:val="99"/>
    <w:rsid w:val="00B2000E"/>
    <w:pPr>
      <w:tabs>
        <w:tab w:val="left" w:pos="1134"/>
        <w:tab w:val="right" w:leader="dot" w:pos="9072"/>
      </w:tabs>
      <w:spacing w:before="60" w:after="60" w:line="260" w:lineRule="atLeast"/>
      <w:ind w:left="1134" w:hanging="1134"/>
    </w:pPr>
    <w:rPr>
      <w:rFonts w:cstheme="minorBid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creativecommons.org/licenses/by/3.0/au/deed.en" TargetMode="Externa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info@swa.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58514-667B-4486-A492-E79A72A5A245}">
  <ds:schemaRefs>
    <ds:schemaRef ds:uri="http://schemas.microsoft.com/sharepoint/v3/contenttype/forms"/>
  </ds:schemaRefs>
</ds:datastoreItem>
</file>

<file path=customXml/itemProps2.xml><?xml version="1.0" encoding="utf-8"?>
<ds:datastoreItem xmlns:ds="http://schemas.openxmlformats.org/officeDocument/2006/customXml" ds:itemID="{286CD59A-76E4-412B-9A6B-0CE1BFBD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E30DA-4356-4BF9-B444-81139B726465}">
  <ds:schemaRefs>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documentManagement/types"/>
    <ds:schemaRef ds:uri="http://schemas.microsoft.com/sharepoint/v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1F0FBB4-DB0F-456C-B2FE-3C37B729B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3C368235.dotm</Template>
  <TotalTime>24</TotalTime>
  <Pages>33</Pages>
  <Words>13037</Words>
  <Characters>74315</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Wilson</dc:creator>
  <cp:lastModifiedBy>Megan Martine</cp:lastModifiedBy>
  <cp:revision>9</cp:revision>
  <cp:lastPrinted>2017-12-13T02:28:00Z</cp:lastPrinted>
  <dcterms:created xsi:type="dcterms:W3CDTF">2017-12-13T02:03:00Z</dcterms:created>
  <dcterms:modified xsi:type="dcterms:W3CDTF">2017-12-13T02:28:00Z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ies>
</file>