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67" w:rsidRDefault="00F61067" w:rsidP="00F61067">
      <w:pPr>
        <w:keepNext/>
        <w:spacing w:before="100" w:beforeAutospacing="1" w:after="2000"/>
        <w:jc w:val="center"/>
        <w:rPr>
          <w:rFonts w:ascii="Arial Bold" w:hAnsi="Arial Bold"/>
          <w:b/>
          <w:caps/>
          <w:sz w:val="36"/>
          <w:szCs w:val="20"/>
          <w:lang w:eastAsia="en-US"/>
        </w:rPr>
      </w:pPr>
    </w:p>
    <w:p w:rsidR="00F61067" w:rsidRDefault="00F61067" w:rsidP="00F61067">
      <w:pPr>
        <w:keepNext/>
        <w:spacing w:before="100" w:beforeAutospacing="1" w:after="2000"/>
        <w:jc w:val="center"/>
        <w:rPr>
          <w:rFonts w:ascii="Arial Bold" w:hAnsi="Arial Bold"/>
          <w:b/>
          <w:caps/>
          <w:sz w:val="36"/>
          <w:szCs w:val="20"/>
          <w:lang w:eastAsia="en-US"/>
        </w:rPr>
      </w:pPr>
    </w:p>
    <w:p w:rsidR="00F61067" w:rsidRDefault="00F61067" w:rsidP="00F61067">
      <w:pPr>
        <w:keepNext/>
        <w:spacing w:before="100" w:beforeAutospacing="1" w:after="2000"/>
        <w:jc w:val="center"/>
        <w:rPr>
          <w:rFonts w:ascii="Arial Bold" w:hAnsi="Arial Bold"/>
          <w:b/>
          <w:caps/>
          <w:sz w:val="36"/>
          <w:szCs w:val="20"/>
          <w:lang w:eastAsia="en-US"/>
        </w:rPr>
      </w:pPr>
      <w:r w:rsidRPr="00F25668">
        <w:rPr>
          <w:rFonts w:ascii="Arial Bold" w:hAnsi="Arial Bold"/>
          <w:b/>
          <w:caps/>
          <w:sz w:val="36"/>
          <w:szCs w:val="20"/>
          <w:lang w:eastAsia="en-US"/>
        </w:rPr>
        <w:t>guidance on the interpretation of</w:t>
      </w:r>
      <w:r w:rsidRPr="00F25668">
        <w:rPr>
          <w:rFonts w:ascii="Arial Bold" w:hAnsi="Arial Bold"/>
          <w:b/>
          <w:caps/>
          <w:sz w:val="36"/>
          <w:szCs w:val="20"/>
          <w:lang w:eastAsia="en-US"/>
        </w:rPr>
        <w:br/>
        <w:t>workplace exposure standards for airborne contaminants</w:t>
      </w:r>
    </w:p>
    <w:p w:rsidR="005C171A" w:rsidRDefault="005C171A" w:rsidP="00F61067">
      <w:pPr>
        <w:keepNext/>
        <w:spacing w:before="100" w:beforeAutospacing="1" w:after="2000"/>
        <w:jc w:val="center"/>
        <w:rPr>
          <w:rFonts w:ascii="Arial Bold" w:hAnsi="Arial Bold"/>
          <w:b/>
          <w:caps/>
          <w:sz w:val="36"/>
          <w:szCs w:val="20"/>
          <w:lang w:eastAsia="en-US"/>
        </w:rPr>
      </w:pPr>
      <w:r>
        <w:rPr>
          <w:rFonts w:ascii="Arial Bold" w:hAnsi="Arial Bold"/>
          <w:b/>
          <w:caps/>
          <w:sz w:val="36"/>
          <w:szCs w:val="20"/>
          <w:lang w:eastAsia="en-US"/>
        </w:rPr>
        <w:t>April 2013</w:t>
      </w:r>
    </w:p>
    <w:p w:rsidR="00F61067" w:rsidRDefault="00F61067" w:rsidP="00F61067">
      <w:pPr>
        <w:rPr>
          <w:rFonts w:ascii="Arial Bold" w:hAnsi="Arial Bold"/>
          <w:b/>
          <w:caps/>
          <w:sz w:val="36"/>
          <w:szCs w:val="20"/>
          <w:lang w:eastAsia="en-US"/>
        </w:rPr>
      </w:pPr>
      <w:r>
        <w:rPr>
          <w:rFonts w:ascii="Arial Bold" w:hAnsi="Arial Bold"/>
          <w:b/>
          <w:caps/>
          <w:sz w:val="36"/>
          <w:szCs w:val="20"/>
          <w:lang w:eastAsia="en-US"/>
        </w:rPr>
        <w:br w:type="page"/>
      </w:r>
    </w:p>
    <w:p w:rsidR="00F61067" w:rsidRDefault="00F61067" w:rsidP="00F61067">
      <w:r w:rsidRPr="00F25668">
        <w:rPr>
          <w:rFonts w:ascii="Arial Bold" w:hAnsi="Arial Bold"/>
          <w:b/>
          <w:caps/>
          <w:sz w:val="36"/>
          <w:szCs w:val="20"/>
          <w:lang w:eastAsia="en-US"/>
        </w:rPr>
        <w:lastRenderedPageBreak/>
        <w:br/>
      </w:r>
    </w:p>
    <w:p w:rsidR="00F61067" w:rsidRDefault="00F61067" w:rsidP="00F61067"/>
    <w:p w:rsidR="00F61067" w:rsidRDefault="00F61067" w:rsidP="00F61067"/>
    <w:p w:rsidR="00F61067" w:rsidRDefault="00F61067" w:rsidP="00F61067"/>
    <w:p w:rsidR="00F61067" w:rsidRDefault="00F61067" w:rsidP="00F61067"/>
    <w:p w:rsidR="00F61067" w:rsidRDefault="00F61067" w:rsidP="00F61067"/>
    <w:p w:rsidR="00F61067" w:rsidRDefault="00F61067" w:rsidP="00F61067"/>
    <w:p w:rsidR="00F61067" w:rsidRDefault="00F61067" w:rsidP="00F61067"/>
    <w:p w:rsidR="00F61067" w:rsidRDefault="00F61067" w:rsidP="00F61067"/>
    <w:p w:rsidR="00F61067" w:rsidRDefault="00F61067" w:rsidP="00F61067"/>
    <w:p w:rsidR="00F61067" w:rsidRDefault="00F61067" w:rsidP="00F61067"/>
    <w:p w:rsidR="00F61067" w:rsidRDefault="004F3F43" w:rsidP="004F3F43">
      <w:pPr>
        <w:tabs>
          <w:tab w:val="left" w:pos="6072"/>
        </w:tabs>
      </w:pPr>
      <w:r>
        <w:tab/>
      </w:r>
    </w:p>
    <w:p w:rsidR="00F61067" w:rsidRDefault="00F61067" w:rsidP="00F61067"/>
    <w:p w:rsidR="00F61067" w:rsidRDefault="00F61067" w:rsidP="00F61067"/>
    <w:p w:rsidR="00F61067" w:rsidRDefault="00F61067" w:rsidP="00F61067"/>
    <w:p w:rsidR="00F61067" w:rsidRDefault="00F61067" w:rsidP="00F61067"/>
    <w:p w:rsidR="00F61067" w:rsidRDefault="00F61067" w:rsidP="00F61067"/>
    <w:p w:rsidR="00F61067" w:rsidRDefault="00F61067" w:rsidP="00F61067">
      <w:r>
        <w:t>Safe Work Australia is an Australian Government statutory agency established in 2009. Safe Work Australia consists of representatives of the Commonwealth, state and territory governments, the Australian Council of Trade Unions, the Australian Chamber of Commerce and Industry and the Australian Industry Group.</w:t>
      </w:r>
    </w:p>
    <w:p w:rsidR="00F61067" w:rsidRDefault="00F61067" w:rsidP="00F61067"/>
    <w:p w:rsidR="00F61067" w:rsidRDefault="00F61067" w:rsidP="00F61067">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rsidR="00F61067" w:rsidRPr="006942ED" w:rsidRDefault="00F61067" w:rsidP="00F61067">
      <w:pPr>
        <w:rPr>
          <w:rFonts w:cs="Arial"/>
          <w:szCs w:val="22"/>
        </w:rPr>
      </w:pPr>
    </w:p>
    <w:p w:rsidR="00F61067" w:rsidRPr="006942ED" w:rsidRDefault="00F61067" w:rsidP="00F61067">
      <w:pPr>
        <w:pStyle w:val="-Bodycopy"/>
      </w:pPr>
      <w:r w:rsidRPr="006942ED">
        <w:rPr>
          <w:rFonts w:ascii="Arial" w:hAnsi="Arial" w:cs="Arial"/>
          <w:sz w:val="22"/>
          <w:szCs w:val="22"/>
        </w:rPr>
        <w:t xml:space="preserve">ISBN </w:t>
      </w:r>
      <w:r w:rsidR="005F600B">
        <w:rPr>
          <w:rFonts w:ascii="Arial" w:hAnsi="Arial" w:cs="Arial"/>
          <w:sz w:val="20"/>
          <w:szCs w:val="20"/>
        </w:rPr>
        <w:t>978-1-74361-048-0</w:t>
      </w:r>
      <w:proofErr w:type="gramStart"/>
      <w:r w:rsidR="005F600B">
        <w:rPr>
          <w:rFonts w:ascii="Arial" w:hAnsi="Arial" w:cs="Arial"/>
          <w:sz w:val="20"/>
          <w:szCs w:val="20"/>
        </w:rPr>
        <w:t> </w:t>
      </w:r>
      <w:r w:rsidR="005F600B" w:rsidRPr="006942ED">
        <w:rPr>
          <w:rFonts w:ascii="Arial" w:hAnsi="Arial" w:cs="Arial"/>
          <w:sz w:val="22"/>
          <w:szCs w:val="22"/>
        </w:rPr>
        <w:t xml:space="preserve"> </w:t>
      </w:r>
      <w:r w:rsidRPr="006942ED">
        <w:rPr>
          <w:rFonts w:ascii="Arial" w:hAnsi="Arial" w:cs="Arial"/>
          <w:sz w:val="22"/>
          <w:szCs w:val="22"/>
        </w:rPr>
        <w:t>[</w:t>
      </w:r>
      <w:proofErr w:type="gramEnd"/>
      <w:r w:rsidRPr="006942ED">
        <w:rPr>
          <w:rFonts w:ascii="Arial" w:hAnsi="Arial" w:cs="Arial"/>
          <w:sz w:val="22"/>
          <w:szCs w:val="22"/>
        </w:rPr>
        <w:t>Online PDF]</w:t>
      </w:r>
      <w:r w:rsidRPr="006942ED">
        <w:rPr>
          <w:rFonts w:ascii="Arial" w:hAnsi="Arial" w:cs="Arial"/>
          <w:sz w:val="22"/>
          <w:szCs w:val="22"/>
        </w:rPr>
        <w:br/>
        <w:t xml:space="preserve">ISBN </w:t>
      </w:r>
      <w:r w:rsidR="005F600B">
        <w:rPr>
          <w:rFonts w:ascii="Arial" w:hAnsi="Arial" w:cs="Arial"/>
          <w:sz w:val="20"/>
          <w:szCs w:val="20"/>
        </w:rPr>
        <w:t>978-1-74361-049-7 </w:t>
      </w:r>
      <w:r w:rsidR="005F600B" w:rsidRPr="006942ED">
        <w:rPr>
          <w:rFonts w:ascii="Arial" w:hAnsi="Arial" w:cs="Arial"/>
          <w:sz w:val="22"/>
          <w:szCs w:val="22"/>
        </w:rPr>
        <w:t xml:space="preserve"> </w:t>
      </w:r>
      <w:r w:rsidR="005F600B">
        <w:rPr>
          <w:rFonts w:ascii="Arial" w:hAnsi="Arial" w:cs="Arial"/>
          <w:sz w:val="22"/>
          <w:szCs w:val="22"/>
        </w:rPr>
        <w:t xml:space="preserve">[Online </w:t>
      </w:r>
      <w:proofErr w:type="spellStart"/>
      <w:r w:rsidR="005F600B">
        <w:rPr>
          <w:rFonts w:ascii="Arial" w:hAnsi="Arial" w:cs="Arial"/>
          <w:sz w:val="22"/>
          <w:szCs w:val="22"/>
        </w:rPr>
        <w:t>DOCX</w:t>
      </w:r>
      <w:proofErr w:type="spellEnd"/>
      <w:r w:rsidRPr="006942ED">
        <w:rPr>
          <w:rFonts w:ascii="Arial" w:hAnsi="Arial" w:cs="Arial"/>
          <w:sz w:val="22"/>
          <w:szCs w:val="22"/>
        </w:rPr>
        <w:t>]</w:t>
      </w:r>
    </w:p>
    <w:p w:rsidR="00F61067" w:rsidRDefault="00F61067" w:rsidP="00F61067">
      <w:pPr>
        <w:rPr>
          <w:rStyle w:val="-Bodycopyboldemphasis"/>
        </w:rPr>
      </w:pPr>
    </w:p>
    <w:p w:rsidR="00F61067" w:rsidRDefault="00F61067" w:rsidP="00F61067">
      <w:pPr>
        <w:rPr>
          <w:rStyle w:val="-Bodycopyboldemphasis"/>
          <w:rFonts w:cs="Arial"/>
          <w:b/>
          <w:sz w:val="24"/>
        </w:rPr>
      </w:pPr>
      <w:r w:rsidRPr="00343FAD">
        <w:rPr>
          <w:rStyle w:val="-Bodycopyboldemphasis"/>
          <w:rFonts w:cs="Arial"/>
          <w:b/>
          <w:sz w:val="24"/>
        </w:rPr>
        <w:t>Creative Commons</w:t>
      </w:r>
    </w:p>
    <w:p w:rsidR="00F61067" w:rsidRPr="00343FAD" w:rsidRDefault="00F61067" w:rsidP="00F61067">
      <w:pPr>
        <w:rPr>
          <w:rStyle w:val="-Bodycopyboldemphasis"/>
          <w:rFonts w:cs="Arial"/>
          <w:b/>
          <w:sz w:val="24"/>
        </w:rPr>
      </w:pPr>
      <w:r>
        <w:rPr>
          <w:rFonts w:cs="Arial"/>
          <w:b/>
          <w:noProof/>
          <w:sz w:val="24"/>
        </w:rPr>
        <w:drawing>
          <wp:inline distT="0" distB="0" distL="0" distR="0" wp14:anchorId="0BB9E728" wp14:editId="75E590B7">
            <wp:extent cx="1524000" cy="533400"/>
            <wp:effectExtent l="0" t="0" r="0" b="0"/>
            <wp:docPr id="3" name="Picture 1" descr="H:\National Strat Comms\Publications\Model Codes of Practice\Creative Commons Icon\by-nc.jpg"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ational Strat Comms\Publications\Model Codes of Practice\Creative Commons Icon\by-nc.jpg"/>
                    <pic:cNvPicPr>
                      <a:picLocks noChangeAspect="1" noChangeArrowheads="1"/>
                    </pic:cNvPicPr>
                  </pic:nvPicPr>
                  <pic:blipFill>
                    <a:blip r:embed="rId9" cstate="print"/>
                    <a:srcRect/>
                    <a:stretch>
                      <a:fillRect/>
                    </a:stretch>
                  </pic:blipFill>
                  <pic:spPr bwMode="auto">
                    <a:xfrm>
                      <a:off x="0" y="0"/>
                      <a:ext cx="1524000" cy="533400"/>
                    </a:xfrm>
                    <a:prstGeom prst="rect">
                      <a:avLst/>
                    </a:prstGeom>
                    <a:noFill/>
                    <a:ln w="9525">
                      <a:noFill/>
                      <a:miter lim="800000"/>
                      <a:headEnd/>
                      <a:tailEnd/>
                    </a:ln>
                  </pic:spPr>
                </pic:pic>
              </a:graphicData>
            </a:graphic>
          </wp:inline>
        </w:drawing>
      </w:r>
    </w:p>
    <w:p w:rsidR="00F61067" w:rsidRDefault="00F61067" w:rsidP="00F61067">
      <w:pPr>
        <w:rPr>
          <w:rStyle w:val="-Bodycopyboldemphasis"/>
        </w:rPr>
      </w:pPr>
    </w:p>
    <w:p w:rsidR="00F61067" w:rsidRDefault="00F61067" w:rsidP="00F61067">
      <w:r>
        <w:t>Except for the logo of Safe Work Australia, this copyright work is licensed under a Creative Commons Attribution-</w:t>
      </w:r>
      <w:proofErr w:type="spellStart"/>
      <w:r>
        <w:t>Noncommercial</w:t>
      </w:r>
      <w:proofErr w:type="spellEnd"/>
      <w:r>
        <w:t xml:space="preserve"> 3.0 Australia licence. To view a copy of this licence, visit</w:t>
      </w:r>
    </w:p>
    <w:p w:rsidR="00F61067" w:rsidRDefault="00F61067" w:rsidP="00F61067">
      <w:pPr>
        <w:rPr>
          <w:rStyle w:val="-Bodycopyboldemphasis"/>
        </w:rPr>
      </w:pPr>
    </w:p>
    <w:p w:rsidR="00F61067" w:rsidRPr="006942ED" w:rsidRDefault="00C609F1" w:rsidP="00F61067">
      <w:pPr>
        <w:rPr>
          <w:rFonts w:cs="Arial"/>
          <w:szCs w:val="22"/>
        </w:rPr>
      </w:pPr>
      <w:hyperlink r:id="rId10" w:history="1">
        <w:r w:rsidR="00F61067" w:rsidRPr="006942ED">
          <w:rPr>
            <w:rStyle w:val="Hyperlink"/>
            <w:rFonts w:cs="Arial"/>
            <w:szCs w:val="22"/>
          </w:rPr>
          <w:t>http://creativecommons.org/licenses/by-nc/3.0/au/</w:t>
        </w:r>
      </w:hyperlink>
    </w:p>
    <w:p w:rsidR="00F61067" w:rsidRDefault="00F61067" w:rsidP="00F61067"/>
    <w:p w:rsidR="00F61067" w:rsidRDefault="00F61067" w:rsidP="00F61067">
      <w:r>
        <w:t xml:space="preserve">In essence, you are free to copy, communicate and adapt the work for </w:t>
      </w:r>
      <w:proofErr w:type="spellStart"/>
      <w:r>
        <w:t>non commercial</w:t>
      </w:r>
      <w:proofErr w:type="spellEnd"/>
      <w:r>
        <w:t xml:space="preserve"> purposes, </w:t>
      </w:r>
      <w:r>
        <w:br/>
        <w:t>as long as you attribute the work to Safe Work Australia and abide by the other licence terms.</w:t>
      </w:r>
    </w:p>
    <w:p w:rsidR="00F61067" w:rsidRPr="006D6B8F" w:rsidRDefault="00F61067" w:rsidP="00F61067">
      <w:pPr>
        <w:rPr>
          <w:rStyle w:val="-Bodycopyboldemphasis"/>
          <w:rFonts w:ascii="Arial" w:hAnsi="Arial" w:cs="Arial"/>
          <w:sz w:val="22"/>
          <w:szCs w:val="22"/>
        </w:rPr>
      </w:pPr>
    </w:p>
    <w:p w:rsidR="00F476B4" w:rsidRPr="006D6B8F" w:rsidRDefault="00F61067" w:rsidP="00F61067">
      <w:pPr>
        <w:rPr>
          <w:rStyle w:val="-Bodycopyboldemphasis"/>
          <w:rFonts w:ascii="Arial" w:hAnsi="Arial" w:cs="Arial"/>
          <w:sz w:val="22"/>
          <w:szCs w:val="22"/>
        </w:rPr>
      </w:pPr>
      <w:r w:rsidRPr="006D6B8F">
        <w:rPr>
          <w:rStyle w:val="-Bodycopyboldemphasis"/>
          <w:rFonts w:ascii="Arial" w:hAnsi="Arial" w:cs="Arial"/>
          <w:sz w:val="22"/>
          <w:szCs w:val="22"/>
        </w:rPr>
        <w:t>Contact information</w:t>
      </w:r>
      <w:r w:rsidRPr="006D6B8F">
        <w:rPr>
          <w:rStyle w:val="-Bodycopyboldemphasis"/>
          <w:rFonts w:ascii="Arial" w:hAnsi="Arial" w:cs="Arial"/>
          <w:sz w:val="22"/>
          <w:szCs w:val="22"/>
        </w:rPr>
        <w:br/>
        <w:t>Safe Work Australia</w:t>
      </w:r>
      <w:r w:rsidRPr="006D6B8F">
        <w:rPr>
          <w:rStyle w:val="-Bodycopyboldemphasis"/>
          <w:rFonts w:ascii="Arial" w:hAnsi="Arial" w:cs="Arial"/>
          <w:sz w:val="22"/>
          <w:szCs w:val="22"/>
        </w:rPr>
        <w:br/>
        <w:t>Phone: +61 2 6121 5317</w:t>
      </w:r>
      <w:r w:rsidRPr="006D6B8F">
        <w:rPr>
          <w:rStyle w:val="-Bodycopyboldemphasis"/>
          <w:rFonts w:ascii="Arial" w:hAnsi="Arial" w:cs="Arial"/>
          <w:sz w:val="22"/>
          <w:szCs w:val="22"/>
        </w:rPr>
        <w:br/>
        <w:t xml:space="preserve">Email: </w:t>
      </w:r>
      <w:hyperlink r:id="rId11" w:history="1">
        <w:r w:rsidR="00F476B4" w:rsidRPr="006D6B8F">
          <w:rPr>
            <w:rStyle w:val="Hyperlink"/>
            <w:rFonts w:cs="Arial"/>
            <w:szCs w:val="22"/>
          </w:rPr>
          <w:t>info@swa.gov.au</w:t>
        </w:r>
      </w:hyperlink>
    </w:p>
    <w:p w:rsidR="00F61067" w:rsidRPr="006D6B8F" w:rsidRDefault="00F61067" w:rsidP="00F61067">
      <w:pPr>
        <w:rPr>
          <w:rStyle w:val="-Bodycopyboldemphasis"/>
          <w:rFonts w:ascii="Arial" w:hAnsi="Arial" w:cs="Arial"/>
          <w:sz w:val="22"/>
          <w:szCs w:val="22"/>
        </w:rPr>
      </w:pPr>
      <w:r w:rsidRPr="006D6B8F">
        <w:rPr>
          <w:rStyle w:val="-Bodycopyboldemphasis"/>
          <w:rFonts w:ascii="Arial" w:hAnsi="Arial" w:cs="Arial"/>
          <w:sz w:val="22"/>
          <w:szCs w:val="22"/>
        </w:rPr>
        <w:t xml:space="preserve">Website: </w:t>
      </w:r>
      <w:hyperlink r:id="rId12" w:history="1">
        <w:r w:rsidR="00C24DFB" w:rsidRPr="000C799D">
          <w:rPr>
            <w:rStyle w:val="Hyperlink"/>
            <w:rFonts w:cs="Arial"/>
            <w:szCs w:val="22"/>
          </w:rPr>
          <w:t>www.swa.gov.au</w:t>
        </w:r>
      </w:hyperlink>
    </w:p>
    <w:p w:rsidR="00F61067" w:rsidRPr="00F25668" w:rsidRDefault="00F61067" w:rsidP="00572A2F">
      <w:pPr>
        <w:pStyle w:val="Title"/>
        <w:rPr>
          <w:lang w:val="en-US"/>
        </w:rPr>
      </w:pPr>
      <w:bookmarkStart w:id="0" w:name="_Toc343785646"/>
      <w:r w:rsidRPr="00F25668">
        <w:rPr>
          <w:lang w:val="en-US"/>
        </w:rPr>
        <w:lastRenderedPageBreak/>
        <w:t>Table of Contents</w:t>
      </w:r>
      <w:bookmarkEnd w:id="0"/>
    </w:p>
    <w:p w:rsidR="000C6197" w:rsidRPr="000C6197" w:rsidRDefault="00F61067">
      <w:pPr>
        <w:pStyle w:val="TOC1"/>
        <w:tabs>
          <w:tab w:val="left" w:pos="567"/>
        </w:tabs>
        <w:rPr>
          <w:rFonts w:asciiTheme="minorHAnsi" w:eastAsiaTheme="minorEastAsia" w:hAnsiTheme="minorHAnsi" w:cstheme="minorBidi"/>
          <w:b w:val="0"/>
          <w:caps w:val="0"/>
          <w:noProof/>
          <w:sz w:val="16"/>
          <w:szCs w:val="22"/>
          <w:lang w:eastAsia="en-AU"/>
        </w:rPr>
      </w:pPr>
      <w:r w:rsidRPr="000C6197">
        <w:rPr>
          <w:b w:val="0"/>
          <w:caps w:val="0"/>
          <w:sz w:val="16"/>
          <w:szCs w:val="22"/>
        </w:rPr>
        <w:fldChar w:fldCharType="begin"/>
      </w:r>
      <w:r w:rsidRPr="000C6197">
        <w:rPr>
          <w:b w:val="0"/>
          <w:caps w:val="0"/>
          <w:sz w:val="16"/>
          <w:szCs w:val="22"/>
        </w:rPr>
        <w:instrText xml:space="preserve"> TOC \o "1-2" \h \z \u </w:instrText>
      </w:r>
      <w:r w:rsidRPr="000C6197">
        <w:rPr>
          <w:b w:val="0"/>
          <w:caps w:val="0"/>
          <w:sz w:val="16"/>
          <w:szCs w:val="22"/>
        </w:rPr>
        <w:fldChar w:fldCharType="separate"/>
      </w:r>
      <w:hyperlink w:anchor="_Toc346873132" w:history="1">
        <w:r w:rsidR="000C6197" w:rsidRPr="000C6197">
          <w:rPr>
            <w:rStyle w:val="Hyperlink"/>
            <w:noProof/>
            <w:sz w:val="22"/>
          </w:rPr>
          <w:t>1.</w:t>
        </w:r>
        <w:r w:rsidR="000C6197" w:rsidRPr="000C6197">
          <w:rPr>
            <w:rFonts w:asciiTheme="minorHAnsi" w:eastAsiaTheme="minorEastAsia" w:hAnsiTheme="minorHAnsi" w:cstheme="minorBidi"/>
            <w:b w:val="0"/>
            <w:caps w:val="0"/>
            <w:noProof/>
            <w:sz w:val="16"/>
            <w:szCs w:val="22"/>
            <w:lang w:eastAsia="en-AU"/>
          </w:rPr>
          <w:tab/>
        </w:r>
        <w:r w:rsidR="000C6197" w:rsidRPr="000C6197">
          <w:rPr>
            <w:rStyle w:val="Hyperlink"/>
            <w:noProof/>
            <w:sz w:val="22"/>
          </w:rPr>
          <w:t>Introduction</w:t>
        </w:r>
        <w:r w:rsidR="000C6197" w:rsidRPr="000C6197">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0C6197" w:rsidRPr="000C6197">
          <w:rPr>
            <w:noProof/>
            <w:webHidden/>
            <w:sz w:val="22"/>
          </w:rPr>
          <w:fldChar w:fldCharType="begin"/>
        </w:r>
        <w:r w:rsidR="000C6197" w:rsidRPr="000C6197">
          <w:rPr>
            <w:noProof/>
            <w:webHidden/>
            <w:sz w:val="22"/>
          </w:rPr>
          <w:instrText xml:space="preserve"> PAGEREF _Toc346873132 \h </w:instrText>
        </w:r>
        <w:r w:rsidR="000C6197" w:rsidRPr="000C6197">
          <w:rPr>
            <w:noProof/>
            <w:webHidden/>
            <w:sz w:val="22"/>
          </w:rPr>
        </w:r>
        <w:r w:rsidR="000C6197" w:rsidRPr="000C6197">
          <w:rPr>
            <w:noProof/>
            <w:webHidden/>
            <w:sz w:val="22"/>
          </w:rPr>
          <w:fldChar w:fldCharType="separate"/>
        </w:r>
        <w:r w:rsidR="007B44DC">
          <w:rPr>
            <w:noProof/>
            <w:webHidden/>
            <w:sz w:val="22"/>
          </w:rPr>
          <w:t>5</w:t>
        </w:r>
        <w:r w:rsidR="000C6197" w:rsidRPr="000C6197">
          <w:rPr>
            <w:noProof/>
            <w:webHidden/>
            <w:sz w:val="22"/>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33" w:history="1">
        <w:r w:rsidR="000C6197" w:rsidRPr="000C6197">
          <w:rPr>
            <w:rStyle w:val="Hyperlink"/>
            <w:noProof/>
            <w:sz w:val="18"/>
          </w:rPr>
          <w:t>1.1</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Exposure to chemicals in the workplace</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_Toc346873133 \h </w:instrText>
        </w:r>
        <w:r w:rsidR="000C6197" w:rsidRPr="000C6197">
          <w:rPr>
            <w:noProof/>
            <w:webHidden/>
            <w:sz w:val="18"/>
          </w:rPr>
        </w:r>
        <w:r w:rsidR="000C6197" w:rsidRPr="000C6197">
          <w:rPr>
            <w:noProof/>
            <w:webHidden/>
            <w:sz w:val="18"/>
          </w:rPr>
          <w:fldChar w:fldCharType="separate"/>
        </w:r>
        <w:r w:rsidR="007B44DC">
          <w:rPr>
            <w:noProof/>
            <w:webHidden/>
            <w:sz w:val="18"/>
          </w:rPr>
          <w:t>5</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34" w:history="1">
        <w:r w:rsidR="000C6197" w:rsidRPr="000C6197">
          <w:rPr>
            <w:rStyle w:val="Hyperlink"/>
            <w:noProof/>
            <w:sz w:val="18"/>
          </w:rPr>
          <w:t>1.2</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What are the duties relating to airborne contaminants in the workplace?</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_Toc346873134 \h </w:instrText>
        </w:r>
        <w:r w:rsidR="000C6197" w:rsidRPr="000C6197">
          <w:rPr>
            <w:noProof/>
            <w:webHidden/>
            <w:sz w:val="18"/>
          </w:rPr>
        </w:r>
        <w:r w:rsidR="000C6197" w:rsidRPr="000C6197">
          <w:rPr>
            <w:noProof/>
            <w:webHidden/>
            <w:sz w:val="18"/>
          </w:rPr>
          <w:fldChar w:fldCharType="separate"/>
        </w:r>
        <w:r w:rsidR="007B44DC">
          <w:rPr>
            <w:noProof/>
            <w:webHidden/>
            <w:sz w:val="18"/>
          </w:rPr>
          <w:t>6</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35" w:history="1">
        <w:r w:rsidR="000C6197" w:rsidRPr="000C6197">
          <w:rPr>
            <w:rStyle w:val="Hyperlink"/>
            <w:noProof/>
            <w:sz w:val="18"/>
          </w:rPr>
          <w:t>1.3</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Other reasons to measure airborne contaminants and asbestos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_Toc346873135 \h </w:instrText>
        </w:r>
        <w:r w:rsidR="000C6197" w:rsidRPr="000C6197">
          <w:rPr>
            <w:noProof/>
            <w:webHidden/>
            <w:sz w:val="18"/>
          </w:rPr>
        </w:r>
        <w:r w:rsidR="000C6197" w:rsidRPr="000C6197">
          <w:rPr>
            <w:noProof/>
            <w:webHidden/>
            <w:sz w:val="18"/>
          </w:rPr>
          <w:fldChar w:fldCharType="separate"/>
        </w:r>
        <w:r w:rsidR="007B44DC">
          <w:rPr>
            <w:noProof/>
            <w:webHidden/>
            <w:sz w:val="18"/>
          </w:rPr>
          <w:t>7</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36" w:history="1">
        <w:r w:rsidR="000C6197" w:rsidRPr="000C6197">
          <w:rPr>
            <w:rStyle w:val="Hyperlink"/>
            <w:noProof/>
            <w:sz w:val="18"/>
          </w:rPr>
          <w:t>1.4</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What are exposure standards?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_Toc346873136 \h </w:instrText>
        </w:r>
        <w:r w:rsidR="000C6197" w:rsidRPr="000C6197">
          <w:rPr>
            <w:noProof/>
            <w:webHidden/>
            <w:sz w:val="18"/>
          </w:rPr>
        </w:r>
        <w:r w:rsidR="000C6197" w:rsidRPr="000C6197">
          <w:rPr>
            <w:noProof/>
            <w:webHidden/>
            <w:sz w:val="18"/>
          </w:rPr>
          <w:fldChar w:fldCharType="separate"/>
        </w:r>
        <w:r w:rsidR="007B44DC">
          <w:rPr>
            <w:noProof/>
            <w:webHidden/>
            <w:sz w:val="18"/>
          </w:rPr>
          <w:t>8</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37" w:history="1">
        <w:r w:rsidR="000C6197" w:rsidRPr="000C6197">
          <w:rPr>
            <w:rStyle w:val="Hyperlink"/>
            <w:noProof/>
            <w:sz w:val="18"/>
          </w:rPr>
          <w:t>1.5</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Units for exposure standards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_Toc346873137 \h </w:instrText>
        </w:r>
        <w:r w:rsidR="000C6197" w:rsidRPr="000C6197">
          <w:rPr>
            <w:noProof/>
            <w:webHidden/>
            <w:sz w:val="18"/>
          </w:rPr>
        </w:r>
        <w:r w:rsidR="000C6197" w:rsidRPr="000C6197">
          <w:rPr>
            <w:noProof/>
            <w:webHidden/>
            <w:sz w:val="18"/>
          </w:rPr>
          <w:fldChar w:fldCharType="separate"/>
        </w:r>
        <w:r w:rsidR="007B44DC">
          <w:rPr>
            <w:noProof/>
            <w:webHidden/>
            <w:sz w:val="18"/>
          </w:rPr>
          <w:t>9</w:t>
        </w:r>
        <w:r w:rsidR="000C6197" w:rsidRPr="000C6197">
          <w:rPr>
            <w:noProof/>
            <w:webHidden/>
            <w:sz w:val="18"/>
          </w:rPr>
          <w:fldChar w:fldCharType="end"/>
        </w:r>
      </w:hyperlink>
    </w:p>
    <w:p w:rsidR="000C6197" w:rsidRPr="000C6197" w:rsidRDefault="00C609F1">
      <w:pPr>
        <w:pStyle w:val="TOC1"/>
        <w:tabs>
          <w:tab w:val="left" w:pos="567"/>
        </w:tabs>
        <w:rPr>
          <w:rFonts w:asciiTheme="minorHAnsi" w:eastAsiaTheme="minorEastAsia" w:hAnsiTheme="minorHAnsi" w:cstheme="minorBidi"/>
          <w:b w:val="0"/>
          <w:caps w:val="0"/>
          <w:noProof/>
          <w:sz w:val="16"/>
          <w:szCs w:val="22"/>
          <w:lang w:eastAsia="en-AU"/>
        </w:rPr>
      </w:pPr>
      <w:hyperlink w:anchor="_Toc346873138" w:history="1">
        <w:r w:rsidR="000C6197" w:rsidRPr="000C6197">
          <w:rPr>
            <w:rStyle w:val="Hyperlink"/>
            <w:noProof/>
            <w:sz w:val="22"/>
          </w:rPr>
          <w:t>2.</w:t>
        </w:r>
        <w:r w:rsidR="000C6197" w:rsidRPr="000C6197">
          <w:rPr>
            <w:rFonts w:asciiTheme="minorHAnsi" w:eastAsiaTheme="minorEastAsia" w:hAnsiTheme="minorHAnsi" w:cstheme="minorBidi"/>
            <w:b w:val="0"/>
            <w:caps w:val="0"/>
            <w:noProof/>
            <w:sz w:val="16"/>
            <w:szCs w:val="22"/>
            <w:lang w:eastAsia="en-AU"/>
          </w:rPr>
          <w:tab/>
        </w:r>
        <w:r w:rsidR="000C6197" w:rsidRPr="000C6197">
          <w:rPr>
            <w:rStyle w:val="Hyperlink"/>
            <w:noProof/>
            <w:sz w:val="22"/>
          </w:rPr>
          <w:t>Complying with exposure standards</w:t>
        </w:r>
        <w:r w:rsidR="000C6197" w:rsidRPr="000C6197">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0C6197" w:rsidRPr="000C6197">
          <w:rPr>
            <w:noProof/>
            <w:webHidden/>
            <w:sz w:val="22"/>
          </w:rPr>
          <w:fldChar w:fldCharType="begin"/>
        </w:r>
        <w:r w:rsidR="000C6197" w:rsidRPr="000C6197">
          <w:rPr>
            <w:noProof/>
            <w:webHidden/>
            <w:sz w:val="22"/>
          </w:rPr>
          <w:instrText xml:space="preserve"> PAGEREF _Toc346873138 \h </w:instrText>
        </w:r>
        <w:r w:rsidR="000C6197" w:rsidRPr="000C6197">
          <w:rPr>
            <w:noProof/>
            <w:webHidden/>
            <w:sz w:val="22"/>
          </w:rPr>
        </w:r>
        <w:r w:rsidR="000C6197" w:rsidRPr="000C6197">
          <w:rPr>
            <w:noProof/>
            <w:webHidden/>
            <w:sz w:val="22"/>
          </w:rPr>
          <w:fldChar w:fldCharType="separate"/>
        </w:r>
        <w:r w:rsidR="007B44DC">
          <w:rPr>
            <w:noProof/>
            <w:webHidden/>
            <w:sz w:val="22"/>
          </w:rPr>
          <w:t>10</w:t>
        </w:r>
        <w:r w:rsidR="000C6197" w:rsidRPr="000C6197">
          <w:rPr>
            <w:noProof/>
            <w:webHidden/>
            <w:sz w:val="22"/>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39" w:history="1">
        <w:r w:rsidR="000C6197" w:rsidRPr="000C6197">
          <w:rPr>
            <w:rStyle w:val="Hyperlink"/>
            <w:noProof/>
            <w:sz w:val="18"/>
          </w:rPr>
          <w:t>2.1</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How air monitoring is conducted</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_Toc346873139 \h </w:instrText>
        </w:r>
        <w:r w:rsidR="000C6197" w:rsidRPr="000C6197">
          <w:rPr>
            <w:noProof/>
            <w:webHidden/>
            <w:sz w:val="18"/>
          </w:rPr>
        </w:r>
        <w:r w:rsidR="000C6197" w:rsidRPr="000C6197">
          <w:rPr>
            <w:noProof/>
            <w:webHidden/>
            <w:sz w:val="18"/>
          </w:rPr>
          <w:fldChar w:fldCharType="separate"/>
        </w:r>
        <w:r w:rsidR="007B44DC">
          <w:rPr>
            <w:noProof/>
            <w:webHidden/>
            <w:sz w:val="18"/>
          </w:rPr>
          <w:t>10</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40" w:history="1">
        <w:r w:rsidR="000C6197" w:rsidRPr="000C6197">
          <w:rPr>
            <w:rStyle w:val="Hyperlink"/>
            <w:noProof/>
            <w:sz w:val="18"/>
          </w:rPr>
          <w:t>2.2</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What will a consultant do?</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_Toc346873140 \h </w:instrText>
        </w:r>
        <w:r w:rsidR="000C6197" w:rsidRPr="000C6197">
          <w:rPr>
            <w:noProof/>
            <w:webHidden/>
            <w:sz w:val="18"/>
          </w:rPr>
        </w:r>
        <w:r w:rsidR="000C6197" w:rsidRPr="000C6197">
          <w:rPr>
            <w:noProof/>
            <w:webHidden/>
            <w:sz w:val="18"/>
          </w:rPr>
          <w:fldChar w:fldCharType="separate"/>
        </w:r>
        <w:r w:rsidR="007B44DC">
          <w:rPr>
            <w:noProof/>
            <w:webHidden/>
            <w:sz w:val="18"/>
          </w:rPr>
          <w:t>10</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41" w:history="1">
        <w:r w:rsidR="000C6197" w:rsidRPr="000C6197">
          <w:rPr>
            <w:rStyle w:val="Hyperlink"/>
            <w:noProof/>
            <w:sz w:val="18"/>
          </w:rPr>
          <w:t>2.3</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Determining compliance</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_Toc346873141 \h </w:instrText>
        </w:r>
        <w:r w:rsidR="000C6197" w:rsidRPr="000C6197">
          <w:rPr>
            <w:noProof/>
            <w:webHidden/>
            <w:sz w:val="18"/>
          </w:rPr>
        </w:r>
        <w:r w:rsidR="000C6197" w:rsidRPr="000C6197">
          <w:rPr>
            <w:noProof/>
            <w:webHidden/>
            <w:sz w:val="18"/>
          </w:rPr>
          <w:fldChar w:fldCharType="separate"/>
        </w:r>
        <w:r w:rsidR="007B44DC">
          <w:rPr>
            <w:noProof/>
            <w:webHidden/>
            <w:sz w:val="18"/>
          </w:rPr>
          <w:t>11</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42" w:history="1">
        <w:r w:rsidR="000C6197" w:rsidRPr="000C6197">
          <w:rPr>
            <w:rStyle w:val="Hyperlink"/>
            <w:noProof/>
            <w:sz w:val="18"/>
          </w:rPr>
          <w:t>2.4</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Qualitative tools and methods for estimating exposure</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_Toc346873142 \h </w:instrText>
        </w:r>
        <w:r w:rsidR="000C6197" w:rsidRPr="000C6197">
          <w:rPr>
            <w:noProof/>
            <w:webHidden/>
            <w:sz w:val="18"/>
          </w:rPr>
        </w:r>
        <w:r w:rsidR="000C6197" w:rsidRPr="000C6197">
          <w:rPr>
            <w:noProof/>
            <w:webHidden/>
            <w:sz w:val="18"/>
          </w:rPr>
          <w:fldChar w:fldCharType="separate"/>
        </w:r>
        <w:r w:rsidR="007B44DC">
          <w:rPr>
            <w:noProof/>
            <w:webHidden/>
            <w:sz w:val="18"/>
          </w:rPr>
          <w:t>11</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43" w:history="1">
        <w:r w:rsidR="000C6197" w:rsidRPr="000C6197">
          <w:rPr>
            <w:rStyle w:val="Hyperlink"/>
            <w:noProof/>
            <w:sz w:val="18"/>
          </w:rPr>
          <w:t>2.5</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What should an air monitoring report contain?</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_Toc346873143 \h </w:instrText>
        </w:r>
        <w:r w:rsidR="000C6197" w:rsidRPr="000C6197">
          <w:rPr>
            <w:noProof/>
            <w:webHidden/>
            <w:sz w:val="18"/>
          </w:rPr>
        </w:r>
        <w:r w:rsidR="000C6197" w:rsidRPr="000C6197">
          <w:rPr>
            <w:noProof/>
            <w:webHidden/>
            <w:sz w:val="18"/>
          </w:rPr>
          <w:fldChar w:fldCharType="separate"/>
        </w:r>
        <w:r w:rsidR="007B44DC">
          <w:rPr>
            <w:noProof/>
            <w:webHidden/>
            <w:sz w:val="18"/>
          </w:rPr>
          <w:t>11</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44" w:history="1">
        <w:r w:rsidR="000C6197" w:rsidRPr="000C6197">
          <w:rPr>
            <w:rStyle w:val="Hyperlink"/>
            <w:noProof/>
            <w:sz w:val="18"/>
          </w:rPr>
          <w:t>2.6</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Health monitoring</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_Toc346873144 \h </w:instrText>
        </w:r>
        <w:r w:rsidR="000C6197" w:rsidRPr="000C6197">
          <w:rPr>
            <w:noProof/>
            <w:webHidden/>
            <w:sz w:val="18"/>
          </w:rPr>
        </w:r>
        <w:r w:rsidR="000C6197" w:rsidRPr="000C6197">
          <w:rPr>
            <w:noProof/>
            <w:webHidden/>
            <w:sz w:val="18"/>
          </w:rPr>
          <w:fldChar w:fldCharType="separate"/>
        </w:r>
        <w:r w:rsidR="007B44DC">
          <w:rPr>
            <w:noProof/>
            <w:webHidden/>
            <w:sz w:val="18"/>
          </w:rPr>
          <w:t>12</w:t>
        </w:r>
        <w:r w:rsidR="000C6197" w:rsidRPr="000C6197">
          <w:rPr>
            <w:noProof/>
            <w:webHidden/>
            <w:sz w:val="18"/>
          </w:rPr>
          <w:fldChar w:fldCharType="end"/>
        </w:r>
      </w:hyperlink>
    </w:p>
    <w:p w:rsidR="000C6197" w:rsidRPr="000C6197" w:rsidRDefault="00C609F1">
      <w:pPr>
        <w:pStyle w:val="TOC1"/>
        <w:tabs>
          <w:tab w:val="left" w:pos="567"/>
        </w:tabs>
        <w:rPr>
          <w:rFonts w:asciiTheme="minorHAnsi" w:eastAsiaTheme="minorEastAsia" w:hAnsiTheme="minorHAnsi" w:cstheme="minorBidi"/>
          <w:b w:val="0"/>
          <w:caps w:val="0"/>
          <w:noProof/>
          <w:sz w:val="16"/>
          <w:szCs w:val="22"/>
          <w:lang w:eastAsia="en-AU"/>
        </w:rPr>
      </w:pPr>
      <w:hyperlink w:anchor="_Toc346873145" w:history="1">
        <w:r w:rsidR="000C6197" w:rsidRPr="000C6197">
          <w:rPr>
            <w:rStyle w:val="Hyperlink"/>
            <w:noProof/>
            <w:sz w:val="22"/>
          </w:rPr>
          <w:t>3.</w:t>
        </w:r>
        <w:r w:rsidR="000C6197" w:rsidRPr="000C6197">
          <w:rPr>
            <w:rFonts w:asciiTheme="minorHAnsi" w:eastAsiaTheme="minorEastAsia" w:hAnsiTheme="minorHAnsi" w:cstheme="minorBidi"/>
            <w:b w:val="0"/>
            <w:caps w:val="0"/>
            <w:noProof/>
            <w:sz w:val="16"/>
            <w:szCs w:val="22"/>
            <w:lang w:eastAsia="en-AU"/>
          </w:rPr>
          <w:tab/>
        </w:r>
        <w:r w:rsidR="000C6197" w:rsidRPr="000C6197">
          <w:rPr>
            <w:rStyle w:val="Hyperlink"/>
            <w:noProof/>
            <w:sz w:val="22"/>
          </w:rPr>
          <w:t>ADjustment of exposure standards for extended work shifts</w:t>
        </w:r>
        <w:r w:rsidR="000C6197" w:rsidRPr="000C6197">
          <w:rPr>
            <w:noProof/>
            <w:webHidden/>
            <w:sz w:val="22"/>
          </w:rPr>
          <w:tab/>
        </w:r>
        <w:r w:rsidR="000C6197" w:rsidRPr="000C6197">
          <w:rPr>
            <w:noProof/>
            <w:webHidden/>
            <w:sz w:val="22"/>
          </w:rPr>
          <w:fldChar w:fldCharType="begin"/>
        </w:r>
        <w:r w:rsidR="000C6197" w:rsidRPr="000C6197">
          <w:rPr>
            <w:noProof/>
            <w:webHidden/>
            <w:sz w:val="22"/>
          </w:rPr>
          <w:instrText xml:space="preserve"> PAGEREF _Toc346873145 \h </w:instrText>
        </w:r>
        <w:r w:rsidR="000C6197" w:rsidRPr="000C6197">
          <w:rPr>
            <w:noProof/>
            <w:webHidden/>
            <w:sz w:val="22"/>
          </w:rPr>
        </w:r>
        <w:r w:rsidR="000C6197" w:rsidRPr="000C6197">
          <w:rPr>
            <w:noProof/>
            <w:webHidden/>
            <w:sz w:val="22"/>
          </w:rPr>
          <w:fldChar w:fldCharType="separate"/>
        </w:r>
        <w:r w:rsidR="007B44DC">
          <w:rPr>
            <w:noProof/>
            <w:webHidden/>
            <w:sz w:val="22"/>
          </w:rPr>
          <w:t>13</w:t>
        </w:r>
        <w:r w:rsidR="000C6197" w:rsidRPr="000C6197">
          <w:rPr>
            <w:noProof/>
            <w:webHidden/>
            <w:sz w:val="22"/>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46" w:history="1">
        <w:r w:rsidR="000C6197" w:rsidRPr="000C6197">
          <w:rPr>
            <w:rStyle w:val="Hyperlink"/>
            <w:noProof/>
            <w:sz w:val="18"/>
          </w:rPr>
          <w:t>3.1</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Adjustment of 8-hour Time Weighted Average exposure standards for extended work shifts</w:t>
        </w:r>
        <w:r w:rsidR="000C6197" w:rsidRPr="000C6197">
          <w:rPr>
            <w:noProof/>
            <w:webHidden/>
            <w:sz w:val="18"/>
          </w:rPr>
          <w:tab/>
        </w:r>
        <w:r w:rsidR="000C6197" w:rsidRPr="000C6197">
          <w:rPr>
            <w:noProof/>
            <w:webHidden/>
            <w:sz w:val="18"/>
          </w:rPr>
          <w:fldChar w:fldCharType="begin"/>
        </w:r>
        <w:r w:rsidR="000C6197" w:rsidRPr="000C6197">
          <w:rPr>
            <w:noProof/>
            <w:webHidden/>
            <w:sz w:val="18"/>
          </w:rPr>
          <w:instrText xml:space="preserve"> PAGEREF _Toc346873146 \h </w:instrText>
        </w:r>
        <w:r w:rsidR="000C6197" w:rsidRPr="000C6197">
          <w:rPr>
            <w:noProof/>
            <w:webHidden/>
            <w:sz w:val="18"/>
          </w:rPr>
        </w:r>
        <w:r w:rsidR="000C6197" w:rsidRPr="000C6197">
          <w:rPr>
            <w:noProof/>
            <w:webHidden/>
            <w:sz w:val="18"/>
          </w:rPr>
          <w:fldChar w:fldCharType="separate"/>
        </w:r>
        <w:r w:rsidR="007B44DC">
          <w:rPr>
            <w:noProof/>
            <w:webHidden/>
            <w:sz w:val="18"/>
          </w:rPr>
          <w:t>13</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47" w:history="1">
        <w:r w:rsidR="000C6197" w:rsidRPr="000C6197">
          <w:rPr>
            <w:rStyle w:val="Hyperlink"/>
            <w:noProof/>
            <w:sz w:val="18"/>
          </w:rPr>
          <w:t>3.2</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Substances assigned Peak Limitation or Short Term Exposure Limit (STEL) values</w:t>
        </w:r>
        <w:r w:rsidR="000C6197" w:rsidRPr="000C6197">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_Toc346873147 \h </w:instrText>
        </w:r>
        <w:r w:rsidR="000C6197" w:rsidRPr="000C6197">
          <w:rPr>
            <w:noProof/>
            <w:webHidden/>
            <w:sz w:val="18"/>
          </w:rPr>
        </w:r>
        <w:r w:rsidR="000C6197" w:rsidRPr="000C6197">
          <w:rPr>
            <w:noProof/>
            <w:webHidden/>
            <w:sz w:val="18"/>
          </w:rPr>
          <w:fldChar w:fldCharType="separate"/>
        </w:r>
        <w:r w:rsidR="007B44DC">
          <w:rPr>
            <w:noProof/>
            <w:webHidden/>
            <w:sz w:val="18"/>
          </w:rPr>
          <w:t>13</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48" w:history="1">
        <w:r w:rsidR="000C6197" w:rsidRPr="000C6197">
          <w:rPr>
            <w:rStyle w:val="Hyperlink"/>
            <w:noProof/>
            <w:sz w:val="18"/>
          </w:rPr>
          <w:t>3.3</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Short exposure periods or shifts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_Toc346873148 \h </w:instrText>
        </w:r>
        <w:r w:rsidR="000C6197" w:rsidRPr="000C6197">
          <w:rPr>
            <w:noProof/>
            <w:webHidden/>
            <w:sz w:val="18"/>
          </w:rPr>
        </w:r>
        <w:r w:rsidR="000C6197" w:rsidRPr="000C6197">
          <w:rPr>
            <w:noProof/>
            <w:webHidden/>
            <w:sz w:val="18"/>
          </w:rPr>
          <w:fldChar w:fldCharType="separate"/>
        </w:r>
        <w:r w:rsidR="007B44DC">
          <w:rPr>
            <w:noProof/>
            <w:webHidden/>
            <w:sz w:val="18"/>
          </w:rPr>
          <w:t>13</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49" w:history="1">
        <w:r w:rsidR="000C6197" w:rsidRPr="000C6197">
          <w:rPr>
            <w:rStyle w:val="Hyperlink"/>
            <w:noProof/>
            <w:sz w:val="18"/>
          </w:rPr>
          <w:t>3.4</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Models for adjusting 8-Hour TWA exposure standards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_Toc346873149 \h </w:instrText>
        </w:r>
        <w:r w:rsidR="000C6197" w:rsidRPr="000C6197">
          <w:rPr>
            <w:noProof/>
            <w:webHidden/>
            <w:sz w:val="18"/>
          </w:rPr>
        </w:r>
        <w:r w:rsidR="000C6197" w:rsidRPr="000C6197">
          <w:rPr>
            <w:noProof/>
            <w:webHidden/>
            <w:sz w:val="18"/>
          </w:rPr>
          <w:fldChar w:fldCharType="separate"/>
        </w:r>
        <w:r w:rsidR="007B44DC">
          <w:rPr>
            <w:noProof/>
            <w:webHidden/>
            <w:sz w:val="18"/>
          </w:rPr>
          <w:t>13</w:t>
        </w:r>
        <w:r w:rsidR="000C6197" w:rsidRPr="000C6197">
          <w:rPr>
            <w:noProof/>
            <w:webHidden/>
            <w:sz w:val="18"/>
          </w:rPr>
          <w:fldChar w:fldCharType="end"/>
        </w:r>
      </w:hyperlink>
    </w:p>
    <w:p w:rsidR="000C6197" w:rsidRPr="000C6197" w:rsidRDefault="00C609F1">
      <w:pPr>
        <w:pStyle w:val="TOC1"/>
        <w:tabs>
          <w:tab w:val="left" w:pos="567"/>
        </w:tabs>
        <w:rPr>
          <w:rFonts w:asciiTheme="minorHAnsi" w:eastAsiaTheme="minorEastAsia" w:hAnsiTheme="minorHAnsi" w:cstheme="minorBidi"/>
          <w:b w:val="0"/>
          <w:caps w:val="0"/>
          <w:noProof/>
          <w:sz w:val="16"/>
          <w:szCs w:val="22"/>
          <w:lang w:eastAsia="en-AU"/>
        </w:rPr>
      </w:pPr>
      <w:hyperlink w:anchor="_Toc346873150" w:history="1">
        <w:r w:rsidR="000C6197" w:rsidRPr="000C6197">
          <w:rPr>
            <w:rStyle w:val="Hyperlink"/>
            <w:noProof/>
            <w:sz w:val="22"/>
          </w:rPr>
          <w:t>4.</w:t>
        </w:r>
        <w:r w:rsidR="000C6197" w:rsidRPr="000C6197">
          <w:rPr>
            <w:rFonts w:asciiTheme="minorHAnsi" w:eastAsiaTheme="minorEastAsia" w:hAnsiTheme="minorHAnsi" w:cstheme="minorBidi"/>
            <w:b w:val="0"/>
            <w:caps w:val="0"/>
            <w:noProof/>
            <w:sz w:val="16"/>
            <w:szCs w:val="22"/>
            <w:lang w:eastAsia="en-AU"/>
          </w:rPr>
          <w:tab/>
        </w:r>
        <w:r w:rsidR="000C6197" w:rsidRPr="000C6197">
          <w:rPr>
            <w:rStyle w:val="Hyperlink"/>
            <w:noProof/>
            <w:sz w:val="22"/>
          </w:rPr>
          <w:t>OTHER FACTORS affecting exposure</w:t>
        </w:r>
        <w:r w:rsidR="000C6197" w:rsidRPr="000C6197">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0C6197" w:rsidRPr="000C6197">
          <w:rPr>
            <w:noProof/>
            <w:webHidden/>
            <w:sz w:val="22"/>
          </w:rPr>
          <w:fldChar w:fldCharType="begin"/>
        </w:r>
        <w:r w:rsidR="000C6197" w:rsidRPr="000C6197">
          <w:rPr>
            <w:noProof/>
            <w:webHidden/>
            <w:sz w:val="22"/>
          </w:rPr>
          <w:instrText xml:space="preserve"> PAGEREF _Toc346873150 \h </w:instrText>
        </w:r>
        <w:r w:rsidR="000C6197" w:rsidRPr="000C6197">
          <w:rPr>
            <w:noProof/>
            <w:webHidden/>
            <w:sz w:val="22"/>
          </w:rPr>
        </w:r>
        <w:r w:rsidR="000C6197" w:rsidRPr="000C6197">
          <w:rPr>
            <w:noProof/>
            <w:webHidden/>
            <w:sz w:val="22"/>
          </w:rPr>
          <w:fldChar w:fldCharType="separate"/>
        </w:r>
        <w:r w:rsidR="007B44DC">
          <w:rPr>
            <w:noProof/>
            <w:webHidden/>
            <w:sz w:val="22"/>
          </w:rPr>
          <w:t>14</w:t>
        </w:r>
        <w:r w:rsidR="000C6197" w:rsidRPr="000C6197">
          <w:rPr>
            <w:noProof/>
            <w:webHidden/>
            <w:sz w:val="22"/>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51" w:history="1">
        <w:r w:rsidR="000C6197" w:rsidRPr="000C6197">
          <w:rPr>
            <w:rStyle w:val="Hyperlink"/>
            <w:noProof/>
            <w:sz w:val="18"/>
          </w:rPr>
          <w:t>4.1</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Workload considerations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_Toc346873151 \h </w:instrText>
        </w:r>
        <w:r w:rsidR="000C6197" w:rsidRPr="000C6197">
          <w:rPr>
            <w:noProof/>
            <w:webHidden/>
            <w:sz w:val="18"/>
          </w:rPr>
        </w:r>
        <w:r w:rsidR="000C6197" w:rsidRPr="000C6197">
          <w:rPr>
            <w:noProof/>
            <w:webHidden/>
            <w:sz w:val="18"/>
          </w:rPr>
          <w:fldChar w:fldCharType="separate"/>
        </w:r>
        <w:r w:rsidR="007B44DC">
          <w:rPr>
            <w:noProof/>
            <w:webHidden/>
            <w:sz w:val="18"/>
          </w:rPr>
          <w:t>14</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52" w:history="1">
        <w:r w:rsidR="000C6197" w:rsidRPr="000C6197">
          <w:rPr>
            <w:rStyle w:val="Hyperlink"/>
            <w:noProof/>
            <w:sz w:val="18"/>
          </w:rPr>
          <w:t>4.2</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Skin absorption</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_Toc346873152 \h </w:instrText>
        </w:r>
        <w:r w:rsidR="000C6197" w:rsidRPr="000C6197">
          <w:rPr>
            <w:noProof/>
            <w:webHidden/>
            <w:sz w:val="18"/>
          </w:rPr>
        </w:r>
        <w:r w:rsidR="000C6197" w:rsidRPr="000C6197">
          <w:rPr>
            <w:noProof/>
            <w:webHidden/>
            <w:sz w:val="18"/>
          </w:rPr>
          <w:fldChar w:fldCharType="separate"/>
        </w:r>
        <w:r w:rsidR="007B44DC">
          <w:rPr>
            <w:noProof/>
            <w:webHidden/>
            <w:sz w:val="18"/>
          </w:rPr>
          <w:t>14</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53" w:history="1">
        <w:r w:rsidR="000C6197" w:rsidRPr="000C6197">
          <w:rPr>
            <w:rStyle w:val="Hyperlink"/>
            <w:noProof/>
            <w:sz w:val="18"/>
          </w:rPr>
          <w:t>4.3</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Exposure to mixtures of substances – combined effects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_Toc346873153 \h </w:instrText>
        </w:r>
        <w:r w:rsidR="000C6197" w:rsidRPr="000C6197">
          <w:rPr>
            <w:noProof/>
            <w:webHidden/>
            <w:sz w:val="18"/>
          </w:rPr>
        </w:r>
        <w:r w:rsidR="000C6197" w:rsidRPr="000C6197">
          <w:rPr>
            <w:noProof/>
            <w:webHidden/>
            <w:sz w:val="18"/>
          </w:rPr>
          <w:fldChar w:fldCharType="separate"/>
        </w:r>
        <w:r w:rsidR="007B44DC">
          <w:rPr>
            <w:noProof/>
            <w:webHidden/>
            <w:sz w:val="18"/>
          </w:rPr>
          <w:t>14</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54" w:history="1">
        <w:r w:rsidR="000C6197" w:rsidRPr="000C6197">
          <w:rPr>
            <w:rStyle w:val="Hyperlink"/>
            <w:noProof/>
            <w:sz w:val="18"/>
          </w:rPr>
          <w:t>4.4</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Odour thresholds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_Toc346873154 \h </w:instrText>
        </w:r>
        <w:r w:rsidR="000C6197" w:rsidRPr="000C6197">
          <w:rPr>
            <w:noProof/>
            <w:webHidden/>
            <w:sz w:val="18"/>
          </w:rPr>
        </w:r>
        <w:r w:rsidR="000C6197" w:rsidRPr="000C6197">
          <w:rPr>
            <w:noProof/>
            <w:webHidden/>
            <w:sz w:val="18"/>
          </w:rPr>
          <w:fldChar w:fldCharType="separate"/>
        </w:r>
        <w:r w:rsidR="007B44DC">
          <w:rPr>
            <w:noProof/>
            <w:webHidden/>
            <w:sz w:val="18"/>
          </w:rPr>
          <w:t>16</w:t>
        </w:r>
        <w:r w:rsidR="000C6197" w:rsidRPr="000C6197">
          <w:rPr>
            <w:noProof/>
            <w:webHidden/>
            <w:sz w:val="18"/>
          </w:rPr>
          <w:fldChar w:fldCharType="end"/>
        </w:r>
      </w:hyperlink>
    </w:p>
    <w:p w:rsidR="000C6197" w:rsidRPr="000C6197" w:rsidRDefault="00C609F1">
      <w:pPr>
        <w:pStyle w:val="TOC1"/>
        <w:tabs>
          <w:tab w:val="left" w:pos="567"/>
        </w:tabs>
        <w:rPr>
          <w:rFonts w:asciiTheme="minorHAnsi" w:eastAsiaTheme="minorEastAsia" w:hAnsiTheme="minorHAnsi" w:cstheme="minorBidi"/>
          <w:b w:val="0"/>
          <w:caps w:val="0"/>
          <w:noProof/>
          <w:sz w:val="16"/>
          <w:szCs w:val="22"/>
          <w:lang w:eastAsia="en-AU"/>
        </w:rPr>
      </w:pPr>
      <w:hyperlink w:anchor="_Toc346873155" w:history="1">
        <w:r w:rsidR="000C6197" w:rsidRPr="000C6197">
          <w:rPr>
            <w:rStyle w:val="Hyperlink"/>
            <w:noProof/>
            <w:sz w:val="22"/>
          </w:rPr>
          <w:t>5.</w:t>
        </w:r>
        <w:r w:rsidR="000C6197" w:rsidRPr="000C6197">
          <w:rPr>
            <w:rFonts w:asciiTheme="minorHAnsi" w:eastAsiaTheme="minorEastAsia" w:hAnsiTheme="minorHAnsi" w:cstheme="minorBidi"/>
            <w:b w:val="0"/>
            <w:caps w:val="0"/>
            <w:noProof/>
            <w:sz w:val="16"/>
            <w:szCs w:val="22"/>
            <w:lang w:eastAsia="en-AU"/>
          </w:rPr>
          <w:tab/>
        </w:r>
        <w:r w:rsidR="000C6197" w:rsidRPr="000C6197">
          <w:rPr>
            <w:rStyle w:val="Hyperlink"/>
            <w:noProof/>
            <w:sz w:val="22"/>
          </w:rPr>
          <w:t>Information relating to specific groups of substances</w:t>
        </w:r>
        <w:r w:rsidR="000C6197" w:rsidRPr="000C6197">
          <w:rPr>
            <w:noProof/>
            <w:webHidden/>
            <w:sz w:val="22"/>
          </w:rPr>
          <w:tab/>
        </w:r>
        <w:r w:rsidR="006D6B8F">
          <w:rPr>
            <w:noProof/>
            <w:webHidden/>
            <w:sz w:val="22"/>
          </w:rPr>
          <w:tab/>
        </w:r>
        <w:r w:rsidR="006D6B8F">
          <w:rPr>
            <w:noProof/>
            <w:webHidden/>
            <w:sz w:val="22"/>
          </w:rPr>
          <w:tab/>
        </w:r>
        <w:r w:rsidR="000C6197" w:rsidRPr="000C6197">
          <w:rPr>
            <w:noProof/>
            <w:webHidden/>
            <w:sz w:val="22"/>
          </w:rPr>
          <w:fldChar w:fldCharType="begin"/>
        </w:r>
        <w:r w:rsidR="000C6197" w:rsidRPr="000C6197">
          <w:rPr>
            <w:noProof/>
            <w:webHidden/>
            <w:sz w:val="22"/>
          </w:rPr>
          <w:instrText xml:space="preserve"> PAGEREF _Toc346873155 \h </w:instrText>
        </w:r>
        <w:r w:rsidR="000C6197" w:rsidRPr="000C6197">
          <w:rPr>
            <w:noProof/>
            <w:webHidden/>
            <w:sz w:val="22"/>
          </w:rPr>
        </w:r>
        <w:r w:rsidR="000C6197" w:rsidRPr="000C6197">
          <w:rPr>
            <w:noProof/>
            <w:webHidden/>
            <w:sz w:val="22"/>
          </w:rPr>
          <w:fldChar w:fldCharType="separate"/>
        </w:r>
        <w:r w:rsidR="007B44DC">
          <w:rPr>
            <w:noProof/>
            <w:webHidden/>
            <w:sz w:val="22"/>
          </w:rPr>
          <w:t>17</w:t>
        </w:r>
        <w:r w:rsidR="000C6197" w:rsidRPr="000C6197">
          <w:rPr>
            <w:noProof/>
            <w:webHidden/>
            <w:sz w:val="22"/>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56" w:history="1">
        <w:r w:rsidR="000C6197" w:rsidRPr="000C6197">
          <w:rPr>
            <w:rStyle w:val="Hyperlink"/>
            <w:noProof/>
            <w:sz w:val="18"/>
          </w:rPr>
          <w:t>5.1</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Carcinogens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_Toc346873156 \h </w:instrText>
        </w:r>
        <w:r w:rsidR="000C6197" w:rsidRPr="000C6197">
          <w:rPr>
            <w:noProof/>
            <w:webHidden/>
            <w:sz w:val="18"/>
          </w:rPr>
        </w:r>
        <w:r w:rsidR="000C6197" w:rsidRPr="000C6197">
          <w:rPr>
            <w:noProof/>
            <w:webHidden/>
            <w:sz w:val="18"/>
          </w:rPr>
          <w:fldChar w:fldCharType="separate"/>
        </w:r>
        <w:r w:rsidR="007B44DC">
          <w:rPr>
            <w:noProof/>
            <w:webHidden/>
            <w:sz w:val="18"/>
          </w:rPr>
          <w:t>17</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57" w:history="1">
        <w:r w:rsidR="000C6197" w:rsidRPr="000C6197">
          <w:rPr>
            <w:rStyle w:val="Hyperlink"/>
            <w:noProof/>
            <w:sz w:val="18"/>
          </w:rPr>
          <w:t>5.2</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Sensitisers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_Toc346873157 \h </w:instrText>
        </w:r>
        <w:r w:rsidR="000C6197" w:rsidRPr="000C6197">
          <w:rPr>
            <w:noProof/>
            <w:webHidden/>
            <w:sz w:val="18"/>
          </w:rPr>
        </w:r>
        <w:r w:rsidR="000C6197" w:rsidRPr="000C6197">
          <w:rPr>
            <w:noProof/>
            <w:webHidden/>
            <w:sz w:val="18"/>
          </w:rPr>
          <w:fldChar w:fldCharType="separate"/>
        </w:r>
        <w:r w:rsidR="007B44DC">
          <w:rPr>
            <w:noProof/>
            <w:webHidden/>
            <w:sz w:val="18"/>
          </w:rPr>
          <w:t>18</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58" w:history="1">
        <w:r w:rsidR="000C6197" w:rsidRPr="000C6197">
          <w:rPr>
            <w:rStyle w:val="Hyperlink"/>
            <w:noProof/>
            <w:sz w:val="18"/>
          </w:rPr>
          <w:t>5.3</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Ototoxic chemicals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_Toc346873158 \h </w:instrText>
        </w:r>
        <w:r w:rsidR="000C6197" w:rsidRPr="000C6197">
          <w:rPr>
            <w:noProof/>
            <w:webHidden/>
            <w:sz w:val="18"/>
          </w:rPr>
        </w:r>
        <w:r w:rsidR="000C6197" w:rsidRPr="000C6197">
          <w:rPr>
            <w:noProof/>
            <w:webHidden/>
            <w:sz w:val="18"/>
          </w:rPr>
          <w:fldChar w:fldCharType="separate"/>
        </w:r>
        <w:r w:rsidR="007B44DC">
          <w:rPr>
            <w:noProof/>
            <w:webHidden/>
            <w:sz w:val="18"/>
          </w:rPr>
          <w:t>18</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59" w:history="1">
        <w:r w:rsidR="000C6197" w:rsidRPr="000C6197">
          <w:rPr>
            <w:rStyle w:val="Hyperlink"/>
            <w:noProof/>
            <w:sz w:val="18"/>
          </w:rPr>
          <w:t>5.4</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Neurotoxins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_Toc346873159 \h </w:instrText>
        </w:r>
        <w:r w:rsidR="000C6197" w:rsidRPr="000C6197">
          <w:rPr>
            <w:noProof/>
            <w:webHidden/>
            <w:sz w:val="18"/>
          </w:rPr>
        </w:r>
        <w:r w:rsidR="000C6197" w:rsidRPr="000C6197">
          <w:rPr>
            <w:noProof/>
            <w:webHidden/>
            <w:sz w:val="18"/>
          </w:rPr>
          <w:fldChar w:fldCharType="separate"/>
        </w:r>
        <w:r w:rsidR="007B44DC">
          <w:rPr>
            <w:noProof/>
            <w:webHidden/>
            <w:sz w:val="18"/>
          </w:rPr>
          <w:t>19</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60" w:history="1">
        <w:r w:rsidR="000C6197" w:rsidRPr="000C6197">
          <w:rPr>
            <w:rStyle w:val="Hyperlink"/>
            <w:noProof/>
            <w:sz w:val="18"/>
          </w:rPr>
          <w:t>5.5</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Irritants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_Toc346873160 \h </w:instrText>
        </w:r>
        <w:r w:rsidR="000C6197" w:rsidRPr="000C6197">
          <w:rPr>
            <w:noProof/>
            <w:webHidden/>
            <w:sz w:val="18"/>
          </w:rPr>
        </w:r>
        <w:r w:rsidR="000C6197" w:rsidRPr="000C6197">
          <w:rPr>
            <w:noProof/>
            <w:webHidden/>
            <w:sz w:val="18"/>
          </w:rPr>
          <w:fldChar w:fldCharType="separate"/>
        </w:r>
        <w:r w:rsidR="007B44DC">
          <w:rPr>
            <w:noProof/>
            <w:webHidden/>
            <w:sz w:val="18"/>
          </w:rPr>
          <w:t>19</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61" w:history="1">
        <w:r w:rsidR="000C6197" w:rsidRPr="000C6197">
          <w:rPr>
            <w:rStyle w:val="Hyperlink"/>
            <w:noProof/>
            <w:sz w:val="18"/>
          </w:rPr>
          <w:t>5.6</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Systemic toxicity</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_Toc346873161 \h </w:instrText>
        </w:r>
        <w:r w:rsidR="000C6197" w:rsidRPr="000C6197">
          <w:rPr>
            <w:noProof/>
            <w:webHidden/>
            <w:sz w:val="18"/>
          </w:rPr>
        </w:r>
        <w:r w:rsidR="000C6197" w:rsidRPr="000C6197">
          <w:rPr>
            <w:noProof/>
            <w:webHidden/>
            <w:sz w:val="18"/>
          </w:rPr>
          <w:fldChar w:fldCharType="separate"/>
        </w:r>
        <w:r w:rsidR="007B44DC">
          <w:rPr>
            <w:noProof/>
            <w:webHidden/>
            <w:sz w:val="18"/>
          </w:rPr>
          <w:t>19</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62" w:history="1">
        <w:r w:rsidR="000C6197" w:rsidRPr="000C6197">
          <w:rPr>
            <w:rStyle w:val="Hyperlink"/>
            <w:noProof/>
            <w:sz w:val="18"/>
          </w:rPr>
          <w:t>5.7</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Ocular effects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_Toc346873162 \h </w:instrText>
        </w:r>
        <w:r w:rsidR="000C6197" w:rsidRPr="000C6197">
          <w:rPr>
            <w:noProof/>
            <w:webHidden/>
            <w:sz w:val="18"/>
          </w:rPr>
        </w:r>
        <w:r w:rsidR="000C6197" w:rsidRPr="000C6197">
          <w:rPr>
            <w:noProof/>
            <w:webHidden/>
            <w:sz w:val="18"/>
          </w:rPr>
          <w:fldChar w:fldCharType="separate"/>
        </w:r>
        <w:r w:rsidR="007B44DC">
          <w:rPr>
            <w:noProof/>
            <w:webHidden/>
            <w:sz w:val="18"/>
          </w:rPr>
          <w:t>19</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63" w:history="1">
        <w:r w:rsidR="000C6197" w:rsidRPr="000C6197">
          <w:rPr>
            <w:rStyle w:val="Hyperlink"/>
            <w:noProof/>
            <w:sz w:val="18"/>
          </w:rPr>
          <w:t>5.8</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Simple asphyxiants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_Toc346873163 \h </w:instrText>
        </w:r>
        <w:r w:rsidR="000C6197" w:rsidRPr="000C6197">
          <w:rPr>
            <w:noProof/>
            <w:webHidden/>
            <w:sz w:val="18"/>
          </w:rPr>
        </w:r>
        <w:r w:rsidR="000C6197" w:rsidRPr="000C6197">
          <w:rPr>
            <w:noProof/>
            <w:webHidden/>
            <w:sz w:val="18"/>
          </w:rPr>
          <w:fldChar w:fldCharType="separate"/>
        </w:r>
        <w:r w:rsidR="007B44DC">
          <w:rPr>
            <w:noProof/>
            <w:webHidden/>
            <w:sz w:val="18"/>
          </w:rPr>
          <w:t>19</w:t>
        </w:r>
        <w:r w:rsidR="000C6197" w:rsidRPr="000C6197">
          <w:rPr>
            <w:noProof/>
            <w:webHidden/>
            <w:sz w:val="18"/>
          </w:rPr>
          <w:fldChar w:fldCharType="end"/>
        </w:r>
      </w:hyperlink>
    </w:p>
    <w:p w:rsidR="000C6197" w:rsidRPr="000C6197" w:rsidRDefault="00C609F1">
      <w:pPr>
        <w:pStyle w:val="TOC2"/>
        <w:tabs>
          <w:tab w:val="left" w:pos="851"/>
        </w:tabs>
        <w:rPr>
          <w:rFonts w:asciiTheme="minorHAnsi" w:eastAsiaTheme="minorEastAsia" w:hAnsiTheme="minorHAnsi" w:cstheme="minorBidi"/>
          <w:b w:val="0"/>
          <w:noProof/>
          <w:sz w:val="16"/>
          <w:szCs w:val="22"/>
          <w:lang w:eastAsia="en-AU"/>
        </w:rPr>
      </w:pPr>
      <w:hyperlink w:anchor="_Toc346873164" w:history="1">
        <w:r w:rsidR="000C6197" w:rsidRPr="000C6197">
          <w:rPr>
            <w:rStyle w:val="Hyperlink"/>
            <w:noProof/>
            <w:sz w:val="18"/>
          </w:rPr>
          <w:t>5.9</w:t>
        </w:r>
        <w:r w:rsidR="000C6197" w:rsidRPr="000C6197">
          <w:rPr>
            <w:rFonts w:asciiTheme="minorHAnsi" w:eastAsiaTheme="minorEastAsia" w:hAnsiTheme="minorHAnsi" w:cstheme="minorBidi"/>
            <w:b w:val="0"/>
            <w:noProof/>
            <w:sz w:val="16"/>
            <w:szCs w:val="22"/>
            <w:lang w:eastAsia="en-AU"/>
          </w:rPr>
          <w:tab/>
        </w:r>
        <w:r w:rsidR="000C6197" w:rsidRPr="000C6197">
          <w:rPr>
            <w:rStyle w:val="Hyperlink"/>
            <w:noProof/>
            <w:sz w:val="18"/>
          </w:rPr>
          <w:t>Airborne particulates</w:t>
        </w:r>
        <w:r w:rsidR="000C6197" w:rsidRPr="000C6197">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6D6B8F">
          <w:rPr>
            <w:noProof/>
            <w:webHidden/>
            <w:sz w:val="18"/>
          </w:rPr>
          <w:tab/>
        </w:r>
        <w:r w:rsidR="000C6197" w:rsidRPr="000C6197">
          <w:rPr>
            <w:noProof/>
            <w:webHidden/>
            <w:sz w:val="18"/>
          </w:rPr>
          <w:fldChar w:fldCharType="begin"/>
        </w:r>
        <w:r w:rsidR="000C6197" w:rsidRPr="000C6197">
          <w:rPr>
            <w:noProof/>
            <w:webHidden/>
            <w:sz w:val="18"/>
          </w:rPr>
          <w:instrText xml:space="preserve"> PAGEREF _Toc346873164 \h </w:instrText>
        </w:r>
        <w:r w:rsidR="000C6197" w:rsidRPr="000C6197">
          <w:rPr>
            <w:noProof/>
            <w:webHidden/>
            <w:sz w:val="18"/>
          </w:rPr>
        </w:r>
        <w:r w:rsidR="000C6197" w:rsidRPr="000C6197">
          <w:rPr>
            <w:noProof/>
            <w:webHidden/>
            <w:sz w:val="18"/>
          </w:rPr>
          <w:fldChar w:fldCharType="separate"/>
        </w:r>
        <w:r w:rsidR="007B44DC">
          <w:rPr>
            <w:noProof/>
            <w:webHidden/>
            <w:sz w:val="18"/>
          </w:rPr>
          <w:t>20</w:t>
        </w:r>
        <w:r w:rsidR="000C6197" w:rsidRPr="000C6197">
          <w:rPr>
            <w:noProof/>
            <w:webHidden/>
            <w:sz w:val="18"/>
          </w:rPr>
          <w:fldChar w:fldCharType="end"/>
        </w:r>
      </w:hyperlink>
    </w:p>
    <w:p w:rsidR="000C6197" w:rsidRPr="000C6197" w:rsidRDefault="00C609F1">
      <w:pPr>
        <w:pStyle w:val="TOC1"/>
        <w:rPr>
          <w:rFonts w:asciiTheme="minorHAnsi" w:eastAsiaTheme="minorEastAsia" w:hAnsiTheme="minorHAnsi" w:cstheme="minorBidi"/>
          <w:b w:val="0"/>
          <w:caps w:val="0"/>
          <w:noProof/>
          <w:sz w:val="16"/>
          <w:szCs w:val="22"/>
          <w:lang w:eastAsia="en-AU"/>
        </w:rPr>
      </w:pPr>
      <w:hyperlink w:anchor="_Toc346873165" w:history="1">
        <w:r w:rsidR="000C6197" w:rsidRPr="000C6197">
          <w:rPr>
            <w:rStyle w:val="Hyperlink"/>
            <w:rFonts w:eastAsia="MS Mincho"/>
            <w:noProof/>
            <w:kern w:val="28"/>
            <w:sz w:val="22"/>
          </w:rPr>
          <w:t>APPENDIX A – THE MEANING OF KEY TERMS</w:t>
        </w:r>
        <w:r w:rsidR="000C6197" w:rsidRPr="000C6197">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0C6197" w:rsidRPr="000C6197">
          <w:rPr>
            <w:noProof/>
            <w:webHidden/>
            <w:sz w:val="22"/>
          </w:rPr>
          <w:fldChar w:fldCharType="begin"/>
        </w:r>
        <w:r w:rsidR="000C6197" w:rsidRPr="000C6197">
          <w:rPr>
            <w:noProof/>
            <w:webHidden/>
            <w:sz w:val="22"/>
          </w:rPr>
          <w:instrText xml:space="preserve"> PAGEREF _Toc346873165 \h </w:instrText>
        </w:r>
        <w:r w:rsidR="000C6197" w:rsidRPr="000C6197">
          <w:rPr>
            <w:noProof/>
            <w:webHidden/>
            <w:sz w:val="22"/>
          </w:rPr>
        </w:r>
        <w:r w:rsidR="000C6197" w:rsidRPr="000C6197">
          <w:rPr>
            <w:noProof/>
            <w:webHidden/>
            <w:sz w:val="22"/>
          </w:rPr>
          <w:fldChar w:fldCharType="separate"/>
        </w:r>
        <w:r w:rsidR="007B44DC">
          <w:rPr>
            <w:noProof/>
            <w:webHidden/>
            <w:sz w:val="22"/>
          </w:rPr>
          <w:t>30</w:t>
        </w:r>
        <w:r w:rsidR="000C6197" w:rsidRPr="000C6197">
          <w:rPr>
            <w:noProof/>
            <w:webHidden/>
            <w:sz w:val="22"/>
          </w:rPr>
          <w:fldChar w:fldCharType="end"/>
        </w:r>
      </w:hyperlink>
    </w:p>
    <w:p w:rsidR="000C6197" w:rsidRPr="000C6197" w:rsidRDefault="00C609F1">
      <w:pPr>
        <w:pStyle w:val="TOC1"/>
        <w:rPr>
          <w:rFonts w:asciiTheme="minorHAnsi" w:eastAsiaTheme="minorEastAsia" w:hAnsiTheme="minorHAnsi" w:cstheme="minorBidi"/>
          <w:b w:val="0"/>
          <w:caps w:val="0"/>
          <w:noProof/>
          <w:sz w:val="16"/>
          <w:szCs w:val="22"/>
          <w:lang w:eastAsia="en-AU"/>
        </w:rPr>
      </w:pPr>
      <w:hyperlink w:anchor="_Toc346873166" w:history="1">
        <w:r w:rsidR="000C6197" w:rsidRPr="000C6197">
          <w:rPr>
            <w:rStyle w:val="Hyperlink"/>
            <w:rFonts w:eastAsia="MS Mincho"/>
            <w:noProof/>
            <w:kern w:val="28"/>
            <w:sz w:val="22"/>
          </w:rPr>
          <w:t>APPENDIX B – Models for adjusting exposure standards</w:t>
        </w:r>
        <w:r w:rsidR="000C6197" w:rsidRPr="000C6197">
          <w:rPr>
            <w:noProof/>
            <w:webHidden/>
            <w:sz w:val="22"/>
          </w:rPr>
          <w:tab/>
        </w:r>
        <w:r w:rsidR="006D6B8F">
          <w:rPr>
            <w:noProof/>
            <w:webHidden/>
            <w:sz w:val="22"/>
          </w:rPr>
          <w:tab/>
        </w:r>
        <w:r w:rsidR="006D6B8F">
          <w:rPr>
            <w:noProof/>
            <w:webHidden/>
            <w:sz w:val="22"/>
          </w:rPr>
          <w:tab/>
        </w:r>
        <w:r w:rsidR="006D6B8F">
          <w:rPr>
            <w:noProof/>
            <w:webHidden/>
            <w:sz w:val="22"/>
          </w:rPr>
          <w:tab/>
        </w:r>
        <w:r w:rsidR="000C6197" w:rsidRPr="000C6197">
          <w:rPr>
            <w:noProof/>
            <w:webHidden/>
            <w:sz w:val="22"/>
          </w:rPr>
          <w:fldChar w:fldCharType="begin"/>
        </w:r>
        <w:r w:rsidR="000C6197" w:rsidRPr="000C6197">
          <w:rPr>
            <w:noProof/>
            <w:webHidden/>
            <w:sz w:val="22"/>
          </w:rPr>
          <w:instrText xml:space="preserve"> PAGEREF _Toc346873166 \h </w:instrText>
        </w:r>
        <w:r w:rsidR="000C6197" w:rsidRPr="000C6197">
          <w:rPr>
            <w:noProof/>
            <w:webHidden/>
            <w:sz w:val="22"/>
          </w:rPr>
        </w:r>
        <w:r w:rsidR="000C6197" w:rsidRPr="000C6197">
          <w:rPr>
            <w:noProof/>
            <w:webHidden/>
            <w:sz w:val="22"/>
          </w:rPr>
          <w:fldChar w:fldCharType="separate"/>
        </w:r>
        <w:r w:rsidR="007B44DC">
          <w:rPr>
            <w:noProof/>
            <w:webHidden/>
            <w:sz w:val="22"/>
          </w:rPr>
          <w:t>32</w:t>
        </w:r>
        <w:r w:rsidR="000C6197" w:rsidRPr="000C6197">
          <w:rPr>
            <w:noProof/>
            <w:webHidden/>
            <w:sz w:val="22"/>
          </w:rPr>
          <w:fldChar w:fldCharType="end"/>
        </w:r>
      </w:hyperlink>
    </w:p>
    <w:p w:rsidR="000C6197" w:rsidRPr="000C6197" w:rsidRDefault="00C609F1">
      <w:pPr>
        <w:pStyle w:val="TOC1"/>
        <w:rPr>
          <w:rFonts w:asciiTheme="minorHAnsi" w:eastAsiaTheme="minorEastAsia" w:hAnsiTheme="minorHAnsi" w:cstheme="minorBidi"/>
          <w:b w:val="0"/>
          <w:caps w:val="0"/>
          <w:noProof/>
          <w:sz w:val="16"/>
          <w:szCs w:val="22"/>
          <w:lang w:eastAsia="en-AU"/>
        </w:rPr>
      </w:pPr>
      <w:hyperlink w:anchor="_Toc346873167" w:history="1">
        <w:r w:rsidR="000C6197" w:rsidRPr="000C6197">
          <w:rPr>
            <w:rStyle w:val="Hyperlink"/>
            <w:rFonts w:eastAsia="MS Mincho"/>
            <w:noProof/>
            <w:kern w:val="28"/>
            <w:sz w:val="22"/>
          </w:rPr>
          <w:t>APPENDIX C - ReferenceS and further information</w:t>
        </w:r>
        <w:r w:rsidR="000C6197" w:rsidRPr="000C6197">
          <w:rPr>
            <w:noProof/>
            <w:webHidden/>
            <w:sz w:val="22"/>
          </w:rPr>
          <w:tab/>
        </w:r>
        <w:r w:rsidR="006D6B8F">
          <w:rPr>
            <w:noProof/>
            <w:webHidden/>
            <w:sz w:val="22"/>
          </w:rPr>
          <w:tab/>
        </w:r>
        <w:r w:rsidR="006D6B8F">
          <w:rPr>
            <w:noProof/>
            <w:webHidden/>
            <w:sz w:val="22"/>
          </w:rPr>
          <w:tab/>
        </w:r>
        <w:r w:rsidR="006D6B8F">
          <w:rPr>
            <w:noProof/>
            <w:webHidden/>
            <w:sz w:val="22"/>
          </w:rPr>
          <w:tab/>
        </w:r>
        <w:r w:rsidR="006D6B8F">
          <w:rPr>
            <w:noProof/>
            <w:webHidden/>
            <w:sz w:val="22"/>
          </w:rPr>
          <w:tab/>
        </w:r>
        <w:r w:rsidR="000C6197" w:rsidRPr="000C6197">
          <w:rPr>
            <w:noProof/>
            <w:webHidden/>
            <w:sz w:val="22"/>
          </w:rPr>
          <w:fldChar w:fldCharType="begin"/>
        </w:r>
        <w:r w:rsidR="000C6197" w:rsidRPr="000C6197">
          <w:rPr>
            <w:noProof/>
            <w:webHidden/>
            <w:sz w:val="22"/>
          </w:rPr>
          <w:instrText xml:space="preserve"> PAGEREF _Toc346873167 \h </w:instrText>
        </w:r>
        <w:r w:rsidR="000C6197" w:rsidRPr="000C6197">
          <w:rPr>
            <w:noProof/>
            <w:webHidden/>
            <w:sz w:val="22"/>
          </w:rPr>
        </w:r>
        <w:r w:rsidR="000C6197" w:rsidRPr="000C6197">
          <w:rPr>
            <w:noProof/>
            <w:webHidden/>
            <w:sz w:val="22"/>
          </w:rPr>
          <w:fldChar w:fldCharType="separate"/>
        </w:r>
        <w:r w:rsidR="007B44DC">
          <w:rPr>
            <w:noProof/>
            <w:webHidden/>
            <w:sz w:val="22"/>
          </w:rPr>
          <w:t>36</w:t>
        </w:r>
        <w:r w:rsidR="000C6197" w:rsidRPr="000C6197">
          <w:rPr>
            <w:noProof/>
            <w:webHidden/>
            <w:sz w:val="22"/>
          </w:rPr>
          <w:fldChar w:fldCharType="end"/>
        </w:r>
      </w:hyperlink>
    </w:p>
    <w:p w:rsidR="00F61067" w:rsidRDefault="00F61067" w:rsidP="00F61067">
      <w:pPr>
        <w:tabs>
          <w:tab w:val="right" w:pos="9071"/>
        </w:tabs>
        <w:spacing w:after="220"/>
        <w:rPr>
          <w:lang w:eastAsia="en-US"/>
        </w:rPr>
      </w:pPr>
      <w:r w:rsidRPr="000C6197">
        <w:rPr>
          <w:sz w:val="16"/>
          <w:szCs w:val="22"/>
          <w:lang w:eastAsia="en-US"/>
        </w:rPr>
        <w:fldChar w:fldCharType="end"/>
      </w:r>
    </w:p>
    <w:p w:rsidR="00F61067" w:rsidRDefault="00F61067" w:rsidP="00F61067">
      <w:pPr>
        <w:rPr>
          <w:lang w:eastAsia="en-US"/>
        </w:rPr>
      </w:pPr>
      <w:r>
        <w:rPr>
          <w:lang w:eastAsia="en-US"/>
        </w:rPr>
        <w:br w:type="page"/>
      </w:r>
    </w:p>
    <w:p w:rsidR="00F61067" w:rsidRPr="00646DD3" w:rsidRDefault="00F61067" w:rsidP="00A27A65">
      <w:pPr>
        <w:pStyle w:val="Heading1"/>
        <w:numPr>
          <w:ilvl w:val="0"/>
          <w:numId w:val="24"/>
        </w:numPr>
      </w:pPr>
      <w:bookmarkStart w:id="1" w:name="_Toc343785647"/>
      <w:bookmarkStart w:id="2" w:name="_Toc346873132"/>
      <w:r w:rsidRPr="00646DD3">
        <w:lastRenderedPageBreak/>
        <w:t>Introduction</w:t>
      </w:r>
      <w:bookmarkEnd w:id="1"/>
      <w:bookmarkEnd w:id="2"/>
    </w:p>
    <w:p w:rsidR="00F61067" w:rsidRPr="00F25668" w:rsidRDefault="00F61067" w:rsidP="00F61067">
      <w:pPr>
        <w:suppressAutoHyphens/>
        <w:rPr>
          <w:lang w:eastAsia="en-US"/>
        </w:rPr>
      </w:pPr>
      <w:r w:rsidRPr="00F25668">
        <w:rPr>
          <w:szCs w:val="20"/>
          <w:lang w:eastAsia="en-US"/>
        </w:rPr>
        <w:t xml:space="preserve">This </w:t>
      </w:r>
      <w:r>
        <w:rPr>
          <w:szCs w:val="20"/>
          <w:lang w:eastAsia="en-US"/>
        </w:rPr>
        <w:t>Guide</w:t>
      </w:r>
      <w:r w:rsidRPr="00F25668">
        <w:rPr>
          <w:szCs w:val="20"/>
          <w:lang w:eastAsia="en-US"/>
        </w:rPr>
        <w:t xml:space="preserve"> provides advice on the application of workplace exposure standards for airborne contaminants (exposure standards) in the workplace</w:t>
      </w:r>
      <w:r>
        <w:rPr>
          <w:szCs w:val="20"/>
          <w:lang w:eastAsia="en-US"/>
        </w:rPr>
        <w:t xml:space="preserve">. </w:t>
      </w:r>
      <w:r w:rsidRPr="00F25668">
        <w:rPr>
          <w:szCs w:val="20"/>
          <w:lang w:eastAsia="en-US"/>
        </w:rPr>
        <w:t>It should</w:t>
      </w:r>
      <w:r w:rsidRPr="00F25668">
        <w:rPr>
          <w:lang w:eastAsia="en-US"/>
        </w:rPr>
        <w:t xml:space="preserve"> be read in conjunction with Safe Work Australia’s </w:t>
      </w:r>
      <w:r w:rsidRPr="00F25668">
        <w:rPr>
          <w:i/>
          <w:lang w:eastAsia="en-US"/>
        </w:rPr>
        <w:t>Workplace Exposure Standards for Airborne Contaminants</w:t>
      </w:r>
      <w:r w:rsidRPr="00F25668">
        <w:rPr>
          <w:lang w:eastAsia="en-US"/>
        </w:rPr>
        <w:t xml:space="preserve">, which is available </w:t>
      </w:r>
      <w:r>
        <w:rPr>
          <w:lang w:eastAsia="en-US"/>
        </w:rPr>
        <w:t>at</w:t>
      </w:r>
      <w:r w:rsidRPr="00F25668">
        <w:rPr>
          <w:lang w:eastAsia="en-US"/>
        </w:rPr>
        <w:t xml:space="preserve">: </w:t>
      </w:r>
    </w:p>
    <w:p w:rsidR="00F61067" w:rsidRPr="00F25668" w:rsidRDefault="00C609F1" w:rsidP="00F61067">
      <w:pPr>
        <w:suppressAutoHyphens/>
        <w:spacing w:after="240"/>
        <w:rPr>
          <w:szCs w:val="20"/>
          <w:lang w:eastAsia="en-US"/>
        </w:rPr>
      </w:pPr>
      <w:hyperlink r:id="rId13" w:history="1">
        <w:r w:rsidR="00F61067" w:rsidRPr="00F25668">
          <w:rPr>
            <w:color w:val="0000FF"/>
            <w:u w:val="single"/>
            <w:lang w:eastAsia="en-US"/>
          </w:rPr>
          <w:t>http://www.safeworkaustralia.gov.au/AboutSafeWorkAustralia/WhatWeDo/Publications/Pages/Exposure-Standards-Airborne-Contaminants.aspx</w:t>
        </w:r>
      </w:hyperlink>
      <w:r w:rsidR="00F61067">
        <w:rPr>
          <w:lang w:eastAsia="en-US"/>
        </w:rPr>
        <w:t xml:space="preserve">. </w:t>
      </w:r>
    </w:p>
    <w:p w:rsidR="00F61067" w:rsidRPr="00F25668" w:rsidRDefault="00F61067" w:rsidP="00F61067">
      <w:pPr>
        <w:suppressAutoHyphens/>
        <w:spacing w:after="240"/>
        <w:rPr>
          <w:szCs w:val="20"/>
          <w:lang w:eastAsia="en-US"/>
        </w:rPr>
      </w:pPr>
      <w:r w:rsidRPr="00F25668">
        <w:rPr>
          <w:szCs w:val="20"/>
          <w:lang w:eastAsia="en-US"/>
        </w:rPr>
        <w:t>Th</w:t>
      </w:r>
      <w:r>
        <w:rPr>
          <w:szCs w:val="20"/>
          <w:lang w:eastAsia="en-US"/>
        </w:rPr>
        <w:t>at</w:t>
      </w:r>
      <w:r w:rsidRPr="00F25668">
        <w:rPr>
          <w:szCs w:val="20"/>
          <w:lang w:eastAsia="en-US"/>
        </w:rPr>
        <w:t xml:space="preserve"> document contains a complete list of all agreed exposure standards that </w:t>
      </w:r>
      <w:r w:rsidR="005276A0">
        <w:rPr>
          <w:szCs w:val="20"/>
          <w:lang w:eastAsia="en-US"/>
        </w:rPr>
        <w:t>are mandatory</w:t>
      </w:r>
      <w:r w:rsidRPr="00F25668">
        <w:rPr>
          <w:szCs w:val="20"/>
          <w:lang w:eastAsia="en-US"/>
        </w:rPr>
        <w:t xml:space="preserve"> under the Work Health and Safety (WHS) Regulations, as well as critical information relating to their interpretation</w:t>
      </w:r>
      <w:r w:rsidR="005276A0">
        <w:rPr>
          <w:szCs w:val="20"/>
          <w:lang w:eastAsia="en-US"/>
        </w:rPr>
        <w:t>.</w:t>
      </w:r>
      <w:r>
        <w:rPr>
          <w:szCs w:val="20"/>
          <w:lang w:eastAsia="en-US"/>
        </w:rPr>
        <w:t xml:space="preserve"> </w:t>
      </w:r>
    </w:p>
    <w:p w:rsidR="00F61067" w:rsidRPr="00F25668" w:rsidRDefault="00F61067" w:rsidP="00F61067">
      <w:pPr>
        <w:suppressAutoHyphens/>
        <w:spacing w:after="240"/>
        <w:rPr>
          <w:szCs w:val="20"/>
          <w:lang w:eastAsia="en-US"/>
        </w:rPr>
      </w:pPr>
      <w:r w:rsidRPr="00F25668">
        <w:rPr>
          <w:szCs w:val="20"/>
          <w:lang w:eastAsia="en-US"/>
        </w:rPr>
        <w:t xml:space="preserve">Exposure standards are also available from the Hazardous Substances Information System (HSIS) online database, which can be accessed from the Safe Work Australia website or at </w:t>
      </w:r>
      <w:hyperlink r:id="rId14" w:history="1">
        <w:r w:rsidRPr="00EE7E93">
          <w:rPr>
            <w:rStyle w:val="Hyperlink"/>
            <w:szCs w:val="20"/>
            <w:lang w:eastAsia="en-US"/>
          </w:rPr>
          <w:t>http://hsis.safeworkaustralia.gov.au/</w:t>
        </w:r>
      </w:hyperlink>
      <w:r w:rsidRPr="00F25668">
        <w:rPr>
          <w:szCs w:val="20"/>
          <w:lang w:eastAsia="en-US"/>
        </w:rPr>
        <w:t>.</w:t>
      </w:r>
    </w:p>
    <w:p w:rsidR="00F61067" w:rsidRPr="00A27A65" w:rsidRDefault="00F61067">
      <w:pPr>
        <w:pStyle w:val="Heading2"/>
      </w:pPr>
      <w:bookmarkStart w:id="3" w:name="_Toc343785648"/>
      <w:bookmarkStart w:id="4" w:name="_Toc346873133"/>
      <w:r w:rsidRPr="001561C1">
        <w:t>Exposure</w:t>
      </w:r>
      <w:r w:rsidRPr="00A27A65">
        <w:t xml:space="preserve"> to </w:t>
      </w:r>
      <w:r w:rsidR="005276A0" w:rsidRPr="00A27A65">
        <w:t>chemicals</w:t>
      </w:r>
      <w:r w:rsidRPr="00A27A65">
        <w:t xml:space="preserve"> in the workplace</w:t>
      </w:r>
      <w:bookmarkEnd w:id="3"/>
      <w:bookmarkEnd w:id="4"/>
    </w:p>
    <w:p w:rsidR="00F61067" w:rsidRPr="00F25668" w:rsidRDefault="00F61067" w:rsidP="00F61067">
      <w:pPr>
        <w:suppressAutoHyphens/>
        <w:spacing w:after="240"/>
        <w:rPr>
          <w:szCs w:val="20"/>
          <w:lang w:eastAsia="en-US"/>
        </w:rPr>
      </w:pPr>
      <w:r w:rsidRPr="00F25668">
        <w:rPr>
          <w:szCs w:val="20"/>
          <w:lang w:eastAsia="en-US"/>
        </w:rPr>
        <w:t>Exposure to substances or mixtures in the workplace can occur through inhalation, absorption through the skin or ingestion. Most exposure occurs through the inhalation of vapours, dusts, fumes or gases</w:t>
      </w:r>
      <w:r>
        <w:rPr>
          <w:szCs w:val="20"/>
          <w:lang w:eastAsia="en-US"/>
        </w:rPr>
        <w:t>. F</w:t>
      </w:r>
      <w:r w:rsidRPr="00F25668">
        <w:rPr>
          <w:szCs w:val="20"/>
          <w:lang w:eastAsia="en-US"/>
        </w:rPr>
        <w:t xml:space="preserve">or some </w:t>
      </w:r>
      <w:r w:rsidR="005276A0">
        <w:rPr>
          <w:szCs w:val="20"/>
          <w:lang w:eastAsia="en-US"/>
        </w:rPr>
        <w:t>chemicals</w:t>
      </w:r>
      <w:r w:rsidRPr="00F25668">
        <w:rPr>
          <w:szCs w:val="20"/>
          <w:lang w:eastAsia="en-US"/>
        </w:rPr>
        <w:t xml:space="preserve">, absorption through the skin may also be a significant source of exposure. </w:t>
      </w:r>
    </w:p>
    <w:p w:rsidR="00F61067" w:rsidRPr="00F25668" w:rsidRDefault="00F61067" w:rsidP="00F61067">
      <w:pPr>
        <w:suppressAutoHyphens/>
        <w:spacing w:after="240"/>
        <w:rPr>
          <w:szCs w:val="20"/>
          <w:lang w:eastAsia="en-US"/>
        </w:rPr>
      </w:pPr>
      <w:r w:rsidRPr="00F25668">
        <w:rPr>
          <w:szCs w:val="20"/>
          <w:lang w:eastAsia="en-US"/>
        </w:rPr>
        <w:t xml:space="preserve">The response of the body from exposure to substances and mixtures depends on the nature of the substance, the health effects it </w:t>
      </w:r>
      <w:r>
        <w:rPr>
          <w:szCs w:val="20"/>
          <w:lang w:eastAsia="en-US"/>
        </w:rPr>
        <w:t xml:space="preserve">can </w:t>
      </w:r>
      <w:r w:rsidRPr="00F25668">
        <w:rPr>
          <w:szCs w:val="20"/>
          <w:lang w:eastAsia="en-US"/>
        </w:rPr>
        <w:t xml:space="preserve">cause and the amount of the substance or mixture absorbed by the body. </w:t>
      </w:r>
      <w:r>
        <w:rPr>
          <w:szCs w:val="20"/>
          <w:lang w:eastAsia="en-US"/>
        </w:rPr>
        <w:t xml:space="preserve">Individuals also have differing abilities to metabolise chemicals which can cause considerable variation in the toxic effects between people. </w:t>
      </w:r>
      <w:r w:rsidRPr="00F25668">
        <w:rPr>
          <w:szCs w:val="20"/>
          <w:lang w:eastAsia="en-US"/>
        </w:rPr>
        <w:t xml:space="preserve">The extent to which </w:t>
      </w:r>
      <w:r w:rsidR="005276A0">
        <w:rPr>
          <w:szCs w:val="20"/>
          <w:lang w:eastAsia="en-US"/>
        </w:rPr>
        <w:t>a person</w:t>
      </w:r>
      <w:r w:rsidRPr="00F25668">
        <w:rPr>
          <w:szCs w:val="20"/>
          <w:lang w:eastAsia="en-US"/>
        </w:rPr>
        <w:t xml:space="preserve"> is exposed depends on the concentration of the substance or mixture in the air, the amount of time exposed and the effectiveness of controls</w:t>
      </w:r>
      <w:r w:rsidR="005276A0">
        <w:rPr>
          <w:szCs w:val="20"/>
          <w:lang w:eastAsia="en-US"/>
        </w:rPr>
        <w:t xml:space="preserve">. </w:t>
      </w:r>
      <w:r w:rsidRPr="00F25668">
        <w:rPr>
          <w:szCs w:val="20"/>
          <w:lang w:eastAsia="en-US"/>
        </w:rPr>
        <w:t xml:space="preserve">Substances </w:t>
      </w:r>
      <w:r w:rsidR="005276A0">
        <w:rPr>
          <w:szCs w:val="20"/>
          <w:lang w:eastAsia="en-US"/>
        </w:rPr>
        <w:t xml:space="preserve">and </w:t>
      </w:r>
      <w:r w:rsidRPr="00F25668">
        <w:rPr>
          <w:szCs w:val="20"/>
          <w:lang w:eastAsia="en-US"/>
        </w:rPr>
        <w:t>mixtures may cause immediate acute health effects or it may be decades before effects on the body become evident.</w:t>
      </w:r>
    </w:p>
    <w:p w:rsidR="008C71AA" w:rsidRDefault="00F61067" w:rsidP="00F61067">
      <w:pPr>
        <w:spacing w:after="220"/>
        <w:rPr>
          <w:szCs w:val="22"/>
          <w:lang w:eastAsia="en-US"/>
        </w:rPr>
      </w:pPr>
      <w:r w:rsidRPr="009B5551">
        <w:rPr>
          <w:szCs w:val="20"/>
          <w:lang w:eastAsia="en-US"/>
        </w:rPr>
        <w:t xml:space="preserve">Exposure standards </w:t>
      </w:r>
      <w:r w:rsidR="00F17923">
        <w:rPr>
          <w:szCs w:val="20"/>
          <w:lang w:eastAsia="en-US"/>
        </w:rPr>
        <w:t>have been</w:t>
      </w:r>
      <w:r w:rsidRPr="009B5551">
        <w:rPr>
          <w:szCs w:val="20"/>
          <w:lang w:eastAsia="en-US"/>
        </w:rPr>
        <w:t xml:space="preserve"> established </w:t>
      </w:r>
      <w:r w:rsidR="005276A0">
        <w:rPr>
          <w:szCs w:val="20"/>
          <w:lang w:eastAsia="en-US"/>
        </w:rPr>
        <w:t xml:space="preserve">in Australia </w:t>
      </w:r>
      <w:r w:rsidRPr="009B5551">
        <w:rPr>
          <w:szCs w:val="20"/>
          <w:lang w:eastAsia="en-US"/>
        </w:rPr>
        <w:t>for approximately 700 substances and mixtures</w:t>
      </w:r>
      <w:r>
        <w:rPr>
          <w:szCs w:val="20"/>
          <w:lang w:eastAsia="en-US"/>
        </w:rPr>
        <w:t xml:space="preserve">. </w:t>
      </w:r>
      <w:r w:rsidRPr="009B5551">
        <w:rPr>
          <w:szCs w:val="20"/>
          <w:lang w:eastAsia="en-US"/>
        </w:rPr>
        <w:t xml:space="preserve">However, there are many other substances and mixtures hazardous to human health and used in workplaces </w:t>
      </w:r>
      <w:r w:rsidR="00B31674">
        <w:rPr>
          <w:szCs w:val="20"/>
          <w:lang w:eastAsia="en-US"/>
        </w:rPr>
        <w:t>that</w:t>
      </w:r>
      <w:r w:rsidRPr="009B5551">
        <w:rPr>
          <w:szCs w:val="20"/>
          <w:lang w:eastAsia="en-US"/>
        </w:rPr>
        <w:t xml:space="preserve"> do not have a</w:t>
      </w:r>
      <w:r w:rsidR="005276A0">
        <w:rPr>
          <w:szCs w:val="20"/>
          <w:lang w:eastAsia="en-US"/>
        </w:rPr>
        <w:t xml:space="preserve"> mandatory</w:t>
      </w:r>
      <w:r w:rsidRPr="009B5551">
        <w:rPr>
          <w:szCs w:val="20"/>
          <w:lang w:eastAsia="en-US"/>
        </w:rPr>
        <w:t xml:space="preserve"> exposure standard</w:t>
      </w:r>
      <w:r w:rsidR="00A34EF6">
        <w:rPr>
          <w:szCs w:val="20"/>
          <w:lang w:eastAsia="en-US"/>
        </w:rPr>
        <w:t xml:space="preserve"> established</w:t>
      </w:r>
      <w:r w:rsidRPr="009B5551">
        <w:rPr>
          <w:szCs w:val="20"/>
          <w:lang w:eastAsia="en-US"/>
        </w:rPr>
        <w:t xml:space="preserve">. </w:t>
      </w:r>
      <w:r>
        <w:rPr>
          <w:szCs w:val="20"/>
          <w:lang w:eastAsia="en-US"/>
        </w:rPr>
        <w:t xml:space="preserve">Exposure standards are updated occasionally and may not </w:t>
      </w:r>
      <w:r w:rsidRPr="005276A0">
        <w:rPr>
          <w:szCs w:val="20"/>
          <w:lang w:eastAsia="en-US"/>
        </w:rPr>
        <w:t>always reflect the latest research or state of knowledge on the hazardous effects of chemicals.</w:t>
      </w:r>
      <w:r w:rsidRPr="009B5551">
        <w:rPr>
          <w:szCs w:val="20"/>
          <w:lang w:eastAsia="en-US"/>
        </w:rPr>
        <w:t xml:space="preserve"> </w:t>
      </w:r>
      <w:r w:rsidR="008C71AA">
        <w:rPr>
          <w:szCs w:val="22"/>
          <w:lang w:eastAsia="en-US"/>
        </w:rPr>
        <w:t xml:space="preserve">Exposure standards </w:t>
      </w:r>
      <w:r w:rsidR="008C71AA" w:rsidRPr="00F25668">
        <w:rPr>
          <w:szCs w:val="22"/>
          <w:lang w:eastAsia="en-US"/>
        </w:rPr>
        <w:t xml:space="preserve">do not </w:t>
      </w:r>
      <w:r w:rsidR="008C71AA">
        <w:rPr>
          <w:szCs w:val="22"/>
          <w:lang w:eastAsia="en-US"/>
        </w:rPr>
        <w:t>identify a</w:t>
      </w:r>
      <w:r w:rsidR="008C71AA" w:rsidRPr="00F25668">
        <w:rPr>
          <w:szCs w:val="22"/>
          <w:lang w:eastAsia="en-US"/>
        </w:rPr>
        <w:t xml:space="preserve"> dividing line between a healthy </w:t>
      </w:r>
      <w:r w:rsidR="008C71AA">
        <w:rPr>
          <w:szCs w:val="22"/>
          <w:lang w:eastAsia="en-US"/>
        </w:rPr>
        <w:t>or</w:t>
      </w:r>
      <w:r w:rsidR="008C71AA" w:rsidRPr="00F25668">
        <w:rPr>
          <w:szCs w:val="22"/>
          <w:lang w:eastAsia="en-US"/>
        </w:rPr>
        <w:t xml:space="preserve"> unhealthy work</w:t>
      </w:r>
      <w:r w:rsidR="008C71AA">
        <w:rPr>
          <w:szCs w:val="22"/>
          <w:lang w:eastAsia="en-US"/>
        </w:rPr>
        <w:t>ing</w:t>
      </w:r>
      <w:r w:rsidR="008C71AA" w:rsidRPr="00F25668">
        <w:rPr>
          <w:szCs w:val="22"/>
          <w:lang w:eastAsia="en-US"/>
        </w:rPr>
        <w:t xml:space="preserve"> environment. Natural biological variation and the range of individual susceptibilities mean </w:t>
      </w:r>
      <w:r w:rsidR="008C71AA">
        <w:rPr>
          <w:szCs w:val="22"/>
          <w:lang w:eastAsia="en-US"/>
        </w:rPr>
        <w:t xml:space="preserve">some </w:t>
      </w:r>
      <w:r w:rsidR="008C71AA" w:rsidRPr="00F25668">
        <w:rPr>
          <w:szCs w:val="22"/>
          <w:lang w:eastAsia="en-US"/>
        </w:rPr>
        <w:t xml:space="preserve">people might experience adverse health effects below the exposure standard. </w:t>
      </w:r>
      <w:r w:rsidR="008C71AA">
        <w:rPr>
          <w:szCs w:val="22"/>
          <w:lang w:eastAsia="en-US"/>
        </w:rPr>
        <w:t xml:space="preserve"> Therefore, exposure standards should not be considered as representing an acceptable level of exposure to workers. </w:t>
      </w:r>
      <w:r w:rsidR="00EA489E">
        <w:rPr>
          <w:szCs w:val="22"/>
          <w:lang w:eastAsia="en-US"/>
        </w:rPr>
        <w:t>They establish a statutory maximum upper limit.</w:t>
      </w:r>
    </w:p>
    <w:p w:rsidR="008C71AA" w:rsidRDefault="008C71AA" w:rsidP="008C71AA">
      <w:pPr>
        <w:rPr>
          <w:szCs w:val="22"/>
          <w:lang w:eastAsia="en-US"/>
        </w:rPr>
      </w:pPr>
      <w:r>
        <w:rPr>
          <w:szCs w:val="22"/>
          <w:lang w:eastAsia="en-US"/>
        </w:rPr>
        <w:t>All reasonably practicable steps must be taken to eliminate or minimise exposure to a level well below the exposure standard.</w:t>
      </w:r>
      <w:r w:rsidRPr="00FD51A7">
        <w:rPr>
          <w:szCs w:val="22"/>
          <w:lang w:eastAsia="en-US"/>
        </w:rPr>
        <w:t xml:space="preserve"> </w:t>
      </w:r>
      <w:r>
        <w:rPr>
          <w:szCs w:val="22"/>
          <w:lang w:eastAsia="en-US"/>
        </w:rPr>
        <w:t xml:space="preserve">Sections 17 and 19 of the WHS Act require that the risks posed by exposure to substances in the workplace </w:t>
      </w:r>
      <w:r w:rsidR="00466F65">
        <w:rPr>
          <w:szCs w:val="22"/>
          <w:lang w:eastAsia="en-US"/>
        </w:rPr>
        <w:t>are</w:t>
      </w:r>
      <w:r>
        <w:rPr>
          <w:szCs w:val="22"/>
          <w:lang w:eastAsia="en-US"/>
        </w:rPr>
        <w:t xml:space="preserve"> eliminated or kept as low as is reasonably practicable.</w:t>
      </w:r>
    </w:p>
    <w:p w:rsidR="008C71AA" w:rsidRDefault="008C71AA" w:rsidP="008C71AA">
      <w:pPr>
        <w:rPr>
          <w:szCs w:val="22"/>
          <w:lang w:eastAsia="en-US"/>
        </w:rPr>
      </w:pPr>
    </w:p>
    <w:p w:rsidR="00F61067" w:rsidRDefault="00F61067" w:rsidP="00F61067">
      <w:pPr>
        <w:spacing w:after="220"/>
        <w:rPr>
          <w:szCs w:val="20"/>
          <w:lang w:eastAsia="en-US"/>
        </w:rPr>
      </w:pPr>
      <w:r w:rsidRPr="009B5551">
        <w:rPr>
          <w:szCs w:val="20"/>
          <w:lang w:eastAsia="en-US"/>
        </w:rPr>
        <w:t xml:space="preserve">For </w:t>
      </w:r>
      <w:r w:rsidR="006C116F">
        <w:rPr>
          <w:szCs w:val="20"/>
          <w:lang w:eastAsia="en-US"/>
        </w:rPr>
        <w:t>this</w:t>
      </w:r>
      <w:r w:rsidRPr="009B5551">
        <w:rPr>
          <w:szCs w:val="20"/>
          <w:lang w:eastAsia="en-US"/>
        </w:rPr>
        <w:t xml:space="preserve"> reason, it is important the airborne concentration of </w:t>
      </w:r>
      <w:r>
        <w:rPr>
          <w:szCs w:val="20"/>
          <w:lang w:eastAsia="en-US"/>
        </w:rPr>
        <w:t>a</w:t>
      </w:r>
      <w:r w:rsidRPr="009B5551">
        <w:rPr>
          <w:szCs w:val="20"/>
          <w:lang w:eastAsia="en-US"/>
        </w:rPr>
        <w:t xml:space="preserve"> substance or mixture hazardous to health </w:t>
      </w:r>
      <w:r>
        <w:rPr>
          <w:szCs w:val="20"/>
          <w:lang w:eastAsia="en-US"/>
        </w:rPr>
        <w:t>is</w:t>
      </w:r>
      <w:r w:rsidRPr="009B5551">
        <w:rPr>
          <w:szCs w:val="20"/>
          <w:lang w:eastAsia="en-US"/>
        </w:rPr>
        <w:t xml:space="preserve"> kept as low as</w:t>
      </w:r>
      <w:r>
        <w:rPr>
          <w:szCs w:val="20"/>
          <w:lang w:eastAsia="en-US"/>
        </w:rPr>
        <w:t xml:space="preserve"> is</w:t>
      </w:r>
      <w:r w:rsidRPr="009B5551">
        <w:rPr>
          <w:szCs w:val="20"/>
          <w:lang w:eastAsia="en-US"/>
        </w:rPr>
        <w:t xml:space="preserve"> reasonably practicable to minimise the risk to health, regardless of whether or not there is an exposure standard or what the value of the exposure standard is</w:t>
      </w:r>
      <w:r>
        <w:rPr>
          <w:szCs w:val="20"/>
          <w:lang w:eastAsia="en-US"/>
        </w:rPr>
        <w:t>.</w:t>
      </w:r>
      <w:r w:rsidRPr="00F25668">
        <w:rPr>
          <w:szCs w:val="20"/>
          <w:lang w:eastAsia="en-US"/>
        </w:rPr>
        <w:t xml:space="preserve"> </w:t>
      </w:r>
    </w:p>
    <w:p w:rsidR="0047560F" w:rsidRDefault="0047560F" w:rsidP="00F61067">
      <w:pPr>
        <w:spacing w:after="220"/>
        <w:rPr>
          <w:szCs w:val="20"/>
          <w:lang w:eastAsia="en-US"/>
        </w:rPr>
      </w:pPr>
      <w:r>
        <w:rPr>
          <w:szCs w:val="20"/>
          <w:lang w:eastAsia="en-US"/>
        </w:rPr>
        <w:t xml:space="preserve">Where there is no mandatory exposure standard established in Australia, other established exposure standards or action levels </w:t>
      </w:r>
      <w:r w:rsidR="00EA489E">
        <w:rPr>
          <w:szCs w:val="20"/>
          <w:lang w:eastAsia="en-US"/>
        </w:rPr>
        <w:t>should</w:t>
      </w:r>
      <w:r>
        <w:rPr>
          <w:szCs w:val="20"/>
          <w:lang w:eastAsia="en-US"/>
        </w:rPr>
        <w:t xml:space="preserve"> be used by a PCBU to assist minimising exposure to chemicals.</w:t>
      </w:r>
    </w:p>
    <w:p w:rsidR="00290B75" w:rsidRDefault="00290B75" w:rsidP="00290B75">
      <w:pPr>
        <w:tabs>
          <w:tab w:val="left" w:pos="900"/>
        </w:tabs>
        <w:rPr>
          <w:lang w:eastAsia="en-US"/>
        </w:rPr>
      </w:pPr>
      <w:r>
        <w:rPr>
          <w:lang w:eastAsia="en-US"/>
        </w:rPr>
        <w:lastRenderedPageBreak/>
        <w:t xml:space="preserve">Exposure measurement must not be used as an alternative to controlling exposure by putting in place hazard controls. Air monitoring is best done after control measures have been put in place. </w:t>
      </w:r>
    </w:p>
    <w:p w:rsidR="00290B75" w:rsidRDefault="00290B75" w:rsidP="00290B75">
      <w:pPr>
        <w:tabs>
          <w:tab w:val="left" w:pos="900"/>
        </w:tabs>
        <w:rPr>
          <w:lang w:eastAsia="en-US"/>
        </w:rPr>
      </w:pPr>
      <w:r>
        <w:rPr>
          <w:lang w:eastAsia="en-US"/>
        </w:rPr>
        <w:t xml:space="preserve">Compliance with the </w:t>
      </w:r>
      <w:r w:rsidR="004C6239">
        <w:rPr>
          <w:lang w:eastAsia="en-US"/>
        </w:rPr>
        <w:t xml:space="preserve">WHS </w:t>
      </w:r>
      <w:r>
        <w:rPr>
          <w:lang w:eastAsia="en-US"/>
        </w:rPr>
        <w:t>legislation will require being able to demonstrate all reasonably practicable hazard controls are in place a</w:t>
      </w:r>
      <w:r w:rsidR="00AB22C3">
        <w:rPr>
          <w:lang w:eastAsia="en-US"/>
        </w:rPr>
        <w:t>nd effective and that attempts have been made to eliminate or minimise exposure</w:t>
      </w:r>
      <w:r w:rsidR="004C6239">
        <w:rPr>
          <w:lang w:eastAsia="en-US"/>
        </w:rPr>
        <w:t>, as well as not exceeding the relevant exposure standard</w:t>
      </w:r>
      <w:r w:rsidR="00AB22C3">
        <w:rPr>
          <w:lang w:eastAsia="en-US"/>
        </w:rPr>
        <w:t>.</w:t>
      </w:r>
    </w:p>
    <w:p w:rsidR="00290B75" w:rsidRPr="00290B75" w:rsidRDefault="00290B75" w:rsidP="00290B75">
      <w:pPr>
        <w:tabs>
          <w:tab w:val="left" w:pos="900"/>
        </w:tabs>
        <w:rPr>
          <w:lang w:eastAsia="en-US"/>
        </w:rPr>
      </w:pPr>
    </w:p>
    <w:p w:rsidR="00F61067" w:rsidRPr="00F25668" w:rsidRDefault="00F61067" w:rsidP="00F61067">
      <w:pPr>
        <w:spacing w:after="220"/>
        <w:rPr>
          <w:szCs w:val="20"/>
          <w:lang w:eastAsia="en-US"/>
        </w:rPr>
      </w:pPr>
      <w:r>
        <w:rPr>
          <w:szCs w:val="20"/>
          <w:lang w:eastAsia="en-US"/>
        </w:rPr>
        <w:t xml:space="preserve">Exposure standards are not designed to be applied to situations outside of a workplace or to the exposure of people, </w:t>
      </w:r>
      <w:r w:rsidR="00292AF3">
        <w:rPr>
          <w:szCs w:val="20"/>
          <w:lang w:eastAsia="en-US"/>
        </w:rPr>
        <w:t>like</w:t>
      </w:r>
      <w:r>
        <w:rPr>
          <w:szCs w:val="20"/>
          <w:lang w:eastAsia="en-US"/>
        </w:rPr>
        <w:t xml:space="preserve"> bystanders or nearby residents, not directly engaged in the work involving the hazardous chemical.</w:t>
      </w:r>
      <w:r w:rsidR="00A34EF6">
        <w:rPr>
          <w:szCs w:val="20"/>
          <w:lang w:eastAsia="en-US"/>
        </w:rPr>
        <w:t xml:space="preserve"> However, the WHS Act also requires a PCBU to minimise risk to third parties. This is regardless of whether an exposure standard has been established or not. The primary focus should always be on eliminating or</w:t>
      </w:r>
      <w:r w:rsidR="00B65ED4">
        <w:rPr>
          <w:szCs w:val="20"/>
          <w:lang w:eastAsia="en-US"/>
        </w:rPr>
        <w:t>,</w:t>
      </w:r>
      <w:r w:rsidR="00A34EF6">
        <w:rPr>
          <w:szCs w:val="20"/>
          <w:lang w:eastAsia="en-US"/>
        </w:rPr>
        <w:t xml:space="preserve"> if this is not possible, minimising exposure through use of hazard controls.</w:t>
      </w:r>
    </w:p>
    <w:p w:rsidR="00F61067" w:rsidRPr="00F25668" w:rsidRDefault="00F61067" w:rsidP="00F61067">
      <w:pPr>
        <w:spacing w:after="220"/>
        <w:rPr>
          <w:szCs w:val="20"/>
          <w:lang w:eastAsia="en-US"/>
        </w:rPr>
      </w:pPr>
      <w:r w:rsidRPr="00F25668">
        <w:rPr>
          <w:szCs w:val="20"/>
          <w:lang w:eastAsia="en-US"/>
        </w:rPr>
        <w:t xml:space="preserve">A </w:t>
      </w:r>
      <w:r w:rsidRPr="001210BF">
        <w:rPr>
          <w:szCs w:val="20"/>
          <w:lang w:eastAsia="en-US"/>
        </w:rPr>
        <w:t>person conducting a business or undertaking</w:t>
      </w:r>
      <w:r w:rsidRPr="00F25668">
        <w:rPr>
          <w:szCs w:val="20"/>
          <w:lang w:eastAsia="en-US"/>
        </w:rPr>
        <w:t xml:space="preserve"> must manage </w:t>
      </w:r>
      <w:r>
        <w:rPr>
          <w:szCs w:val="20"/>
          <w:lang w:eastAsia="en-US"/>
        </w:rPr>
        <w:t xml:space="preserve">the </w:t>
      </w:r>
      <w:r w:rsidRPr="00F25668">
        <w:rPr>
          <w:szCs w:val="20"/>
          <w:lang w:eastAsia="en-US"/>
        </w:rPr>
        <w:t>risks associated with using, handling and storing hazardous chemicals at a workplace</w:t>
      </w:r>
      <w:r>
        <w:rPr>
          <w:szCs w:val="20"/>
          <w:lang w:eastAsia="en-US"/>
        </w:rPr>
        <w:t xml:space="preserve">. </w:t>
      </w:r>
      <w:r w:rsidRPr="00F25668">
        <w:rPr>
          <w:szCs w:val="20"/>
          <w:lang w:eastAsia="en-US"/>
        </w:rPr>
        <w:t xml:space="preserve">The </w:t>
      </w:r>
      <w:r w:rsidRPr="006D6B8F">
        <w:rPr>
          <w:szCs w:val="20"/>
          <w:lang w:eastAsia="en-US"/>
        </w:rPr>
        <w:t xml:space="preserve">Code of </w:t>
      </w:r>
      <w:r w:rsidR="00813D05">
        <w:rPr>
          <w:szCs w:val="20"/>
          <w:lang w:eastAsia="en-US"/>
        </w:rPr>
        <w:t>p</w:t>
      </w:r>
      <w:r w:rsidRPr="006D6B8F">
        <w:rPr>
          <w:szCs w:val="20"/>
          <w:lang w:eastAsia="en-US"/>
        </w:rPr>
        <w:t>ractice:</w:t>
      </w:r>
      <w:r w:rsidRPr="00B65ED4">
        <w:rPr>
          <w:i/>
          <w:szCs w:val="20"/>
          <w:lang w:eastAsia="en-US"/>
        </w:rPr>
        <w:t xml:space="preserve"> Managing Risks of Hazardous Chemicals in the Workplace </w:t>
      </w:r>
      <w:r w:rsidRPr="00F25668">
        <w:rPr>
          <w:szCs w:val="20"/>
          <w:lang w:eastAsia="en-US"/>
        </w:rPr>
        <w:t>provides guidance on a four step risk management approach involving the key steps of hazard identification, risk assessment, risk control and review</w:t>
      </w:r>
      <w:r>
        <w:rPr>
          <w:szCs w:val="20"/>
          <w:lang w:eastAsia="en-US"/>
        </w:rPr>
        <w:t xml:space="preserve">. </w:t>
      </w:r>
    </w:p>
    <w:p w:rsidR="00F61067" w:rsidRDefault="00F61067" w:rsidP="00F61067">
      <w:pPr>
        <w:suppressAutoHyphens/>
        <w:spacing w:after="240"/>
        <w:rPr>
          <w:szCs w:val="20"/>
          <w:lang w:eastAsia="en-US"/>
        </w:rPr>
      </w:pPr>
      <w:r w:rsidRPr="00F25668">
        <w:rPr>
          <w:szCs w:val="20"/>
          <w:lang w:eastAsia="en-US"/>
        </w:rPr>
        <w:t>Information about the hazards of a chemical should be available from the label or Safety Data Sheet (SDS) for most substances or mixtures</w:t>
      </w:r>
      <w:r>
        <w:rPr>
          <w:szCs w:val="20"/>
          <w:lang w:eastAsia="en-US"/>
        </w:rPr>
        <w:t xml:space="preserve">. </w:t>
      </w:r>
    </w:p>
    <w:p w:rsidR="00F61067" w:rsidRDefault="00F61067">
      <w:pPr>
        <w:pStyle w:val="Heading2"/>
      </w:pPr>
      <w:bookmarkStart w:id="5" w:name="_Toc343785649"/>
      <w:bookmarkStart w:id="6" w:name="_Toc346873134"/>
      <w:r w:rsidRPr="00B70092">
        <w:t xml:space="preserve">What are the duties relating to </w:t>
      </w:r>
      <w:r>
        <w:t xml:space="preserve">airborne contaminants </w:t>
      </w:r>
      <w:r w:rsidRPr="00B70092">
        <w:t>in the workplace?</w:t>
      </w:r>
      <w:bookmarkEnd w:id="5"/>
      <w:bookmarkEnd w:id="6"/>
    </w:p>
    <w:p w:rsidR="00F61067" w:rsidRDefault="00F61067" w:rsidP="00F61067">
      <w:pPr>
        <w:pStyle w:val="NoSpacing"/>
        <w:spacing w:before="120" w:after="120"/>
        <w:rPr>
          <w:rFonts w:ascii="Arial" w:hAnsi="Arial" w:cs="Arial"/>
        </w:rPr>
      </w:pPr>
      <w:r w:rsidRPr="008E3B66">
        <w:rPr>
          <w:rFonts w:ascii="Arial" w:hAnsi="Arial" w:cs="Arial"/>
          <w:color w:val="000000"/>
        </w:rPr>
        <w:t>There are specific requirements to manage risks</w:t>
      </w:r>
      <w:r>
        <w:rPr>
          <w:rFonts w:ascii="Arial" w:hAnsi="Arial" w:cs="Arial"/>
          <w:color w:val="000000"/>
        </w:rPr>
        <w:t xml:space="preserve"> rising from exposure to chemicals</w:t>
      </w:r>
      <w:r w:rsidRPr="008E3B66">
        <w:rPr>
          <w:rFonts w:ascii="Arial" w:hAnsi="Arial" w:cs="Arial"/>
          <w:color w:val="000000"/>
        </w:rPr>
        <w:t xml:space="preserve"> under the WHS Regulations, </w:t>
      </w:r>
      <w:r w:rsidRPr="008E3B66">
        <w:rPr>
          <w:rFonts w:ascii="Arial" w:hAnsi="Arial" w:cs="Arial"/>
        </w:rPr>
        <w:t>including those associated with exposure standards</w:t>
      </w:r>
      <w:r>
        <w:rPr>
          <w:rFonts w:ascii="Arial" w:hAnsi="Arial" w:cs="Arial"/>
        </w:rPr>
        <w:t>, airborne contaminants and asbestos</w:t>
      </w:r>
      <w:r w:rsidRPr="008E3B66">
        <w:rPr>
          <w:rFonts w:ascii="Arial" w:hAnsi="Arial" w:cs="Arial"/>
        </w:rPr>
        <w:t>.</w:t>
      </w:r>
    </w:p>
    <w:p w:rsidR="00F61067" w:rsidRDefault="00F61067" w:rsidP="00F61067">
      <w:pPr>
        <w:pStyle w:val="NoSpacing"/>
        <w:spacing w:before="120" w:after="120"/>
        <w:rPr>
          <w:rFonts w:ascii="Arial" w:hAnsi="Arial" w:cs="Arial"/>
        </w:rPr>
      </w:pPr>
      <w:r>
        <w:rPr>
          <w:rFonts w:ascii="Arial" w:hAnsi="Arial" w:cs="Arial"/>
        </w:rPr>
        <w:t>Some of the major duties are outlined below.</w:t>
      </w:r>
    </w:p>
    <w:tbl>
      <w:tblPr>
        <w:tblW w:w="5068"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69"/>
        <w:gridCol w:w="7013"/>
        <w:gridCol w:w="1507"/>
      </w:tblGrid>
      <w:tr w:rsidR="00F61067" w:rsidRPr="009E5019" w:rsidTr="00F61067">
        <w:trPr>
          <w:trHeight w:val="508"/>
          <w:tblHeader/>
        </w:trPr>
        <w:tc>
          <w:tcPr>
            <w:tcW w:w="692"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F61067" w:rsidRPr="00083CC8" w:rsidRDefault="00F61067" w:rsidP="00F61067">
            <w:pPr>
              <w:spacing w:before="120" w:after="120"/>
              <w:rPr>
                <w:rFonts w:cs="Arial"/>
                <w:b/>
                <w:color w:val="FFFFFF" w:themeColor="background1"/>
                <w:szCs w:val="22"/>
              </w:rPr>
            </w:pPr>
            <w:r w:rsidRPr="00083CC8">
              <w:rPr>
                <w:rFonts w:cs="Arial"/>
                <w:b/>
                <w:color w:val="FFFFFF" w:themeColor="background1"/>
                <w:szCs w:val="22"/>
              </w:rPr>
              <w:t>Who</w:t>
            </w:r>
          </w:p>
        </w:tc>
        <w:tc>
          <w:tcPr>
            <w:tcW w:w="3546"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F61067" w:rsidRPr="00083CC8" w:rsidRDefault="00F61067" w:rsidP="00F61067">
            <w:pPr>
              <w:spacing w:before="120" w:after="120"/>
              <w:rPr>
                <w:rFonts w:cs="Arial"/>
                <w:b/>
                <w:color w:val="FFFFFF" w:themeColor="background1"/>
                <w:szCs w:val="22"/>
              </w:rPr>
            </w:pPr>
            <w:r w:rsidRPr="00083CC8">
              <w:rPr>
                <w:rFonts w:cs="Arial"/>
                <w:b/>
                <w:color w:val="FFFFFF" w:themeColor="background1"/>
                <w:szCs w:val="22"/>
              </w:rPr>
              <w:t>Duties</w:t>
            </w:r>
          </w:p>
        </w:tc>
        <w:tc>
          <w:tcPr>
            <w:tcW w:w="762"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F61067" w:rsidRPr="009E5019" w:rsidRDefault="00F61067" w:rsidP="00F61067">
            <w:pPr>
              <w:spacing w:before="120" w:after="120"/>
              <w:jc w:val="both"/>
              <w:rPr>
                <w:rFonts w:cs="Arial"/>
                <w:b/>
                <w:color w:val="FFFFFF" w:themeColor="background1"/>
                <w:szCs w:val="22"/>
              </w:rPr>
            </w:pPr>
            <w:r w:rsidRPr="00083CC8">
              <w:rPr>
                <w:rFonts w:cs="Arial"/>
                <w:b/>
                <w:color w:val="FFFFFF" w:themeColor="background1"/>
                <w:szCs w:val="22"/>
              </w:rPr>
              <w:t>Provisions</w:t>
            </w:r>
          </w:p>
        </w:tc>
      </w:tr>
      <w:tr w:rsidR="00F61067" w:rsidRPr="003833F2" w:rsidTr="00F61067">
        <w:trPr>
          <w:trHeight w:val="1902"/>
        </w:trPr>
        <w:tc>
          <w:tcPr>
            <w:tcW w:w="692" w:type="pct"/>
            <w:tcBorders>
              <w:top w:val="single" w:sz="18" w:space="0" w:color="FFFFFF"/>
              <w:left w:val="single" w:sz="18" w:space="0" w:color="FFFFFF"/>
              <w:bottom w:val="single" w:sz="18" w:space="0" w:color="FFFFFF"/>
              <w:right w:val="single" w:sz="18" w:space="0" w:color="FFFFFF"/>
            </w:tcBorders>
            <w:shd w:val="clear" w:color="auto" w:fill="E0E0E0"/>
          </w:tcPr>
          <w:p w:rsidR="00F61067" w:rsidRPr="003833F2" w:rsidRDefault="00F61067" w:rsidP="00F61067">
            <w:pPr>
              <w:spacing w:before="120"/>
              <w:rPr>
                <w:rFonts w:cs="Arial"/>
                <w:szCs w:val="22"/>
              </w:rPr>
            </w:pPr>
            <w:r w:rsidRPr="003833F2">
              <w:rPr>
                <w:rFonts w:cs="Arial"/>
                <w:szCs w:val="22"/>
              </w:rPr>
              <w:t>A person who conducts a business or undertaking</w:t>
            </w:r>
          </w:p>
        </w:tc>
        <w:tc>
          <w:tcPr>
            <w:tcW w:w="3546" w:type="pct"/>
            <w:tcBorders>
              <w:top w:val="single" w:sz="18" w:space="0" w:color="FFFFFF"/>
              <w:left w:val="single" w:sz="18" w:space="0" w:color="FFFFFF"/>
              <w:bottom w:val="single" w:sz="18" w:space="0" w:color="FFFFFF"/>
              <w:right w:val="single" w:sz="18" w:space="0" w:color="FFFFFF"/>
            </w:tcBorders>
          </w:tcPr>
          <w:p w:rsidR="00F61067" w:rsidRPr="008201C9" w:rsidRDefault="00F61067" w:rsidP="00F61067">
            <w:pPr>
              <w:numPr>
                <w:ilvl w:val="0"/>
                <w:numId w:val="14"/>
              </w:numPr>
              <w:spacing w:before="120"/>
              <w:ind w:left="207" w:hanging="243"/>
              <w:rPr>
                <w:rFonts w:cs="Arial"/>
                <w:color w:val="000000"/>
                <w:szCs w:val="22"/>
              </w:rPr>
            </w:pPr>
            <w:proofErr w:type="gramStart"/>
            <w:r>
              <w:rPr>
                <w:rFonts w:cs="Arial"/>
                <w:szCs w:val="22"/>
              </w:rPr>
              <w:t>e</w:t>
            </w:r>
            <w:r w:rsidRPr="003833F2">
              <w:rPr>
                <w:rFonts w:cs="Arial"/>
                <w:szCs w:val="22"/>
              </w:rPr>
              <w:t>nsure</w:t>
            </w:r>
            <w:proofErr w:type="gramEnd"/>
            <w:r w:rsidRPr="003833F2">
              <w:rPr>
                <w:rFonts w:cs="Arial"/>
                <w:szCs w:val="22"/>
              </w:rPr>
              <w:t>, so far as is reasonably practicable, workers and other people are not exposed to health and safety risks arising from the business or undertaking</w:t>
            </w:r>
            <w:r>
              <w:rPr>
                <w:rFonts w:cs="Arial"/>
                <w:szCs w:val="22"/>
              </w:rPr>
              <w:t>.</w:t>
            </w:r>
          </w:p>
          <w:p w:rsidR="00F61067" w:rsidRPr="006450D0" w:rsidRDefault="00F61067" w:rsidP="00F61067">
            <w:pPr>
              <w:numPr>
                <w:ilvl w:val="0"/>
                <w:numId w:val="14"/>
              </w:numPr>
              <w:spacing w:before="120"/>
              <w:ind w:left="207" w:hanging="243"/>
              <w:rPr>
                <w:rFonts w:cs="Arial"/>
                <w:color w:val="000000"/>
                <w:szCs w:val="22"/>
              </w:rPr>
            </w:pPr>
            <w:r w:rsidRPr="003833F2">
              <w:rPr>
                <w:rFonts w:cs="Arial"/>
                <w:color w:val="000000"/>
                <w:szCs w:val="22"/>
              </w:rPr>
              <w:t>eliminat</w:t>
            </w:r>
            <w:r>
              <w:rPr>
                <w:rFonts w:cs="Arial"/>
                <w:color w:val="000000"/>
                <w:szCs w:val="22"/>
              </w:rPr>
              <w:t>e</w:t>
            </w:r>
            <w:r w:rsidRPr="003833F2">
              <w:rPr>
                <w:rFonts w:cs="Arial"/>
                <w:color w:val="000000"/>
                <w:szCs w:val="22"/>
              </w:rPr>
              <w:t xml:space="preserve"> health and safety risks so far as is reasonably practicable, and if this is not reasonably practicable, </w:t>
            </w:r>
            <w:r>
              <w:rPr>
                <w:rFonts w:cs="Arial"/>
                <w:color w:val="000000"/>
                <w:szCs w:val="22"/>
              </w:rPr>
              <w:t>m</w:t>
            </w:r>
            <w:r w:rsidRPr="003833F2">
              <w:rPr>
                <w:rFonts w:cs="Arial"/>
                <w:color w:val="000000"/>
                <w:szCs w:val="22"/>
              </w:rPr>
              <w:t>inimis</w:t>
            </w:r>
            <w:r>
              <w:rPr>
                <w:rFonts w:cs="Arial"/>
                <w:color w:val="000000"/>
                <w:szCs w:val="22"/>
              </w:rPr>
              <w:t>e</w:t>
            </w:r>
            <w:r w:rsidRPr="003833F2">
              <w:rPr>
                <w:rFonts w:cs="Arial"/>
                <w:color w:val="000000"/>
                <w:szCs w:val="22"/>
              </w:rPr>
              <w:t xml:space="preserve"> those risks so f</w:t>
            </w:r>
            <w:r>
              <w:rPr>
                <w:rFonts w:cs="Arial"/>
                <w:color w:val="000000"/>
                <w:szCs w:val="22"/>
              </w:rPr>
              <w:t>ar as is reasonably practicable.</w:t>
            </w:r>
          </w:p>
        </w:tc>
        <w:tc>
          <w:tcPr>
            <w:tcW w:w="762" w:type="pct"/>
            <w:tcBorders>
              <w:top w:val="single" w:sz="18" w:space="0" w:color="FFFFFF"/>
              <w:left w:val="single" w:sz="18" w:space="0" w:color="FFFFFF"/>
              <w:bottom w:val="single" w:sz="18" w:space="0" w:color="FFFFFF"/>
              <w:right w:val="single" w:sz="18" w:space="0" w:color="FFFFFF"/>
            </w:tcBorders>
          </w:tcPr>
          <w:p w:rsidR="00F61067" w:rsidRPr="003833F2" w:rsidRDefault="00F61067" w:rsidP="00F61067">
            <w:pPr>
              <w:spacing w:before="120"/>
              <w:rPr>
                <w:rFonts w:cs="Arial"/>
                <w:szCs w:val="22"/>
              </w:rPr>
            </w:pPr>
            <w:r w:rsidRPr="003833F2">
              <w:rPr>
                <w:rFonts w:cs="Arial"/>
                <w:szCs w:val="22"/>
              </w:rPr>
              <w:t xml:space="preserve">WHS Act </w:t>
            </w:r>
          </w:p>
          <w:p w:rsidR="00F61067" w:rsidRPr="003833F2" w:rsidRDefault="00F61067" w:rsidP="00F61067">
            <w:pPr>
              <w:rPr>
                <w:rFonts w:cs="Arial"/>
                <w:szCs w:val="22"/>
              </w:rPr>
            </w:pPr>
            <w:r w:rsidRPr="003833F2">
              <w:rPr>
                <w:rFonts w:cs="Arial"/>
                <w:szCs w:val="22"/>
              </w:rPr>
              <w:t>s 19</w:t>
            </w:r>
          </w:p>
        </w:tc>
      </w:tr>
      <w:tr w:rsidR="00F61067" w:rsidRPr="003833F2" w:rsidTr="00F61067">
        <w:trPr>
          <w:trHeight w:val="1079"/>
        </w:trPr>
        <w:tc>
          <w:tcPr>
            <w:tcW w:w="692" w:type="pct"/>
            <w:tcBorders>
              <w:top w:val="single" w:sz="18" w:space="0" w:color="FFFFFF"/>
              <w:left w:val="single" w:sz="18" w:space="0" w:color="FFFFFF"/>
              <w:bottom w:val="single" w:sz="18" w:space="0" w:color="FFFFFF"/>
              <w:right w:val="single" w:sz="18" w:space="0" w:color="FFFFFF"/>
            </w:tcBorders>
            <w:shd w:val="clear" w:color="auto" w:fill="E0E0E0"/>
          </w:tcPr>
          <w:p w:rsidR="00F61067" w:rsidRPr="003833F2" w:rsidRDefault="00F61067" w:rsidP="00F61067">
            <w:pPr>
              <w:spacing w:before="120"/>
              <w:rPr>
                <w:rFonts w:cs="Arial"/>
                <w:szCs w:val="22"/>
              </w:rPr>
            </w:pPr>
          </w:p>
        </w:tc>
        <w:tc>
          <w:tcPr>
            <w:tcW w:w="3546" w:type="pct"/>
            <w:tcBorders>
              <w:top w:val="single" w:sz="18" w:space="0" w:color="FFFFFF"/>
              <w:left w:val="single" w:sz="18" w:space="0" w:color="FFFFFF"/>
              <w:bottom w:val="single" w:sz="18" w:space="0" w:color="FFFFFF"/>
              <w:right w:val="single" w:sz="18" w:space="0" w:color="FFFFFF"/>
            </w:tcBorders>
          </w:tcPr>
          <w:p w:rsidR="00F61067" w:rsidRDefault="00F61067" w:rsidP="00F61067">
            <w:pPr>
              <w:numPr>
                <w:ilvl w:val="0"/>
                <w:numId w:val="14"/>
              </w:numPr>
              <w:spacing w:before="120"/>
              <w:ind w:left="207" w:hanging="243"/>
              <w:rPr>
                <w:rFonts w:cs="Arial"/>
                <w:szCs w:val="22"/>
              </w:rPr>
            </w:pPr>
            <w:proofErr w:type="gramStart"/>
            <w:r w:rsidRPr="008201C9">
              <w:rPr>
                <w:rFonts w:cs="Arial"/>
                <w:color w:val="000000"/>
                <w:szCs w:val="22"/>
              </w:rPr>
              <w:t>manage</w:t>
            </w:r>
            <w:proofErr w:type="gramEnd"/>
            <w:r w:rsidRPr="008201C9">
              <w:rPr>
                <w:rFonts w:cs="Arial"/>
                <w:color w:val="000000"/>
                <w:szCs w:val="22"/>
              </w:rPr>
              <w:t xml:space="preserve"> risks under the WHS Regulations, including those associated with </w:t>
            </w:r>
            <w:r>
              <w:rPr>
                <w:rFonts w:cs="Arial"/>
                <w:color w:val="000000"/>
                <w:szCs w:val="22"/>
              </w:rPr>
              <w:t xml:space="preserve">using, handling and storing </w:t>
            </w:r>
            <w:r w:rsidRPr="008201C9">
              <w:rPr>
                <w:rFonts w:cs="Arial"/>
                <w:color w:val="000000"/>
                <w:szCs w:val="22"/>
              </w:rPr>
              <w:t>hazardous chemicals</w:t>
            </w:r>
            <w:r>
              <w:rPr>
                <w:rFonts w:cs="Arial"/>
                <w:color w:val="000000"/>
                <w:szCs w:val="22"/>
              </w:rPr>
              <w:t xml:space="preserve"> safely</w:t>
            </w:r>
            <w:r w:rsidRPr="008201C9">
              <w:rPr>
                <w:rFonts w:cs="Arial"/>
                <w:color w:val="000000"/>
                <w:szCs w:val="22"/>
              </w:rPr>
              <w:t>, airborne contaminants</w:t>
            </w:r>
            <w:r>
              <w:rPr>
                <w:rFonts w:cs="Arial"/>
                <w:color w:val="000000"/>
                <w:szCs w:val="22"/>
              </w:rPr>
              <w:t xml:space="preserve"> and asbestos</w:t>
            </w:r>
            <w:r w:rsidRPr="008201C9">
              <w:rPr>
                <w:rFonts w:cs="Arial"/>
                <w:color w:val="000000"/>
                <w:szCs w:val="22"/>
              </w:rPr>
              <w:t>.</w:t>
            </w:r>
          </w:p>
        </w:tc>
        <w:tc>
          <w:tcPr>
            <w:tcW w:w="762" w:type="pct"/>
            <w:tcBorders>
              <w:top w:val="single" w:sz="18" w:space="0" w:color="FFFFFF"/>
              <w:left w:val="single" w:sz="18" w:space="0" w:color="FFFFFF"/>
              <w:bottom w:val="single" w:sz="18" w:space="0" w:color="FFFFFF"/>
              <w:right w:val="single" w:sz="18" w:space="0" w:color="FFFFFF"/>
            </w:tcBorders>
          </w:tcPr>
          <w:p w:rsidR="00F61067" w:rsidRDefault="00F61067" w:rsidP="00F61067">
            <w:pPr>
              <w:spacing w:before="120"/>
              <w:jc w:val="both"/>
              <w:rPr>
                <w:rFonts w:cs="Arial"/>
                <w:szCs w:val="22"/>
              </w:rPr>
            </w:pPr>
            <w:r w:rsidRPr="003833F2">
              <w:rPr>
                <w:rFonts w:cs="Arial"/>
                <w:szCs w:val="22"/>
              </w:rPr>
              <w:t>WHS Regulations</w:t>
            </w:r>
          </w:p>
          <w:p w:rsidR="00F61067" w:rsidRPr="003833F2" w:rsidRDefault="00F61067" w:rsidP="00F61067">
            <w:pPr>
              <w:spacing w:before="120"/>
              <w:jc w:val="both"/>
              <w:rPr>
                <w:rFonts w:cs="Arial"/>
                <w:szCs w:val="22"/>
              </w:rPr>
            </w:pPr>
            <w:r>
              <w:rPr>
                <w:rFonts w:cs="Arial"/>
                <w:szCs w:val="22"/>
              </w:rPr>
              <w:t>r 48</w:t>
            </w:r>
          </w:p>
        </w:tc>
      </w:tr>
      <w:tr w:rsidR="00F61067" w:rsidRPr="003833F2" w:rsidTr="00F61067">
        <w:trPr>
          <w:trHeight w:val="1079"/>
        </w:trPr>
        <w:tc>
          <w:tcPr>
            <w:tcW w:w="692" w:type="pct"/>
            <w:tcBorders>
              <w:top w:val="single" w:sz="18" w:space="0" w:color="FFFFFF"/>
              <w:left w:val="single" w:sz="18" w:space="0" w:color="FFFFFF"/>
              <w:bottom w:val="single" w:sz="18" w:space="0" w:color="FFFFFF"/>
              <w:right w:val="single" w:sz="18" w:space="0" w:color="FFFFFF"/>
            </w:tcBorders>
            <w:shd w:val="clear" w:color="auto" w:fill="E0E0E0"/>
          </w:tcPr>
          <w:p w:rsidR="00F61067" w:rsidRPr="003833F2" w:rsidRDefault="00F61067" w:rsidP="00F61067">
            <w:pPr>
              <w:spacing w:before="120"/>
              <w:rPr>
                <w:rFonts w:cs="Arial"/>
                <w:szCs w:val="22"/>
              </w:rPr>
            </w:pPr>
          </w:p>
        </w:tc>
        <w:tc>
          <w:tcPr>
            <w:tcW w:w="3546" w:type="pct"/>
            <w:tcBorders>
              <w:top w:val="single" w:sz="18" w:space="0" w:color="FFFFFF"/>
              <w:left w:val="single" w:sz="18" w:space="0" w:color="FFFFFF"/>
              <w:bottom w:val="single" w:sz="18" w:space="0" w:color="FFFFFF"/>
              <w:right w:val="single" w:sz="18" w:space="0" w:color="FFFFFF"/>
            </w:tcBorders>
          </w:tcPr>
          <w:p w:rsidR="00F61067" w:rsidRPr="008201C9" w:rsidRDefault="00F61067" w:rsidP="00F61067">
            <w:pPr>
              <w:numPr>
                <w:ilvl w:val="0"/>
                <w:numId w:val="14"/>
              </w:numPr>
              <w:spacing w:before="120"/>
              <w:ind w:left="207" w:hanging="243"/>
              <w:rPr>
                <w:rFonts w:cs="Arial"/>
                <w:color w:val="000000"/>
                <w:szCs w:val="22"/>
              </w:rPr>
            </w:pPr>
            <w:proofErr w:type="gramStart"/>
            <w:r w:rsidRPr="00490A48">
              <w:rPr>
                <w:rFonts w:eastAsiaTheme="minorHAnsi" w:cs="Arial"/>
                <w:szCs w:val="22"/>
              </w:rPr>
              <w:t>ensure</w:t>
            </w:r>
            <w:proofErr w:type="gramEnd"/>
            <w:r w:rsidRPr="00490A48">
              <w:rPr>
                <w:rFonts w:eastAsiaTheme="minorHAnsi" w:cs="Arial"/>
                <w:szCs w:val="22"/>
              </w:rPr>
              <w:t xml:space="preserve"> that no person at the workplace is exposed to a substance or mixture in an airborne concentration that exceeds the exposure standard for the substance or mixture</w:t>
            </w:r>
            <w:r>
              <w:rPr>
                <w:rFonts w:eastAsiaTheme="minorHAnsi" w:cs="Arial"/>
                <w:szCs w:val="22"/>
              </w:rPr>
              <w:t>.</w:t>
            </w:r>
          </w:p>
        </w:tc>
        <w:tc>
          <w:tcPr>
            <w:tcW w:w="762" w:type="pct"/>
            <w:tcBorders>
              <w:top w:val="single" w:sz="18" w:space="0" w:color="FFFFFF"/>
              <w:left w:val="single" w:sz="18" w:space="0" w:color="FFFFFF"/>
              <w:bottom w:val="single" w:sz="18" w:space="0" w:color="FFFFFF"/>
              <w:right w:val="single" w:sz="18" w:space="0" w:color="FFFFFF"/>
            </w:tcBorders>
          </w:tcPr>
          <w:p w:rsidR="00F61067" w:rsidRDefault="00F61067" w:rsidP="00F61067">
            <w:pPr>
              <w:spacing w:before="120"/>
              <w:jc w:val="both"/>
              <w:rPr>
                <w:rFonts w:cs="Arial"/>
                <w:szCs w:val="22"/>
              </w:rPr>
            </w:pPr>
            <w:r w:rsidRPr="003833F2">
              <w:rPr>
                <w:rFonts w:cs="Arial"/>
                <w:szCs w:val="22"/>
              </w:rPr>
              <w:t>WHS Regulations</w:t>
            </w:r>
          </w:p>
          <w:p w:rsidR="00F61067" w:rsidRPr="003833F2" w:rsidRDefault="00F61067" w:rsidP="00F61067">
            <w:pPr>
              <w:spacing w:before="120"/>
              <w:jc w:val="both"/>
              <w:rPr>
                <w:rFonts w:cs="Arial"/>
                <w:szCs w:val="22"/>
              </w:rPr>
            </w:pPr>
            <w:r>
              <w:rPr>
                <w:rFonts w:cs="Arial"/>
                <w:szCs w:val="22"/>
              </w:rPr>
              <w:t>r 49</w:t>
            </w:r>
          </w:p>
        </w:tc>
      </w:tr>
      <w:tr w:rsidR="00F61067" w:rsidRPr="003833F2" w:rsidTr="00F61067">
        <w:trPr>
          <w:trHeight w:val="1356"/>
        </w:trPr>
        <w:tc>
          <w:tcPr>
            <w:tcW w:w="692" w:type="pct"/>
            <w:tcBorders>
              <w:top w:val="single" w:sz="18" w:space="0" w:color="FFFFFF"/>
              <w:left w:val="single" w:sz="18" w:space="0" w:color="FFFFFF"/>
              <w:bottom w:val="single" w:sz="18" w:space="0" w:color="FFFFFF"/>
              <w:right w:val="single" w:sz="18" w:space="0" w:color="FFFFFF"/>
            </w:tcBorders>
            <w:shd w:val="clear" w:color="auto" w:fill="E0E0E0"/>
          </w:tcPr>
          <w:p w:rsidR="00F61067" w:rsidRPr="003833F2" w:rsidRDefault="00F61067" w:rsidP="00F61067">
            <w:pPr>
              <w:spacing w:before="120"/>
              <w:rPr>
                <w:rFonts w:cs="Arial"/>
                <w:szCs w:val="22"/>
              </w:rPr>
            </w:pPr>
          </w:p>
        </w:tc>
        <w:tc>
          <w:tcPr>
            <w:tcW w:w="3546" w:type="pct"/>
            <w:tcBorders>
              <w:top w:val="single" w:sz="18" w:space="0" w:color="FFFFFF"/>
              <w:left w:val="single" w:sz="18" w:space="0" w:color="FFFFFF"/>
              <w:bottom w:val="single" w:sz="18" w:space="0" w:color="FFFFFF"/>
              <w:right w:val="single" w:sz="18" w:space="0" w:color="FFFFFF"/>
            </w:tcBorders>
          </w:tcPr>
          <w:p w:rsidR="00F61067" w:rsidRPr="00490A48" w:rsidRDefault="00F61067" w:rsidP="00F61067">
            <w:pPr>
              <w:pStyle w:val="ListParagraph"/>
              <w:numPr>
                <w:ilvl w:val="0"/>
                <w:numId w:val="14"/>
              </w:numPr>
              <w:spacing w:before="120" w:after="120"/>
              <w:ind w:left="207" w:hanging="243"/>
              <w:contextualSpacing w:val="0"/>
            </w:pPr>
            <w:r w:rsidRPr="00490A48">
              <w:t>ensure that air monitoring is carried out to determine the airborne concentration of a substance or mixture at the workplace to which an exposure standard applies if:</w:t>
            </w:r>
          </w:p>
          <w:p w:rsidR="00F61067" w:rsidRDefault="00F61067" w:rsidP="00F61067">
            <w:pPr>
              <w:pStyle w:val="ListParagraph"/>
              <w:numPr>
                <w:ilvl w:val="1"/>
                <w:numId w:val="14"/>
              </w:numPr>
              <w:spacing w:before="120" w:after="220"/>
              <w:ind w:left="490" w:hanging="243"/>
              <w:contextualSpacing w:val="0"/>
            </w:pPr>
            <w:r w:rsidRPr="00490A48">
              <w:t xml:space="preserve">the person is not certain on reasonable grounds whether or not the airborne concentration of the substance or mixture at the </w:t>
            </w:r>
            <w:r w:rsidRPr="00490A48">
              <w:lastRenderedPageBreak/>
              <w:t>workplace exceeds the relevant exposure standard, or</w:t>
            </w:r>
          </w:p>
          <w:p w:rsidR="00F61067" w:rsidRDefault="00F61067" w:rsidP="00F61067">
            <w:pPr>
              <w:pStyle w:val="ListParagraph"/>
              <w:numPr>
                <w:ilvl w:val="1"/>
                <w:numId w:val="14"/>
              </w:numPr>
              <w:spacing w:before="120" w:after="220"/>
              <w:ind w:left="490" w:hanging="243"/>
              <w:contextualSpacing w:val="0"/>
            </w:pPr>
            <w:proofErr w:type="gramStart"/>
            <w:r w:rsidRPr="00490A48">
              <w:t>monitoring</w:t>
            </w:r>
            <w:proofErr w:type="gramEnd"/>
            <w:r w:rsidRPr="00490A48">
              <w:t xml:space="preserve"> is necessary to determine whether there is a risk to health.</w:t>
            </w:r>
          </w:p>
          <w:p w:rsidR="00F61067" w:rsidRDefault="00F61067" w:rsidP="00F61067">
            <w:pPr>
              <w:pStyle w:val="ListParagraph"/>
              <w:numPr>
                <w:ilvl w:val="0"/>
                <w:numId w:val="14"/>
              </w:numPr>
              <w:spacing w:after="120"/>
              <w:ind w:left="207" w:hanging="243"/>
              <w:contextualSpacing w:val="0"/>
            </w:pPr>
            <w:r w:rsidRPr="00490A48">
              <w:t>ensure that the results of air monitoring carried out above are:</w:t>
            </w:r>
          </w:p>
          <w:p w:rsidR="00F61067" w:rsidRDefault="00F61067" w:rsidP="00F61067">
            <w:pPr>
              <w:pStyle w:val="ListParagraph"/>
              <w:numPr>
                <w:ilvl w:val="1"/>
                <w:numId w:val="14"/>
              </w:numPr>
              <w:spacing w:after="120"/>
              <w:ind w:left="490" w:hanging="243"/>
              <w:contextualSpacing w:val="0"/>
            </w:pPr>
            <w:r w:rsidRPr="00490A48">
              <w:t>recorded, and kept for 30 years after the date the record is made, and</w:t>
            </w:r>
          </w:p>
          <w:p w:rsidR="00F61067" w:rsidRPr="006450D0" w:rsidRDefault="00F61067" w:rsidP="00F61067">
            <w:pPr>
              <w:pStyle w:val="ListParagraph"/>
              <w:numPr>
                <w:ilvl w:val="1"/>
                <w:numId w:val="14"/>
              </w:numPr>
              <w:spacing w:after="120"/>
              <w:ind w:left="490" w:hanging="243"/>
              <w:contextualSpacing w:val="0"/>
            </w:pPr>
            <w:proofErr w:type="gramStart"/>
            <w:r w:rsidRPr="00490A48">
              <w:t>readily</w:t>
            </w:r>
            <w:proofErr w:type="gramEnd"/>
            <w:r w:rsidRPr="00490A48">
              <w:t xml:space="preserve"> accessible to persons at the workplace who may be exposed to the substance or mixture</w:t>
            </w:r>
            <w:r>
              <w:t>.</w:t>
            </w:r>
          </w:p>
        </w:tc>
        <w:tc>
          <w:tcPr>
            <w:tcW w:w="762" w:type="pct"/>
            <w:tcBorders>
              <w:top w:val="single" w:sz="18" w:space="0" w:color="FFFFFF"/>
              <w:left w:val="single" w:sz="18" w:space="0" w:color="FFFFFF"/>
              <w:bottom w:val="single" w:sz="18" w:space="0" w:color="FFFFFF"/>
              <w:right w:val="single" w:sz="18" w:space="0" w:color="FFFFFF"/>
            </w:tcBorders>
          </w:tcPr>
          <w:p w:rsidR="00F61067" w:rsidRDefault="00F61067" w:rsidP="00F61067">
            <w:pPr>
              <w:spacing w:before="120"/>
              <w:jc w:val="both"/>
              <w:rPr>
                <w:rFonts w:cs="Arial"/>
                <w:szCs w:val="22"/>
              </w:rPr>
            </w:pPr>
            <w:r w:rsidRPr="003833F2">
              <w:rPr>
                <w:rFonts w:cs="Arial"/>
                <w:szCs w:val="22"/>
              </w:rPr>
              <w:lastRenderedPageBreak/>
              <w:t>WHS Regulations</w:t>
            </w:r>
          </w:p>
          <w:p w:rsidR="00F61067" w:rsidRPr="003833F2" w:rsidRDefault="00F61067" w:rsidP="00F61067">
            <w:pPr>
              <w:spacing w:before="120"/>
              <w:jc w:val="both"/>
              <w:rPr>
                <w:rFonts w:cs="Arial"/>
                <w:szCs w:val="22"/>
              </w:rPr>
            </w:pPr>
            <w:r>
              <w:rPr>
                <w:rFonts w:cs="Arial"/>
                <w:szCs w:val="22"/>
              </w:rPr>
              <w:t>r 50</w:t>
            </w:r>
          </w:p>
        </w:tc>
      </w:tr>
      <w:tr w:rsidR="00F61067" w:rsidRPr="003833F2" w:rsidTr="00F61067">
        <w:trPr>
          <w:trHeight w:val="1356"/>
        </w:trPr>
        <w:tc>
          <w:tcPr>
            <w:tcW w:w="692" w:type="pct"/>
            <w:tcBorders>
              <w:top w:val="single" w:sz="18" w:space="0" w:color="FFFFFF"/>
              <w:left w:val="single" w:sz="18" w:space="0" w:color="FFFFFF"/>
              <w:bottom w:val="single" w:sz="18" w:space="0" w:color="FFFFFF"/>
              <w:right w:val="single" w:sz="18" w:space="0" w:color="FFFFFF"/>
            </w:tcBorders>
            <w:shd w:val="clear" w:color="auto" w:fill="E0E0E0"/>
          </w:tcPr>
          <w:p w:rsidR="00F61067" w:rsidRPr="003833F2" w:rsidRDefault="00F61067" w:rsidP="00F61067">
            <w:pPr>
              <w:spacing w:before="120"/>
              <w:rPr>
                <w:rFonts w:cs="Arial"/>
                <w:szCs w:val="22"/>
              </w:rPr>
            </w:pPr>
          </w:p>
        </w:tc>
        <w:tc>
          <w:tcPr>
            <w:tcW w:w="3546" w:type="pct"/>
            <w:tcBorders>
              <w:top w:val="single" w:sz="18" w:space="0" w:color="FFFFFF"/>
              <w:left w:val="single" w:sz="18" w:space="0" w:color="FFFFFF"/>
              <w:bottom w:val="single" w:sz="18" w:space="0" w:color="FFFFFF"/>
              <w:right w:val="single" w:sz="18" w:space="0" w:color="FFFFFF"/>
            </w:tcBorders>
          </w:tcPr>
          <w:p w:rsidR="00F61067" w:rsidRDefault="00F61067" w:rsidP="00F61067">
            <w:pPr>
              <w:pStyle w:val="ListParagraph"/>
              <w:numPr>
                <w:ilvl w:val="0"/>
                <w:numId w:val="15"/>
              </w:numPr>
              <w:spacing w:after="120"/>
              <w:ind w:left="207" w:hanging="207"/>
              <w:contextualSpacing w:val="0"/>
            </w:pPr>
            <w:r>
              <w:t>ensure that:</w:t>
            </w:r>
          </w:p>
          <w:p w:rsidR="00F61067" w:rsidRDefault="00F61067" w:rsidP="00F61067">
            <w:pPr>
              <w:pStyle w:val="ListParagraph"/>
              <w:numPr>
                <w:ilvl w:val="1"/>
                <w:numId w:val="15"/>
              </w:numPr>
              <w:spacing w:after="120"/>
              <w:ind w:left="490" w:hanging="283"/>
              <w:contextualSpacing w:val="0"/>
            </w:pPr>
            <w:r>
              <w:t xml:space="preserve">exposure of a person at the workplace to airborne asbestos is eliminated so far as is reasonably practicable, and </w:t>
            </w:r>
          </w:p>
          <w:p w:rsidR="00F61067" w:rsidRDefault="00F61067" w:rsidP="00F61067">
            <w:pPr>
              <w:pStyle w:val="ListParagraph"/>
              <w:numPr>
                <w:ilvl w:val="1"/>
                <w:numId w:val="15"/>
              </w:numPr>
              <w:spacing w:after="120"/>
              <w:ind w:left="490" w:hanging="283"/>
              <w:contextualSpacing w:val="0"/>
            </w:pPr>
            <w:proofErr w:type="gramStart"/>
            <w:r>
              <w:t>if</w:t>
            </w:r>
            <w:proofErr w:type="gramEnd"/>
            <w:r>
              <w:t xml:space="preserve"> it not reasonably practicable to eliminate exposure to airborne asbestos—exposure is minimised so far as is reasonably practicable.</w:t>
            </w:r>
          </w:p>
          <w:p w:rsidR="00F61067" w:rsidRDefault="00F61067" w:rsidP="00F61067">
            <w:pPr>
              <w:pStyle w:val="ListParagraph"/>
              <w:numPr>
                <w:ilvl w:val="0"/>
                <w:numId w:val="14"/>
              </w:numPr>
              <w:spacing w:before="120" w:after="120"/>
              <w:ind w:left="207" w:hanging="207"/>
              <w:contextualSpacing w:val="0"/>
            </w:pPr>
            <w:proofErr w:type="gramStart"/>
            <w:r>
              <w:t>ensure</w:t>
            </w:r>
            <w:proofErr w:type="gramEnd"/>
            <w:r>
              <w:t xml:space="preserve"> that the exposure standard for asbestos is not exceeded at the workplace.</w:t>
            </w:r>
          </w:p>
          <w:p w:rsidR="00F61067" w:rsidRPr="00490A48" w:rsidRDefault="00F61067" w:rsidP="00F61067">
            <w:pPr>
              <w:spacing w:after="120"/>
            </w:pPr>
            <w:r w:rsidRPr="00490A48">
              <w:rPr>
                <w:u w:val="single"/>
              </w:rPr>
              <w:t>Note</w:t>
            </w:r>
            <w:r>
              <w:t xml:space="preserve"> This is not required in an area that is enclosed to prevent the release of respirable asbestos fibres and negative pressure is used in accordance with Regulation 477.</w:t>
            </w:r>
          </w:p>
        </w:tc>
        <w:tc>
          <w:tcPr>
            <w:tcW w:w="762" w:type="pct"/>
            <w:tcBorders>
              <w:top w:val="single" w:sz="18" w:space="0" w:color="FFFFFF"/>
              <w:left w:val="single" w:sz="18" w:space="0" w:color="FFFFFF"/>
              <w:bottom w:val="single" w:sz="18" w:space="0" w:color="FFFFFF"/>
              <w:right w:val="single" w:sz="18" w:space="0" w:color="FFFFFF"/>
            </w:tcBorders>
          </w:tcPr>
          <w:p w:rsidR="00F61067" w:rsidRDefault="00F61067" w:rsidP="00F61067">
            <w:pPr>
              <w:spacing w:before="120"/>
              <w:jc w:val="both"/>
              <w:rPr>
                <w:rFonts w:cs="Arial"/>
                <w:szCs w:val="22"/>
              </w:rPr>
            </w:pPr>
            <w:r w:rsidRPr="003833F2">
              <w:rPr>
                <w:rFonts w:cs="Arial"/>
                <w:szCs w:val="22"/>
              </w:rPr>
              <w:t>WHS Regulations</w:t>
            </w:r>
          </w:p>
          <w:p w:rsidR="00F61067" w:rsidRPr="003833F2" w:rsidRDefault="00F61067" w:rsidP="00F61067">
            <w:pPr>
              <w:spacing w:before="120"/>
              <w:jc w:val="both"/>
              <w:rPr>
                <w:rFonts w:cs="Arial"/>
                <w:szCs w:val="22"/>
              </w:rPr>
            </w:pPr>
            <w:r>
              <w:rPr>
                <w:rFonts w:cs="Arial"/>
                <w:szCs w:val="22"/>
              </w:rPr>
              <w:t>r 420</w:t>
            </w:r>
          </w:p>
        </w:tc>
      </w:tr>
    </w:tbl>
    <w:p w:rsidR="00F61067" w:rsidRPr="00B70092" w:rsidRDefault="00F61067" w:rsidP="00F61067">
      <w:pPr>
        <w:suppressAutoHyphens/>
        <w:spacing w:after="240"/>
        <w:rPr>
          <w:b/>
          <w:i/>
          <w:szCs w:val="20"/>
          <w:lang w:eastAsia="en-US"/>
        </w:rPr>
      </w:pPr>
    </w:p>
    <w:p w:rsidR="00F61067" w:rsidRPr="00F25668" w:rsidRDefault="006A2DF2">
      <w:pPr>
        <w:pStyle w:val="Heading2"/>
      </w:pPr>
      <w:bookmarkStart w:id="7" w:name="_Toc343785650"/>
      <w:bookmarkStart w:id="8" w:name="_Toc346873135"/>
      <w:r>
        <w:t xml:space="preserve">Other reasons to </w:t>
      </w:r>
      <w:r w:rsidR="00B430C2">
        <w:t>m</w:t>
      </w:r>
      <w:r>
        <w:t>easure</w:t>
      </w:r>
      <w:r w:rsidR="00F61067">
        <w:t xml:space="preserve"> airborne contaminants and asbestos</w:t>
      </w:r>
      <w:bookmarkEnd w:id="7"/>
      <w:bookmarkEnd w:id="8"/>
    </w:p>
    <w:p w:rsidR="00F61067" w:rsidRPr="00F25668" w:rsidRDefault="00F61067" w:rsidP="00F61067">
      <w:pPr>
        <w:rPr>
          <w:szCs w:val="20"/>
          <w:lang w:eastAsia="en-US"/>
        </w:rPr>
      </w:pPr>
      <w:r>
        <w:rPr>
          <w:szCs w:val="20"/>
          <w:lang w:eastAsia="en-US"/>
        </w:rPr>
        <w:t xml:space="preserve">In addition to the requirements of Regulation 50 that a </w:t>
      </w:r>
      <w:r w:rsidRPr="00F25668">
        <w:rPr>
          <w:szCs w:val="20"/>
          <w:lang w:eastAsia="en-US"/>
        </w:rPr>
        <w:t xml:space="preserve">PCBU </w:t>
      </w:r>
      <w:r>
        <w:rPr>
          <w:szCs w:val="20"/>
          <w:lang w:eastAsia="en-US"/>
        </w:rPr>
        <w:t>must</w:t>
      </w:r>
      <w:r w:rsidRPr="00F25668">
        <w:rPr>
          <w:szCs w:val="20"/>
          <w:lang w:eastAsia="en-US"/>
        </w:rPr>
        <w:t xml:space="preserve"> ensure air monitoring is carried out </w:t>
      </w:r>
      <w:r>
        <w:rPr>
          <w:szCs w:val="20"/>
          <w:lang w:eastAsia="en-US"/>
        </w:rPr>
        <w:t>if it</w:t>
      </w:r>
      <w:r w:rsidRPr="00F25668">
        <w:rPr>
          <w:szCs w:val="20"/>
          <w:lang w:eastAsia="en-US"/>
        </w:rPr>
        <w:t xml:space="preserve"> is not certain whether or not the concentration of </w:t>
      </w:r>
      <w:r>
        <w:rPr>
          <w:szCs w:val="20"/>
          <w:lang w:eastAsia="en-US"/>
        </w:rPr>
        <w:t>an airborne contaminant</w:t>
      </w:r>
      <w:r w:rsidRPr="00F25668">
        <w:rPr>
          <w:szCs w:val="20"/>
          <w:lang w:eastAsia="en-US"/>
        </w:rPr>
        <w:t xml:space="preserve"> exceeds the relevant exposure standard</w:t>
      </w:r>
      <w:r>
        <w:rPr>
          <w:szCs w:val="20"/>
          <w:lang w:eastAsia="en-US"/>
        </w:rPr>
        <w:t xml:space="preserve"> </w:t>
      </w:r>
      <w:r w:rsidRPr="00F25668">
        <w:rPr>
          <w:szCs w:val="20"/>
          <w:lang w:eastAsia="en-US"/>
        </w:rPr>
        <w:t>or</w:t>
      </w:r>
      <w:r>
        <w:rPr>
          <w:szCs w:val="20"/>
          <w:lang w:eastAsia="en-US"/>
        </w:rPr>
        <w:t xml:space="preserve"> to determine whether there is a risk to health, air monitoring can also be used for a number of other reasons</w:t>
      </w:r>
      <w:r w:rsidR="007543B7">
        <w:rPr>
          <w:szCs w:val="20"/>
          <w:lang w:eastAsia="en-US"/>
        </w:rPr>
        <w:t xml:space="preserve"> including</w:t>
      </w:r>
      <w:r>
        <w:rPr>
          <w:szCs w:val="20"/>
          <w:lang w:eastAsia="en-US"/>
        </w:rPr>
        <w:t>:</w:t>
      </w:r>
    </w:p>
    <w:p w:rsidR="00F61067" w:rsidRDefault="00F61067" w:rsidP="00F61067">
      <w:pPr>
        <w:tabs>
          <w:tab w:val="left" w:pos="900"/>
        </w:tabs>
        <w:ind w:left="540"/>
        <w:rPr>
          <w:szCs w:val="20"/>
          <w:lang w:eastAsia="en-US"/>
        </w:rPr>
      </w:pPr>
    </w:p>
    <w:p w:rsidR="00F61067" w:rsidRPr="00FF332C" w:rsidRDefault="00B65ED4" w:rsidP="00F61067">
      <w:pPr>
        <w:numPr>
          <w:ilvl w:val="0"/>
          <w:numId w:val="4"/>
        </w:numPr>
        <w:tabs>
          <w:tab w:val="left" w:pos="900"/>
        </w:tabs>
        <w:rPr>
          <w:szCs w:val="20"/>
          <w:lang w:eastAsia="en-US"/>
        </w:rPr>
      </w:pPr>
      <w:r>
        <w:rPr>
          <w:szCs w:val="20"/>
          <w:lang w:eastAsia="en-US"/>
        </w:rPr>
        <w:t>h</w:t>
      </w:r>
      <w:r w:rsidR="00F61067" w:rsidRPr="00FF332C">
        <w:rPr>
          <w:szCs w:val="20"/>
          <w:lang w:eastAsia="en-US"/>
        </w:rPr>
        <w:t>elp</w:t>
      </w:r>
      <w:r w:rsidR="007543B7">
        <w:rPr>
          <w:szCs w:val="20"/>
          <w:lang w:eastAsia="en-US"/>
        </w:rPr>
        <w:t>ing to</w:t>
      </w:r>
      <w:r w:rsidR="00F61067">
        <w:rPr>
          <w:szCs w:val="20"/>
          <w:lang w:eastAsia="en-US"/>
        </w:rPr>
        <w:t xml:space="preserve"> choos</w:t>
      </w:r>
      <w:r w:rsidR="007543B7">
        <w:rPr>
          <w:szCs w:val="20"/>
          <w:lang w:eastAsia="en-US"/>
        </w:rPr>
        <w:t>e</w:t>
      </w:r>
      <w:r w:rsidR="00F61067" w:rsidRPr="00FF332C">
        <w:rPr>
          <w:szCs w:val="20"/>
          <w:lang w:eastAsia="en-US"/>
        </w:rPr>
        <w:t xml:space="preserve"> the best exposure minimisation controls</w:t>
      </w:r>
    </w:p>
    <w:p w:rsidR="00F61067" w:rsidRPr="00FF332C" w:rsidRDefault="00F61067" w:rsidP="00F61067">
      <w:pPr>
        <w:numPr>
          <w:ilvl w:val="0"/>
          <w:numId w:val="4"/>
        </w:numPr>
        <w:tabs>
          <w:tab w:val="left" w:pos="900"/>
        </w:tabs>
        <w:rPr>
          <w:szCs w:val="20"/>
          <w:lang w:eastAsia="en-US"/>
        </w:rPr>
      </w:pPr>
      <w:r w:rsidRPr="00FF332C">
        <w:rPr>
          <w:szCs w:val="20"/>
          <w:lang w:eastAsia="en-US"/>
        </w:rPr>
        <w:t>check</w:t>
      </w:r>
      <w:r w:rsidR="007543B7">
        <w:rPr>
          <w:szCs w:val="20"/>
          <w:lang w:eastAsia="en-US"/>
        </w:rPr>
        <w:t>ing</w:t>
      </w:r>
      <w:r w:rsidRPr="00FF332C">
        <w:rPr>
          <w:szCs w:val="20"/>
          <w:lang w:eastAsia="en-US"/>
        </w:rPr>
        <w:t xml:space="preserve"> existing controls are working effectively</w:t>
      </w:r>
    </w:p>
    <w:p w:rsidR="00F61067" w:rsidRPr="00FF332C" w:rsidRDefault="00F61067" w:rsidP="00F61067">
      <w:pPr>
        <w:numPr>
          <w:ilvl w:val="0"/>
          <w:numId w:val="4"/>
        </w:numPr>
        <w:tabs>
          <w:tab w:val="left" w:pos="900"/>
        </w:tabs>
        <w:rPr>
          <w:szCs w:val="20"/>
          <w:lang w:eastAsia="en-US"/>
        </w:rPr>
      </w:pPr>
      <w:r w:rsidRPr="00FF332C">
        <w:rPr>
          <w:szCs w:val="20"/>
          <w:lang w:eastAsia="en-US"/>
        </w:rPr>
        <w:t>choos</w:t>
      </w:r>
      <w:r w:rsidR="007543B7">
        <w:rPr>
          <w:szCs w:val="20"/>
          <w:lang w:eastAsia="en-US"/>
        </w:rPr>
        <w:t>ing</w:t>
      </w:r>
      <w:r w:rsidRPr="00FF332C">
        <w:rPr>
          <w:szCs w:val="20"/>
          <w:lang w:eastAsia="en-US"/>
        </w:rPr>
        <w:t xml:space="preserve"> the right level of respiratory</w:t>
      </w:r>
      <w:r>
        <w:rPr>
          <w:szCs w:val="20"/>
          <w:lang w:eastAsia="en-US"/>
        </w:rPr>
        <w:t xml:space="preserve"> or personal protective equipment</w:t>
      </w:r>
      <w:r w:rsidRPr="00FF332C">
        <w:rPr>
          <w:szCs w:val="20"/>
          <w:lang w:eastAsia="en-US"/>
        </w:rPr>
        <w:t xml:space="preserve"> if other controls do not </w:t>
      </w:r>
      <w:r>
        <w:rPr>
          <w:szCs w:val="20"/>
          <w:lang w:eastAsia="en-US"/>
        </w:rPr>
        <w:t xml:space="preserve">eliminate or </w:t>
      </w:r>
      <w:r w:rsidRPr="00FF332C">
        <w:rPr>
          <w:szCs w:val="20"/>
          <w:lang w:eastAsia="en-US"/>
        </w:rPr>
        <w:t>sufficiently minimise exposure</w:t>
      </w:r>
    </w:p>
    <w:p w:rsidR="00F61067" w:rsidRPr="00FF332C" w:rsidRDefault="00F61067" w:rsidP="00F61067">
      <w:pPr>
        <w:numPr>
          <w:ilvl w:val="0"/>
          <w:numId w:val="4"/>
        </w:numPr>
        <w:tabs>
          <w:tab w:val="left" w:pos="900"/>
        </w:tabs>
        <w:rPr>
          <w:szCs w:val="20"/>
          <w:lang w:eastAsia="en-US"/>
        </w:rPr>
      </w:pPr>
      <w:r w:rsidRPr="00FF332C">
        <w:rPr>
          <w:szCs w:val="20"/>
          <w:lang w:eastAsia="en-US"/>
        </w:rPr>
        <w:t>check</w:t>
      </w:r>
      <w:r w:rsidR="007543B7">
        <w:rPr>
          <w:szCs w:val="20"/>
          <w:lang w:eastAsia="en-US"/>
        </w:rPr>
        <w:t>ing</w:t>
      </w:r>
      <w:r w:rsidRPr="00FF332C">
        <w:rPr>
          <w:szCs w:val="20"/>
          <w:lang w:eastAsia="en-US"/>
        </w:rPr>
        <w:t xml:space="preserve"> exposure levels after a process or production method has changed</w:t>
      </w:r>
    </w:p>
    <w:p w:rsidR="00F61067" w:rsidRDefault="00F61067" w:rsidP="00F61067">
      <w:pPr>
        <w:numPr>
          <w:ilvl w:val="0"/>
          <w:numId w:val="4"/>
        </w:numPr>
        <w:tabs>
          <w:tab w:val="left" w:pos="900"/>
        </w:tabs>
        <w:rPr>
          <w:szCs w:val="20"/>
          <w:lang w:eastAsia="en-US"/>
        </w:rPr>
      </w:pPr>
      <w:r w:rsidRPr="00FF332C">
        <w:rPr>
          <w:szCs w:val="20"/>
          <w:lang w:eastAsia="en-US"/>
        </w:rPr>
        <w:t>determin</w:t>
      </w:r>
      <w:r w:rsidR="007543B7">
        <w:rPr>
          <w:szCs w:val="20"/>
          <w:lang w:eastAsia="en-US"/>
        </w:rPr>
        <w:t>ing</w:t>
      </w:r>
      <w:r w:rsidRPr="00FF332C">
        <w:rPr>
          <w:szCs w:val="20"/>
          <w:lang w:eastAsia="en-US"/>
        </w:rPr>
        <w:t xml:space="preserve"> whether health monitoring</w:t>
      </w:r>
      <w:r>
        <w:rPr>
          <w:szCs w:val="20"/>
          <w:lang w:eastAsia="en-US"/>
        </w:rPr>
        <w:t xml:space="preserve"> for workers</w:t>
      </w:r>
      <w:r w:rsidRPr="00FF332C">
        <w:rPr>
          <w:szCs w:val="20"/>
          <w:lang w:eastAsia="en-US"/>
        </w:rPr>
        <w:t xml:space="preserve"> is required</w:t>
      </w:r>
    </w:p>
    <w:p w:rsidR="00687585" w:rsidRDefault="00687585" w:rsidP="00F61067">
      <w:pPr>
        <w:numPr>
          <w:ilvl w:val="0"/>
          <w:numId w:val="4"/>
        </w:numPr>
        <w:tabs>
          <w:tab w:val="left" w:pos="900"/>
        </w:tabs>
        <w:rPr>
          <w:szCs w:val="20"/>
          <w:lang w:eastAsia="en-US"/>
        </w:rPr>
      </w:pPr>
      <w:r>
        <w:rPr>
          <w:szCs w:val="20"/>
          <w:lang w:eastAsia="en-US"/>
        </w:rPr>
        <w:t>investiga</w:t>
      </w:r>
      <w:r w:rsidR="007543B7">
        <w:rPr>
          <w:szCs w:val="20"/>
          <w:lang w:eastAsia="en-US"/>
        </w:rPr>
        <w:t>ting</w:t>
      </w:r>
      <w:r>
        <w:rPr>
          <w:szCs w:val="20"/>
          <w:lang w:eastAsia="en-US"/>
        </w:rPr>
        <w:t xml:space="preserve"> complaints by workers</w:t>
      </w:r>
    </w:p>
    <w:p w:rsidR="00F86636" w:rsidRPr="00FF332C" w:rsidRDefault="007543B7" w:rsidP="00F61067">
      <w:pPr>
        <w:numPr>
          <w:ilvl w:val="0"/>
          <w:numId w:val="4"/>
        </w:numPr>
        <w:tabs>
          <w:tab w:val="left" w:pos="900"/>
        </w:tabs>
        <w:rPr>
          <w:szCs w:val="20"/>
          <w:lang w:eastAsia="en-US"/>
        </w:rPr>
      </w:pPr>
      <w:r>
        <w:rPr>
          <w:szCs w:val="20"/>
          <w:lang w:eastAsia="en-US"/>
        </w:rPr>
        <w:t>determining</w:t>
      </w:r>
      <w:r w:rsidR="00F86636">
        <w:rPr>
          <w:szCs w:val="20"/>
          <w:lang w:eastAsia="en-US"/>
        </w:rPr>
        <w:t xml:space="preserve"> workers</w:t>
      </w:r>
      <w:r>
        <w:rPr>
          <w:szCs w:val="20"/>
          <w:lang w:eastAsia="en-US"/>
        </w:rPr>
        <w:t xml:space="preserve"> that have been or are being exposed to hazardous chemicals</w:t>
      </w:r>
    </w:p>
    <w:p w:rsidR="00F61067" w:rsidRPr="00687585" w:rsidRDefault="007543B7" w:rsidP="00687585">
      <w:pPr>
        <w:numPr>
          <w:ilvl w:val="0"/>
          <w:numId w:val="4"/>
        </w:numPr>
        <w:tabs>
          <w:tab w:val="left" w:pos="900"/>
        </w:tabs>
        <w:rPr>
          <w:szCs w:val="20"/>
          <w:lang w:eastAsia="en-US"/>
        </w:rPr>
      </w:pPr>
      <w:proofErr w:type="gramStart"/>
      <w:r>
        <w:rPr>
          <w:szCs w:val="20"/>
          <w:lang w:eastAsia="en-US"/>
        </w:rPr>
        <w:t>complying</w:t>
      </w:r>
      <w:proofErr w:type="gramEnd"/>
      <w:r>
        <w:rPr>
          <w:szCs w:val="20"/>
          <w:lang w:eastAsia="en-US"/>
        </w:rPr>
        <w:t xml:space="preserve"> with advice or a</w:t>
      </w:r>
      <w:r w:rsidR="00F61067" w:rsidRPr="00FF332C">
        <w:rPr>
          <w:szCs w:val="20"/>
          <w:lang w:eastAsia="en-US"/>
        </w:rPr>
        <w:t xml:space="preserve"> </w:t>
      </w:r>
      <w:r w:rsidR="00687585" w:rsidRPr="00FF332C">
        <w:rPr>
          <w:szCs w:val="20"/>
          <w:lang w:eastAsia="en-US"/>
        </w:rPr>
        <w:t>direction or notice of improvement</w:t>
      </w:r>
      <w:r w:rsidR="00687585">
        <w:rPr>
          <w:szCs w:val="20"/>
          <w:lang w:eastAsia="en-US"/>
        </w:rPr>
        <w:t xml:space="preserve"> </w:t>
      </w:r>
      <w:r>
        <w:rPr>
          <w:szCs w:val="20"/>
          <w:lang w:eastAsia="en-US"/>
        </w:rPr>
        <w:t>issued by a regulator or occupational hygienist</w:t>
      </w:r>
      <w:r w:rsidR="00F61067" w:rsidRPr="00687585">
        <w:rPr>
          <w:szCs w:val="20"/>
          <w:lang w:eastAsia="en-US"/>
        </w:rPr>
        <w:t>.</w:t>
      </w:r>
    </w:p>
    <w:p w:rsidR="00F61067" w:rsidRDefault="00F61067" w:rsidP="00290B75">
      <w:pPr>
        <w:tabs>
          <w:tab w:val="left" w:pos="900"/>
        </w:tabs>
        <w:rPr>
          <w:lang w:eastAsia="en-US"/>
        </w:rPr>
      </w:pPr>
    </w:p>
    <w:p w:rsidR="00F61067" w:rsidRDefault="006A2DF2" w:rsidP="00F61067">
      <w:pPr>
        <w:tabs>
          <w:tab w:val="left" w:pos="900"/>
        </w:tabs>
        <w:rPr>
          <w:lang w:eastAsia="en-US"/>
        </w:rPr>
      </w:pPr>
      <w:r>
        <w:rPr>
          <w:lang w:eastAsia="en-US"/>
        </w:rPr>
        <w:t>The</w:t>
      </w:r>
      <w:r w:rsidR="00F61067" w:rsidRPr="006A2DF2">
        <w:rPr>
          <w:lang w:eastAsia="en-US"/>
        </w:rPr>
        <w:t xml:space="preserve"> WHS Regulations have specific requirements relating to the risk of exposure to airborne asbestos. </w:t>
      </w:r>
      <w:r w:rsidR="00F61067">
        <w:rPr>
          <w:lang w:eastAsia="en-US"/>
        </w:rPr>
        <w:t>For further information, see</w:t>
      </w:r>
      <w:r w:rsidR="000B18B8">
        <w:rPr>
          <w:lang w:eastAsia="en-US"/>
        </w:rPr>
        <w:t xml:space="preserve"> the</w:t>
      </w:r>
      <w:r w:rsidR="00F61067">
        <w:rPr>
          <w:lang w:eastAsia="en-US"/>
        </w:rPr>
        <w:t xml:space="preserve"> </w:t>
      </w:r>
      <w:r w:rsidR="00F61067" w:rsidRPr="006D6B8F">
        <w:rPr>
          <w:lang w:eastAsia="en-US"/>
        </w:rPr>
        <w:t xml:space="preserve">Code of </w:t>
      </w:r>
      <w:r w:rsidR="00813D05">
        <w:rPr>
          <w:lang w:eastAsia="en-US"/>
        </w:rPr>
        <w:t>p</w:t>
      </w:r>
      <w:r w:rsidR="00813D05" w:rsidRPr="006D6B8F">
        <w:rPr>
          <w:lang w:eastAsia="en-US"/>
        </w:rPr>
        <w:t>ractice</w:t>
      </w:r>
      <w:r w:rsidR="00F61067" w:rsidRPr="006D6B8F">
        <w:rPr>
          <w:lang w:eastAsia="en-US"/>
        </w:rPr>
        <w:t>:</w:t>
      </w:r>
      <w:r w:rsidR="00F61067" w:rsidRPr="00681AD4">
        <w:rPr>
          <w:i/>
          <w:lang w:eastAsia="en-US"/>
        </w:rPr>
        <w:t xml:space="preserve"> How to Safely Remove Asbestos</w:t>
      </w:r>
      <w:r w:rsidR="00F61067">
        <w:rPr>
          <w:lang w:eastAsia="en-US"/>
        </w:rPr>
        <w:t>.</w:t>
      </w:r>
    </w:p>
    <w:p w:rsidR="00F61067" w:rsidRDefault="00F61067" w:rsidP="00F61067">
      <w:pPr>
        <w:tabs>
          <w:tab w:val="left" w:pos="900"/>
        </w:tabs>
        <w:rPr>
          <w:lang w:eastAsia="en-US"/>
        </w:rPr>
      </w:pPr>
    </w:p>
    <w:p w:rsidR="00F61067" w:rsidRPr="00D44854" w:rsidRDefault="00F61067">
      <w:pPr>
        <w:pStyle w:val="Heading2"/>
      </w:pPr>
      <w:bookmarkStart w:id="9" w:name="_Toc314059108"/>
      <w:bookmarkStart w:id="10" w:name="_Toc106604416"/>
      <w:bookmarkStart w:id="11" w:name="_Toc343785651"/>
      <w:bookmarkStart w:id="12" w:name="_Toc346873136"/>
      <w:bookmarkEnd w:id="9"/>
      <w:r w:rsidRPr="00D44854">
        <w:lastRenderedPageBreak/>
        <w:t>What are exposure standards</w:t>
      </w:r>
      <w:bookmarkEnd w:id="10"/>
      <w:r w:rsidRPr="00D44854">
        <w:t>?</w:t>
      </w:r>
      <w:bookmarkEnd w:id="11"/>
      <w:bookmarkEnd w:id="12"/>
    </w:p>
    <w:p w:rsidR="00F61067" w:rsidRDefault="00F61067" w:rsidP="00646DD3">
      <w:pPr>
        <w:rPr>
          <w:lang w:eastAsia="en-US"/>
        </w:rPr>
      </w:pPr>
      <w:bookmarkStart w:id="13" w:name="_Toc343785652"/>
      <w:bookmarkStart w:id="14" w:name="_Toc106604417"/>
      <w:r w:rsidRPr="00F25668">
        <w:rPr>
          <w:lang w:eastAsia="en-US"/>
        </w:rPr>
        <w:t>Exposure standard</w:t>
      </w:r>
      <w:r>
        <w:rPr>
          <w:lang w:eastAsia="en-US"/>
        </w:rPr>
        <w:t xml:space="preserve"> means an exposure standard </w:t>
      </w:r>
      <w:r w:rsidR="008C71AA">
        <w:rPr>
          <w:lang w:eastAsia="en-US"/>
        </w:rPr>
        <w:t xml:space="preserve">listed </w:t>
      </w:r>
      <w:r>
        <w:rPr>
          <w:lang w:eastAsia="en-US"/>
        </w:rPr>
        <w:t xml:space="preserve">in the </w:t>
      </w:r>
      <w:r w:rsidRPr="007A10C9">
        <w:rPr>
          <w:i/>
          <w:lang w:eastAsia="en-US"/>
        </w:rPr>
        <w:t xml:space="preserve">Workplace Exposure Standards for </w:t>
      </w:r>
      <w:r w:rsidRPr="007543B7">
        <w:rPr>
          <w:rFonts w:eastAsia="MS Mincho"/>
          <w:i/>
        </w:rPr>
        <w:t>Airborne</w:t>
      </w:r>
      <w:r w:rsidRPr="007A10C9">
        <w:rPr>
          <w:i/>
          <w:lang w:eastAsia="en-US"/>
        </w:rPr>
        <w:t xml:space="preserve"> Contaminants</w:t>
      </w:r>
      <w:r>
        <w:rPr>
          <w:lang w:eastAsia="en-US"/>
        </w:rPr>
        <w:t xml:space="preserve"> and</w:t>
      </w:r>
      <w:r w:rsidRPr="00F25668">
        <w:rPr>
          <w:lang w:eastAsia="en-US"/>
        </w:rPr>
        <w:t xml:space="preserve"> represent</w:t>
      </w:r>
      <w:r>
        <w:rPr>
          <w:lang w:eastAsia="en-US"/>
        </w:rPr>
        <w:t>s</w:t>
      </w:r>
      <w:r w:rsidRPr="00F25668">
        <w:rPr>
          <w:lang w:eastAsia="en-US"/>
        </w:rPr>
        <w:t xml:space="preserve"> the airborne concentration of a particular substance or mixture that must not be exceeded.</w:t>
      </w:r>
      <w:bookmarkEnd w:id="13"/>
    </w:p>
    <w:p w:rsidR="00F61067" w:rsidRDefault="00F61067" w:rsidP="00F61067">
      <w:pPr>
        <w:rPr>
          <w:szCs w:val="22"/>
          <w:lang w:eastAsia="en-US"/>
        </w:rPr>
      </w:pPr>
    </w:p>
    <w:p w:rsidR="00F61067" w:rsidRDefault="00F61067" w:rsidP="00F61067">
      <w:pPr>
        <w:rPr>
          <w:szCs w:val="22"/>
          <w:lang w:eastAsia="en-US"/>
        </w:rPr>
      </w:pPr>
      <w:r w:rsidRPr="00F25668">
        <w:rPr>
          <w:szCs w:val="22"/>
          <w:lang w:eastAsia="en-US"/>
        </w:rPr>
        <w:t xml:space="preserve">There are three types of exposure standard: </w:t>
      </w:r>
    </w:p>
    <w:p w:rsidR="00F61067" w:rsidRPr="00F25668" w:rsidRDefault="00F61067" w:rsidP="00F61067">
      <w:pPr>
        <w:rPr>
          <w:szCs w:val="22"/>
          <w:lang w:eastAsia="en-US"/>
        </w:rPr>
      </w:pPr>
    </w:p>
    <w:p w:rsidR="00F61067" w:rsidRDefault="00F61067" w:rsidP="00F61067">
      <w:pPr>
        <w:numPr>
          <w:ilvl w:val="0"/>
          <w:numId w:val="7"/>
        </w:numPr>
        <w:suppressAutoHyphens/>
        <w:spacing w:after="120"/>
        <w:ind w:left="357" w:hanging="357"/>
        <w:rPr>
          <w:szCs w:val="22"/>
          <w:lang w:eastAsia="en-US"/>
        </w:rPr>
      </w:pPr>
      <w:r w:rsidRPr="00F25668">
        <w:rPr>
          <w:szCs w:val="22"/>
          <w:lang w:eastAsia="en-US"/>
        </w:rPr>
        <w:t>8-hour time-weighted average</w:t>
      </w:r>
      <w:r w:rsidR="007543B7">
        <w:rPr>
          <w:szCs w:val="22"/>
          <w:lang w:eastAsia="en-US"/>
        </w:rPr>
        <w:t xml:space="preserve"> (TWA)</w:t>
      </w:r>
    </w:p>
    <w:p w:rsidR="007543B7" w:rsidRPr="00F25668" w:rsidRDefault="007543B7" w:rsidP="007543B7">
      <w:pPr>
        <w:numPr>
          <w:ilvl w:val="0"/>
          <w:numId w:val="7"/>
        </w:numPr>
        <w:suppressAutoHyphens/>
        <w:spacing w:after="120"/>
        <w:ind w:left="357" w:hanging="357"/>
        <w:rPr>
          <w:szCs w:val="22"/>
          <w:lang w:eastAsia="en-US"/>
        </w:rPr>
      </w:pPr>
      <w:proofErr w:type="gramStart"/>
      <w:r w:rsidRPr="00F25668">
        <w:rPr>
          <w:szCs w:val="22"/>
          <w:lang w:eastAsia="en-US"/>
        </w:rPr>
        <w:t>short</w:t>
      </w:r>
      <w:proofErr w:type="gramEnd"/>
      <w:r w:rsidRPr="00F25668">
        <w:rPr>
          <w:szCs w:val="22"/>
          <w:lang w:eastAsia="en-US"/>
        </w:rPr>
        <w:t xml:space="preserve"> term exposure limit</w:t>
      </w:r>
      <w:r>
        <w:rPr>
          <w:szCs w:val="22"/>
          <w:lang w:eastAsia="en-US"/>
        </w:rPr>
        <w:t xml:space="preserve"> (</w:t>
      </w:r>
      <w:proofErr w:type="spellStart"/>
      <w:r>
        <w:rPr>
          <w:szCs w:val="22"/>
          <w:lang w:eastAsia="en-US"/>
        </w:rPr>
        <w:t>STEL</w:t>
      </w:r>
      <w:proofErr w:type="spellEnd"/>
      <w:r>
        <w:rPr>
          <w:szCs w:val="22"/>
          <w:lang w:eastAsia="en-US"/>
        </w:rPr>
        <w:t>)</w:t>
      </w:r>
      <w:r w:rsidRPr="00F25668">
        <w:rPr>
          <w:szCs w:val="22"/>
          <w:lang w:eastAsia="en-US"/>
        </w:rPr>
        <w:t>.</w:t>
      </w:r>
    </w:p>
    <w:p w:rsidR="00F61067" w:rsidRPr="00F25668" w:rsidRDefault="00F61067" w:rsidP="00F61067">
      <w:pPr>
        <w:numPr>
          <w:ilvl w:val="0"/>
          <w:numId w:val="7"/>
        </w:numPr>
        <w:suppressAutoHyphens/>
        <w:spacing w:after="120"/>
        <w:ind w:left="357" w:hanging="357"/>
        <w:rPr>
          <w:szCs w:val="22"/>
          <w:lang w:eastAsia="en-US"/>
        </w:rPr>
      </w:pPr>
      <w:r w:rsidRPr="00F25668">
        <w:rPr>
          <w:szCs w:val="22"/>
          <w:lang w:eastAsia="en-US"/>
        </w:rPr>
        <w:t>peak limitation</w:t>
      </w:r>
    </w:p>
    <w:p w:rsidR="00F61067" w:rsidRDefault="00F61067" w:rsidP="00F61067">
      <w:pPr>
        <w:rPr>
          <w:szCs w:val="22"/>
          <w:lang w:eastAsia="en-US"/>
        </w:rPr>
      </w:pPr>
    </w:p>
    <w:p w:rsidR="00F61067" w:rsidRPr="00F25668" w:rsidRDefault="00F61067" w:rsidP="009A4B7A">
      <w:pPr>
        <w:pStyle w:val="Heading3"/>
        <w:rPr>
          <w:rFonts w:eastAsia="MS Mincho"/>
          <w:lang w:eastAsia="en-US"/>
        </w:rPr>
      </w:pPr>
      <w:r w:rsidRPr="00F25668">
        <w:rPr>
          <w:rFonts w:eastAsia="MS Mincho"/>
          <w:lang w:eastAsia="en-US"/>
        </w:rPr>
        <w:t>8-hour Time Weighted Average</w:t>
      </w:r>
      <w:bookmarkEnd w:id="14"/>
      <w:r w:rsidRPr="00F25668">
        <w:rPr>
          <w:rFonts w:eastAsia="MS Mincho"/>
          <w:lang w:eastAsia="en-US"/>
        </w:rPr>
        <w:t xml:space="preserve"> Exposure Standard</w:t>
      </w:r>
    </w:p>
    <w:p w:rsidR="00F61067" w:rsidRPr="00F25668" w:rsidRDefault="00F61067" w:rsidP="00F61067">
      <w:pPr>
        <w:suppressAutoHyphens/>
        <w:spacing w:after="240"/>
        <w:rPr>
          <w:szCs w:val="20"/>
          <w:lang w:eastAsia="en-US"/>
        </w:rPr>
      </w:pPr>
      <w:r>
        <w:rPr>
          <w:szCs w:val="20"/>
          <w:lang w:eastAsia="en-US"/>
        </w:rPr>
        <w:t>An e</w:t>
      </w:r>
      <w:r w:rsidRPr="00F25668">
        <w:rPr>
          <w:szCs w:val="20"/>
          <w:lang w:eastAsia="en-US"/>
        </w:rPr>
        <w:t>ight</w:t>
      </w:r>
      <w:r w:rsidR="00532D57">
        <w:rPr>
          <w:szCs w:val="20"/>
          <w:lang w:eastAsia="en-US"/>
        </w:rPr>
        <w:t>-</w:t>
      </w:r>
      <w:r w:rsidRPr="00F25668">
        <w:rPr>
          <w:szCs w:val="20"/>
          <w:lang w:eastAsia="en-US"/>
        </w:rPr>
        <w:t xml:space="preserve">hour time-weighted average exposure </w:t>
      </w:r>
      <w:proofErr w:type="gramStart"/>
      <w:r w:rsidRPr="00F25668">
        <w:rPr>
          <w:szCs w:val="20"/>
          <w:lang w:eastAsia="en-US"/>
        </w:rPr>
        <w:t>standards</w:t>
      </w:r>
      <w:proofErr w:type="gramEnd"/>
      <w:r w:rsidRPr="00F25668">
        <w:rPr>
          <w:szCs w:val="20"/>
          <w:lang w:eastAsia="en-US"/>
        </w:rPr>
        <w:t xml:space="preserve"> </w:t>
      </w:r>
      <w:r>
        <w:rPr>
          <w:szCs w:val="20"/>
          <w:lang w:eastAsia="en-US"/>
        </w:rPr>
        <w:t>is</w:t>
      </w:r>
      <w:r w:rsidR="00C609F1">
        <w:rPr>
          <w:szCs w:val="20"/>
          <w:lang w:eastAsia="en-US"/>
        </w:rPr>
        <w:t xml:space="preserve"> the </w:t>
      </w:r>
      <w:bookmarkStart w:id="15" w:name="_GoBack"/>
      <w:bookmarkEnd w:id="15"/>
      <w:r w:rsidRPr="00F25668">
        <w:rPr>
          <w:szCs w:val="20"/>
          <w:lang w:eastAsia="en-US"/>
        </w:rPr>
        <w:t xml:space="preserve">average airborne concentration of a particular substance </w:t>
      </w:r>
      <w:r>
        <w:rPr>
          <w:szCs w:val="20"/>
          <w:lang w:eastAsia="en-US"/>
        </w:rPr>
        <w:t xml:space="preserve">permitted </w:t>
      </w:r>
      <w:r w:rsidRPr="00F25668">
        <w:rPr>
          <w:szCs w:val="20"/>
          <w:lang w:eastAsia="en-US"/>
        </w:rPr>
        <w:t>over an</w:t>
      </w:r>
      <w:r>
        <w:rPr>
          <w:szCs w:val="20"/>
          <w:lang w:eastAsia="en-US"/>
        </w:rPr>
        <w:t xml:space="preserve"> </w:t>
      </w:r>
      <w:r w:rsidRPr="00F25668">
        <w:rPr>
          <w:szCs w:val="20"/>
          <w:lang w:eastAsia="en-US"/>
        </w:rPr>
        <w:t>eight-hour working day and a 5</w:t>
      </w:r>
      <w:r w:rsidR="009957CE">
        <w:rPr>
          <w:szCs w:val="20"/>
          <w:lang w:eastAsia="en-US"/>
        </w:rPr>
        <w:t>-</w:t>
      </w:r>
      <w:r w:rsidRPr="00F25668">
        <w:rPr>
          <w:szCs w:val="20"/>
          <w:lang w:eastAsia="en-US"/>
        </w:rPr>
        <w:t>day working week</w:t>
      </w:r>
      <w:r>
        <w:rPr>
          <w:szCs w:val="20"/>
          <w:lang w:eastAsia="en-US"/>
        </w:rPr>
        <w:t xml:space="preserve">. </w:t>
      </w:r>
      <w:r w:rsidRPr="00F25668">
        <w:rPr>
          <w:szCs w:val="20"/>
          <w:lang w:eastAsia="en-US"/>
        </w:rPr>
        <w:t xml:space="preserve">These are the most common types of exposure standards. </w:t>
      </w:r>
    </w:p>
    <w:p w:rsidR="00F61067" w:rsidRDefault="00F61067" w:rsidP="00F61067">
      <w:pPr>
        <w:suppressAutoHyphens/>
        <w:spacing w:after="240"/>
        <w:rPr>
          <w:szCs w:val="22"/>
          <w:lang w:eastAsia="en-US"/>
        </w:rPr>
      </w:pPr>
      <w:r w:rsidRPr="00F25668">
        <w:rPr>
          <w:i/>
          <w:szCs w:val="22"/>
          <w:lang w:eastAsia="en-US"/>
        </w:rPr>
        <w:t>Note: 8-Hour TWA exposure standards may require adjustment where work shifts exceed 8 hours or for greater than a 5</w:t>
      </w:r>
      <w:r w:rsidR="009957CE">
        <w:rPr>
          <w:i/>
          <w:szCs w:val="22"/>
          <w:lang w:eastAsia="en-US"/>
        </w:rPr>
        <w:t>-</w:t>
      </w:r>
      <w:r w:rsidRPr="00F25668">
        <w:rPr>
          <w:i/>
          <w:szCs w:val="22"/>
          <w:lang w:eastAsia="en-US"/>
        </w:rPr>
        <w:t>day working week</w:t>
      </w:r>
      <w:r>
        <w:rPr>
          <w:i/>
          <w:szCs w:val="22"/>
          <w:lang w:eastAsia="en-US"/>
        </w:rPr>
        <w:t xml:space="preserve">. </w:t>
      </w:r>
      <w:r w:rsidRPr="004064B5">
        <w:rPr>
          <w:szCs w:val="22"/>
          <w:lang w:eastAsia="en-US"/>
        </w:rPr>
        <w:t>See Chapter 4 of this Guid</w:t>
      </w:r>
      <w:r>
        <w:rPr>
          <w:szCs w:val="22"/>
          <w:lang w:eastAsia="en-US"/>
        </w:rPr>
        <w:t>e</w:t>
      </w:r>
      <w:r w:rsidRPr="004064B5">
        <w:rPr>
          <w:szCs w:val="22"/>
          <w:lang w:eastAsia="en-US"/>
        </w:rPr>
        <w:t xml:space="preserve"> </w:t>
      </w:r>
      <w:r>
        <w:rPr>
          <w:szCs w:val="22"/>
          <w:lang w:eastAsia="en-US"/>
        </w:rPr>
        <w:t>for advice</w:t>
      </w:r>
      <w:r w:rsidRPr="004064B5">
        <w:rPr>
          <w:szCs w:val="22"/>
          <w:lang w:eastAsia="en-US"/>
        </w:rPr>
        <w:t xml:space="preserve"> </w:t>
      </w:r>
      <w:r>
        <w:rPr>
          <w:szCs w:val="22"/>
          <w:lang w:eastAsia="en-US"/>
        </w:rPr>
        <w:t xml:space="preserve">on </w:t>
      </w:r>
      <w:r w:rsidRPr="004064B5">
        <w:rPr>
          <w:szCs w:val="22"/>
          <w:lang w:eastAsia="en-US"/>
        </w:rPr>
        <w:t>how this can be done.</w:t>
      </w:r>
      <w:r>
        <w:rPr>
          <w:i/>
          <w:szCs w:val="22"/>
          <w:lang w:eastAsia="en-US"/>
        </w:rPr>
        <w:t xml:space="preserve"> </w:t>
      </w:r>
    </w:p>
    <w:p w:rsidR="00F61067" w:rsidRPr="00F25668" w:rsidRDefault="00F61067" w:rsidP="00F61067">
      <w:pPr>
        <w:suppressAutoHyphens/>
        <w:spacing w:after="240"/>
        <w:rPr>
          <w:szCs w:val="20"/>
          <w:lang w:eastAsia="en-US"/>
        </w:rPr>
      </w:pPr>
      <w:r>
        <w:rPr>
          <w:szCs w:val="20"/>
          <w:lang w:eastAsia="en-US"/>
        </w:rPr>
        <w:t>It is preferable to keep exposure limits continually below the 8-hour TWA exposure standard. However, d</w:t>
      </w:r>
      <w:r w:rsidRPr="00F25668">
        <w:rPr>
          <w:szCs w:val="20"/>
          <w:lang w:eastAsia="en-US"/>
        </w:rPr>
        <w:t xml:space="preserve">uring periods of continuous daily exposure to an airborne contaminant, the 8-hour TWA exposure standard </w:t>
      </w:r>
      <w:r>
        <w:rPr>
          <w:szCs w:val="20"/>
          <w:lang w:eastAsia="en-US"/>
        </w:rPr>
        <w:t>allows</w:t>
      </w:r>
      <w:r w:rsidRPr="00F25668">
        <w:rPr>
          <w:szCs w:val="20"/>
          <w:lang w:eastAsia="en-US"/>
        </w:rPr>
        <w:t xml:space="preserve"> </w:t>
      </w:r>
      <w:r>
        <w:rPr>
          <w:szCs w:val="20"/>
          <w:lang w:eastAsia="en-US"/>
        </w:rPr>
        <w:t xml:space="preserve">short term </w:t>
      </w:r>
      <w:r w:rsidRPr="00F25668">
        <w:rPr>
          <w:szCs w:val="20"/>
          <w:lang w:eastAsia="en-US"/>
        </w:rPr>
        <w:t xml:space="preserve">excursions above the exposure standard provided they are compensated for by extended periods of exposure below the standard during the working day.  </w:t>
      </w:r>
    </w:p>
    <w:p w:rsidR="00E30B59" w:rsidRPr="006A2DF2" w:rsidRDefault="00F61067" w:rsidP="006A2DF2">
      <w:pPr>
        <w:suppressAutoHyphens/>
        <w:spacing w:after="240"/>
        <w:rPr>
          <w:szCs w:val="20"/>
          <w:lang w:eastAsia="en-US"/>
        </w:rPr>
      </w:pPr>
      <w:r w:rsidRPr="00F25668">
        <w:rPr>
          <w:szCs w:val="20"/>
          <w:lang w:eastAsia="en-US"/>
        </w:rPr>
        <w:t>In practice, the actual concentration of an airborne contaminant arising from a particular process may fluctuate significantly with time. Even where the TWA exposure standard is not exceeded, excursions over the 8-hour TWA exposure standard should be controlled. A process is not considered to be under reasonable contro</w:t>
      </w:r>
      <w:r w:rsidR="00577980">
        <w:rPr>
          <w:szCs w:val="20"/>
          <w:lang w:eastAsia="en-US"/>
        </w:rPr>
        <w:t>l</w:t>
      </w:r>
      <w:r w:rsidR="00577980">
        <w:rPr>
          <w:rStyle w:val="EndnoteReference"/>
          <w:szCs w:val="20"/>
          <w:lang w:eastAsia="en-US"/>
        </w:rPr>
        <w:endnoteReference w:id="1"/>
      </w:r>
      <w:r w:rsidR="00577980" w:rsidRPr="00577980">
        <w:rPr>
          <w:szCs w:val="20"/>
          <w:vertAlign w:val="superscript"/>
          <w:lang w:eastAsia="en-US"/>
        </w:rPr>
        <w:t>,</w:t>
      </w:r>
      <w:r w:rsidR="00577980">
        <w:rPr>
          <w:rStyle w:val="EndnoteReference"/>
          <w:szCs w:val="20"/>
          <w:lang w:eastAsia="en-US"/>
        </w:rPr>
        <w:endnoteReference w:id="2"/>
      </w:r>
      <w:r w:rsidRPr="00F25668">
        <w:rPr>
          <w:szCs w:val="20"/>
          <w:lang w:eastAsia="en-US"/>
        </w:rPr>
        <w:t xml:space="preserve"> if short term exposures exceed three times the TWA exposure standard for more than a total of 30 minutes per eight-hour working day, or if a single short term value exceeds five times the 8-hour TWA exposure standard. </w:t>
      </w:r>
      <w:bookmarkStart w:id="16" w:name="_Toc106604418"/>
    </w:p>
    <w:p w:rsidR="00F61067" w:rsidRPr="00F25668" w:rsidRDefault="00F61067" w:rsidP="009A4B7A">
      <w:pPr>
        <w:pStyle w:val="Heading3"/>
        <w:rPr>
          <w:rFonts w:eastAsia="MS Mincho"/>
          <w:lang w:eastAsia="en-US"/>
        </w:rPr>
      </w:pPr>
      <w:r w:rsidRPr="00F25668">
        <w:rPr>
          <w:rFonts w:eastAsia="MS Mincho"/>
          <w:lang w:eastAsia="en-US"/>
        </w:rPr>
        <w:t>Short Term Exposure Limit (</w:t>
      </w:r>
      <w:proofErr w:type="spellStart"/>
      <w:r w:rsidRPr="00F25668">
        <w:rPr>
          <w:rFonts w:eastAsia="MS Mincho"/>
          <w:lang w:eastAsia="en-US"/>
        </w:rPr>
        <w:t>STEL</w:t>
      </w:r>
      <w:proofErr w:type="spellEnd"/>
      <w:r w:rsidRPr="00F25668">
        <w:rPr>
          <w:rFonts w:eastAsia="MS Mincho"/>
          <w:lang w:eastAsia="en-US"/>
        </w:rPr>
        <w:t>)</w:t>
      </w:r>
      <w:bookmarkEnd w:id="16"/>
    </w:p>
    <w:p w:rsidR="00F61067" w:rsidRPr="00F25668" w:rsidRDefault="00F61067" w:rsidP="00F61067">
      <w:pPr>
        <w:suppressAutoHyphens/>
        <w:spacing w:after="240"/>
        <w:rPr>
          <w:szCs w:val="20"/>
          <w:lang w:eastAsia="en-US"/>
        </w:rPr>
      </w:pPr>
      <w:r>
        <w:rPr>
          <w:szCs w:val="20"/>
          <w:lang w:eastAsia="en-US"/>
        </w:rPr>
        <w:t>A s</w:t>
      </w:r>
      <w:r w:rsidRPr="00F25668">
        <w:rPr>
          <w:szCs w:val="20"/>
          <w:lang w:eastAsia="en-US"/>
        </w:rPr>
        <w:t>hort term exposure</w:t>
      </w:r>
      <w:r>
        <w:rPr>
          <w:szCs w:val="20"/>
          <w:lang w:eastAsia="en-US"/>
        </w:rPr>
        <w:t xml:space="preserve"> limit</w:t>
      </w:r>
      <w:r w:rsidRPr="00F25668">
        <w:rPr>
          <w:szCs w:val="20"/>
          <w:lang w:eastAsia="en-US"/>
        </w:rPr>
        <w:t xml:space="preserve"> </w:t>
      </w:r>
      <w:r>
        <w:rPr>
          <w:szCs w:val="20"/>
          <w:lang w:eastAsia="en-US"/>
        </w:rPr>
        <w:t>is</w:t>
      </w:r>
      <w:r w:rsidRPr="00F25668">
        <w:rPr>
          <w:szCs w:val="20"/>
          <w:lang w:eastAsia="en-US"/>
        </w:rPr>
        <w:t xml:space="preserve"> the time</w:t>
      </w:r>
      <w:r>
        <w:rPr>
          <w:szCs w:val="20"/>
          <w:lang w:eastAsia="en-US"/>
        </w:rPr>
        <w:t>-</w:t>
      </w:r>
      <w:r w:rsidRPr="00F25668">
        <w:rPr>
          <w:szCs w:val="20"/>
          <w:lang w:eastAsia="en-US"/>
        </w:rPr>
        <w:t xml:space="preserve">weighted </w:t>
      </w:r>
      <w:r>
        <w:rPr>
          <w:szCs w:val="20"/>
          <w:lang w:eastAsia="en-US"/>
        </w:rPr>
        <w:t xml:space="preserve">maximum </w:t>
      </w:r>
      <w:r w:rsidRPr="00F25668">
        <w:rPr>
          <w:szCs w:val="20"/>
          <w:lang w:eastAsia="en-US"/>
        </w:rPr>
        <w:t xml:space="preserve">average airborne concentration of a particular substance </w:t>
      </w:r>
      <w:r>
        <w:rPr>
          <w:szCs w:val="20"/>
          <w:lang w:eastAsia="en-US"/>
        </w:rPr>
        <w:t xml:space="preserve">permitted </w:t>
      </w:r>
      <w:r w:rsidRPr="00F25668">
        <w:rPr>
          <w:szCs w:val="20"/>
          <w:lang w:eastAsia="en-US"/>
        </w:rPr>
        <w:t>over a 15 minute period</w:t>
      </w:r>
      <w:r>
        <w:rPr>
          <w:szCs w:val="20"/>
          <w:lang w:eastAsia="en-US"/>
        </w:rPr>
        <w:t xml:space="preserve">. </w:t>
      </w:r>
    </w:p>
    <w:p w:rsidR="00F61067" w:rsidRPr="00F25668" w:rsidRDefault="00F61067" w:rsidP="00F61067">
      <w:pPr>
        <w:suppressAutoHyphens/>
        <w:spacing w:after="240"/>
        <w:rPr>
          <w:szCs w:val="20"/>
          <w:lang w:eastAsia="en-US"/>
        </w:rPr>
      </w:pPr>
      <w:r w:rsidRPr="00F25668">
        <w:rPr>
          <w:szCs w:val="20"/>
          <w:lang w:eastAsia="en-US"/>
        </w:rPr>
        <w:t xml:space="preserve">Some substances or mixtures can cause intolerable irritation or other acute effects upon brief exposure, although the primary toxic effects may </w:t>
      </w:r>
      <w:r>
        <w:rPr>
          <w:szCs w:val="20"/>
          <w:lang w:eastAsia="en-US"/>
        </w:rPr>
        <w:t xml:space="preserve">occur with </w:t>
      </w:r>
      <w:r w:rsidRPr="00F25668">
        <w:rPr>
          <w:szCs w:val="20"/>
          <w:lang w:eastAsia="en-US"/>
        </w:rPr>
        <w:t>long term exposure through accumulation of the substance or mixture in the body or through gradual health impairment with repeated exposures</w:t>
      </w:r>
      <w:r>
        <w:rPr>
          <w:szCs w:val="20"/>
          <w:lang w:eastAsia="en-US"/>
        </w:rPr>
        <w:t xml:space="preserve">. </w:t>
      </w:r>
    </w:p>
    <w:p w:rsidR="00F61067" w:rsidRPr="00F25668" w:rsidRDefault="00F61067" w:rsidP="00F61067">
      <w:pPr>
        <w:suppressAutoHyphens/>
        <w:rPr>
          <w:szCs w:val="20"/>
          <w:lang w:eastAsia="en-US"/>
        </w:rPr>
      </w:pPr>
      <w:r w:rsidRPr="00F25668">
        <w:rPr>
          <w:szCs w:val="20"/>
          <w:lang w:eastAsia="en-US"/>
        </w:rPr>
        <w:t xml:space="preserve">The </w:t>
      </w:r>
      <w:proofErr w:type="spellStart"/>
      <w:r w:rsidRPr="00F25668">
        <w:rPr>
          <w:szCs w:val="20"/>
          <w:lang w:eastAsia="en-US"/>
        </w:rPr>
        <w:t>STEL</w:t>
      </w:r>
      <w:proofErr w:type="spellEnd"/>
      <w:r w:rsidRPr="00F25668">
        <w:rPr>
          <w:szCs w:val="20"/>
          <w:lang w:eastAsia="en-US"/>
        </w:rPr>
        <w:t xml:space="preserve"> provides limits </w:t>
      </w:r>
      <w:r>
        <w:rPr>
          <w:szCs w:val="20"/>
          <w:lang w:eastAsia="en-US"/>
        </w:rPr>
        <w:t xml:space="preserve">only </w:t>
      </w:r>
      <w:r w:rsidRPr="00F25668">
        <w:rPr>
          <w:szCs w:val="20"/>
          <w:lang w:eastAsia="en-US"/>
        </w:rPr>
        <w:t xml:space="preserve">for the control of short term exposure. </w:t>
      </w:r>
      <w:proofErr w:type="spellStart"/>
      <w:r>
        <w:rPr>
          <w:szCs w:val="20"/>
          <w:lang w:eastAsia="en-US"/>
        </w:rPr>
        <w:t>STELs</w:t>
      </w:r>
      <w:proofErr w:type="spellEnd"/>
      <w:r w:rsidRPr="00F25668">
        <w:rPr>
          <w:szCs w:val="20"/>
          <w:lang w:eastAsia="en-US"/>
        </w:rPr>
        <w:t xml:space="preserve"> are important supplements to the eight-hour TWA exposure standards which are more concerned with the total intake over long periods of time. Generally, </w:t>
      </w:r>
      <w:proofErr w:type="spellStart"/>
      <w:r w:rsidRPr="00F25668">
        <w:rPr>
          <w:szCs w:val="20"/>
          <w:lang w:eastAsia="en-US"/>
        </w:rPr>
        <w:t>STELs</w:t>
      </w:r>
      <w:proofErr w:type="spellEnd"/>
      <w:r w:rsidRPr="00F25668">
        <w:rPr>
          <w:szCs w:val="20"/>
          <w:lang w:eastAsia="en-US"/>
        </w:rPr>
        <w:t xml:space="preserve"> are established to minimise the risk of:</w:t>
      </w:r>
    </w:p>
    <w:p w:rsidR="00F61067" w:rsidRPr="00F25668" w:rsidRDefault="00F61067" w:rsidP="00F61067">
      <w:pPr>
        <w:numPr>
          <w:ilvl w:val="0"/>
          <w:numId w:val="4"/>
        </w:numPr>
        <w:tabs>
          <w:tab w:val="left" w:pos="900"/>
        </w:tabs>
        <w:spacing w:after="120"/>
        <w:ind w:left="1441" w:hanging="539"/>
        <w:rPr>
          <w:lang w:eastAsia="en-US"/>
        </w:rPr>
      </w:pPr>
      <w:r w:rsidRPr="00F25668">
        <w:rPr>
          <w:lang w:eastAsia="en-US"/>
        </w:rPr>
        <w:t xml:space="preserve">intolerable irritation </w:t>
      </w:r>
    </w:p>
    <w:p w:rsidR="00F61067" w:rsidRPr="00F25668" w:rsidRDefault="00F61067" w:rsidP="00F61067">
      <w:pPr>
        <w:numPr>
          <w:ilvl w:val="0"/>
          <w:numId w:val="4"/>
        </w:numPr>
        <w:tabs>
          <w:tab w:val="left" w:pos="900"/>
        </w:tabs>
        <w:spacing w:after="120"/>
        <w:ind w:left="1441" w:hanging="539"/>
        <w:rPr>
          <w:lang w:eastAsia="en-US"/>
        </w:rPr>
      </w:pPr>
      <w:r w:rsidRPr="00F25668">
        <w:rPr>
          <w:lang w:eastAsia="en-US"/>
        </w:rPr>
        <w:t xml:space="preserve">irreversible tissue change </w:t>
      </w:r>
    </w:p>
    <w:p w:rsidR="00F61067" w:rsidRPr="00F25668" w:rsidRDefault="00F61067" w:rsidP="00F61067">
      <w:pPr>
        <w:numPr>
          <w:ilvl w:val="0"/>
          <w:numId w:val="4"/>
        </w:numPr>
        <w:tabs>
          <w:tab w:val="left" w:pos="900"/>
        </w:tabs>
        <w:spacing w:after="120"/>
        <w:ind w:left="1441" w:hanging="539"/>
        <w:rPr>
          <w:lang w:eastAsia="en-US"/>
        </w:rPr>
      </w:pPr>
      <w:r w:rsidRPr="00F25668">
        <w:rPr>
          <w:lang w:eastAsia="en-US"/>
        </w:rPr>
        <w:t xml:space="preserve">narcosis to an extent that could precipitate workplace incidents </w:t>
      </w:r>
    </w:p>
    <w:p w:rsidR="00F61067" w:rsidRDefault="00F61067" w:rsidP="00F61067">
      <w:pPr>
        <w:suppressAutoHyphens/>
        <w:spacing w:after="240"/>
        <w:rPr>
          <w:szCs w:val="20"/>
          <w:lang w:eastAsia="en-US"/>
        </w:rPr>
      </w:pPr>
      <w:proofErr w:type="spellStart"/>
      <w:r w:rsidRPr="00F25668">
        <w:rPr>
          <w:szCs w:val="20"/>
          <w:lang w:eastAsia="en-US"/>
        </w:rPr>
        <w:t>STELs</w:t>
      </w:r>
      <w:proofErr w:type="spellEnd"/>
      <w:r w:rsidRPr="00F25668">
        <w:rPr>
          <w:szCs w:val="20"/>
          <w:lang w:eastAsia="en-US"/>
        </w:rPr>
        <w:t xml:space="preserve"> are recommended where there is evidence</w:t>
      </w:r>
      <w:r w:rsidR="0047560F">
        <w:rPr>
          <w:szCs w:val="20"/>
          <w:lang w:eastAsia="en-US"/>
        </w:rPr>
        <w:t xml:space="preserve"> </w:t>
      </w:r>
      <w:r w:rsidRPr="00F25668">
        <w:rPr>
          <w:szCs w:val="20"/>
          <w:lang w:eastAsia="en-US"/>
        </w:rPr>
        <w:t>that adverse health effects can be caused by high short term exposure.</w:t>
      </w:r>
    </w:p>
    <w:p w:rsidR="00F61067" w:rsidRPr="00F25668" w:rsidRDefault="00F61067" w:rsidP="00F61067">
      <w:pPr>
        <w:suppressAutoHyphens/>
        <w:spacing w:after="240"/>
        <w:rPr>
          <w:szCs w:val="20"/>
          <w:lang w:eastAsia="en-US"/>
        </w:rPr>
      </w:pPr>
      <w:r w:rsidRPr="00F25668">
        <w:rPr>
          <w:szCs w:val="20"/>
          <w:lang w:eastAsia="en-US"/>
        </w:rPr>
        <w:lastRenderedPageBreak/>
        <w:t xml:space="preserve">A </w:t>
      </w:r>
      <w:proofErr w:type="spellStart"/>
      <w:r w:rsidRPr="00F25668">
        <w:rPr>
          <w:szCs w:val="20"/>
          <w:lang w:eastAsia="en-US"/>
        </w:rPr>
        <w:t>STEL</w:t>
      </w:r>
      <w:proofErr w:type="spellEnd"/>
      <w:r w:rsidRPr="00F25668">
        <w:rPr>
          <w:szCs w:val="20"/>
          <w:lang w:eastAsia="en-US"/>
        </w:rPr>
        <w:t xml:space="preserve"> should not be exceeded at any time during a working day even if the eight-hour TWA average is within the TWA exposure standard. Exposures at the </w:t>
      </w:r>
      <w:proofErr w:type="spellStart"/>
      <w:r w:rsidRPr="00F25668">
        <w:rPr>
          <w:szCs w:val="20"/>
          <w:lang w:eastAsia="en-US"/>
        </w:rPr>
        <w:t>STEL</w:t>
      </w:r>
      <w:proofErr w:type="spellEnd"/>
      <w:r w:rsidRPr="00F25668">
        <w:rPr>
          <w:szCs w:val="20"/>
          <w:lang w:eastAsia="en-US"/>
        </w:rPr>
        <w:t xml:space="preserve"> should not be longer than 15 minutes and not be repeated more than four times per day. There should be at least 60 minutes between successive exposures at the </w:t>
      </w:r>
      <w:proofErr w:type="spellStart"/>
      <w:r w:rsidRPr="00F25668">
        <w:rPr>
          <w:szCs w:val="20"/>
          <w:lang w:eastAsia="en-US"/>
        </w:rPr>
        <w:t>STEL</w:t>
      </w:r>
      <w:proofErr w:type="spellEnd"/>
      <w:r w:rsidRPr="00F25668">
        <w:rPr>
          <w:szCs w:val="20"/>
          <w:lang w:eastAsia="en-US"/>
        </w:rPr>
        <w:t>.</w:t>
      </w:r>
    </w:p>
    <w:p w:rsidR="00F61067" w:rsidRPr="00F25668" w:rsidRDefault="00F61067" w:rsidP="009A4B7A">
      <w:pPr>
        <w:pStyle w:val="Heading3"/>
        <w:rPr>
          <w:rFonts w:eastAsia="MS Mincho"/>
          <w:lang w:eastAsia="en-US"/>
        </w:rPr>
      </w:pPr>
      <w:bookmarkStart w:id="17" w:name="_Toc106604419"/>
      <w:r w:rsidRPr="00F25668">
        <w:rPr>
          <w:rFonts w:eastAsia="MS Mincho"/>
          <w:lang w:eastAsia="en-US"/>
        </w:rPr>
        <w:t>Peak Limitation</w:t>
      </w:r>
      <w:bookmarkEnd w:id="17"/>
    </w:p>
    <w:p w:rsidR="00F61067" w:rsidRPr="00F25668" w:rsidRDefault="00F61067" w:rsidP="00F61067">
      <w:pPr>
        <w:suppressAutoHyphens/>
        <w:spacing w:after="240"/>
        <w:rPr>
          <w:szCs w:val="20"/>
          <w:lang w:eastAsia="en-US"/>
        </w:rPr>
      </w:pPr>
      <w:r w:rsidRPr="00F25668">
        <w:rPr>
          <w:szCs w:val="20"/>
          <w:lang w:eastAsia="en-US"/>
        </w:rPr>
        <w:t xml:space="preserve">Peak limitation exposure standards are a maximum or peak airborne concentration of a particular substance determined over the shortest analytically practicable period of time which does not exceed 15 minutes. </w:t>
      </w:r>
    </w:p>
    <w:p w:rsidR="00F61067" w:rsidRDefault="00F61067" w:rsidP="00F61067">
      <w:pPr>
        <w:suppressAutoHyphens/>
        <w:spacing w:after="240"/>
        <w:rPr>
          <w:szCs w:val="20"/>
          <w:lang w:eastAsia="en-US"/>
        </w:rPr>
      </w:pPr>
      <w:r w:rsidRPr="00F25668">
        <w:rPr>
          <w:szCs w:val="20"/>
          <w:lang w:eastAsia="en-US"/>
        </w:rPr>
        <w:t xml:space="preserve">For some rapidly acting substances and mixtures the averaging of the airborne concentration over an eight-hour period is not appropriate. These substances may induce acute effects after relatively brief </w:t>
      </w:r>
      <w:r w:rsidR="007543B7">
        <w:rPr>
          <w:szCs w:val="20"/>
          <w:lang w:eastAsia="en-US"/>
        </w:rPr>
        <w:t xml:space="preserve">exposure to high concentrations, </w:t>
      </w:r>
      <w:r w:rsidRPr="00F25668">
        <w:rPr>
          <w:szCs w:val="20"/>
          <w:lang w:eastAsia="en-US"/>
        </w:rPr>
        <w:t>so the exposure standard for these substances represents a maximum or peak concentration to which workers may be exposed.</w:t>
      </w:r>
    </w:p>
    <w:p w:rsidR="00F61067" w:rsidRPr="0047560F" w:rsidRDefault="00F61067" w:rsidP="0047560F">
      <w:pPr>
        <w:spacing w:after="220"/>
        <w:rPr>
          <w:lang w:eastAsia="en-US"/>
        </w:rPr>
      </w:pPr>
      <w:r>
        <w:rPr>
          <w:lang w:eastAsia="en-US"/>
        </w:rPr>
        <w:t>A</w:t>
      </w:r>
      <w:r w:rsidRPr="00F25668">
        <w:rPr>
          <w:lang w:eastAsia="en-US"/>
        </w:rPr>
        <w:t xml:space="preserve"> Peak </w:t>
      </w:r>
      <w:r w:rsidR="00420402">
        <w:rPr>
          <w:lang w:eastAsia="en-US"/>
        </w:rPr>
        <w:t>l</w:t>
      </w:r>
      <w:r w:rsidRPr="00F25668">
        <w:rPr>
          <w:lang w:eastAsia="en-US"/>
        </w:rPr>
        <w:t xml:space="preserve">imitation exposure standard must not be exceeded at any time.  </w:t>
      </w:r>
    </w:p>
    <w:p w:rsidR="00F61067" w:rsidRPr="009A4B7A" w:rsidRDefault="00F61067">
      <w:pPr>
        <w:pStyle w:val="Heading2"/>
      </w:pPr>
      <w:bookmarkStart w:id="18" w:name="_Toc106604420"/>
      <w:bookmarkStart w:id="19" w:name="_Toc343785653"/>
      <w:bookmarkStart w:id="20" w:name="_Toc346873137"/>
      <w:r w:rsidRPr="00D44854">
        <w:t>Units for exposure standard</w:t>
      </w:r>
      <w:bookmarkEnd w:id="18"/>
      <w:r w:rsidRPr="00D44854">
        <w:t>s</w:t>
      </w:r>
      <w:bookmarkEnd w:id="19"/>
      <w:bookmarkEnd w:id="20"/>
    </w:p>
    <w:p w:rsidR="00F61067" w:rsidRPr="00F25668" w:rsidRDefault="00F61067" w:rsidP="00F61067">
      <w:pPr>
        <w:suppressAutoHyphens/>
        <w:spacing w:after="240"/>
        <w:rPr>
          <w:szCs w:val="20"/>
          <w:lang w:eastAsia="en-US"/>
        </w:rPr>
      </w:pPr>
      <w:r w:rsidRPr="00F25668">
        <w:rPr>
          <w:szCs w:val="20"/>
          <w:lang w:eastAsia="en-US"/>
        </w:rPr>
        <w:t>The airborne concentrations of gases, vapours and particulate contaminants are expressed gravimetrically as milligrams of substance per cubic metre of air, (mg/</w:t>
      </w:r>
      <w:proofErr w:type="spellStart"/>
      <w:r w:rsidRPr="00F25668">
        <w:rPr>
          <w:szCs w:val="20"/>
          <w:lang w:eastAsia="en-US"/>
        </w:rPr>
        <w:t>m</w:t>
      </w:r>
      <w:r w:rsidRPr="00F25668">
        <w:rPr>
          <w:szCs w:val="20"/>
          <w:vertAlign w:val="superscript"/>
          <w:lang w:eastAsia="en-US"/>
        </w:rPr>
        <w:t>3</w:t>
      </w:r>
      <w:proofErr w:type="spellEnd"/>
      <w:r w:rsidRPr="00F25668">
        <w:rPr>
          <w:szCs w:val="20"/>
          <w:lang w:eastAsia="en-US"/>
        </w:rPr>
        <w:t>). For gases and vapours the concentration is usually indicated in parts per million (ppm) by volume. Where both gravimetric and volumetric values are quoted, the volumetric (ppm) value is exact as its value is not affected by changes in temperature or pressure and should be used as the common means of reference to the exposure standard.</w:t>
      </w:r>
    </w:p>
    <w:p w:rsidR="00F61067" w:rsidRPr="00F25668" w:rsidRDefault="00F61067" w:rsidP="00F61067">
      <w:pPr>
        <w:suppressAutoHyphens/>
        <w:spacing w:after="240"/>
        <w:rPr>
          <w:szCs w:val="20"/>
          <w:lang w:eastAsia="en-US"/>
        </w:rPr>
      </w:pPr>
      <w:r w:rsidRPr="00F25668">
        <w:rPr>
          <w:szCs w:val="20"/>
          <w:lang w:eastAsia="en-US"/>
        </w:rPr>
        <w:t>As the gravimetric units of mg/</w:t>
      </w:r>
      <w:proofErr w:type="spellStart"/>
      <w:r w:rsidRPr="00F25668">
        <w:rPr>
          <w:szCs w:val="20"/>
          <w:lang w:eastAsia="en-US"/>
        </w:rPr>
        <w:t>m</w:t>
      </w:r>
      <w:r w:rsidRPr="00F25668">
        <w:rPr>
          <w:szCs w:val="20"/>
          <w:vertAlign w:val="superscript"/>
          <w:lang w:eastAsia="en-US"/>
        </w:rPr>
        <w:t>3</w:t>
      </w:r>
      <w:proofErr w:type="spellEnd"/>
      <w:r w:rsidRPr="00F25668">
        <w:rPr>
          <w:szCs w:val="20"/>
          <w:lang w:eastAsia="en-US"/>
        </w:rPr>
        <w:t xml:space="preserve"> are affected by temperature and pressure variations, all exposure standards are expressed relative to standard conditions of </w:t>
      </w:r>
      <w:proofErr w:type="spellStart"/>
      <w:r w:rsidRPr="00F25668">
        <w:rPr>
          <w:szCs w:val="20"/>
          <w:lang w:eastAsia="en-US"/>
        </w:rPr>
        <w:t>25ºC</w:t>
      </w:r>
      <w:proofErr w:type="spellEnd"/>
      <w:r w:rsidRPr="00F25668">
        <w:rPr>
          <w:szCs w:val="20"/>
          <w:lang w:eastAsia="en-US"/>
        </w:rPr>
        <w:t xml:space="preserve"> and 1 atmosphere pressure (101.3 </w:t>
      </w:r>
      <w:proofErr w:type="spellStart"/>
      <w:r w:rsidRPr="00F25668">
        <w:rPr>
          <w:szCs w:val="20"/>
          <w:lang w:eastAsia="en-US"/>
        </w:rPr>
        <w:t>kPa</w:t>
      </w:r>
      <w:proofErr w:type="spellEnd"/>
      <w:r w:rsidRPr="00F25668">
        <w:rPr>
          <w:szCs w:val="20"/>
          <w:lang w:eastAsia="en-US"/>
        </w:rPr>
        <w:t>)</w:t>
      </w:r>
      <w:r w:rsidRPr="00F25668">
        <w:rPr>
          <w:szCs w:val="20"/>
          <w:vertAlign w:val="superscript"/>
          <w:lang w:eastAsia="en-US"/>
        </w:rPr>
        <w:footnoteReference w:customMarkFollows="1" w:id="1"/>
        <w:sym w:font="Symbol" w:char="F02A"/>
      </w:r>
      <w:r w:rsidRPr="00F25668">
        <w:rPr>
          <w:szCs w:val="20"/>
          <w:lang w:eastAsia="en-US"/>
        </w:rPr>
        <w:t>.</w:t>
      </w:r>
    </w:p>
    <w:p w:rsidR="00F61067" w:rsidRDefault="00F61067" w:rsidP="00F61067">
      <w:pPr>
        <w:suppressAutoHyphens/>
        <w:spacing w:after="120"/>
        <w:rPr>
          <w:szCs w:val="20"/>
          <w:lang w:eastAsia="en-US"/>
        </w:rPr>
      </w:pPr>
      <w:r w:rsidRPr="00F25668">
        <w:rPr>
          <w:szCs w:val="20"/>
          <w:lang w:eastAsia="en-US"/>
        </w:rPr>
        <w:t>The following conversion formula is used to convert from ppm to mg/</w:t>
      </w:r>
      <w:proofErr w:type="spellStart"/>
      <w:r w:rsidRPr="00F25668">
        <w:rPr>
          <w:szCs w:val="20"/>
          <w:lang w:eastAsia="en-US"/>
        </w:rPr>
        <w:t>m</w:t>
      </w:r>
      <w:r w:rsidRPr="00F25668">
        <w:rPr>
          <w:szCs w:val="20"/>
          <w:vertAlign w:val="superscript"/>
          <w:lang w:eastAsia="en-US"/>
        </w:rPr>
        <w:t>3</w:t>
      </w:r>
      <w:proofErr w:type="spellEnd"/>
      <w:r w:rsidRPr="00B6205B">
        <w:rPr>
          <w:szCs w:val="20"/>
          <w:lang w:eastAsia="en-US"/>
        </w:rPr>
        <w:t>:</w:t>
      </w:r>
    </w:p>
    <w:p w:rsidR="00806929" w:rsidRDefault="00806929" w:rsidP="00F61067">
      <w:pPr>
        <w:suppressAutoHyphens/>
        <w:spacing w:after="120"/>
        <w:rPr>
          <w:szCs w:val="20"/>
          <w:lang w:eastAsia="en-US"/>
        </w:rPr>
      </w:pPr>
      <m:oMathPara>
        <m:oMath>
          <m:r>
            <w:rPr>
              <w:rFonts w:ascii="Cambria Math" w:hAnsi="Cambria Math"/>
              <w:szCs w:val="20"/>
              <w:lang w:eastAsia="en-US"/>
            </w:rPr>
            <m:t>Concentration in mg∕</m:t>
          </m:r>
          <m:sSup>
            <m:sSupPr>
              <m:ctrlPr>
                <w:rPr>
                  <w:rFonts w:ascii="Cambria Math" w:hAnsi="Cambria Math"/>
                  <w:i/>
                  <w:szCs w:val="20"/>
                  <w:lang w:eastAsia="en-US"/>
                </w:rPr>
              </m:ctrlPr>
            </m:sSupPr>
            <m:e>
              <m:r>
                <w:rPr>
                  <w:rFonts w:ascii="Cambria Math" w:hAnsi="Cambria Math"/>
                  <w:szCs w:val="20"/>
                  <w:lang w:eastAsia="en-US"/>
                </w:rPr>
                <m:t>m</m:t>
              </m:r>
            </m:e>
            <m:sup>
              <m:r>
                <w:rPr>
                  <w:rFonts w:ascii="Cambria Math" w:hAnsi="Cambria Math"/>
                  <w:szCs w:val="20"/>
                  <w:lang w:eastAsia="en-US"/>
                </w:rPr>
                <m:t>3</m:t>
              </m:r>
            </m:sup>
          </m:sSup>
          <m:r>
            <w:rPr>
              <w:rFonts w:ascii="Cambria Math" w:hAnsi="Cambria Math"/>
              <w:szCs w:val="20"/>
              <w:lang w:eastAsia="en-US"/>
            </w:rPr>
            <m:t>=</m:t>
          </m:r>
          <m:f>
            <m:fPr>
              <m:ctrlPr>
                <w:rPr>
                  <w:rFonts w:ascii="Cambria Math" w:hAnsi="Cambria Math"/>
                  <w:i/>
                  <w:szCs w:val="20"/>
                  <w:lang w:eastAsia="en-US"/>
                </w:rPr>
              </m:ctrlPr>
            </m:fPr>
            <m:num>
              <m:r>
                <w:rPr>
                  <w:rFonts w:ascii="Cambria Math" w:hAnsi="Cambria Math"/>
                  <w:szCs w:val="20"/>
                  <w:lang w:eastAsia="en-US"/>
                </w:rPr>
                <m:t>molecular weight ×concentration in ppm</m:t>
              </m:r>
            </m:num>
            <m:den>
              <m:r>
                <w:rPr>
                  <w:rFonts w:ascii="Cambria Math" w:hAnsi="Cambria Math"/>
                  <w:szCs w:val="20"/>
                  <w:lang w:eastAsia="en-US"/>
                </w:rPr>
                <m:t>24.4</m:t>
              </m:r>
            </m:den>
          </m:f>
        </m:oMath>
      </m:oMathPara>
    </w:p>
    <w:p w:rsidR="00806929" w:rsidRPr="00F25668" w:rsidRDefault="00806929" w:rsidP="00F61067">
      <w:pPr>
        <w:suppressAutoHyphens/>
        <w:spacing w:after="120"/>
        <w:rPr>
          <w:szCs w:val="20"/>
          <w:lang w:eastAsia="en-US"/>
        </w:rPr>
      </w:pPr>
    </w:p>
    <w:p w:rsidR="00F61067" w:rsidRPr="00F25668" w:rsidRDefault="00F61067" w:rsidP="00F61067">
      <w:pPr>
        <w:suppressAutoHyphens/>
        <w:spacing w:after="240"/>
        <w:rPr>
          <w:i/>
          <w:szCs w:val="22"/>
          <w:lang w:eastAsia="en-US"/>
        </w:rPr>
      </w:pPr>
      <w:r w:rsidRPr="00F25668">
        <w:rPr>
          <w:szCs w:val="20"/>
          <w:lang w:eastAsia="en-US"/>
        </w:rPr>
        <w:t xml:space="preserve">Where 24.4 is the </w:t>
      </w:r>
      <w:r w:rsidR="00806929">
        <w:rPr>
          <w:szCs w:val="20"/>
          <w:lang w:eastAsia="en-US"/>
        </w:rPr>
        <w:t xml:space="preserve">standard </w:t>
      </w:r>
      <w:r w:rsidRPr="00F25668">
        <w:rPr>
          <w:szCs w:val="20"/>
          <w:lang w:eastAsia="en-US"/>
        </w:rPr>
        <w:t xml:space="preserve">molar volume in litres at </w:t>
      </w:r>
      <w:proofErr w:type="spellStart"/>
      <w:r w:rsidRPr="00F25668">
        <w:rPr>
          <w:szCs w:val="20"/>
          <w:lang w:eastAsia="en-US"/>
        </w:rPr>
        <w:t>25°C</w:t>
      </w:r>
      <w:proofErr w:type="spellEnd"/>
      <w:r w:rsidRPr="00F25668">
        <w:rPr>
          <w:szCs w:val="20"/>
          <w:lang w:eastAsia="en-US"/>
        </w:rPr>
        <w:t xml:space="preserve"> and 101.3 </w:t>
      </w:r>
      <w:proofErr w:type="spellStart"/>
      <w:r>
        <w:rPr>
          <w:szCs w:val="20"/>
          <w:lang w:eastAsia="en-US"/>
        </w:rPr>
        <w:t>k</w:t>
      </w:r>
      <w:r w:rsidRPr="00F25668">
        <w:rPr>
          <w:szCs w:val="20"/>
          <w:lang w:eastAsia="en-US"/>
        </w:rPr>
        <w:t>Pa</w:t>
      </w:r>
      <w:proofErr w:type="spellEnd"/>
      <w:r w:rsidRPr="00F25668">
        <w:rPr>
          <w:szCs w:val="20"/>
          <w:lang w:eastAsia="en-US"/>
        </w:rPr>
        <w:t xml:space="preserve">. </w:t>
      </w:r>
    </w:p>
    <w:p w:rsidR="00F61067" w:rsidRPr="00F25668" w:rsidRDefault="00F61067" w:rsidP="00F61067">
      <w:pPr>
        <w:tabs>
          <w:tab w:val="left" w:pos="900"/>
        </w:tabs>
        <w:spacing w:after="220"/>
        <w:rPr>
          <w:lang w:eastAsia="en-US"/>
        </w:rPr>
      </w:pPr>
      <w:bookmarkStart w:id="21" w:name="_Toc314059111"/>
      <w:bookmarkStart w:id="22" w:name="_Toc535203001"/>
      <w:bookmarkStart w:id="23" w:name="_Toc7421423"/>
      <w:bookmarkStart w:id="24" w:name="_Toc8015995"/>
      <w:bookmarkStart w:id="25" w:name="_Toc8716800"/>
      <w:bookmarkEnd w:id="21"/>
      <w:r w:rsidRPr="00F25668">
        <w:rPr>
          <w:lang w:eastAsia="en-US"/>
        </w:rPr>
        <w:t xml:space="preserve">Definitions </w:t>
      </w:r>
      <w:r>
        <w:rPr>
          <w:lang w:eastAsia="en-US"/>
        </w:rPr>
        <w:t xml:space="preserve">of terms used in </w:t>
      </w:r>
      <w:r w:rsidRPr="00F25668">
        <w:rPr>
          <w:lang w:eastAsia="en-US"/>
        </w:rPr>
        <w:t>this Guide are included in Appendix A.</w:t>
      </w:r>
    </w:p>
    <w:p w:rsidR="00F61067" w:rsidRPr="00F25668" w:rsidRDefault="00F61067" w:rsidP="00572A2F">
      <w:pPr>
        <w:pStyle w:val="Heading1"/>
      </w:pPr>
      <w:r w:rsidRPr="00F25668">
        <w:br w:type="page"/>
      </w:r>
      <w:r w:rsidRPr="00F25668" w:rsidDel="00553361">
        <w:lastRenderedPageBreak/>
        <w:t xml:space="preserve"> </w:t>
      </w:r>
      <w:bookmarkStart w:id="26" w:name="_Toc314059114"/>
      <w:bookmarkStart w:id="27" w:name="_Toc314757340"/>
      <w:bookmarkStart w:id="28" w:name="_Toc314757341"/>
      <w:bookmarkStart w:id="29" w:name="_Toc314757347"/>
      <w:bookmarkStart w:id="30" w:name="_Toc314757348"/>
      <w:bookmarkStart w:id="31" w:name="_Toc314757353"/>
      <w:bookmarkStart w:id="32" w:name="_Toc314757354"/>
      <w:bookmarkStart w:id="33" w:name="_Toc314757364"/>
      <w:bookmarkStart w:id="34" w:name="_Toc314757365"/>
      <w:bookmarkStart w:id="35" w:name="_Toc314757373"/>
      <w:bookmarkStart w:id="36" w:name="_Toc314757374"/>
      <w:bookmarkStart w:id="37" w:name="_Toc314757375"/>
      <w:bookmarkStart w:id="38" w:name="_Toc314757383"/>
      <w:bookmarkStart w:id="39" w:name="_Toc314757384"/>
      <w:bookmarkStart w:id="40" w:name="_Toc314757385"/>
      <w:bookmarkStart w:id="41" w:name="_Toc314757395"/>
      <w:bookmarkStart w:id="42" w:name="_Toc314757399"/>
      <w:bookmarkStart w:id="43" w:name="_Toc314757400"/>
      <w:bookmarkStart w:id="44" w:name="_Toc314757403"/>
      <w:bookmarkStart w:id="45" w:name="_Toc314757404"/>
      <w:bookmarkStart w:id="46" w:name="_Toc314757405"/>
      <w:bookmarkStart w:id="47" w:name="_Toc314757406"/>
      <w:bookmarkStart w:id="48" w:name="_Toc314757408"/>
      <w:bookmarkStart w:id="49" w:name="_Toc343785654"/>
      <w:bookmarkStart w:id="50" w:name="_Toc34687313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Complying with exposure standards</w:t>
      </w:r>
      <w:bookmarkEnd w:id="49"/>
      <w:bookmarkEnd w:id="50"/>
    </w:p>
    <w:p w:rsidR="00F61067" w:rsidRPr="00F25668" w:rsidRDefault="00F61067">
      <w:pPr>
        <w:pStyle w:val="Heading2"/>
      </w:pPr>
      <w:bookmarkStart w:id="51" w:name="_Toc343526462"/>
      <w:bookmarkStart w:id="52" w:name="_Toc343696396"/>
      <w:bookmarkStart w:id="53" w:name="_Toc343526463"/>
      <w:bookmarkStart w:id="54" w:name="_Toc343696397"/>
      <w:bookmarkStart w:id="55" w:name="_Toc343526466"/>
      <w:bookmarkStart w:id="56" w:name="_Toc343696400"/>
      <w:bookmarkStart w:id="57" w:name="_Toc343526468"/>
      <w:bookmarkStart w:id="58" w:name="_Toc343696402"/>
      <w:bookmarkStart w:id="59" w:name="_Toc343785655"/>
      <w:bookmarkStart w:id="60" w:name="_Toc346873139"/>
      <w:bookmarkEnd w:id="51"/>
      <w:bookmarkEnd w:id="52"/>
      <w:bookmarkEnd w:id="53"/>
      <w:bookmarkEnd w:id="54"/>
      <w:bookmarkEnd w:id="55"/>
      <w:bookmarkEnd w:id="56"/>
      <w:bookmarkEnd w:id="57"/>
      <w:bookmarkEnd w:id="58"/>
      <w:r>
        <w:t>How a</w:t>
      </w:r>
      <w:r w:rsidRPr="00F25668">
        <w:t>ir monitoring</w:t>
      </w:r>
      <w:r w:rsidR="00DD14DA">
        <w:t xml:space="preserve"> i</w:t>
      </w:r>
      <w:r>
        <w:t>s conducted</w:t>
      </w:r>
      <w:bookmarkEnd w:id="59"/>
      <w:bookmarkEnd w:id="60"/>
    </w:p>
    <w:p w:rsidR="00F61067" w:rsidRDefault="00F61067" w:rsidP="00F61067">
      <w:pPr>
        <w:spacing w:after="220"/>
        <w:rPr>
          <w:szCs w:val="20"/>
          <w:lang w:eastAsia="en-US"/>
        </w:rPr>
      </w:pPr>
      <w:r>
        <w:rPr>
          <w:szCs w:val="20"/>
          <w:lang w:eastAsia="en-US"/>
        </w:rPr>
        <w:t>To conduct an effective air monitoring program requires training, specialist knowledge and a high level of competency and experience. Interpretation of the results of air monitoring and</w:t>
      </w:r>
      <w:r w:rsidRPr="00F25668">
        <w:rPr>
          <w:szCs w:val="20"/>
          <w:lang w:eastAsia="en-US"/>
        </w:rPr>
        <w:t xml:space="preserve"> decisions about </w:t>
      </w:r>
      <w:r>
        <w:rPr>
          <w:szCs w:val="20"/>
          <w:lang w:eastAsia="en-US"/>
        </w:rPr>
        <w:t xml:space="preserve">whether or not </w:t>
      </w:r>
      <w:r w:rsidR="005F4986">
        <w:rPr>
          <w:szCs w:val="20"/>
          <w:lang w:eastAsia="en-US"/>
        </w:rPr>
        <w:t>a</w:t>
      </w:r>
      <w:r>
        <w:rPr>
          <w:szCs w:val="20"/>
          <w:lang w:eastAsia="en-US"/>
        </w:rPr>
        <w:t xml:space="preserve"> workplace is </w:t>
      </w:r>
      <w:r w:rsidR="005F4986">
        <w:rPr>
          <w:szCs w:val="20"/>
          <w:lang w:eastAsia="en-US"/>
        </w:rPr>
        <w:t>complying with exposure standards</w:t>
      </w:r>
      <w:r w:rsidRPr="00F25668">
        <w:rPr>
          <w:szCs w:val="20"/>
          <w:lang w:eastAsia="en-US"/>
        </w:rPr>
        <w:t xml:space="preserve"> </w:t>
      </w:r>
      <w:r>
        <w:rPr>
          <w:szCs w:val="20"/>
          <w:lang w:eastAsia="en-US"/>
        </w:rPr>
        <w:t>can be</w:t>
      </w:r>
      <w:r w:rsidRPr="00F25668">
        <w:rPr>
          <w:szCs w:val="20"/>
          <w:lang w:eastAsia="en-US"/>
        </w:rPr>
        <w:t xml:space="preserve"> complex. </w:t>
      </w:r>
      <w:r>
        <w:rPr>
          <w:szCs w:val="20"/>
          <w:lang w:eastAsia="en-US"/>
        </w:rPr>
        <w:t>A</w:t>
      </w:r>
      <w:r w:rsidRPr="00F25668">
        <w:rPr>
          <w:szCs w:val="20"/>
          <w:lang w:eastAsia="en-US"/>
        </w:rPr>
        <w:t xml:space="preserve"> sound understanding of the nature of contaminant concentrations in the workplace, the statistics relevant to their measurement and the interpretation of measurement results</w:t>
      </w:r>
      <w:r>
        <w:rPr>
          <w:szCs w:val="20"/>
          <w:lang w:eastAsia="en-US"/>
        </w:rPr>
        <w:t xml:space="preserve"> is required</w:t>
      </w:r>
      <w:r w:rsidRPr="00F25668">
        <w:rPr>
          <w:szCs w:val="20"/>
          <w:lang w:eastAsia="en-US"/>
        </w:rPr>
        <w:t xml:space="preserve">. </w:t>
      </w:r>
      <w:r>
        <w:rPr>
          <w:szCs w:val="20"/>
          <w:lang w:eastAsia="en-US"/>
        </w:rPr>
        <w:t>Engaging the services of an</w:t>
      </w:r>
      <w:r w:rsidRPr="00F25668">
        <w:rPr>
          <w:szCs w:val="20"/>
          <w:lang w:eastAsia="en-US"/>
        </w:rPr>
        <w:t xml:space="preserve"> expert </w:t>
      </w:r>
      <w:r>
        <w:rPr>
          <w:szCs w:val="20"/>
          <w:lang w:eastAsia="en-US"/>
        </w:rPr>
        <w:t>in air monitoring, like a qualified occupational hygienist,</w:t>
      </w:r>
      <w:r w:rsidRPr="00F25668">
        <w:rPr>
          <w:szCs w:val="20"/>
          <w:lang w:eastAsia="en-US"/>
        </w:rPr>
        <w:t xml:space="preserve"> </w:t>
      </w:r>
      <w:r>
        <w:rPr>
          <w:szCs w:val="20"/>
          <w:lang w:eastAsia="en-US"/>
        </w:rPr>
        <w:t xml:space="preserve">to </w:t>
      </w:r>
      <w:r w:rsidRPr="00F25668">
        <w:rPr>
          <w:szCs w:val="20"/>
          <w:lang w:eastAsia="en-US"/>
        </w:rPr>
        <w:t>d</w:t>
      </w:r>
      <w:r>
        <w:rPr>
          <w:szCs w:val="20"/>
          <w:lang w:eastAsia="en-US"/>
        </w:rPr>
        <w:t xml:space="preserve">esign, perform and interpret the results of </w:t>
      </w:r>
      <w:r w:rsidRPr="00F25668">
        <w:rPr>
          <w:szCs w:val="20"/>
          <w:lang w:eastAsia="en-US"/>
        </w:rPr>
        <w:t>a</w:t>
      </w:r>
      <w:r>
        <w:rPr>
          <w:szCs w:val="20"/>
          <w:lang w:eastAsia="en-US"/>
        </w:rPr>
        <w:t xml:space="preserve"> suitable</w:t>
      </w:r>
      <w:r w:rsidRPr="00F25668">
        <w:rPr>
          <w:szCs w:val="20"/>
          <w:lang w:eastAsia="en-US"/>
        </w:rPr>
        <w:t xml:space="preserve"> air monitoring program</w:t>
      </w:r>
      <w:r w:rsidR="005F4986">
        <w:rPr>
          <w:szCs w:val="20"/>
          <w:lang w:eastAsia="en-US"/>
        </w:rPr>
        <w:t>,</w:t>
      </w:r>
      <w:r>
        <w:rPr>
          <w:szCs w:val="20"/>
          <w:lang w:eastAsia="en-US"/>
        </w:rPr>
        <w:t xml:space="preserve"> </w:t>
      </w:r>
      <w:r w:rsidR="00806929">
        <w:rPr>
          <w:szCs w:val="20"/>
          <w:lang w:eastAsia="en-US"/>
        </w:rPr>
        <w:t>may</w:t>
      </w:r>
      <w:r w:rsidR="00533F9C">
        <w:rPr>
          <w:szCs w:val="20"/>
          <w:lang w:eastAsia="en-US"/>
        </w:rPr>
        <w:t xml:space="preserve"> be needed</w:t>
      </w:r>
      <w:r>
        <w:rPr>
          <w:szCs w:val="20"/>
          <w:lang w:eastAsia="en-US"/>
        </w:rPr>
        <w:t xml:space="preserve"> to determine compliance with exposure standards. </w:t>
      </w:r>
    </w:p>
    <w:p w:rsidR="00F61067" w:rsidRDefault="00F61067" w:rsidP="00F61067">
      <w:pPr>
        <w:suppressAutoHyphens/>
        <w:spacing w:after="240"/>
        <w:rPr>
          <w:szCs w:val="20"/>
          <w:lang w:eastAsia="en-US"/>
        </w:rPr>
      </w:pPr>
      <w:r>
        <w:rPr>
          <w:szCs w:val="20"/>
          <w:lang w:eastAsia="en-US"/>
        </w:rPr>
        <w:t xml:space="preserve">If </w:t>
      </w:r>
      <w:r w:rsidR="005F4986">
        <w:rPr>
          <w:szCs w:val="20"/>
          <w:lang w:eastAsia="en-US"/>
        </w:rPr>
        <w:t>a consultant is engaged</w:t>
      </w:r>
      <w:r>
        <w:rPr>
          <w:szCs w:val="20"/>
          <w:lang w:eastAsia="en-US"/>
        </w:rPr>
        <w:t xml:space="preserve"> to assess compliance with an exposure standard or the effectiveness of hazard controls, </w:t>
      </w:r>
      <w:r w:rsidR="005F4986">
        <w:rPr>
          <w:szCs w:val="20"/>
          <w:lang w:eastAsia="en-US"/>
        </w:rPr>
        <w:t>it is recommended to</w:t>
      </w:r>
      <w:r>
        <w:rPr>
          <w:szCs w:val="20"/>
          <w:lang w:eastAsia="en-US"/>
        </w:rPr>
        <w:t xml:space="preserve"> ask to see evidence of </w:t>
      </w:r>
      <w:r w:rsidR="005F4986">
        <w:rPr>
          <w:szCs w:val="20"/>
          <w:lang w:eastAsia="en-US"/>
        </w:rPr>
        <w:t>his or her</w:t>
      </w:r>
      <w:r>
        <w:rPr>
          <w:szCs w:val="20"/>
          <w:lang w:eastAsia="en-US"/>
        </w:rPr>
        <w:t xml:space="preserve"> qualifications, experience and competence. Sampling can be carried out by another competent person, under supervision of an occupational hygienist.</w:t>
      </w:r>
    </w:p>
    <w:p w:rsidR="00F61067" w:rsidRDefault="00F61067" w:rsidP="00F61067">
      <w:pPr>
        <w:suppressAutoHyphens/>
        <w:spacing w:after="240"/>
        <w:rPr>
          <w:szCs w:val="20"/>
          <w:lang w:eastAsia="en-US"/>
        </w:rPr>
      </w:pPr>
      <w:r>
        <w:rPr>
          <w:szCs w:val="20"/>
          <w:lang w:eastAsia="en-US"/>
        </w:rPr>
        <w:t>The Australian Institute of Occupational Hygienists (</w:t>
      </w:r>
      <w:hyperlink r:id="rId15" w:history="1">
        <w:r w:rsidRPr="00797941">
          <w:rPr>
            <w:rStyle w:val="Hyperlink"/>
            <w:szCs w:val="20"/>
            <w:lang w:eastAsia="en-US"/>
          </w:rPr>
          <w:t>www.aioh.org.au</w:t>
        </w:r>
      </w:hyperlink>
      <w:r>
        <w:rPr>
          <w:szCs w:val="20"/>
          <w:lang w:eastAsia="en-US"/>
        </w:rPr>
        <w:t xml:space="preserve">) can </w:t>
      </w:r>
      <w:r w:rsidR="00D44854">
        <w:rPr>
          <w:szCs w:val="20"/>
          <w:lang w:eastAsia="en-US"/>
        </w:rPr>
        <w:t xml:space="preserve">be contacted to help find a </w:t>
      </w:r>
      <w:r>
        <w:rPr>
          <w:szCs w:val="20"/>
          <w:lang w:eastAsia="en-US"/>
        </w:rPr>
        <w:t>qualified occupational hygienist who may be able to help.</w:t>
      </w:r>
    </w:p>
    <w:p w:rsidR="00F61067" w:rsidRDefault="00F61067" w:rsidP="00F61067">
      <w:pPr>
        <w:suppressAutoHyphens/>
        <w:spacing w:after="240"/>
        <w:rPr>
          <w:szCs w:val="20"/>
          <w:lang w:eastAsia="en-US"/>
        </w:rPr>
      </w:pPr>
      <w:r>
        <w:rPr>
          <w:szCs w:val="20"/>
          <w:lang w:eastAsia="en-US"/>
        </w:rPr>
        <w:t>To get the most effective information, air monitoring should be arranged on a day when normal processing activities are taking place. An air monitoring program will usually last for a day, but can take longer if a variety of work processes need examining and</w:t>
      </w:r>
      <w:r w:rsidR="00043624">
        <w:rPr>
          <w:szCs w:val="20"/>
          <w:lang w:eastAsia="en-US"/>
        </w:rPr>
        <w:t>,</w:t>
      </w:r>
      <w:r>
        <w:rPr>
          <w:szCs w:val="20"/>
          <w:lang w:eastAsia="en-US"/>
        </w:rPr>
        <w:t xml:space="preserve"> </w:t>
      </w:r>
      <w:r w:rsidR="00533F9C">
        <w:rPr>
          <w:szCs w:val="20"/>
          <w:lang w:eastAsia="en-US"/>
        </w:rPr>
        <w:t xml:space="preserve">depending on </w:t>
      </w:r>
      <w:r>
        <w:rPr>
          <w:szCs w:val="20"/>
          <w:lang w:eastAsia="en-US"/>
        </w:rPr>
        <w:t>the extent of monitoring required, the nature of the processes and the type of laboratory analyses required.</w:t>
      </w:r>
    </w:p>
    <w:p w:rsidR="00F61067" w:rsidRPr="00D44854" w:rsidRDefault="00F61067">
      <w:pPr>
        <w:pStyle w:val="Heading2"/>
      </w:pPr>
      <w:bookmarkStart w:id="61" w:name="_Toc343785656"/>
      <w:bookmarkStart w:id="62" w:name="_Toc346873140"/>
      <w:r w:rsidRPr="00D44854">
        <w:t>What will a consultant do?</w:t>
      </w:r>
      <w:bookmarkEnd w:id="61"/>
      <w:bookmarkEnd w:id="62"/>
    </w:p>
    <w:p w:rsidR="00F61067" w:rsidRDefault="00F61067" w:rsidP="00F61067">
      <w:pPr>
        <w:suppressAutoHyphens/>
        <w:spacing w:after="240"/>
        <w:rPr>
          <w:szCs w:val="20"/>
          <w:lang w:eastAsia="en-US"/>
        </w:rPr>
      </w:pPr>
      <w:r>
        <w:rPr>
          <w:szCs w:val="20"/>
          <w:lang w:eastAsia="en-US"/>
        </w:rPr>
        <w:t xml:space="preserve">The consultant will use their expertise </w:t>
      </w:r>
      <w:r w:rsidR="00D44854">
        <w:rPr>
          <w:szCs w:val="20"/>
          <w:lang w:eastAsia="en-US"/>
        </w:rPr>
        <w:t xml:space="preserve">and judgement </w:t>
      </w:r>
      <w:r>
        <w:rPr>
          <w:szCs w:val="20"/>
          <w:lang w:eastAsia="en-US"/>
        </w:rPr>
        <w:t xml:space="preserve">to work out an air monitoring strategy and advise how many workers, and in what areas, will be surveyed and over what period of time. </w:t>
      </w:r>
    </w:p>
    <w:p w:rsidR="00F61067" w:rsidRDefault="00F61067" w:rsidP="00F61067">
      <w:pPr>
        <w:suppressAutoHyphens/>
        <w:spacing w:after="240"/>
        <w:rPr>
          <w:szCs w:val="20"/>
          <w:lang w:eastAsia="en-US"/>
        </w:rPr>
      </w:pPr>
      <w:r w:rsidRPr="00F25668">
        <w:rPr>
          <w:szCs w:val="20"/>
          <w:lang w:eastAsia="en-US"/>
        </w:rPr>
        <w:t xml:space="preserve">Exposure measurements should be made from unbiased and representative samples of actual worker exposure. The monitoring </w:t>
      </w:r>
      <w:r>
        <w:rPr>
          <w:szCs w:val="20"/>
          <w:lang w:eastAsia="en-US"/>
        </w:rPr>
        <w:t>program</w:t>
      </w:r>
      <w:r w:rsidRPr="00F25668">
        <w:rPr>
          <w:szCs w:val="20"/>
          <w:lang w:eastAsia="en-US"/>
        </w:rPr>
        <w:t xml:space="preserve"> should also address issues </w:t>
      </w:r>
      <w:r>
        <w:rPr>
          <w:szCs w:val="20"/>
          <w:lang w:eastAsia="en-US"/>
        </w:rPr>
        <w:t>like</w:t>
      </w:r>
      <w:r w:rsidRPr="00F25668">
        <w:rPr>
          <w:szCs w:val="20"/>
          <w:lang w:eastAsia="en-US"/>
        </w:rPr>
        <w:t xml:space="preserve"> </w:t>
      </w:r>
      <w:r>
        <w:rPr>
          <w:szCs w:val="20"/>
          <w:lang w:eastAsia="en-US"/>
        </w:rPr>
        <w:t xml:space="preserve">the nature and duration of a process, </w:t>
      </w:r>
      <w:r w:rsidRPr="00F25668">
        <w:rPr>
          <w:szCs w:val="20"/>
          <w:lang w:eastAsia="en-US"/>
        </w:rPr>
        <w:t xml:space="preserve">sampling and analysis errors, statistical analysis of exposure data and the determination of the need for regular exposure measurement. </w:t>
      </w:r>
    </w:p>
    <w:p w:rsidR="00F61067" w:rsidRPr="00813D05" w:rsidRDefault="00F61067" w:rsidP="00F61067">
      <w:pPr>
        <w:suppressAutoHyphens/>
        <w:spacing w:after="240"/>
        <w:rPr>
          <w:szCs w:val="20"/>
          <w:lang w:eastAsia="en-US"/>
        </w:rPr>
      </w:pPr>
      <w:r w:rsidRPr="00F25668">
        <w:rPr>
          <w:szCs w:val="20"/>
          <w:lang w:eastAsia="en-US"/>
        </w:rPr>
        <w:t xml:space="preserve">Detailed routine monitoring strategies for airborne contaminants are complex and a complete discussion of the theory and characteristics is beyond the scope of this Guide. However, further information is available in </w:t>
      </w:r>
      <w:r w:rsidRPr="00F25668">
        <w:rPr>
          <w:i/>
          <w:szCs w:val="20"/>
          <w:lang w:eastAsia="en-US"/>
        </w:rPr>
        <w:t>Monitoring Strategies for Toxic Substances</w:t>
      </w:r>
      <w:r w:rsidRPr="00F25668">
        <w:rPr>
          <w:rFonts w:eastAsia="MS Mincho"/>
          <w:szCs w:val="20"/>
          <w:vertAlign w:val="superscript"/>
          <w:lang w:eastAsia="en-US"/>
        </w:rPr>
        <w:endnoteReference w:id="3"/>
      </w:r>
      <w:r w:rsidRPr="00F25668">
        <w:rPr>
          <w:i/>
          <w:szCs w:val="20"/>
          <w:lang w:eastAsia="en-US"/>
        </w:rPr>
        <w:t>,</w:t>
      </w:r>
      <w:r w:rsidRPr="00F25668">
        <w:rPr>
          <w:szCs w:val="20"/>
          <w:lang w:eastAsia="en-US"/>
        </w:rPr>
        <w:t xml:space="preserve"> </w:t>
      </w:r>
      <w:r w:rsidRPr="00F25668">
        <w:rPr>
          <w:i/>
          <w:szCs w:val="20"/>
          <w:lang w:eastAsia="en-US"/>
        </w:rPr>
        <w:t>Occupational Exposure Sampling Strategy Manual</w:t>
      </w:r>
      <w:r w:rsidRPr="00F25668">
        <w:rPr>
          <w:rFonts w:eastAsia="MS Mincho"/>
          <w:szCs w:val="20"/>
          <w:vertAlign w:val="superscript"/>
          <w:lang w:eastAsia="en-US"/>
        </w:rPr>
        <w:endnoteReference w:id="4"/>
      </w:r>
      <w:r w:rsidRPr="00F25668">
        <w:rPr>
          <w:i/>
          <w:szCs w:val="20"/>
          <w:lang w:eastAsia="en-US"/>
        </w:rPr>
        <w:t xml:space="preserve"> </w:t>
      </w:r>
      <w:r w:rsidRPr="00F25668">
        <w:rPr>
          <w:szCs w:val="20"/>
          <w:lang w:eastAsia="en-US"/>
        </w:rPr>
        <w:t>and</w:t>
      </w:r>
      <w:r w:rsidRPr="00F25668">
        <w:rPr>
          <w:i/>
          <w:szCs w:val="20"/>
          <w:lang w:eastAsia="en-US"/>
        </w:rPr>
        <w:t xml:space="preserve"> A Strategy for Assessing and Managing Occupational Exposures</w:t>
      </w:r>
      <w:r w:rsidRPr="00F25668">
        <w:rPr>
          <w:rFonts w:eastAsia="MS Mincho"/>
          <w:szCs w:val="20"/>
          <w:vertAlign w:val="superscript"/>
          <w:lang w:eastAsia="en-US"/>
        </w:rPr>
        <w:endnoteReference w:id="5"/>
      </w:r>
      <w:r>
        <w:rPr>
          <w:szCs w:val="20"/>
          <w:lang w:eastAsia="en-US"/>
        </w:rPr>
        <w:t>. Further information on air monitoring is available in the following references</w:t>
      </w:r>
      <w:r>
        <w:rPr>
          <w:rStyle w:val="EndnoteReference"/>
          <w:szCs w:val="20"/>
          <w:lang w:eastAsia="en-US"/>
        </w:rPr>
        <w:endnoteReference w:id="6"/>
      </w:r>
      <w:proofErr w:type="gramStart"/>
      <w:r w:rsidRPr="00105FA9">
        <w:rPr>
          <w:szCs w:val="20"/>
          <w:vertAlign w:val="superscript"/>
          <w:lang w:eastAsia="en-US"/>
        </w:rPr>
        <w:t>,</w:t>
      </w:r>
      <w:r>
        <w:rPr>
          <w:rStyle w:val="EndnoteReference"/>
          <w:szCs w:val="20"/>
          <w:lang w:eastAsia="en-US"/>
        </w:rPr>
        <w:endnoteReference w:id="7"/>
      </w:r>
      <w:r>
        <w:rPr>
          <w:szCs w:val="20"/>
          <w:vertAlign w:val="superscript"/>
          <w:lang w:eastAsia="en-US"/>
        </w:rPr>
        <w:t>,</w:t>
      </w:r>
      <w:r>
        <w:rPr>
          <w:rStyle w:val="EndnoteReference"/>
          <w:szCs w:val="20"/>
          <w:lang w:eastAsia="en-US"/>
        </w:rPr>
        <w:endnoteReference w:id="8"/>
      </w:r>
      <w:r>
        <w:rPr>
          <w:szCs w:val="20"/>
          <w:vertAlign w:val="superscript"/>
          <w:lang w:eastAsia="en-US"/>
        </w:rPr>
        <w:t>,</w:t>
      </w:r>
      <w:r>
        <w:rPr>
          <w:rStyle w:val="EndnoteReference"/>
          <w:szCs w:val="20"/>
          <w:lang w:eastAsia="en-US"/>
        </w:rPr>
        <w:endnoteReference w:id="9"/>
      </w:r>
      <w:r>
        <w:rPr>
          <w:szCs w:val="20"/>
          <w:vertAlign w:val="superscript"/>
          <w:lang w:eastAsia="en-US"/>
        </w:rPr>
        <w:t>,</w:t>
      </w:r>
      <w:r>
        <w:rPr>
          <w:rStyle w:val="EndnoteReference"/>
          <w:szCs w:val="20"/>
          <w:lang w:eastAsia="en-US"/>
        </w:rPr>
        <w:endnoteReference w:id="10"/>
      </w:r>
      <w:r>
        <w:rPr>
          <w:szCs w:val="20"/>
          <w:vertAlign w:val="superscript"/>
          <w:lang w:eastAsia="en-US"/>
        </w:rPr>
        <w:t>,</w:t>
      </w:r>
      <w:r>
        <w:rPr>
          <w:rStyle w:val="EndnoteReference"/>
          <w:szCs w:val="20"/>
          <w:lang w:eastAsia="en-US"/>
        </w:rPr>
        <w:endnoteReference w:id="11"/>
      </w:r>
      <w:r w:rsidR="00813D05">
        <w:rPr>
          <w:szCs w:val="20"/>
          <w:lang w:eastAsia="en-US"/>
        </w:rPr>
        <w:t>.</w:t>
      </w:r>
      <w:proofErr w:type="gramEnd"/>
    </w:p>
    <w:p w:rsidR="00F61067" w:rsidRPr="00F25668" w:rsidRDefault="00F61067" w:rsidP="00F61067">
      <w:pPr>
        <w:suppressAutoHyphens/>
        <w:spacing w:after="240"/>
        <w:rPr>
          <w:szCs w:val="20"/>
          <w:lang w:eastAsia="en-US"/>
        </w:rPr>
      </w:pPr>
      <w:r w:rsidRPr="00F25668">
        <w:rPr>
          <w:szCs w:val="20"/>
          <w:lang w:eastAsia="en-US"/>
        </w:rPr>
        <w:t xml:space="preserve">Where monitoring of airborne contaminants is used to estimate a </w:t>
      </w:r>
      <w:r w:rsidR="00BA04E5">
        <w:rPr>
          <w:szCs w:val="20"/>
          <w:lang w:eastAsia="en-US"/>
        </w:rPr>
        <w:t>worker’s</w:t>
      </w:r>
      <w:r w:rsidRPr="00F25668">
        <w:rPr>
          <w:szCs w:val="20"/>
          <w:lang w:eastAsia="en-US"/>
        </w:rPr>
        <w:t xml:space="preserve"> exposure</w:t>
      </w:r>
      <w:r>
        <w:rPr>
          <w:szCs w:val="20"/>
          <w:lang w:eastAsia="en-US"/>
        </w:rPr>
        <w:t xml:space="preserve"> compared to the exposure standard</w:t>
      </w:r>
      <w:r w:rsidRPr="00F25668">
        <w:rPr>
          <w:szCs w:val="20"/>
          <w:lang w:eastAsia="en-US"/>
        </w:rPr>
        <w:t xml:space="preserve">, the monitoring must be conducted in the breathing zone of the person, </w:t>
      </w:r>
      <w:r w:rsidR="00BA04E5">
        <w:rPr>
          <w:szCs w:val="20"/>
          <w:lang w:eastAsia="en-US"/>
        </w:rPr>
        <w:t xml:space="preserve">also known as </w:t>
      </w:r>
      <w:r>
        <w:rPr>
          <w:szCs w:val="20"/>
          <w:lang w:eastAsia="en-US"/>
        </w:rPr>
        <w:t>‘</w:t>
      </w:r>
      <w:r w:rsidRPr="00F25668">
        <w:rPr>
          <w:szCs w:val="20"/>
          <w:lang w:eastAsia="en-US"/>
        </w:rPr>
        <w:t>personal monitoring</w:t>
      </w:r>
      <w:r w:rsidR="00D44854">
        <w:rPr>
          <w:szCs w:val="20"/>
          <w:lang w:eastAsia="en-US"/>
        </w:rPr>
        <w:t>’</w:t>
      </w:r>
      <w:r>
        <w:rPr>
          <w:szCs w:val="20"/>
          <w:lang w:eastAsia="en-US"/>
        </w:rPr>
        <w:t xml:space="preserve">. </w:t>
      </w:r>
      <w:r w:rsidRPr="00F25668">
        <w:rPr>
          <w:szCs w:val="20"/>
          <w:lang w:eastAsia="en-US"/>
        </w:rPr>
        <w:t xml:space="preserve">If a respirator </w:t>
      </w:r>
      <w:r>
        <w:rPr>
          <w:szCs w:val="20"/>
          <w:lang w:eastAsia="en-US"/>
        </w:rPr>
        <w:t>must be</w:t>
      </w:r>
      <w:r w:rsidRPr="00F25668">
        <w:rPr>
          <w:szCs w:val="20"/>
          <w:lang w:eastAsia="en-US"/>
        </w:rPr>
        <w:t xml:space="preserve"> worn, air monitoring samples should be taken outside the respirator. Breathing zone samples are usually obtained by fastening a sampling device</w:t>
      </w:r>
      <w:r>
        <w:rPr>
          <w:szCs w:val="20"/>
          <w:lang w:eastAsia="en-US"/>
        </w:rPr>
        <w:t>, like a special meter or collection tubes</w:t>
      </w:r>
      <w:r w:rsidRPr="00F25668">
        <w:rPr>
          <w:szCs w:val="20"/>
          <w:lang w:eastAsia="en-US"/>
        </w:rPr>
        <w:t xml:space="preserve"> to a shirt or jacket lapel.</w:t>
      </w:r>
      <w:r>
        <w:rPr>
          <w:szCs w:val="20"/>
          <w:lang w:eastAsia="en-US"/>
        </w:rPr>
        <w:t xml:space="preserve"> Air sampling often involves drawing air through a device and a sampling pump may also be required to be worn.</w:t>
      </w:r>
    </w:p>
    <w:p w:rsidR="00F61067" w:rsidRPr="00F25668" w:rsidRDefault="00F61067" w:rsidP="00646DD3">
      <w:pPr>
        <w:rPr>
          <w:lang w:eastAsia="en-US"/>
        </w:rPr>
      </w:pPr>
      <w:r w:rsidRPr="00F25668">
        <w:rPr>
          <w:lang w:eastAsia="en-US"/>
        </w:rPr>
        <w:t xml:space="preserve">Air samples taken at fixed locations in the working environment, </w:t>
      </w:r>
      <w:r>
        <w:rPr>
          <w:lang w:eastAsia="en-US"/>
        </w:rPr>
        <w:t>also known as</w:t>
      </w:r>
      <w:r w:rsidRPr="00F25668">
        <w:rPr>
          <w:lang w:eastAsia="en-US"/>
        </w:rPr>
        <w:t xml:space="preserve"> </w:t>
      </w:r>
      <w:r>
        <w:rPr>
          <w:lang w:eastAsia="en-US"/>
        </w:rPr>
        <w:t>‘</w:t>
      </w:r>
      <w:r w:rsidRPr="00F25668">
        <w:rPr>
          <w:lang w:eastAsia="en-US"/>
        </w:rPr>
        <w:t>static samples</w:t>
      </w:r>
      <w:r>
        <w:rPr>
          <w:lang w:eastAsia="en-US"/>
        </w:rPr>
        <w:t>’</w:t>
      </w:r>
      <w:r w:rsidRPr="00F25668">
        <w:rPr>
          <w:lang w:eastAsia="en-US"/>
        </w:rPr>
        <w:t xml:space="preserve">, </w:t>
      </w:r>
      <w:r>
        <w:rPr>
          <w:lang w:eastAsia="en-US"/>
        </w:rPr>
        <w:t>do not</w:t>
      </w:r>
      <w:r w:rsidRPr="00F25668">
        <w:rPr>
          <w:lang w:eastAsia="en-US"/>
        </w:rPr>
        <w:t xml:space="preserve"> provide personal exposure information and their use should be limited to tasks </w:t>
      </w:r>
      <w:r>
        <w:rPr>
          <w:lang w:eastAsia="en-US"/>
        </w:rPr>
        <w:t>like</w:t>
      </w:r>
      <w:r w:rsidRPr="00F25668">
        <w:rPr>
          <w:lang w:eastAsia="en-US"/>
        </w:rPr>
        <w:t xml:space="preserve"> assessing</w:t>
      </w:r>
      <w:r w:rsidR="00D44854">
        <w:rPr>
          <w:lang w:eastAsia="en-US"/>
        </w:rPr>
        <w:t xml:space="preserve"> the effectiveness of</w:t>
      </w:r>
      <w:r w:rsidRPr="00F25668">
        <w:rPr>
          <w:lang w:eastAsia="en-US"/>
        </w:rPr>
        <w:t xml:space="preserve"> process </w:t>
      </w:r>
      <w:r w:rsidR="00D44854">
        <w:rPr>
          <w:lang w:eastAsia="en-US"/>
        </w:rPr>
        <w:t xml:space="preserve">hazard </w:t>
      </w:r>
      <w:r w:rsidRPr="00F25668">
        <w:rPr>
          <w:lang w:eastAsia="en-US"/>
        </w:rPr>
        <w:t xml:space="preserve">control measures. In some cases, fixed continuous monitors </w:t>
      </w:r>
      <w:r w:rsidR="00BA04E5">
        <w:rPr>
          <w:lang w:eastAsia="en-US"/>
        </w:rPr>
        <w:t>can</w:t>
      </w:r>
      <w:r w:rsidRPr="00F25668">
        <w:rPr>
          <w:lang w:eastAsia="en-US"/>
        </w:rPr>
        <w:t xml:space="preserve"> be used to give early warning of leaks or other contaminating sources which could subsequently lead to worker exposures above the exposure standard.</w:t>
      </w:r>
      <w:r w:rsidR="00D44854">
        <w:rPr>
          <w:lang w:eastAsia="en-US"/>
        </w:rPr>
        <w:t xml:space="preserve"> </w:t>
      </w:r>
      <w:r w:rsidRPr="00F25668">
        <w:rPr>
          <w:lang w:eastAsia="en-US"/>
        </w:rPr>
        <w:t xml:space="preserve">Analysis of samples taken </w:t>
      </w:r>
      <w:r w:rsidRPr="00F25668">
        <w:rPr>
          <w:lang w:eastAsia="en-US"/>
        </w:rPr>
        <w:lastRenderedPageBreak/>
        <w:t xml:space="preserve">in the workplace should be carried out by a </w:t>
      </w:r>
      <w:proofErr w:type="spellStart"/>
      <w:r w:rsidRPr="00F25668">
        <w:rPr>
          <w:lang w:eastAsia="en-US"/>
        </w:rPr>
        <w:t>NATA</w:t>
      </w:r>
      <w:proofErr w:type="spellEnd"/>
      <w:r w:rsidRPr="00F25668">
        <w:rPr>
          <w:lang w:eastAsia="en-US"/>
        </w:rPr>
        <w:t>-accredited laboratory. The National Association of Testing Authorities (</w:t>
      </w:r>
      <w:proofErr w:type="spellStart"/>
      <w:r w:rsidRPr="00F25668">
        <w:rPr>
          <w:lang w:eastAsia="en-US"/>
        </w:rPr>
        <w:t>NATA</w:t>
      </w:r>
      <w:proofErr w:type="spellEnd"/>
      <w:r w:rsidRPr="00F25668">
        <w:rPr>
          <w:lang w:eastAsia="en-US"/>
        </w:rPr>
        <w:t xml:space="preserve">) accredits laboratories and regularly carries out reaccreditation audits of the laboratories. A list of accredited laboratories is available from the </w:t>
      </w:r>
      <w:proofErr w:type="spellStart"/>
      <w:r w:rsidRPr="00F25668">
        <w:rPr>
          <w:lang w:eastAsia="en-US"/>
        </w:rPr>
        <w:t>NATA</w:t>
      </w:r>
      <w:proofErr w:type="spellEnd"/>
      <w:r w:rsidRPr="00F25668">
        <w:rPr>
          <w:lang w:eastAsia="en-US"/>
        </w:rPr>
        <w:t xml:space="preserve"> web site (</w:t>
      </w:r>
      <w:hyperlink r:id="rId16" w:history="1">
        <w:r w:rsidRPr="00F25668">
          <w:rPr>
            <w:color w:val="0000FF"/>
            <w:u w:val="single"/>
            <w:lang w:eastAsia="en-US"/>
          </w:rPr>
          <w:t>www.nata.asn.au</w:t>
        </w:r>
      </w:hyperlink>
      <w:r w:rsidRPr="00F25668">
        <w:rPr>
          <w:lang w:eastAsia="en-US"/>
        </w:rPr>
        <w:t xml:space="preserve">). </w:t>
      </w:r>
    </w:p>
    <w:p w:rsidR="00F61067" w:rsidRPr="00D44854" w:rsidRDefault="00F61067">
      <w:pPr>
        <w:pStyle w:val="Heading2"/>
      </w:pPr>
      <w:bookmarkStart w:id="63" w:name="_Toc343785657"/>
      <w:bookmarkStart w:id="64" w:name="_Toc346873141"/>
      <w:r w:rsidRPr="00D44854">
        <w:t>Determining compliance</w:t>
      </w:r>
      <w:bookmarkEnd w:id="63"/>
      <w:bookmarkEnd w:id="64"/>
    </w:p>
    <w:p w:rsidR="00D44854" w:rsidRDefault="00D44854" w:rsidP="00646DD3">
      <w:pPr>
        <w:rPr>
          <w:rFonts w:eastAsia="MS Mincho"/>
          <w:lang w:eastAsia="en-US"/>
        </w:rPr>
      </w:pPr>
      <w:bookmarkStart w:id="65" w:name="_Toc343785658"/>
      <w:r w:rsidRPr="00DD14DA">
        <w:rPr>
          <w:lang w:eastAsia="en-US"/>
        </w:rPr>
        <w:t xml:space="preserve">In many cases, compliance with the regulations can be achieved through the application of basic, well-known exposure controls. </w:t>
      </w:r>
      <w:proofErr w:type="gramStart"/>
      <w:r w:rsidRPr="00DD14DA">
        <w:rPr>
          <w:rFonts w:eastAsia="MS Mincho"/>
          <w:lang w:eastAsia="en-US"/>
        </w:rPr>
        <w:t>Exposure monitoring to check compliance with the exposure standard should only be conducted after controls have</w:t>
      </w:r>
      <w:proofErr w:type="gramEnd"/>
      <w:r w:rsidRPr="00DD14DA">
        <w:rPr>
          <w:rFonts w:eastAsia="MS Mincho"/>
          <w:lang w:eastAsia="en-US"/>
        </w:rPr>
        <w:t xml:space="preserve"> been put in place</w:t>
      </w:r>
      <w:r w:rsidRPr="00DD14DA">
        <w:rPr>
          <w:rFonts w:eastAsia="MS Mincho"/>
          <w:b/>
          <w:lang w:eastAsia="en-US"/>
        </w:rPr>
        <w:t>.</w:t>
      </w:r>
      <w:r>
        <w:rPr>
          <w:rFonts w:eastAsia="MS Mincho"/>
          <w:b/>
          <w:lang w:eastAsia="en-US"/>
        </w:rPr>
        <w:t xml:space="preserve">  </w:t>
      </w:r>
      <w:r w:rsidRPr="00DD14DA">
        <w:rPr>
          <w:lang w:eastAsia="en-US"/>
        </w:rPr>
        <w:t xml:space="preserve">Where there is doubt that the controls have been effective and to determine whether an exposure standard is being exceeded, air monitoring will be necessary.  </w:t>
      </w:r>
      <w:r w:rsidR="00F61067" w:rsidRPr="00F04779">
        <w:rPr>
          <w:szCs w:val="20"/>
          <w:lang w:eastAsia="en-US"/>
        </w:rPr>
        <w:t xml:space="preserve">Expert judgement and advice may be required to determine </w:t>
      </w:r>
      <w:r w:rsidR="005F4986">
        <w:rPr>
          <w:szCs w:val="20"/>
          <w:lang w:eastAsia="en-US"/>
        </w:rPr>
        <w:t>if</w:t>
      </w:r>
      <w:r w:rsidR="00F61067" w:rsidRPr="00F04779">
        <w:rPr>
          <w:szCs w:val="20"/>
          <w:lang w:eastAsia="en-US"/>
        </w:rPr>
        <w:t xml:space="preserve"> compliance with exposure standards</w:t>
      </w:r>
      <w:r w:rsidR="005F4986">
        <w:rPr>
          <w:szCs w:val="20"/>
          <w:lang w:eastAsia="en-US"/>
        </w:rPr>
        <w:t xml:space="preserve"> is being achieved</w:t>
      </w:r>
      <w:r w:rsidR="00F61067" w:rsidRPr="00F04779">
        <w:rPr>
          <w:szCs w:val="20"/>
          <w:lang w:eastAsia="en-US"/>
        </w:rPr>
        <w:t>.</w:t>
      </w:r>
      <w:r>
        <w:rPr>
          <w:szCs w:val="20"/>
          <w:lang w:eastAsia="en-US"/>
        </w:rPr>
        <w:t xml:space="preserve"> </w:t>
      </w:r>
      <w:bookmarkStart w:id="66" w:name="_Toc343526471"/>
      <w:bookmarkStart w:id="67" w:name="_Toc317066887"/>
      <w:bookmarkStart w:id="68" w:name="_Toc317762717"/>
      <w:bookmarkStart w:id="69" w:name="_Toc317765218"/>
      <w:bookmarkStart w:id="70" w:name="_Toc317066888"/>
      <w:bookmarkStart w:id="71" w:name="_Toc317762718"/>
      <w:bookmarkStart w:id="72" w:name="_Toc317765219"/>
      <w:bookmarkStart w:id="73" w:name="_Toc317066889"/>
      <w:bookmarkStart w:id="74" w:name="_Toc317762719"/>
      <w:bookmarkStart w:id="75" w:name="_Toc317765220"/>
      <w:bookmarkEnd w:id="66"/>
      <w:bookmarkEnd w:id="67"/>
      <w:bookmarkEnd w:id="68"/>
      <w:bookmarkEnd w:id="69"/>
      <w:bookmarkEnd w:id="70"/>
      <w:bookmarkEnd w:id="71"/>
      <w:bookmarkEnd w:id="72"/>
      <w:bookmarkEnd w:id="73"/>
      <w:bookmarkEnd w:id="74"/>
      <w:bookmarkEnd w:id="75"/>
      <w:r w:rsidR="005F4986">
        <w:rPr>
          <w:rFonts w:eastAsia="MS Mincho"/>
          <w:lang w:eastAsia="en-US"/>
        </w:rPr>
        <w:t>Compliance</w:t>
      </w:r>
      <w:r w:rsidRPr="00DD14DA">
        <w:rPr>
          <w:rFonts w:eastAsia="MS Mincho"/>
          <w:lang w:eastAsia="en-US"/>
        </w:rPr>
        <w:t xml:space="preserve"> with exposure standard</w:t>
      </w:r>
      <w:r w:rsidR="00F04779">
        <w:rPr>
          <w:rFonts w:eastAsia="MS Mincho"/>
          <w:lang w:eastAsia="en-US"/>
        </w:rPr>
        <w:t>s</w:t>
      </w:r>
      <w:r w:rsidR="005F4986">
        <w:rPr>
          <w:rFonts w:eastAsia="MS Mincho"/>
          <w:lang w:eastAsia="en-US"/>
        </w:rPr>
        <w:t xml:space="preserve"> can only be determined</w:t>
      </w:r>
      <w:r>
        <w:rPr>
          <w:rFonts w:eastAsia="MS Mincho"/>
          <w:lang w:eastAsia="en-US"/>
        </w:rPr>
        <w:t xml:space="preserve"> by commissioning an air monitor</w:t>
      </w:r>
      <w:r w:rsidRPr="00DD14DA">
        <w:rPr>
          <w:rFonts w:eastAsia="MS Mincho"/>
          <w:lang w:eastAsia="en-US"/>
        </w:rPr>
        <w:t>ing program.</w:t>
      </w:r>
      <w:r>
        <w:rPr>
          <w:rFonts w:eastAsia="MS Mincho"/>
          <w:lang w:eastAsia="en-US"/>
        </w:rPr>
        <w:t xml:space="preserve"> To determine compliance it is often necessary to conduct a number of exposure measurements, often involving a number of workers.</w:t>
      </w:r>
      <w:r w:rsidRPr="00D44854">
        <w:rPr>
          <w:szCs w:val="20"/>
          <w:lang w:eastAsia="en-US"/>
        </w:rPr>
        <w:t xml:space="preserve"> </w:t>
      </w:r>
      <w:r w:rsidRPr="00F25668">
        <w:rPr>
          <w:szCs w:val="20"/>
          <w:lang w:eastAsia="en-US"/>
        </w:rPr>
        <w:t>Compliance with an exposure standard can be demonstrated only when the exposure of individual workers or groups of workers is known, with an accepted degree of certainty, to be below the exposure standard.</w:t>
      </w:r>
      <w:bookmarkEnd w:id="65"/>
    </w:p>
    <w:p w:rsidR="00D44854" w:rsidRDefault="00D44854" w:rsidP="00646DD3">
      <w:pPr>
        <w:rPr>
          <w:rFonts w:eastAsia="MS Mincho"/>
          <w:lang w:eastAsia="en-US"/>
        </w:rPr>
      </w:pPr>
    </w:p>
    <w:p w:rsidR="00D44854" w:rsidRPr="00DD14DA" w:rsidRDefault="005F4986" w:rsidP="00646DD3">
      <w:pPr>
        <w:rPr>
          <w:rFonts w:eastAsia="MS Mincho"/>
          <w:lang w:eastAsia="en-US"/>
        </w:rPr>
      </w:pPr>
      <w:bookmarkStart w:id="76" w:name="_Toc343785659"/>
      <w:r>
        <w:rPr>
          <w:rFonts w:eastAsia="MS Mincho"/>
          <w:lang w:eastAsia="en-US"/>
        </w:rPr>
        <w:t>If</w:t>
      </w:r>
      <w:r w:rsidR="00D44854">
        <w:rPr>
          <w:rFonts w:eastAsia="MS Mincho"/>
          <w:lang w:eastAsia="en-US"/>
        </w:rPr>
        <w:t xml:space="preserve"> safety concerns have been raised </w:t>
      </w:r>
      <w:r>
        <w:rPr>
          <w:rFonts w:eastAsia="MS Mincho"/>
          <w:lang w:eastAsia="en-US"/>
        </w:rPr>
        <w:t>or</w:t>
      </w:r>
      <w:r w:rsidR="00D44854">
        <w:rPr>
          <w:rFonts w:eastAsia="MS Mincho"/>
          <w:lang w:eastAsia="en-US"/>
        </w:rPr>
        <w:t xml:space="preserve"> an inspector has required air monitoring to be carried out</w:t>
      </w:r>
      <w:r>
        <w:rPr>
          <w:rFonts w:eastAsia="MS Mincho"/>
          <w:lang w:eastAsia="en-US"/>
        </w:rPr>
        <w:t xml:space="preserve">, </w:t>
      </w:r>
      <w:r w:rsidR="00D44854">
        <w:rPr>
          <w:rFonts w:eastAsia="MS Mincho"/>
          <w:lang w:eastAsia="en-US"/>
        </w:rPr>
        <w:t>negotiation may be required with the regulator and workers about what extent of monitoring is required.</w:t>
      </w:r>
      <w:bookmarkEnd w:id="76"/>
    </w:p>
    <w:p w:rsidR="00F61067" w:rsidRPr="00D44854" w:rsidRDefault="00F61067">
      <w:pPr>
        <w:pStyle w:val="Heading2"/>
      </w:pPr>
      <w:bookmarkStart w:id="77" w:name="_Toc343785660"/>
      <w:bookmarkStart w:id="78" w:name="_Toc346873142"/>
      <w:r w:rsidRPr="00D44854">
        <w:t>Qualitative tools and methods for estimating exposure</w:t>
      </w:r>
      <w:bookmarkEnd w:id="77"/>
      <w:bookmarkEnd w:id="78"/>
    </w:p>
    <w:p w:rsidR="00F61067" w:rsidRDefault="00F61067" w:rsidP="00646DD3">
      <w:r w:rsidRPr="003B4562">
        <w:t>Mathematical models can sometimes be used to estimate airborne contaminant levels in the workplace</w:t>
      </w:r>
      <w:r w:rsidRPr="003B4562">
        <w:rPr>
          <w:szCs w:val="20"/>
          <w:lang w:eastAsia="en-US"/>
        </w:rPr>
        <w:t xml:space="preserve">. However, as </w:t>
      </w:r>
      <w:r w:rsidRPr="003B4562">
        <w:t xml:space="preserve">parameters </w:t>
      </w:r>
      <w:r w:rsidR="00292AF3">
        <w:t>like</w:t>
      </w:r>
      <w:r w:rsidRPr="003B4562">
        <w:t xml:space="preserve"> the source of chemical generation, airflow rates of ventilation and extraction systems and limitations of the model must be understood, use of this type of exposure modelling to predict the potential for worker exposure should only be carried out by an occupational hygienist or other suitably qualified person. For example, the software “</w:t>
      </w:r>
      <w:proofErr w:type="spellStart"/>
      <w:r w:rsidRPr="003B4562">
        <w:t>IH</w:t>
      </w:r>
      <w:proofErr w:type="spellEnd"/>
      <w:r w:rsidRPr="003B4562">
        <w:t xml:space="preserve"> Mod”</w:t>
      </w:r>
      <w:r w:rsidRPr="003B4562">
        <w:rPr>
          <w:rStyle w:val="EndnoteReference"/>
        </w:rPr>
        <w:endnoteReference w:id="12"/>
      </w:r>
      <w:r w:rsidRPr="003B4562">
        <w:t xml:space="preserve"> provides several mathematical models in Excel </w:t>
      </w:r>
      <w:proofErr w:type="spellStart"/>
      <w:r w:rsidRPr="003B4562">
        <w:t>spreadsheets</w:t>
      </w:r>
      <w:proofErr w:type="spellEnd"/>
      <w:r w:rsidRPr="003B4562">
        <w:t xml:space="preserve"> that can be used to calculate airborne concentrations of chemicals.</w:t>
      </w:r>
    </w:p>
    <w:p w:rsidR="00BC6FAA" w:rsidRPr="003B4562" w:rsidRDefault="00BC6FAA" w:rsidP="00646DD3"/>
    <w:p w:rsidR="00F61067" w:rsidRPr="00BC6FAA" w:rsidRDefault="00F61067" w:rsidP="00BC6FAA">
      <w:r w:rsidRPr="00BC6FAA">
        <w:t xml:space="preserve">Air flow measurements and smoke tubes can be effectively used to review performance of ventilation systems to aid in ensuring compliance. </w:t>
      </w:r>
      <w:r w:rsidRPr="003B4562">
        <w:t xml:space="preserve">Other tools, for example </w:t>
      </w:r>
      <w:r w:rsidRPr="00BC6FAA">
        <w:t xml:space="preserve">dust lamps, may enable particle clouds that are invisible in normal lighting conditions to be seen and also give an indication of the effectiveness of ventilation systems in controlling airborne contaminants. </w:t>
      </w:r>
    </w:p>
    <w:p w:rsidR="00D44854" w:rsidRPr="00D44854" w:rsidRDefault="00F04779">
      <w:pPr>
        <w:pStyle w:val="Heading2"/>
      </w:pPr>
      <w:bookmarkStart w:id="79" w:name="_Toc343785661"/>
      <w:bookmarkStart w:id="80" w:name="_Toc346873143"/>
      <w:r>
        <w:t>What should an air monitoring report</w:t>
      </w:r>
      <w:r w:rsidR="00D44854" w:rsidRPr="00D44854">
        <w:t xml:space="preserve"> contain?</w:t>
      </w:r>
      <w:bookmarkEnd w:id="79"/>
      <w:bookmarkEnd w:id="80"/>
    </w:p>
    <w:p w:rsidR="00D44854" w:rsidRDefault="00BB4238" w:rsidP="00646DD3">
      <w:pPr>
        <w:rPr>
          <w:lang w:eastAsia="en-US"/>
        </w:rPr>
      </w:pPr>
      <w:r>
        <w:rPr>
          <w:lang w:eastAsia="en-US"/>
        </w:rPr>
        <w:t>A</w:t>
      </w:r>
      <w:r w:rsidR="00F04779">
        <w:rPr>
          <w:lang w:eastAsia="en-US"/>
        </w:rPr>
        <w:t xml:space="preserve"> detailed written</w:t>
      </w:r>
      <w:r w:rsidR="00D44854">
        <w:rPr>
          <w:lang w:eastAsia="en-US"/>
        </w:rPr>
        <w:t xml:space="preserve"> </w:t>
      </w:r>
      <w:r w:rsidR="00F04779">
        <w:rPr>
          <w:lang w:eastAsia="en-US"/>
        </w:rPr>
        <w:t>report</w:t>
      </w:r>
      <w:r w:rsidR="00D44854">
        <w:rPr>
          <w:lang w:eastAsia="en-US"/>
        </w:rPr>
        <w:t xml:space="preserve"> </w:t>
      </w:r>
      <w:r>
        <w:rPr>
          <w:lang w:eastAsia="en-US"/>
        </w:rPr>
        <w:t xml:space="preserve">should </w:t>
      </w:r>
      <w:r w:rsidR="00F04779">
        <w:rPr>
          <w:lang w:eastAsia="en-US"/>
        </w:rPr>
        <w:t>be</w:t>
      </w:r>
      <w:r w:rsidR="00D44854">
        <w:rPr>
          <w:lang w:eastAsia="en-US"/>
        </w:rPr>
        <w:t xml:space="preserve"> provide</w:t>
      </w:r>
      <w:r w:rsidR="00F04779">
        <w:rPr>
          <w:lang w:eastAsia="en-US"/>
        </w:rPr>
        <w:t>d</w:t>
      </w:r>
      <w:r>
        <w:rPr>
          <w:lang w:eastAsia="en-US"/>
        </w:rPr>
        <w:t xml:space="preserve"> and may </w:t>
      </w:r>
      <w:r w:rsidR="00D44854">
        <w:rPr>
          <w:lang w:eastAsia="en-US"/>
        </w:rPr>
        <w:t>contain</w:t>
      </w:r>
      <w:r>
        <w:rPr>
          <w:lang w:eastAsia="en-US"/>
        </w:rPr>
        <w:t xml:space="preserve"> information on several of the following areas, including</w:t>
      </w:r>
      <w:r w:rsidR="00D44854">
        <w:rPr>
          <w:lang w:eastAsia="en-US"/>
        </w:rPr>
        <w:t>:</w:t>
      </w:r>
    </w:p>
    <w:p w:rsidR="00646DD3" w:rsidRDefault="00646DD3" w:rsidP="00646DD3">
      <w:pPr>
        <w:rPr>
          <w:lang w:eastAsia="en-US"/>
        </w:rPr>
      </w:pPr>
    </w:p>
    <w:p w:rsidR="00D44854" w:rsidRDefault="00D44854" w:rsidP="00D44854">
      <w:pPr>
        <w:pStyle w:val="ListParagraph"/>
        <w:numPr>
          <w:ilvl w:val="0"/>
          <w:numId w:val="13"/>
        </w:numPr>
        <w:suppressAutoHyphens/>
        <w:spacing w:after="240"/>
        <w:rPr>
          <w:szCs w:val="20"/>
          <w:lang w:eastAsia="en-US"/>
        </w:rPr>
      </w:pPr>
      <w:r>
        <w:rPr>
          <w:szCs w:val="20"/>
          <w:lang w:eastAsia="en-US"/>
        </w:rPr>
        <w:t>the background and purpose of the air monitoring program</w:t>
      </w:r>
    </w:p>
    <w:p w:rsidR="00D44854" w:rsidRDefault="00D44854" w:rsidP="00D44854">
      <w:pPr>
        <w:pStyle w:val="ListParagraph"/>
        <w:numPr>
          <w:ilvl w:val="0"/>
          <w:numId w:val="13"/>
        </w:numPr>
        <w:suppressAutoHyphens/>
        <w:spacing w:after="240"/>
        <w:rPr>
          <w:szCs w:val="20"/>
          <w:lang w:eastAsia="en-US"/>
        </w:rPr>
      </w:pPr>
      <w:r>
        <w:rPr>
          <w:szCs w:val="20"/>
          <w:lang w:eastAsia="en-US"/>
        </w:rPr>
        <w:t>the process</w:t>
      </w:r>
      <w:r w:rsidR="00F04779">
        <w:rPr>
          <w:szCs w:val="20"/>
          <w:lang w:eastAsia="en-US"/>
        </w:rPr>
        <w:t>(</w:t>
      </w:r>
      <w:proofErr w:type="spellStart"/>
      <w:r w:rsidR="00F04779">
        <w:rPr>
          <w:szCs w:val="20"/>
          <w:lang w:eastAsia="en-US"/>
        </w:rPr>
        <w:t>es</w:t>
      </w:r>
      <w:proofErr w:type="spellEnd"/>
      <w:r w:rsidR="00F04779">
        <w:rPr>
          <w:szCs w:val="20"/>
          <w:lang w:eastAsia="en-US"/>
        </w:rPr>
        <w:t>) evaluated, the work patterns and</w:t>
      </w:r>
      <w:r>
        <w:rPr>
          <w:szCs w:val="20"/>
          <w:lang w:eastAsia="en-US"/>
        </w:rPr>
        <w:t xml:space="preserve"> the workers and hazards involved</w:t>
      </w:r>
    </w:p>
    <w:p w:rsidR="00D44854" w:rsidRDefault="00F04779" w:rsidP="00D44854">
      <w:pPr>
        <w:pStyle w:val="ListParagraph"/>
        <w:numPr>
          <w:ilvl w:val="0"/>
          <w:numId w:val="13"/>
        </w:numPr>
        <w:suppressAutoHyphens/>
        <w:spacing w:after="240"/>
        <w:rPr>
          <w:szCs w:val="20"/>
          <w:lang w:eastAsia="en-US"/>
        </w:rPr>
      </w:pPr>
      <w:r>
        <w:rPr>
          <w:szCs w:val="20"/>
          <w:lang w:eastAsia="en-US"/>
        </w:rPr>
        <w:t xml:space="preserve">the control measures in place </w:t>
      </w:r>
      <w:r w:rsidR="00D44854">
        <w:rPr>
          <w:szCs w:val="20"/>
          <w:lang w:eastAsia="en-US"/>
        </w:rPr>
        <w:t xml:space="preserve">and </w:t>
      </w:r>
      <w:r>
        <w:rPr>
          <w:szCs w:val="20"/>
          <w:lang w:eastAsia="en-US"/>
        </w:rPr>
        <w:t>how they are performing</w:t>
      </w:r>
    </w:p>
    <w:p w:rsidR="00D44854" w:rsidRDefault="00D44854" w:rsidP="00D44854">
      <w:pPr>
        <w:pStyle w:val="ListParagraph"/>
        <w:numPr>
          <w:ilvl w:val="0"/>
          <w:numId w:val="13"/>
        </w:numPr>
        <w:suppressAutoHyphens/>
        <w:spacing w:after="240"/>
        <w:rPr>
          <w:szCs w:val="20"/>
          <w:lang w:eastAsia="en-US"/>
        </w:rPr>
      </w:pPr>
      <w:r>
        <w:rPr>
          <w:szCs w:val="20"/>
          <w:lang w:eastAsia="en-US"/>
        </w:rPr>
        <w:t>photographs and diagrams, where necessary</w:t>
      </w:r>
    </w:p>
    <w:p w:rsidR="00D44854" w:rsidRDefault="00D44854" w:rsidP="00D44854">
      <w:pPr>
        <w:pStyle w:val="ListParagraph"/>
        <w:numPr>
          <w:ilvl w:val="0"/>
          <w:numId w:val="13"/>
        </w:numPr>
        <w:suppressAutoHyphens/>
        <w:spacing w:after="240"/>
        <w:rPr>
          <w:szCs w:val="20"/>
          <w:lang w:eastAsia="en-US"/>
        </w:rPr>
      </w:pPr>
      <w:r>
        <w:rPr>
          <w:szCs w:val="20"/>
          <w:lang w:eastAsia="en-US"/>
        </w:rPr>
        <w:t>what measurements were taken and how sampling was carried out</w:t>
      </w:r>
    </w:p>
    <w:p w:rsidR="00D44854" w:rsidRDefault="00D44854" w:rsidP="00D44854">
      <w:pPr>
        <w:pStyle w:val="ListParagraph"/>
        <w:numPr>
          <w:ilvl w:val="0"/>
          <w:numId w:val="13"/>
        </w:numPr>
        <w:suppressAutoHyphens/>
        <w:spacing w:after="240"/>
        <w:rPr>
          <w:szCs w:val="20"/>
          <w:lang w:eastAsia="en-US"/>
        </w:rPr>
      </w:pPr>
      <w:r>
        <w:rPr>
          <w:szCs w:val="20"/>
          <w:lang w:eastAsia="en-US"/>
        </w:rPr>
        <w:t>how and where samples were analysed, what method was used and the test results, including the 8-hour time weighted average concentrations calculated</w:t>
      </w:r>
    </w:p>
    <w:p w:rsidR="00D44854" w:rsidRDefault="00D44854" w:rsidP="00D44854">
      <w:pPr>
        <w:pStyle w:val="ListParagraph"/>
        <w:numPr>
          <w:ilvl w:val="0"/>
          <w:numId w:val="13"/>
        </w:numPr>
        <w:suppressAutoHyphens/>
        <w:spacing w:after="240"/>
        <w:rPr>
          <w:szCs w:val="20"/>
          <w:lang w:eastAsia="en-US"/>
        </w:rPr>
      </w:pPr>
      <w:r>
        <w:rPr>
          <w:szCs w:val="20"/>
          <w:lang w:eastAsia="en-US"/>
        </w:rPr>
        <w:t>an interpretation of the test results and comparison</w:t>
      </w:r>
      <w:r w:rsidR="008A7726">
        <w:rPr>
          <w:szCs w:val="20"/>
          <w:lang w:eastAsia="en-US"/>
        </w:rPr>
        <w:t>s</w:t>
      </w:r>
      <w:r>
        <w:rPr>
          <w:szCs w:val="20"/>
          <w:lang w:eastAsia="en-US"/>
        </w:rPr>
        <w:t xml:space="preserve"> with exposure standard</w:t>
      </w:r>
      <w:r w:rsidR="008A7726">
        <w:rPr>
          <w:szCs w:val="20"/>
          <w:lang w:eastAsia="en-US"/>
        </w:rPr>
        <w:t>s</w:t>
      </w:r>
    </w:p>
    <w:p w:rsidR="00D44854" w:rsidRDefault="00D44854" w:rsidP="00D44854">
      <w:pPr>
        <w:pStyle w:val="ListParagraph"/>
        <w:numPr>
          <w:ilvl w:val="0"/>
          <w:numId w:val="13"/>
        </w:numPr>
        <w:suppressAutoHyphens/>
        <w:spacing w:after="240"/>
        <w:rPr>
          <w:szCs w:val="20"/>
          <w:lang w:eastAsia="en-US"/>
        </w:rPr>
      </w:pPr>
      <w:proofErr w:type="gramStart"/>
      <w:r>
        <w:rPr>
          <w:szCs w:val="20"/>
          <w:lang w:eastAsia="en-US"/>
        </w:rPr>
        <w:t>an</w:t>
      </w:r>
      <w:proofErr w:type="gramEnd"/>
      <w:r>
        <w:rPr>
          <w:szCs w:val="20"/>
          <w:lang w:eastAsia="en-US"/>
        </w:rPr>
        <w:t xml:space="preserve"> opinion</w:t>
      </w:r>
      <w:r w:rsidR="008A7726">
        <w:rPr>
          <w:szCs w:val="20"/>
          <w:lang w:eastAsia="en-US"/>
        </w:rPr>
        <w:t xml:space="preserve"> on</w:t>
      </w:r>
      <w:r>
        <w:rPr>
          <w:szCs w:val="20"/>
          <w:lang w:eastAsia="en-US"/>
        </w:rPr>
        <w:t xml:space="preserve"> </w:t>
      </w:r>
      <w:r w:rsidR="008A7726">
        <w:rPr>
          <w:szCs w:val="20"/>
          <w:lang w:eastAsia="en-US"/>
        </w:rPr>
        <w:t>compliance and what the results mean</w:t>
      </w:r>
      <w:r>
        <w:rPr>
          <w:szCs w:val="20"/>
          <w:lang w:eastAsia="en-US"/>
        </w:rPr>
        <w:t xml:space="preserve"> – has, or is, the exposure standard likely to be exceeded?</w:t>
      </w:r>
    </w:p>
    <w:p w:rsidR="00D44854" w:rsidRDefault="00D44854" w:rsidP="00D44854">
      <w:pPr>
        <w:pStyle w:val="ListParagraph"/>
        <w:numPr>
          <w:ilvl w:val="0"/>
          <w:numId w:val="13"/>
        </w:numPr>
        <w:suppressAutoHyphens/>
        <w:spacing w:after="240"/>
        <w:rPr>
          <w:szCs w:val="20"/>
          <w:lang w:eastAsia="en-US"/>
        </w:rPr>
      </w:pPr>
      <w:r>
        <w:rPr>
          <w:szCs w:val="20"/>
          <w:lang w:eastAsia="en-US"/>
        </w:rPr>
        <w:t>an opinion on the risks to workers</w:t>
      </w:r>
    </w:p>
    <w:p w:rsidR="00D44854" w:rsidRDefault="00D44854" w:rsidP="00D44854">
      <w:pPr>
        <w:pStyle w:val="ListParagraph"/>
        <w:numPr>
          <w:ilvl w:val="0"/>
          <w:numId w:val="13"/>
        </w:numPr>
        <w:suppressAutoHyphens/>
        <w:spacing w:after="240"/>
        <w:rPr>
          <w:szCs w:val="20"/>
          <w:lang w:eastAsia="en-US"/>
        </w:rPr>
      </w:pPr>
      <w:r>
        <w:rPr>
          <w:szCs w:val="20"/>
          <w:lang w:eastAsia="en-US"/>
        </w:rPr>
        <w:t>advice on relevant industry practice and known effective control measures</w:t>
      </w:r>
    </w:p>
    <w:p w:rsidR="00D44854" w:rsidRDefault="00D44854" w:rsidP="00D44854">
      <w:pPr>
        <w:pStyle w:val="ListParagraph"/>
        <w:numPr>
          <w:ilvl w:val="0"/>
          <w:numId w:val="13"/>
        </w:numPr>
        <w:suppressAutoHyphens/>
        <w:spacing w:after="240"/>
        <w:rPr>
          <w:szCs w:val="20"/>
          <w:lang w:eastAsia="en-US"/>
        </w:rPr>
      </w:pPr>
      <w:proofErr w:type="gramStart"/>
      <w:r>
        <w:rPr>
          <w:szCs w:val="20"/>
          <w:lang w:eastAsia="en-US"/>
        </w:rPr>
        <w:lastRenderedPageBreak/>
        <w:t>recommendations</w:t>
      </w:r>
      <w:proofErr w:type="gramEnd"/>
      <w:r>
        <w:rPr>
          <w:szCs w:val="20"/>
          <w:lang w:eastAsia="en-US"/>
        </w:rPr>
        <w:t xml:space="preserve"> for hazard control improvements</w:t>
      </w:r>
      <w:r w:rsidR="00BB4238">
        <w:rPr>
          <w:szCs w:val="20"/>
          <w:lang w:eastAsia="en-US"/>
        </w:rPr>
        <w:t xml:space="preserve"> to reduce exposure</w:t>
      </w:r>
      <w:r>
        <w:rPr>
          <w:szCs w:val="20"/>
          <w:lang w:eastAsia="en-US"/>
        </w:rPr>
        <w:t xml:space="preserve"> or further monitoring </w:t>
      </w:r>
      <w:r w:rsidR="008A7726">
        <w:rPr>
          <w:szCs w:val="20"/>
          <w:lang w:eastAsia="en-US"/>
        </w:rPr>
        <w:t xml:space="preserve">that may </w:t>
      </w:r>
      <w:r w:rsidR="000363D4">
        <w:rPr>
          <w:szCs w:val="20"/>
          <w:lang w:eastAsia="en-US"/>
        </w:rPr>
        <w:t xml:space="preserve">be </w:t>
      </w:r>
      <w:r>
        <w:rPr>
          <w:szCs w:val="20"/>
          <w:lang w:eastAsia="en-US"/>
        </w:rPr>
        <w:t>required.</w:t>
      </w:r>
    </w:p>
    <w:p w:rsidR="00D44854" w:rsidRPr="00D44854" w:rsidRDefault="00D44854" w:rsidP="00D44854">
      <w:pPr>
        <w:pStyle w:val="ListParagraph"/>
        <w:suppressAutoHyphens/>
        <w:spacing w:after="240"/>
        <w:rPr>
          <w:szCs w:val="20"/>
          <w:lang w:eastAsia="en-US"/>
        </w:rPr>
      </w:pPr>
    </w:p>
    <w:p w:rsidR="00F61067" w:rsidRPr="00D44854" w:rsidRDefault="00F61067">
      <w:pPr>
        <w:pStyle w:val="Heading2"/>
      </w:pPr>
      <w:bookmarkStart w:id="81" w:name="_Toc317066891"/>
      <w:bookmarkStart w:id="82" w:name="_Toc317762721"/>
      <w:bookmarkStart w:id="83" w:name="_Toc317765222"/>
      <w:bookmarkStart w:id="84" w:name="_Toc343785662"/>
      <w:bookmarkStart w:id="85" w:name="_Toc346873144"/>
      <w:bookmarkEnd w:id="81"/>
      <w:bookmarkEnd w:id="82"/>
      <w:bookmarkEnd w:id="83"/>
      <w:r w:rsidRPr="00D44854">
        <w:t>Health monitoring</w:t>
      </w:r>
      <w:bookmarkEnd w:id="84"/>
      <w:bookmarkEnd w:id="85"/>
    </w:p>
    <w:p w:rsidR="00F61067" w:rsidRDefault="00F61067" w:rsidP="00646DD3">
      <w:pPr>
        <w:rPr>
          <w:lang w:eastAsia="en-US"/>
        </w:rPr>
      </w:pPr>
      <w:r w:rsidRPr="00F25668">
        <w:rPr>
          <w:lang w:eastAsia="en-US"/>
        </w:rPr>
        <w:t xml:space="preserve">The assessment of the airborne concentration of a particular contaminant and the subsequent comparison with the appropriate exposure standard(s) is usually the primary technique in the evaluation of the working environment. </w:t>
      </w:r>
      <w:r>
        <w:rPr>
          <w:lang w:eastAsia="en-US"/>
        </w:rPr>
        <w:t xml:space="preserve">For some hazardous chemicals, health monitoring may also be required to assess risks to workers who may be exposed. Health monitoring, which may include biological monitoring, takes into account all routes of exposure and not just exposure by inhalation of airborne contaminants. </w:t>
      </w:r>
      <w:r w:rsidR="004059E8" w:rsidRPr="00413F4D">
        <w:rPr>
          <w:lang w:eastAsia="en-US"/>
        </w:rPr>
        <w:t>Guidance</w:t>
      </w:r>
      <w:r w:rsidR="00D44854" w:rsidRPr="00413F4D">
        <w:rPr>
          <w:lang w:eastAsia="en-US"/>
        </w:rPr>
        <w:t xml:space="preserve"> on health monitoring can be found i</w:t>
      </w:r>
      <w:r w:rsidR="004059E8" w:rsidRPr="00413F4D">
        <w:rPr>
          <w:lang w:eastAsia="en-US"/>
        </w:rPr>
        <w:t>n</w:t>
      </w:r>
      <w:r w:rsidR="004059E8">
        <w:rPr>
          <w:lang w:eastAsia="en-US"/>
        </w:rPr>
        <w:t xml:space="preserve"> the following documents, available from the Safe Work Australia website at </w:t>
      </w:r>
      <w:hyperlink r:id="rId17" w:history="1">
        <w:r w:rsidR="000A2214" w:rsidRPr="00481CE6">
          <w:rPr>
            <w:rStyle w:val="Hyperlink"/>
            <w:lang w:eastAsia="en-US"/>
          </w:rPr>
          <w:t>www.swa.gov.au</w:t>
        </w:r>
      </w:hyperlink>
      <w:r w:rsidR="004059E8">
        <w:rPr>
          <w:lang w:eastAsia="en-US"/>
        </w:rPr>
        <w:t xml:space="preserve">. </w:t>
      </w:r>
    </w:p>
    <w:p w:rsidR="004059E8" w:rsidRDefault="004059E8" w:rsidP="00646DD3">
      <w:pPr>
        <w:rPr>
          <w:lang w:eastAsia="en-US"/>
        </w:rPr>
      </w:pPr>
    </w:p>
    <w:p w:rsidR="004059E8" w:rsidRDefault="0075291B" w:rsidP="004059E8">
      <w:pPr>
        <w:pStyle w:val="ListParagraph"/>
        <w:numPr>
          <w:ilvl w:val="0"/>
          <w:numId w:val="25"/>
        </w:numPr>
        <w:rPr>
          <w:i/>
          <w:shd w:val="clear" w:color="auto" w:fill="FFFFFF"/>
          <w:lang w:eastAsia="en-US"/>
        </w:rPr>
      </w:pPr>
      <w:r>
        <w:rPr>
          <w:i/>
          <w:shd w:val="clear" w:color="auto" w:fill="FFFFFF"/>
          <w:lang w:eastAsia="en-US"/>
        </w:rPr>
        <w:t>Health monitoring for exposure to hazardous chemicals – Guide for workers</w:t>
      </w:r>
    </w:p>
    <w:p w:rsidR="0075291B" w:rsidRPr="004059E8" w:rsidRDefault="0075291B" w:rsidP="0075291B">
      <w:pPr>
        <w:pStyle w:val="ListParagraph"/>
        <w:numPr>
          <w:ilvl w:val="0"/>
          <w:numId w:val="25"/>
        </w:numPr>
        <w:rPr>
          <w:i/>
          <w:shd w:val="clear" w:color="auto" w:fill="FFFFFF"/>
          <w:lang w:eastAsia="en-US"/>
        </w:rPr>
      </w:pPr>
      <w:r>
        <w:rPr>
          <w:i/>
          <w:shd w:val="clear" w:color="auto" w:fill="FFFFFF"/>
          <w:lang w:eastAsia="en-US"/>
        </w:rPr>
        <w:t>Health monitoring for exposure to hazardous chemicals – Guide for persons conducting a business or undertaking</w:t>
      </w:r>
    </w:p>
    <w:p w:rsidR="0075291B" w:rsidRPr="004059E8" w:rsidRDefault="0075291B" w:rsidP="0075291B">
      <w:pPr>
        <w:pStyle w:val="ListParagraph"/>
        <w:numPr>
          <w:ilvl w:val="0"/>
          <w:numId w:val="25"/>
        </w:numPr>
        <w:rPr>
          <w:i/>
          <w:shd w:val="clear" w:color="auto" w:fill="FFFFFF"/>
          <w:lang w:eastAsia="en-US"/>
        </w:rPr>
      </w:pPr>
      <w:r>
        <w:rPr>
          <w:i/>
          <w:shd w:val="clear" w:color="auto" w:fill="FFFFFF"/>
          <w:lang w:eastAsia="en-US"/>
        </w:rPr>
        <w:t>Health monitoring for exposure to hazardous chemicals – Guide for medical practitioners</w:t>
      </w:r>
    </w:p>
    <w:p w:rsidR="0075291B" w:rsidRPr="004059E8" w:rsidRDefault="0075291B" w:rsidP="004059E8">
      <w:pPr>
        <w:pStyle w:val="ListParagraph"/>
        <w:numPr>
          <w:ilvl w:val="0"/>
          <w:numId w:val="25"/>
        </w:numPr>
        <w:rPr>
          <w:i/>
          <w:shd w:val="clear" w:color="auto" w:fill="FFFFFF"/>
          <w:lang w:eastAsia="en-US"/>
        </w:rPr>
      </w:pPr>
      <w:r>
        <w:rPr>
          <w:i/>
          <w:shd w:val="clear" w:color="auto" w:fill="FFFFFF"/>
          <w:lang w:eastAsia="en-US"/>
        </w:rPr>
        <w:t>Hazardous chemicals requiring health monitoring</w:t>
      </w:r>
    </w:p>
    <w:p w:rsidR="00F61067" w:rsidRPr="00F25668" w:rsidRDefault="00F61067" w:rsidP="00572A2F">
      <w:pPr>
        <w:pStyle w:val="Heading1"/>
      </w:pPr>
      <w:bookmarkStart w:id="86" w:name="_Toc314757694"/>
      <w:bookmarkStart w:id="87" w:name="_Toc314757695"/>
      <w:bookmarkEnd w:id="86"/>
      <w:bookmarkEnd w:id="87"/>
      <w:r w:rsidRPr="00F25668">
        <w:br w:type="page"/>
      </w:r>
      <w:bookmarkStart w:id="88" w:name="_Toc343785663"/>
      <w:bookmarkStart w:id="89" w:name="_Toc346873145"/>
      <w:r w:rsidRPr="00F25668">
        <w:lastRenderedPageBreak/>
        <w:t>ADjustment of exposure standards for extended work shifts</w:t>
      </w:r>
      <w:bookmarkEnd w:id="88"/>
      <w:bookmarkEnd w:id="89"/>
    </w:p>
    <w:p w:rsidR="00F61067" w:rsidRPr="00F25668" w:rsidRDefault="00F61067" w:rsidP="00F61067">
      <w:pPr>
        <w:suppressAutoHyphens/>
        <w:spacing w:after="240"/>
        <w:rPr>
          <w:szCs w:val="20"/>
          <w:lang w:eastAsia="en-US"/>
        </w:rPr>
      </w:pPr>
      <w:r w:rsidRPr="00F25668">
        <w:rPr>
          <w:szCs w:val="20"/>
          <w:lang w:eastAsia="en-US"/>
        </w:rPr>
        <w:t xml:space="preserve">Some exposure standards </w:t>
      </w:r>
      <w:r>
        <w:rPr>
          <w:szCs w:val="20"/>
          <w:lang w:eastAsia="en-US"/>
        </w:rPr>
        <w:t>need to</w:t>
      </w:r>
      <w:r w:rsidRPr="00F25668">
        <w:rPr>
          <w:szCs w:val="20"/>
          <w:lang w:eastAsia="en-US"/>
        </w:rPr>
        <w:t xml:space="preserve"> be adjusted to account for greater exposure that occurs during extended work shifts and to comply with the WHS Regulations</w:t>
      </w:r>
      <w:r>
        <w:rPr>
          <w:szCs w:val="20"/>
          <w:lang w:eastAsia="en-US"/>
        </w:rPr>
        <w:t xml:space="preserve">. </w:t>
      </w:r>
    </w:p>
    <w:p w:rsidR="00F61067" w:rsidRPr="00A27A65" w:rsidRDefault="00F61067">
      <w:pPr>
        <w:pStyle w:val="Heading2"/>
      </w:pPr>
      <w:bookmarkStart w:id="90" w:name="_Toc343785664"/>
      <w:bookmarkStart w:id="91" w:name="_Toc346873146"/>
      <w:r w:rsidRPr="00A27A65">
        <w:t>Adjustment of 8-hour Time Weighted Average exposure standards for extended work shifts</w:t>
      </w:r>
      <w:bookmarkEnd w:id="90"/>
      <w:bookmarkEnd w:id="91"/>
    </w:p>
    <w:p w:rsidR="00F61067" w:rsidRPr="00F25668" w:rsidRDefault="00F61067" w:rsidP="00F61067">
      <w:pPr>
        <w:suppressAutoHyphens/>
        <w:spacing w:after="240"/>
        <w:rPr>
          <w:szCs w:val="20"/>
          <w:lang w:eastAsia="en-US"/>
        </w:rPr>
      </w:pPr>
      <w:r w:rsidRPr="00F25668">
        <w:rPr>
          <w:szCs w:val="20"/>
          <w:lang w:eastAsia="en-US"/>
        </w:rPr>
        <w:t>An 8-hour TWA exposure standard is based on exposure that occurs in an 8</w:t>
      </w:r>
      <w:r w:rsidR="00532D57">
        <w:rPr>
          <w:szCs w:val="20"/>
          <w:lang w:eastAsia="en-US"/>
        </w:rPr>
        <w:t>-</w:t>
      </w:r>
      <w:r w:rsidRPr="00F25668">
        <w:rPr>
          <w:szCs w:val="20"/>
          <w:lang w:eastAsia="en-US"/>
        </w:rPr>
        <w:t>hour working day</w:t>
      </w:r>
      <w:proofErr w:type="gramStart"/>
      <w:r w:rsidRPr="00F25668">
        <w:rPr>
          <w:szCs w:val="20"/>
          <w:lang w:eastAsia="en-US"/>
        </w:rPr>
        <w:t>,</w:t>
      </w:r>
      <w:proofErr w:type="gramEnd"/>
      <w:r w:rsidR="00532D57">
        <w:rPr>
          <w:szCs w:val="20"/>
          <w:lang w:eastAsia="en-US"/>
        </w:rPr>
        <w:br/>
      </w:r>
      <w:r w:rsidRPr="00F25668">
        <w:rPr>
          <w:szCs w:val="20"/>
          <w:lang w:eastAsia="en-US"/>
        </w:rPr>
        <w:t>5</w:t>
      </w:r>
      <w:r w:rsidR="00532D57">
        <w:rPr>
          <w:szCs w:val="20"/>
          <w:lang w:eastAsia="en-US"/>
        </w:rPr>
        <w:t>-</w:t>
      </w:r>
      <w:r w:rsidRPr="00F25668">
        <w:rPr>
          <w:szCs w:val="20"/>
          <w:lang w:eastAsia="en-US"/>
        </w:rPr>
        <w:t>day working week. Where workers have a working day longer than eight hours, a working week longer than 40 hours or work shift rotations in excess of either 8 hours a day or 40 hours a week, the TWA exposure standard may need to be adjusted to compensate for the greater exposure during the longer work shift and the decreased recovery time between shifts</w:t>
      </w:r>
      <w:r>
        <w:rPr>
          <w:szCs w:val="20"/>
          <w:lang w:eastAsia="en-US"/>
        </w:rPr>
        <w:t xml:space="preserve">. </w:t>
      </w:r>
    </w:p>
    <w:p w:rsidR="00F61067" w:rsidRPr="00446113" w:rsidRDefault="00F61067">
      <w:pPr>
        <w:pStyle w:val="Heading2"/>
      </w:pPr>
      <w:bookmarkStart w:id="92" w:name="_Toc343785665"/>
      <w:bookmarkStart w:id="93" w:name="_Toc346873147"/>
      <w:r w:rsidRPr="00446113">
        <w:t>Substances assigned Peak Limitation or Short Term Exposure Limit (</w:t>
      </w:r>
      <w:proofErr w:type="spellStart"/>
      <w:r w:rsidRPr="00446113">
        <w:t>STEL</w:t>
      </w:r>
      <w:proofErr w:type="spellEnd"/>
      <w:r w:rsidRPr="00446113">
        <w:t>) values</w:t>
      </w:r>
      <w:bookmarkEnd w:id="92"/>
      <w:bookmarkEnd w:id="93"/>
    </w:p>
    <w:p w:rsidR="00F61067" w:rsidRPr="00F25668" w:rsidRDefault="00F61067" w:rsidP="00F61067">
      <w:pPr>
        <w:suppressAutoHyphens/>
        <w:spacing w:after="240"/>
        <w:rPr>
          <w:szCs w:val="20"/>
          <w:lang w:eastAsia="en-US"/>
        </w:rPr>
      </w:pPr>
      <w:r w:rsidRPr="00F25668">
        <w:rPr>
          <w:szCs w:val="20"/>
          <w:lang w:eastAsia="en-US"/>
        </w:rPr>
        <w:t xml:space="preserve">Peak </w:t>
      </w:r>
      <w:r w:rsidR="00420402">
        <w:rPr>
          <w:szCs w:val="20"/>
          <w:lang w:eastAsia="en-US"/>
        </w:rPr>
        <w:t>l</w:t>
      </w:r>
      <w:r w:rsidRPr="00F25668">
        <w:rPr>
          <w:szCs w:val="20"/>
          <w:lang w:eastAsia="en-US"/>
        </w:rPr>
        <w:t xml:space="preserve">imitation or </w:t>
      </w:r>
      <w:proofErr w:type="spellStart"/>
      <w:r w:rsidRPr="00F25668">
        <w:rPr>
          <w:szCs w:val="20"/>
          <w:lang w:eastAsia="en-US"/>
        </w:rPr>
        <w:t>STEL</w:t>
      </w:r>
      <w:proofErr w:type="spellEnd"/>
      <w:r w:rsidRPr="00F25668">
        <w:rPr>
          <w:szCs w:val="20"/>
          <w:lang w:eastAsia="en-US"/>
        </w:rPr>
        <w:t xml:space="preserve"> exposure standards must not be adjusted because the adverse effects due to acute over-exposure are already accounted for</w:t>
      </w:r>
      <w:r>
        <w:rPr>
          <w:szCs w:val="20"/>
          <w:lang w:eastAsia="en-US"/>
        </w:rPr>
        <w:t xml:space="preserve">. </w:t>
      </w:r>
    </w:p>
    <w:p w:rsidR="00F61067" w:rsidRPr="00446113" w:rsidRDefault="00F61067">
      <w:pPr>
        <w:pStyle w:val="Heading2"/>
      </w:pPr>
      <w:bookmarkStart w:id="94" w:name="_Toc343785666"/>
      <w:bookmarkStart w:id="95" w:name="_Toc346873148"/>
      <w:r w:rsidRPr="00446113">
        <w:t>Short exposure periods or shifts</w:t>
      </w:r>
      <w:bookmarkEnd w:id="94"/>
      <w:bookmarkEnd w:id="95"/>
    </w:p>
    <w:p w:rsidR="00F61067" w:rsidRPr="00F25668" w:rsidRDefault="00F61067" w:rsidP="00F61067">
      <w:pPr>
        <w:suppressAutoHyphens/>
        <w:spacing w:after="240"/>
        <w:rPr>
          <w:szCs w:val="20"/>
          <w:lang w:eastAsia="en-US"/>
        </w:rPr>
      </w:pPr>
      <w:r w:rsidRPr="00F25668">
        <w:rPr>
          <w:szCs w:val="20"/>
          <w:lang w:eastAsia="en-US"/>
        </w:rPr>
        <w:t>8-Hour TWA exposure standards must not be adjusted upwards for shorter exposure periods or work shifts (for example, exposure to 8 times the TWA for one hour and zero exposure for the remainder of the shift)</w:t>
      </w:r>
      <w:r>
        <w:rPr>
          <w:szCs w:val="20"/>
          <w:lang w:eastAsia="en-US"/>
        </w:rPr>
        <w:t xml:space="preserve">. </w:t>
      </w:r>
      <w:r w:rsidRPr="00F25668">
        <w:rPr>
          <w:szCs w:val="20"/>
          <w:lang w:eastAsia="en-US"/>
        </w:rPr>
        <w:t xml:space="preserve">This is because the </w:t>
      </w:r>
      <w:r>
        <w:rPr>
          <w:szCs w:val="20"/>
          <w:lang w:eastAsia="en-US"/>
        </w:rPr>
        <w:t xml:space="preserve">health </w:t>
      </w:r>
      <w:r w:rsidRPr="00F25668">
        <w:rPr>
          <w:szCs w:val="20"/>
          <w:lang w:eastAsia="en-US"/>
        </w:rPr>
        <w:t xml:space="preserve">effects </w:t>
      </w:r>
      <w:r>
        <w:rPr>
          <w:szCs w:val="20"/>
          <w:lang w:eastAsia="en-US"/>
        </w:rPr>
        <w:t xml:space="preserve">from </w:t>
      </w:r>
      <w:r w:rsidRPr="00F25668">
        <w:rPr>
          <w:szCs w:val="20"/>
          <w:lang w:eastAsia="en-US"/>
        </w:rPr>
        <w:t xml:space="preserve">high exposures for short </w:t>
      </w:r>
      <w:r>
        <w:rPr>
          <w:szCs w:val="20"/>
          <w:lang w:eastAsia="en-US"/>
        </w:rPr>
        <w:t>periods</w:t>
      </w:r>
      <w:r w:rsidRPr="00F25668">
        <w:rPr>
          <w:szCs w:val="20"/>
          <w:lang w:eastAsia="en-US"/>
        </w:rPr>
        <w:t xml:space="preserve"> may not be fully understood. </w:t>
      </w:r>
    </w:p>
    <w:p w:rsidR="00F61067" w:rsidRPr="00F25668" w:rsidRDefault="00F61067" w:rsidP="00F61067">
      <w:pPr>
        <w:suppressAutoHyphens/>
        <w:spacing w:after="240"/>
        <w:rPr>
          <w:szCs w:val="20"/>
          <w:lang w:eastAsia="en-US"/>
        </w:rPr>
      </w:pPr>
      <w:r w:rsidRPr="00F25668">
        <w:rPr>
          <w:szCs w:val="20"/>
          <w:lang w:eastAsia="en-US"/>
        </w:rPr>
        <w:t xml:space="preserve">Where short exposure periods or shifts are encountered, the general excursion limitations described in Chapter </w:t>
      </w:r>
      <w:r w:rsidR="00CF5A9E">
        <w:rPr>
          <w:szCs w:val="20"/>
          <w:lang w:eastAsia="en-US"/>
        </w:rPr>
        <w:t>1</w:t>
      </w:r>
      <w:r w:rsidR="00CF5A9E" w:rsidRPr="00F25668">
        <w:rPr>
          <w:szCs w:val="20"/>
          <w:lang w:eastAsia="en-US"/>
        </w:rPr>
        <w:t xml:space="preserve"> </w:t>
      </w:r>
      <w:r w:rsidRPr="00F25668">
        <w:rPr>
          <w:szCs w:val="20"/>
          <w:lang w:eastAsia="en-US"/>
        </w:rPr>
        <w:t xml:space="preserve">apply. </w:t>
      </w:r>
    </w:p>
    <w:p w:rsidR="00F61067" w:rsidRPr="00446113" w:rsidRDefault="00A27A65">
      <w:pPr>
        <w:pStyle w:val="Heading2"/>
      </w:pPr>
      <w:bookmarkStart w:id="96" w:name="_Toc343785667"/>
      <w:r>
        <w:t xml:space="preserve"> </w:t>
      </w:r>
      <w:bookmarkStart w:id="97" w:name="_Toc346873149"/>
      <w:r w:rsidR="00F61067" w:rsidRPr="00446113">
        <w:t>Models for adjusting 8-Hour TWA exposure standards</w:t>
      </w:r>
      <w:bookmarkEnd w:id="96"/>
      <w:bookmarkEnd w:id="97"/>
    </w:p>
    <w:p w:rsidR="00F61067" w:rsidRPr="00F25668" w:rsidRDefault="00F61067" w:rsidP="00F61067">
      <w:pPr>
        <w:suppressAutoHyphens/>
        <w:spacing w:after="120"/>
        <w:rPr>
          <w:szCs w:val="20"/>
          <w:lang w:eastAsia="en-US"/>
        </w:rPr>
      </w:pPr>
      <w:r w:rsidRPr="00F25668">
        <w:rPr>
          <w:szCs w:val="20"/>
          <w:lang w:eastAsia="en-US"/>
        </w:rPr>
        <w:t xml:space="preserve">Several mathematical models </w:t>
      </w:r>
      <w:r>
        <w:rPr>
          <w:szCs w:val="20"/>
          <w:lang w:eastAsia="en-US"/>
        </w:rPr>
        <w:t>can</w:t>
      </w:r>
      <w:r w:rsidRPr="00F25668">
        <w:rPr>
          <w:szCs w:val="20"/>
          <w:lang w:eastAsia="en-US"/>
        </w:rPr>
        <w:t xml:space="preserve"> be used for adjusting exposure standards for extended work shifts. These models include the ‘Brief and </w:t>
      </w:r>
      <w:proofErr w:type="spellStart"/>
      <w:r w:rsidRPr="00F25668">
        <w:rPr>
          <w:szCs w:val="20"/>
          <w:lang w:eastAsia="en-US"/>
        </w:rPr>
        <w:t>Scala</w:t>
      </w:r>
      <w:proofErr w:type="spellEnd"/>
      <w:r w:rsidRPr="00F25668">
        <w:rPr>
          <w:szCs w:val="20"/>
          <w:lang w:eastAsia="en-US"/>
        </w:rPr>
        <w:t xml:space="preserve"> Model’</w:t>
      </w:r>
      <w:bookmarkStart w:id="98" w:name="_Ref316640820"/>
      <w:r w:rsidRPr="00F25668">
        <w:rPr>
          <w:rFonts w:eastAsia="MS Mincho"/>
          <w:szCs w:val="20"/>
          <w:vertAlign w:val="superscript"/>
          <w:lang w:eastAsia="en-US"/>
        </w:rPr>
        <w:endnoteReference w:id="13"/>
      </w:r>
      <w:bookmarkEnd w:id="98"/>
      <w:r w:rsidRPr="00F25668">
        <w:rPr>
          <w:szCs w:val="20"/>
          <w:lang w:eastAsia="en-US"/>
        </w:rPr>
        <w:t>, the US ‘Occupational Safety and Health Administration (OSHA) Model’</w:t>
      </w:r>
      <w:bookmarkStart w:id="99" w:name="_Ref316640888"/>
      <w:r w:rsidRPr="00F25668">
        <w:rPr>
          <w:rFonts w:eastAsia="MS Mincho"/>
          <w:szCs w:val="20"/>
          <w:vertAlign w:val="superscript"/>
          <w:lang w:eastAsia="en-US"/>
        </w:rPr>
        <w:endnoteReference w:id="14"/>
      </w:r>
      <w:bookmarkEnd w:id="99"/>
      <w:r w:rsidRPr="00F25668">
        <w:rPr>
          <w:szCs w:val="20"/>
          <w:lang w:eastAsia="en-US"/>
        </w:rPr>
        <w:t xml:space="preserve">, the ‘Pharmacokinetic Model’ of Hickey and </w:t>
      </w:r>
      <w:proofErr w:type="spellStart"/>
      <w:r w:rsidRPr="00F25668">
        <w:rPr>
          <w:szCs w:val="20"/>
          <w:lang w:eastAsia="en-US"/>
        </w:rPr>
        <w:t>Reist</w:t>
      </w:r>
      <w:bookmarkStart w:id="100" w:name="_Ref316640914"/>
      <w:proofErr w:type="spellEnd"/>
      <w:r w:rsidRPr="00F25668">
        <w:rPr>
          <w:rFonts w:eastAsia="MS Mincho"/>
          <w:szCs w:val="20"/>
          <w:vertAlign w:val="superscript"/>
          <w:lang w:eastAsia="en-US"/>
        </w:rPr>
        <w:endnoteReference w:id="15"/>
      </w:r>
      <w:bookmarkEnd w:id="100"/>
      <w:r w:rsidRPr="00F25668">
        <w:rPr>
          <w:szCs w:val="20"/>
          <w:lang w:eastAsia="en-US"/>
        </w:rPr>
        <w:t>, and the Quebec Model</w:t>
      </w:r>
      <w:bookmarkStart w:id="101" w:name="_Ref316641029"/>
      <w:r w:rsidRPr="00F25668">
        <w:rPr>
          <w:rFonts w:eastAsia="MS Mincho"/>
          <w:szCs w:val="20"/>
          <w:vertAlign w:val="superscript"/>
          <w:lang w:eastAsia="en-US"/>
        </w:rPr>
        <w:endnoteReference w:id="16"/>
      </w:r>
      <w:bookmarkEnd w:id="101"/>
      <w:r w:rsidRPr="00F25668">
        <w:rPr>
          <w:szCs w:val="20"/>
          <w:lang w:eastAsia="en-US"/>
        </w:rPr>
        <w:t xml:space="preserve">. All models provide valid methods for adjusting exposure standards. The main difference is the degree of conservatism. Selection of a model will depend on the information available and the expertise of the person applying it. In some jurisdictions specific guidance is also provided by regulators, for example, the </w:t>
      </w:r>
      <w:proofErr w:type="spellStart"/>
      <w:r w:rsidRPr="00F25668">
        <w:rPr>
          <w:szCs w:val="20"/>
          <w:lang w:eastAsia="en-US"/>
        </w:rPr>
        <w:t>Simtars</w:t>
      </w:r>
      <w:proofErr w:type="spellEnd"/>
      <w:r w:rsidRPr="00F25668">
        <w:rPr>
          <w:szCs w:val="20"/>
          <w:lang w:eastAsia="en-US"/>
        </w:rPr>
        <w:t xml:space="preserve"> Model in the Queensland Mining Industry</w:t>
      </w:r>
      <w:bookmarkStart w:id="102" w:name="_Ref316642475"/>
      <w:r>
        <w:rPr>
          <w:rStyle w:val="EndnoteReference"/>
          <w:rFonts w:cs="Arial"/>
        </w:rPr>
        <w:endnoteReference w:id="17"/>
      </w:r>
      <w:bookmarkEnd w:id="102"/>
      <w:r w:rsidRPr="00F25668">
        <w:rPr>
          <w:szCs w:val="20"/>
          <w:lang w:eastAsia="en-US"/>
        </w:rPr>
        <w:t xml:space="preserve"> and the WA Mining Industry Model</w:t>
      </w:r>
      <w:bookmarkStart w:id="103" w:name="_Ref316641149"/>
      <w:r>
        <w:rPr>
          <w:rStyle w:val="EndnoteReference"/>
          <w:rFonts w:cs="Arial"/>
        </w:rPr>
        <w:endnoteReference w:id="18"/>
      </w:r>
      <w:bookmarkEnd w:id="103"/>
      <w:r>
        <w:rPr>
          <w:szCs w:val="20"/>
          <w:lang w:eastAsia="en-US"/>
        </w:rPr>
        <w:t>.</w:t>
      </w:r>
    </w:p>
    <w:p w:rsidR="00F61067" w:rsidRPr="00F25668" w:rsidRDefault="00F61067" w:rsidP="00F61067">
      <w:pPr>
        <w:suppressAutoHyphens/>
        <w:spacing w:after="120"/>
        <w:rPr>
          <w:szCs w:val="20"/>
          <w:lang w:eastAsia="en-US"/>
        </w:rPr>
      </w:pPr>
      <w:r w:rsidRPr="00F25668">
        <w:rPr>
          <w:szCs w:val="20"/>
          <w:lang w:eastAsia="en-US"/>
        </w:rPr>
        <w:t>Methods for adjusting the 8-hour TWA exposure standard are discussed in Appendix</w:t>
      </w:r>
      <w:r w:rsidR="001E5509">
        <w:rPr>
          <w:szCs w:val="20"/>
          <w:lang w:eastAsia="en-US"/>
        </w:rPr>
        <w:t xml:space="preserve"> </w:t>
      </w:r>
      <w:r w:rsidRPr="00F25668">
        <w:rPr>
          <w:szCs w:val="20"/>
          <w:lang w:eastAsia="en-US"/>
        </w:rPr>
        <w:t>B of this Guide</w:t>
      </w:r>
      <w:r>
        <w:rPr>
          <w:szCs w:val="20"/>
          <w:lang w:eastAsia="en-US"/>
        </w:rPr>
        <w:t xml:space="preserve">. </w:t>
      </w:r>
    </w:p>
    <w:p w:rsidR="00F61067" w:rsidRPr="00F25668" w:rsidRDefault="00F61067" w:rsidP="00F61067">
      <w:pPr>
        <w:suppressAutoHyphens/>
        <w:spacing w:after="120"/>
        <w:rPr>
          <w:szCs w:val="20"/>
          <w:lang w:eastAsia="en-US"/>
        </w:rPr>
      </w:pPr>
      <w:r w:rsidRPr="00F25668">
        <w:rPr>
          <w:szCs w:val="20"/>
          <w:lang w:eastAsia="en-US"/>
        </w:rPr>
        <w:t xml:space="preserve">The use of adjustment models other than the Brief and </w:t>
      </w:r>
      <w:proofErr w:type="spellStart"/>
      <w:r w:rsidRPr="00F25668">
        <w:rPr>
          <w:szCs w:val="20"/>
          <w:lang w:eastAsia="en-US"/>
        </w:rPr>
        <w:t>Scala</w:t>
      </w:r>
      <w:proofErr w:type="spellEnd"/>
      <w:r w:rsidRPr="00F25668">
        <w:rPr>
          <w:szCs w:val="20"/>
          <w:lang w:eastAsia="en-US"/>
        </w:rPr>
        <w:t xml:space="preserve"> </w:t>
      </w:r>
      <w:r>
        <w:rPr>
          <w:szCs w:val="20"/>
          <w:lang w:eastAsia="en-US"/>
        </w:rPr>
        <w:t xml:space="preserve">model </w:t>
      </w:r>
      <w:r w:rsidRPr="00F25668">
        <w:rPr>
          <w:szCs w:val="20"/>
          <w:lang w:eastAsia="en-US"/>
        </w:rPr>
        <w:t>should only be done by an appropriately qualified health and safety professional as the use of other models requires a sound understanding of the toxicology and pharmacokinetics of the substance as well as the rationale for setting the exposure standard.</w:t>
      </w:r>
    </w:p>
    <w:p w:rsidR="00F61067" w:rsidRDefault="00F61067" w:rsidP="00F61067">
      <w:pPr>
        <w:suppressAutoHyphens/>
        <w:spacing w:after="120"/>
        <w:rPr>
          <w:szCs w:val="20"/>
          <w:lang w:eastAsia="en-US"/>
        </w:rPr>
      </w:pPr>
      <w:r w:rsidRPr="00F25668">
        <w:rPr>
          <w:szCs w:val="20"/>
          <w:lang w:eastAsia="en-US"/>
        </w:rPr>
        <w:t xml:space="preserve">Exposure standard values do not set the distinction between safe and </w:t>
      </w:r>
      <w:r>
        <w:rPr>
          <w:szCs w:val="20"/>
          <w:lang w:eastAsia="en-US"/>
        </w:rPr>
        <w:t>unsafe</w:t>
      </w:r>
      <w:r w:rsidRPr="00F25668">
        <w:rPr>
          <w:szCs w:val="20"/>
          <w:lang w:eastAsia="en-US"/>
        </w:rPr>
        <w:t xml:space="preserve"> exposures and therefore the application of precise adjustments is not appropriate.</w:t>
      </w:r>
    </w:p>
    <w:p w:rsidR="00F61067" w:rsidRPr="00F25668" w:rsidRDefault="00F61067" w:rsidP="00F61067">
      <w:pPr>
        <w:suppressAutoHyphens/>
        <w:spacing w:after="240"/>
        <w:rPr>
          <w:szCs w:val="20"/>
          <w:lang w:eastAsia="en-US"/>
        </w:rPr>
      </w:pPr>
      <w:r w:rsidRPr="00F25668">
        <w:rPr>
          <w:szCs w:val="20"/>
          <w:lang w:eastAsia="en-US"/>
        </w:rPr>
        <w:t>Where an exposure standard is set close to an analytical limit of detection there may be difficulties in measuring exposure and demonstrating compliance with the WHS Regulations if an exposure standard is adjusted downwards.</w:t>
      </w:r>
    </w:p>
    <w:p w:rsidR="00F61067" w:rsidRPr="00F25668" w:rsidRDefault="00F61067" w:rsidP="00572A2F">
      <w:pPr>
        <w:pStyle w:val="Heading1"/>
      </w:pPr>
      <w:r w:rsidRPr="00F25668">
        <w:br w:type="page"/>
      </w:r>
      <w:bookmarkStart w:id="104" w:name="_Toc343785668"/>
      <w:bookmarkStart w:id="105" w:name="_Toc346873150"/>
      <w:r w:rsidRPr="00F25668">
        <w:lastRenderedPageBreak/>
        <w:t xml:space="preserve">OTHER </w:t>
      </w:r>
      <w:r w:rsidRPr="00572A2F">
        <w:t>FACTORS</w:t>
      </w:r>
      <w:r w:rsidRPr="00F25668">
        <w:t xml:space="preserve"> affecting exposure</w:t>
      </w:r>
      <w:bookmarkEnd w:id="104"/>
      <w:bookmarkEnd w:id="105"/>
    </w:p>
    <w:p w:rsidR="00F61067" w:rsidRPr="00F25668" w:rsidRDefault="00F61067" w:rsidP="00F61067">
      <w:pPr>
        <w:suppressAutoHyphens/>
        <w:spacing w:after="240"/>
        <w:rPr>
          <w:szCs w:val="20"/>
          <w:lang w:eastAsia="en-US"/>
        </w:rPr>
      </w:pPr>
      <w:r w:rsidRPr="00F25668">
        <w:rPr>
          <w:szCs w:val="20"/>
          <w:lang w:eastAsia="en-US"/>
        </w:rPr>
        <w:t xml:space="preserve">Exposure standards relate to exposure via the inhalation of substances or mixtures in the air. </w:t>
      </w:r>
      <w:r>
        <w:rPr>
          <w:szCs w:val="20"/>
          <w:lang w:eastAsia="en-US"/>
        </w:rPr>
        <w:t>O</w:t>
      </w:r>
      <w:r w:rsidRPr="00F25668">
        <w:rPr>
          <w:szCs w:val="20"/>
          <w:lang w:eastAsia="en-US"/>
        </w:rPr>
        <w:t>ther factors can affect the level of exposure of a substance or mixture, or affect the overall health effect that occurs because of exposure</w:t>
      </w:r>
      <w:r>
        <w:rPr>
          <w:szCs w:val="20"/>
          <w:lang w:eastAsia="en-US"/>
        </w:rPr>
        <w:t xml:space="preserve">. </w:t>
      </w:r>
    </w:p>
    <w:p w:rsidR="00F61067" w:rsidRPr="00F25668" w:rsidRDefault="00F61067" w:rsidP="00F61067">
      <w:pPr>
        <w:suppressAutoHyphens/>
        <w:spacing w:after="240"/>
        <w:rPr>
          <w:szCs w:val="20"/>
          <w:lang w:eastAsia="en-US"/>
        </w:rPr>
      </w:pPr>
      <w:r w:rsidRPr="00F25668">
        <w:rPr>
          <w:szCs w:val="20"/>
          <w:lang w:eastAsia="en-US"/>
        </w:rPr>
        <w:t>The hazards and risks associated with other types of exposure (ingestion, absorption, and injection) must also be managed</w:t>
      </w:r>
      <w:r>
        <w:rPr>
          <w:szCs w:val="20"/>
          <w:lang w:eastAsia="en-US"/>
        </w:rPr>
        <w:t xml:space="preserve">. </w:t>
      </w:r>
      <w:r w:rsidRPr="00F25668">
        <w:rPr>
          <w:szCs w:val="20"/>
          <w:lang w:eastAsia="en-US"/>
        </w:rPr>
        <w:t xml:space="preserve">For more information on managing risks from other types of exposure, refer to the Code of </w:t>
      </w:r>
      <w:r w:rsidR="000A2214">
        <w:rPr>
          <w:szCs w:val="20"/>
          <w:lang w:eastAsia="en-US"/>
        </w:rPr>
        <w:t>p</w:t>
      </w:r>
      <w:r w:rsidR="000A2214" w:rsidRPr="00F25668">
        <w:rPr>
          <w:szCs w:val="20"/>
          <w:lang w:eastAsia="en-US"/>
        </w:rPr>
        <w:t>ractice</w:t>
      </w:r>
      <w:r w:rsidRPr="00F25668">
        <w:rPr>
          <w:szCs w:val="20"/>
          <w:lang w:eastAsia="en-US"/>
        </w:rPr>
        <w:t xml:space="preserve">: </w:t>
      </w:r>
      <w:r w:rsidRPr="00F25668">
        <w:rPr>
          <w:i/>
          <w:szCs w:val="20"/>
          <w:lang w:eastAsia="en-US"/>
        </w:rPr>
        <w:t>Managing Risks of Hazardous Chemicals in the Workplace</w:t>
      </w:r>
      <w:r w:rsidRPr="00F25668">
        <w:rPr>
          <w:szCs w:val="20"/>
          <w:lang w:eastAsia="en-US"/>
        </w:rPr>
        <w:t>, in addition to the label and SDS</w:t>
      </w:r>
      <w:r>
        <w:rPr>
          <w:szCs w:val="20"/>
          <w:lang w:eastAsia="en-US"/>
        </w:rPr>
        <w:t xml:space="preserve">. </w:t>
      </w:r>
    </w:p>
    <w:p w:rsidR="00F61067" w:rsidRPr="00446113" w:rsidRDefault="00F61067">
      <w:pPr>
        <w:pStyle w:val="Heading2"/>
      </w:pPr>
      <w:bookmarkStart w:id="106" w:name="_Toc343785669"/>
      <w:bookmarkStart w:id="107" w:name="_Toc106604432"/>
      <w:bookmarkStart w:id="108" w:name="_Toc346873151"/>
      <w:r w:rsidRPr="00446113">
        <w:t>Workload considerations</w:t>
      </w:r>
      <w:bookmarkEnd w:id="106"/>
      <w:bookmarkEnd w:id="107"/>
      <w:bookmarkEnd w:id="108"/>
    </w:p>
    <w:p w:rsidR="00F61067" w:rsidRPr="00F25668" w:rsidRDefault="00F61067" w:rsidP="00F61067">
      <w:pPr>
        <w:suppressAutoHyphens/>
        <w:spacing w:after="240"/>
        <w:rPr>
          <w:szCs w:val="20"/>
          <w:lang w:eastAsia="en-US"/>
        </w:rPr>
      </w:pPr>
      <w:r w:rsidRPr="00F25668">
        <w:rPr>
          <w:szCs w:val="20"/>
          <w:lang w:eastAsia="en-US"/>
        </w:rPr>
        <w:t>Exposure standards have been established on an eight-hour exposure timeframe, during work of normal intensity, under normal climatic conditions and where there is a sixteen-hour period between shifts to permit elimination of absorbed contaminants.</w:t>
      </w:r>
    </w:p>
    <w:p w:rsidR="00F61067" w:rsidRDefault="00F61067" w:rsidP="00F61067">
      <w:pPr>
        <w:rPr>
          <w:rFonts w:cs="Arial"/>
          <w:szCs w:val="22"/>
        </w:rPr>
      </w:pPr>
      <w:r>
        <w:rPr>
          <w:rFonts w:cs="Arial"/>
          <w:szCs w:val="22"/>
        </w:rPr>
        <w:t>It is important to note that the conditions under which a person is exposed to a chemical can increase the amount of the chemical that the person absorbs and increase the risk. For example, people who are exposed during strenuous activity breathe more heavily and can absorb more of the chemical</w:t>
      </w:r>
      <w:r w:rsidRPr="00F25668">
        <w:rPr>
          <w:rFonts w:eastAsia="MS Mincho"/>
          <w:szCs w:val="20"/>
          <w:vertAlign w:val="superscript"/>
          <w:lang w:eastAsia="en-US"/>
        </w:rPr>
        <w:endnoteReference w:id="19"/>
      </w:r>
      <w:r w:rsidR="000A2214">
        <w:rPr>
          <w:rFonts w:cs="Arial"/>
          <w:szCs w:val="22"/>
        </w:rPr>
        <w:t>.</w:t>
      </w:r>
      <w:r>
        <w:rPr>
          <w:rFonts w:cs="Arial"/>
          <w:szCs w:val="22"/>
        </w:rPr>
        <w:t xml:space="preserve"> The individual characteristics of the worker, heart rate, respiration rate, diet, and whether they are a smoker can also be factors that increase the risks for workers. These factors need to be considered when assessing risks to workers who may be exposed. </w:t>
      </w:r>
    </w:p>
    <w:p w:rsidR="00F61067" w:rsidRPr="00446113" w:rsidRDefault="00F61067">
      <w:pPr>
        <w:pStyle w:val="Heading2"/>
      </w:pPr>
      <w:bookmarkStart w:id="109" w:name="_Toc106604433"/>
      <w:bookmarkStart w:id="110" w:name="_Toc343785670"/>
      <w:bookmarkStart w:id="111" w:name="_Toc346873152"/>
      <w:r w:rsidRPr="00446113">
        <w:t>Skin absorption</w:t>
      </w:r>
      <w:bookmarkEnd w:id="109"/>
      <w:bookmarkEnd w:id="110"/>
      <w:bookmarkEnd w:id="111"/>
    </w:p>
    <w:p w:rsidR="00F61067" w:rsidRPr="00F25668" w:rsidRDefault="00F61067" w:rsidP="00F61067">
      <w:pPr>
        <w:suppressAutoHyphens/>
        <w:spacing w:after="240"/>
        <w:rPr>
          <w:szCs w:val="20"/>
          <w:lang w:eastAsia="en-US"/>
        </w:rPr>
      </w:pPr>
      <w:r w:rsidRPr="00F25668">
        <w:rPr>
          <w:szCs w:val="20"/>
          <w:lang w:eastAsia="en-US"/>
        </w:rPr>
        <w:t xml:space="preserve">The main route of entry into the body is via inhalation however certain substances </w:t>
      </w:r>
      <w:r w:rsidR="00292AF3">
        <w:rPr>
          <w:szCs w:val="20"/>
          <w:lang w:eastAsia="en-US"/>
        </w:rPr>
        <w:t>like</w:t>
      </w:r>
      <w:r w:rsidRPr="00F25668">
        <w:rPr>
          <w:szCs w:val="20"/>
          <w:lang w:eastAsia="en-US"/>
        </w:rPr>
        <w:t xml:space="preserve"> aniline, nitrobenzene, phenols and certain pesticides can readily penetrate the intact skin and be absorbed into the body. Frequently there will be no accompanying skin damage and in some instances, dermal absorption can pose a far greater danger than inhalation exposure.</w:t>
      </w:r>
    </w:p>
    <w:p w:rsidR="00F61067" w:rsidRPr="00F25668" w:rsidRDefault="00F61067" w:rsidP="00F61067">
      <w:pPr>
        <w:suppressAutoHyphens/>
        <w:spacing w:after="240"/>
        <w:rPr>
          <w:szCs w:val="20"/>
          <w:lang w:eastAsia="en-US"/>
        </w:rPr>
      </w:pPr>
      <w:r w:rsidRPr="00F25668">
        <w:rPr>
          <w:szCs w:val="20"/>
          <w:lang w:eastAsia="en-US"/>
        </w:rPr>
        <w:t xml:space="preserve">Exposure Standards only consider absorption via inhalation and are valid only on the condition significant skin absorption </w:t>
      </w:r>
      <w:r>
        <w:rPr>
          <w:szCs w:val="20"/>
          <w:lang w:eastAsia="en-US"/>
        </w:rPr>
        <w:t>does not</w:t>
      </w:r>
      <w:r w:rsidRPr="00F25668">
        <w:rPr>
          <w:szCs w:val="20"/>
          <w:lang w:eastAsia="en-US"/>
        </w:rPr>
        <w:t xml:space="preserve"> occur. In some cases, special measures may be required to prevent absorption through the skin. Substances requiring such precautions are specified by the notation </w:t>
      </w:r>
      <w:r w:rsidR="000A2214">
        <w:rPr>
          <w:szCs w:val="20"/>
          <w:lang w:eastAsia="en-US"/>
        </w:rPr>
        <w:t>‘</w:t>
      </w:r>
      <w:proofErr w:type="spellStart"/>
      <w:r w:rsidRPr="00F25668">
        <w:rPr>
          <w:szCs w:val="20"/>
          <w:lang w:eastAsia="en-US"/>
        </w:rPr>
        <w:t>Sk</w:t>
      </w:r>
      <w:proofErr w:type="spellEnd"/>
      <w:r w:rsidR="000A2214">
        <w:rPr>
          <w:szCs w:val="20"/>
          <w:lang w:eastAsia="en-US"/>
        </w:rPr>
        <w:t>’</w:t>
      </w:r>
      <w:r w:rsidRPr="00F25668">
        <w:rPr>
          <w:szCs w:val="20"/>
          <w:lang w:eastAsia="en-US"/>
        </w:rPr>
        <w:t xml:space="preserve"> in column (5) of table 1 in the </w:t>
      </w:r>
      <w:r w:rsidRPr="00F25668">
        <w:rPr>
          <w:i/>
          <w:szCs w:val="20"/>
          <w:lang w:eastAsia="en-US"/>
        </w:rPr>
        <w:t>Workplace Exposure Standards for Airborne Contaminants</w:t>
      </w:r>
      <w:r>
        <w:rPr>
          <w:szCs w:val="20"/>
          <w:lang w:eastAsia="en-US"/>
        </w:rPr>
        <w:t xml:space="preserve">. </w:t>
      </w:r>
    </w:p>
    <w:p w:rsidR="00F61067" w:rsidRPr="00F25668" w:rsidRDefault="00F61067" w:rsidP="00F61067">
      <w:pPr>
        <w:suppressAutoHyphens/>
        <w:spacing w:after="240"/>
        <w:rPr>
          <w:szCs w:val="20"/>
          <w:lang w:eastAsia="en-US"/>
        </w:rPr>
      </w:pPr>
      <w:r w:rsidRPr="00F25668">
        <w:rPr>
          <w:szCs w:val="20"/>
          <w:lang w:eastAsia="en-US"/>
        </w:rPr>
        <w:t>Skin absorption can result from a splash onto skin or clothing, or, in rare case</w:t>
      </w:r>
      <w:r>
        <w:rPr>
          <w:szCs w:val="20"/>
          <w:lang w:eastAsia="en-US"/>
        </w:rPr>
        <w:t xml:space="preserve">s, from exposure to very high </w:t>
      </w:r>
      <w:r w:rsidRPr="00F25668">
        <w:rPr>
          <w:szCs w:val="20"/>
          <w:lang w:eastAsia="en-US"/>
        </w:rPr>
        <w:t>concentrations of vapour</w:t>
      </w:r>
      <w:r>
        <w:rPr>
          <w:szCs w:val="20"/>
          <w:lang w:eastAsia="en-US"/>
        </w:rPr>
        <w:t xml:space="preserve"> or fume</w:t>
      </w:r>
      <w:r w:rsidRPr="00F25668">
        <w:rPr>
          <w:szCs w:val="20"/>
          <w:lang w:eastAsia="en-US"/>
        </w:rPr>
        <w:t xml:space="preserve">. In addition, some substance carriers, </w:t>
      </w:r>
      <w:r>
        <w:rPr>
          <w:szCs w:val="20"/>
          <w:lang w:eastAsia="en-US"/>
        </w:rPr>
        <w:t>like</w:t>
      </w:r>
      <w:r w:rsidRPr="00F25668">
        <w:rPr>
          <w:szCs w:val="20"/>
          <w:lang w:eastAsia="en-US"/>
        </w:rPr>
        <w:t xml:space="preserve"> solvents, can accelerate or alter the rate of skin absorption. Serious effects can result with little or no warning and it is necessary to take special precautions to prevent skin contact when handling these substances.</w:t>
      </w:r>
    </w:p>
    <w:p w:rsidR="00F61067" w:rsidRPr="00F25668" w:rsidRDefault="00F61067" w:rsidP="00F61067">
      <w:pPr>
        <w:suppressAutoHyphens/>
        <w:spacing w:after="240"/>
        <w:rPr>
          <w:szCs w:val="20"/>
          <w:lang w:eastAsia="en-US"/>
        </w:rPr>
      </w:pPr>
      <w:r w:rsidRPr="00F25668">
        <w:rPr>
          <w:szCs w:val="20"/>
          <w:lang w:eastAsia="en-US"/>
        </w:rPr>
        <w:t xml:space="preserve">Where skin absorption is significant and biological monitoring methods are available for assessing an individual’s uptake or response to such substances, </w:t>
      </w:r>
      <w:r>
        <w:rPr>
          <w:szCs w:val="20"/>
          <w:lang w:eastAsia="en-US"/>
        </w:rPr>
        <w:t xml:space="preserve">the necessity </w:t>
      </w:r>
      <w:r w:rsidRPr="00F25668">
        <w:rPr>
          <w:szCs w:val="20"/>
          <w:lang w:eastAsia="en-US"/>
        </w:rPr>
        <w:t xml:space="preserve">to undertake biological monitoring in addition to </w:t>
      </w:r>
      <w:r>
        <w:rPr>
          <w:szCs w:val="20"/>
          <w:lang w:eastAsia="en-US"/>
        </w:rPr>
        <w:t>an</w:t>
      </w:r>
      <w:r w:rsidRPr="00F25668">
        <w:rPr>
          <w:szCs w:val="20"/>
          <w:lang w:eastAsia="en-US"/>
        </w:rPr>
        <w:t xml:space="preserve"> air monitoring program</w:t>
      </w:r>
      <w:r>
        <w:rPr>
          <w:szCs w:val="20"/>
          <w:lang w:eastAsia="en-US"/>
        </w:rPr>
        <w:t xml:space="preserve"> should be considered</w:t>
      </w:r>
      <w:r w:rsidRPr="00F25668">
        <w:rPr>
          <w:szCs w:val="20"/>
          <w:lang w:eastAsia="en-US"/>
        </w:rPr>
        <w:t xml:space="preserve">. </w:t>
      </w:r>
    </w:p>
    <w:p w:rsidR="00F61067" w:rsidRPr="00446113" w:rsidRDefault="00F61067">
      <w:pPr>
        <w:pStyle w:val="Heading2"/>
      </w:pPr>
      <w:bookmarkStart w:id="112" w:name="_Toc314059130"/>
      <w:bookmarkStart w:id="113" w:name="_Toc314059134"/>
      <w:bookmarkStart w:id="114" w:name="_Toc314059135"/>
      <w:bookmarkStart w:id="115" w:name="_Toc314059136"/>
      <w:bookmarkStart w:id="116" w:name="_Toc314059137"/>
      <w:bookmarkStart w:id="117" w:name="_Toc314059138"/>
      <w:bookmarkStart w:id="118" w:name="_Toc314059139"/>
      <w:bookmarkStart w:id="119" w:name="_Toc314059142"/>
      <w:bookmarkStart w:id="120" w:name="_Toc314059144"/>
      <w:bookmarkStart w:id="121" w:name="_Toc314059150"/>
      <w:bookmarkStart w:id="122" w:name="_Toc314059151"/>
      <w:bookmarkStart w:id="123" w:name="_Toc314059152"/>
      <w:bookmarkStart w:id="124" w:name="_Toc314059154"/>
      <w:bookmarkStart w:id="125" w:name="_Toc314059156"/>
      <w:bookmarkStart w:id="126" w:name="_Toc314059157"/>
      <w:bookmarkStart w:id="127" w:name="_Toc314059158"/>
      <w:bookmarkStart w:id="128" w:name="_Toc314059160"/>
      <w:bookmarkStart w:id="129" w:name="_Toc314059161"/>
      <w:bookmarkStart w:id="130" w:name="_Toc314059162"/>
      <w:bookmarkStart w:id="131" w:name="_Toc314059166"/>
      <w:bookmarkStart w:id="132" w:name="_Toc314059167"/>
      <w:bookmarkStart w:id="133" w:name="_Toc106604443"/>
      <w:bookmarkStart w:id="134" w:name="_Toc343785671"/>
      <w:bookmarkStart w:id="135" w:name="_Toc34687315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446113">
        <w:t>Exposure to mixtures of substances</w:t>
      </w:r>
      <w:bookmarkEnd w:id="133"/>
      <w:r w:rsidRPr="00446113">
        <w:t xml:space="preserve"> – combined effects</w:t>
      </w:r>
      <w:bookmarkEnd w:id="134"/>
      <w:bookmarkEnd w:id="135"/>
    </w:p>
    <w:p w:rsidR="00F61067" w:rsidRPr="00F25668" w:rsidRDefault="00F61067" w:rsidP="00F61067">
      <w:pPr>
        <w:suppressAutoHyphens/>
        <w:spacing w:after="240"/>
        <w:rPr>
          <w:szCs w:val="20"/>
          <w:lang w:eastAsia="en-US"/>
        </w:rPr>
      </w:pPr>
      <w:r w:rsidRPr="00F25668">
        <w:rPr>
          <w:szCs w:val="20"/>
          <w:lang w:eastAsia="en-US"/>
        </w:rPr>
        <w:t>Exposure standards are usually applicable to airborne concentrations of single pure substances. In practice, however, a working environment may contain a number of airborne contaminants and exposure to these additional substances, either simultaneously or sequentially, could give rise to an increased hazard to health.</w:t>
      </w:r>
    </w:p>
    <w:p w:rsidR="00F61067" w:rsidRPr="00F25668" w:rsidRDefault="00F61067" w:rsidP="00F61067">
      <w:pPr>
        <w:suppressAutoHyphens/>
        <w:spacing w:after="240"/>
        <w:rPr>
          <w:szCs w:val="20"/>
          <w:lang w:eastAsia="en-US"/>
        </w:rPr>
      </w:pPr>
      <w:r w:rsidRPr="00F25668">
        <w:rPr>
          <w:szCs w:val="20"/>
          <w:lang w:eastAsia="en-US"/>
        </w:rPr>
        <w:t xml:space="preserve">The application of exposure standards to environments containing mixtures of contaminants requires considerable caution. The interaction of different substances should be assessed by </w:t>
      </w:r>
      <w:r w:rsidRPr="00F25668">
        <w:rPr>
          <w:szCs w:val="20"/>
          <w:lang w:eastAsia="en-US"/>
        </w:rPr>
        <w:lastRenderedPageBreak/>
        <w:t>toxicologists, occupational hygienists or physicians after specific toxicological consideration of all substances involved.</w:t>
      </w:r>
    </w:p>
    <w:p w:rsidR="00F61067" w:rsidRPr="00F25668" w:rsidRDefault="00F61067" w:rsidP="009A4B7A">
      <w:pPr>
        <w:pStyle w:val="Heading3"/>
        <w:rPr>
          <w:rFonts w:eastAsia="MS Mincho"/>
          <w:lang w:eastAsia="en-US"/>
        </w:rPr>
      </w:pPr>
      <w:bookmarkStart w:id="136" w:name="_Toc106604444"/>
      <w:r w:rsidRPr="00F25668">
        <w:rPr>
          <w:rFonts w:eastAsia="MS Mincho"/>
          <w:lang w:eastAsia="en-US"/>
        </w:rPr>
        <w:t>Independent effects</w:t>
      </w:r>
      <w:bookmarkEnd w:id="136"/>
    </w:p>
    <w:p w:rsidR="00F61067" w:rsidRPr="00F25668" w:rsidRDefault="00F61067" w:rsidP="00F61067">
      <w:pPr>
        <w:suppressAutoHyphens/>
        <w:spacing w:after="240"/>
        <w:rPr>
          <w:szCs w:val="20"/>
          <w:lang w:eastAsia="en-US"/>
        </w:rPr>
      </w:pPr>
      <w:r w:rsidRPr="00F25668">
        <w:rPr>
          <w:szCs w:val="20"/>
          <w:lang w:eastAsia="en-US"/>
        </w:rPr>
        <w:t>Where there is clear toxicological evidence to indicate two or more contaminants have totally distinct effects on the body, then each substance may be separately evaluated against its appropriate exposure standard. For example, since crystalline silica affects the lungs, and inhaled ethanol vapour acts upon the liver and central nervous system, each of these substances may be assessed individually against its appropriate exposure standard. If neither standard is exceeded, the atmosphere within the working environment is deemed to be satisfactory.</w:t>
      </w:r>
    </w:p>
    <w:p w:rsidR="00F61067" w:rsidRPr="00F25668" w:rsidRDefault="00F61067" w:rsidP="009A4B7A">
      <w:pPr>
        <w:pStyle w:val="Heading3"/>
        <w:rPr>
          <w:rFonts w:eastAsia="MS Mincho"/>
          <w:lang w:eastAsia="en-US"/>
        </w:rPr>
      </w:pPr>
      <w:bookmarkStart w:id="137" w:name="_Toc106604445"/>
      <w:r w:rsidRPr="00F25668">
        <w:rPr>
          <w:rFonts w:eastAsia="MS Mincho"/>
          <w:lang w:eastAsia="en-US"/>
        </w:rPr>
        <w:t>Additive effects</w:t>
      </w:r>
      <w:bookmarkEnd w:id="137"/>
    </w:p>
    <w:p w:rsidR="00F61067" w:rsidRPr="00F25668" w:rsidRDefault="00F61067" w:rsidP="00F61067">
      <w:pPr>
        <w:suppressAutoHyphens/>
        <w:spacing w:after="240"/>
        <w:rPr>
          <w:szCs w:val="20"/>
          <w:lang w:eastAsia="en-US"/>
        </w:rPr>
      </w:pPr>
      <w:r w:rsidRPr="00F25668">
        <w:rPr>
          <w:szCs w:val="20"/>
          <w:lang w:eastAsia="en-US"/>
        </w:rPr>
        <w:t xml:space="preserve">When the body is exposed to two or more contaminants, an additive effect is obtained when contaminants have the same target organ or the same mechanism of action. In this situation, the total effect upon the body equals the sum of effects from the individual substances. For substances which are purely </w:t>
      </w:r>
      <w:proofErr w:type="gramStart"/>
      <w:r w:rsidRPr="00F25668">
        <w:rPr>
          <w:szCs w:val="20"/>
          <w:lang w:eastAsia="en-US"/>
        </w:rPr>
        <w:t>additive</w:t>
      </w:r>
      <w:proofErr w:type="gramEnd"/>
      <w:r w:rsidRPr="00F25668">
        <w:rPr>
          <w:szCs w:val="20"/>
          <w:lang w:eastAsia="en-US"/>
        </w:rPr>
        <w:t>, conformity with the standard results when:</w:t>
      </w:r>
    </w:p>
    <w:p w:rsidR="00F61067" w:rsidRPr="00F25668" w:rsidRDefault="0062479C" w:rsidP="00F61067">
      <w:pPr>
        <w:spacing w:after="220"/>
        <w:jc w:val="center"/>
        <w:rPr>
          <w:lang w:eastAsia="en-US"/>
        </w:rPr>
      </w:pPr>
      <w:r w:rsidRPr="00F25668">
        <w:rPr>
          <w:position w:val="-28"/>
          <w:lang w:eastAsia="en-US"/>
        </w:rPr>
        <w:object w:dxaOrig="23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to calculate whether exposure standard for a mixture of contaminants is being exceeded. This applies when chemicals have an additive effect." style="width:117.15pt;height:32.8pt" o:ole="">
            <v:imagedata r:id="rId18" o:title=""/>
          </v:shape>
          <o:OLEObject Type="Embed" ProgID="Equation.3" ShapeID="_x0000_i1025" DrawAspect="Content" ObjectID="_1430122611" r:id="rId19"/>
        </w:object>
      </w:r>
      <w:r w:rsidR="00F61067" w:rsidRPr="00F25668">
        <w:rPr>
          <w:lang w:eastAsia="en-US"/>
        </w:rPr>
        <w:t xml:space="preserve"> (1)</w:t>
      </w:r>
    </w:p>
    <w:p w:rsidR="00F61067" w:rsidRPr="00F25668" w:rsidRDefault="00F61067" w:rsidP="00F61067">
      <w:pPr>
        <w:suppressAutoHyphens/>
        <w:spacing w:after="240"/>
        <w:rPr>
          <w:szCs w:val="20"/>
          <w:lang w:eastAsia="en-US"/>
        </w:rPr>
      </w:pPr>
      <w:r w:rsidRPr="00F25668">
        <w:rPr>
          <w:szCs w:val="20"/>
          <w:lang w:eastAsia="en-US"/>
        </w:rPr>
        <w:t>Where C</w:t>
      </w:r>
      <w:r w:rsidRPr="00F25668">
        <w:rPr>
          <w:szCs w:val="20"/>
          <w:vertAlign w:val="subscript"/>
          <w:lang w:eastAsia="en-US"/>
        </w:rPr>
        <w:t>1</w:t>
      </w:r>
      <w:r w:rsidRPr="00F25668">
        <w:rPr>
          <w:szCs w:val="20"/>
          <w:lang w:eastAsia="en-US"/>
        </w:rPr>
        <w:t xml:space="preserve">, </w:t>
      </w:r>
      <w:proofErr w:type="gramStart"/>
      <w:r w:rsidRPr="00F25668">
        <w:rPr>
          <w:szCs w:val="20"/>
          <w:lang w:eastAsia="en-US"/>
        </w:rPr>
        <w:t>C</w:t>
      </w:r>
      <w:r w:rsidRPr="00F25668">
        <w:rPr>
          <w:szCs w:val="20"/>
          <w:vertAlign w:val="subscript"/>
          <w:lang w:eastAsia="en-US"/>
        </w:rPr>
        <w:t>2</w:t>
      </w:r>
      <w:r w:rsidRPr="00F25668">
        <w:rPr>
          <w:szCs w:val="20"/>
          <w:lang w:eastAsia="en-US"/>
        </w:rPr>
        <w:t xml:space="preserve"> ..</w:t>
      </w:r>
      <w:proofErr w:type="gramEnd"/>
      <w:r w:rsidRPr="00F25668">
        <w:rPr>
          <w:szCs w:val="20"/>
          <w:lang w:eastAsia="en-US"/>
        </w:rPr>
        <w:t xml:space="preserve"> </w:t>
      </w:r>
      <w:proofErr w:type="spellStart"/>
      <w:r w:rsidRPr="00F25668">
        <w:rPr>
          <w:szCs w:val="20"/>
          <w:lang w:eastAsia="en-US"/>
        </w:rPr>
        <w:t>C</w:t>
      </w:r>
      <w:r w:rsidRPr="00F25668">
        <w:rPr>
          <w:szCs w:val="20"/>
          <w:vertAlign w:val="subscript"/>
          <w:lang w:eastAsia="en-US"/>
        </w:rPr>
        <w:t>n</w:t>
      </w:r>
      <w:proofErr w:type="spellEnd"/>
      <w:r w:rsidRPr="00F25668">
        <w:rPr>
          <w:szCs w:val="20"/>
          <w:lang w:eastAsia="en-US"/>
        </w:rPr>
        <w:t xml:space="preserve"> are the average measured airborne concentrations of the particular substances 1, </w:t>
      </w:r>
      <w:proofErr w:type="gramStart"/>
      <w:r w:rsidRPr="00F25668">
        <w:rPr>
          <w:szCs w:val="20"/>
          <w:lang w:eastAsia="en-US"/>
        </w:rPr>
        <w:t>2 ..</w:t>
      </w:r>
      <w:proofErr w:type="gramEnd"/>
      <w:r w:rsidRPr="00F25668">
        <w:rPr>
          <w:szCs w:val="20"/>
          <w:lang w:eastAsia="en-US"/>
        </w:rPr>
        <w:t xml:space="preserve"> </w:t>
      </w:r>
      <w:proofErr w:type="gramStart"/>
      <w:r w:rsidRPr="00F25668">
        <w:rPr>
          <w:szCs w:val="20"/>
          <w:lang w:eastAsia="en-US"/>
        </w:rPr>
        <w:t>n</w:t>
      </w:r>
      <w:proofErr w:type="gramEnd"/>
      <w:r w:rsidRPr="00F25668">
        <w:rPr>
          <w:szCs w:val="20"/>
          <w:lang w:eastAsia="en-US"/>
        </w:rPr>
        <w:t xml:space="preserve"> and </w:t>
      </w:r>
      <w:proofErr w:type="spellStart"/>
      <w:r w:rsidRPr="00F25668">
        <w:rPr>
          <w:szCs w:val="20"/>
          <w:lang w:eastAsia="en-US"/>
        </w:rPr>
        <w:t>L</w:t>
      </w:r>
      <w:r w:rsidRPr="0071720F">
        <w:rPr>
          <w:szCs w:val="20"/>
          <w:vertAlign w:val="subscript"/>
          <w:lang w:eastAsia="en-US"/>
        </w:rPr>
        <w:t>1</w:t>
      </w:r>
      <w:proofErr w:type="spellEnd"/>
      <w:r w:rsidRPr="00F25668">
        <w:rPr>
          <w:szCs w:val="20"/>
          <w:lang w:eastAsia="en-US"/>
        </w:rPr>
        <w:t>, L</w:t>
      </w:r>
      <w:r w:rsidRPr="0071720F">
        <w:rPr>
          <w:szCs w:val="20"/>
          <w:vertAlign w:val="subscript"/>
          <w:lang w:eastAsia="en-US"/>
        </w:rPr>
        <w:t>2</w:t>
      </w:r>
      <w:r w:rsidRPr="00F25668">
        <w:rPr>
          <w:szCs w:val="20"/>
          <w:lang w:eastAsia="en-US"/>
        </w:rPr>
        <w:t xml:space="preserve"> .. L</w:t>
      </w:r>
      <w:r w:rsidRPr="0071720F">
        <w:rPr>
          <w:szCs w:val="20"/>
          <w:vertAlign w:val="subscript"/>
          <w:lang w:eastAsia="en-US"/>
        </w:rPr>
        <w:t>n</w:t>
      </w:r>
      <w:r w:rsidRPr="00F25668">
        <w:rPr>
          <w:szCs w:val="20"/>
          <w:lang w:eastAsia="en-US"/>
        </w:rPr>
        <w:t xml:space="preserve"> </w:t>
      </w:r>
      <w:proofErr w:type="gramStart"/>
      <w:r w:rsidRPr="00F25668">
        <w:rPr>
          <w:szCs w:val="20"/>
          <w:lang w:eastAsia="en-US"/>
        </w:rPr>
        <w:t>are</w:t>
      </w:r>
      <w:proofErr w:type="gramEnd"/>
      <w:r w:rsidRPr="00F25668">
        <w:rPr>
          <w:szCs w:val="20"/>
          <w:lang w:eastAsia="en-US"/>
        </w:rPr>
        <w:t xml:space="preserve"> the appropriate exposure standards for the individual substances</w:t>
      </w:r>
      <w:r>
        <w:rPr>
          <w:szCs w:val="20"/>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quation calculating if exposure standard is exceeded."/>
      </w:tblPr>
      <w:tblGrid>
        <w:gridCol w:w="9287"/>
      </w:tblGrid>
      <w:tr w:rsidR="00F61067" w:rsidRPr="00F25668" w:rsidTr="00F61067">
        <w:tc>
          <w:tcPr>
            <w:tcW w:w="9287" w:type="dxa"/>
          </w:tcPr>
          <w:p w:rsidR="00F61067" w:rsidRPr="00F25668" w:rsidRDefault="00F61067" w:rsidP="00F61067">
            <w:pPr>
              <w:suppressAutoHyphens/>
              <w:spacing w:after="240"/>
              <w:rPr>
                <w:szCs w:val="20"/>
                <w:lang w:eastAsia="en-US"/>
              </w:rPr>
            </w:pPr>
            <w:r>
              <w:rPr>
                <w:b/>
                <w:szCs w:val="20"/>
                <w:lang w:eastAsia="en-US"/>
              </w:rPr>
              <w:t>Example 1</w:t>
            </w:r>
            <w:r w:rsidRPr="00F25668">
              <w:rPr>
                <w:b/>
                <w:szCs w:val="20"/>
                <w:lang w:eastAsia="en-US"/>
              </w:rPr>
              <w:t>:</w:t>
            </w:r>
            <w:r w:rsidRPr="00F25668">
              <w:rPr>
                <w:szCs w:val="20"/>
                <w:lang w:eastAsia="en-US"/>
              </w:rPr>
              <w:t xml:space="preserve"> Consider an atmosphere containing:</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35 ppm toluene (exposure standard 50 ppm), </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25 ppm xylene (exposure standard 80 ppm), and </w:t>
            </w:r>
          </w:p>
          <w:p w:rsidR="00F61067" w:rsidRPr="00F25668" w:rsidRDefault="00F61067" w:rsidP="00F61067">
            <w:pPr>
              <w:numPr>
                <w:ilvl w:val="0"/>
                <w:numId w:val="4"/>
              </w:numPr>
              <w:tabs>
                <w:tab w:val="left" w:pos="900"/>
              </w:tabs>
              <w:spacing w:after="220"/>
              <w:rPr>
                <w:lang w:eastAsia="en-US"/>
              </w:rPr>
            </w:pPr>
            <w:r w:rsidRPr="00F25668">
              <w:rPr>
                <w:lang w:eastAsia="en-US"/>
              </w:rPr>
              <w:t>20 ppm 1</w:t>
            </w:r>
            <w:proofErr w:type="gramStart"/>
            <w:r w:rsidRPr="00F25668">
              <w:rPr>
                <w:lang w:eastAsia="en-US"/>
              </w:rPr>
              <w:t>,1,1</w:t>
            </w:r>
            <w:proofErr w:type="gramEnd"/>
            <w:r w:rsidRPr="00F25668">
              <w:rPr>
                <w:lang w:eastAsia="en-US"/>
              </w:rPr>
              <w:t>-</w:t>
            </w:r>
            <w:proofErr w:type="spellStart"/>
            <w:r w:rsidRPr="00F25668">
              <w:rPr>
                <w:lang w:eastAsia="en-US"/>
              </w:rPr>
              <w:t>trichloroethane</w:t>
            </w:r>
            <w:proofErr w:type="spellEnd"/>
            <w:r w:rsidRPr="00F25668">
              <w:rPr>
                <w:lang w:eastAsia="en-US"/>
              </w:rPr>
              <w:t xml:space="preserve"> (exposure standard 1</w:t>
            </w:r>
            <w:r>
              <w:rPr>
                <w:lang w:eastAsia="en-US"/>
              </w:rPr>
              <w:t>00</w:t>
            </w:r>
            <w:r w:rsidRPr="00F25668">
              <w:rPr>
                <w:lang w:eastAsia="en-US"/>
              </w:rPr>
              <w:t xml:space="preserve"> ppm). </w:t>
            </w:r>
          </w:p>
          <w:p w:rsidR="00F61067" w:rsidRPr="00F25668" w:rsidRDefault="00F61067" w:rsidP="00F61067">
            <w:pPr>
              <w:suppressAutoHyphens/>
              <w:spacing w:after="240"/>
              <w:rPr>
                <w:szCs w:val="20"/>
                <w:lang w:eastAsia="en-US"/>
              </w:rPr>
            </w:pPr>
            <w:r w:rsidRPr="00F25668">
              <w:rPr>
                <w:szCs w:val="20"/>
                <w:lang w:eastAsia="en-US"/>
              </w:rPr>
              <w:t>As all of these substances act primarily on the central nervous system, equation (1) can be applied. The resultant aggregate effect is:</w:t>
            </w:r>
          </w:p>
          <w:p w:rsidR="00F61067" w:rsidRPr="005D4E59" w:rsidRDefault="00C609F1" w:rsidP="00F61067">
            <w:pPr>
              <w:suppressAutoHyphens/>
              <w:spacing w:after="240"/>
              <w:jc w:val="center"/>
              <w:rPr>
                <w:rFonts w:cs="Arial"/>
                <w:szCs w:val="20"/>
                <w:lang w:eastAsia="en-US"/>
              </w:rPr>
            </w:pPr>
            <m:oMath>
              <m:f>
                <m:fPr>
                  <m:ctrlPr>
                    <w:rPr>
                      <w:rFonts w:ascii="Cambria Math" w:hAnsi="Cambria Math" w:cs="Arial"/>
                      <w:i/>
                      <w:sz w:val="30"/>
                      <w:szCs w:val="30"/>
                      <w:lang w:eastAsia="en-US"/>
                    </w:rPr>
                  </m:ctrlPr>
                </m:fPr>
                <m:num>
                  <m:r>
                    <m:rPr>
                      <m:nor/>
                    </m:rPr>
                    <w:rPr>
                      <w:rFonts w:cs="Arial"/>
                      <w:sz w:val="30"/>
                      <w:szCs w:val="30"/>
                      <w:lang w:eastAsia="en-US"/>
                    </w:rPr>
                    <m:t>35</m:t>
                  </m:r>
                </m:num>
                <m:den>
                  <m:r>
                    <m:rPr>
                      <m:nor/>
                    </m:rPr>
                    <w:rPr>
                      <w:rFonts w:cs="Arial"/>
                      <w:sz w:val="30"/>
                      <w:szCs w:val="30"/>
                      <w:lang w:eastAsia="en-US"/>
                    </w:rPr>
                    <m:t>50</m:t>
                  </m:r>
                </m:den>
              </m:f>
              <m:r>
                <m:rPr>
                  <m:nor/>
                </m:rPr>
                <w:rPr>
                  <w:rFonts w:cs="Arial"/>
                  <w:sz w:val="30"/>
                  <w:szCs w:val="30"/>
                  <w:lang w:eastAsia="en-US"/>
                </w:rPr>
                <m:t>+</m:t>
              </m:r>
              <m:f>
                <m:fPr>
                  <m:ctrlPr>
                    <w:rPr>
                      <w:rFonts w:ascii="Cambria Math" w:hAnsi="Cambria Math" w:cs="Arial"/>
                      <w:i/>
                      <w:sz w:val="30"/>
                      <w:szCs w:val="30"/>
                      <w:lang w:eastAsia="en-US"/>
                    </w:rPr>
                  </m:ctrlPr>
                </m:fPr>
                <m:num>
                  <m:r>
                    <m:rPr>
                      <m:nor/>
                    </m:rPr>
                    <w:rPr>
                      <w:rFonts w:cs="Arial"/>
                      <w:sz w:val="30"/>
                      <w:szCs w:val="30"/>
                      <w:lang w:eastAsia="en-US"/>
                    </w:rPr>
                    <m:t>25</m:t>
                  </m:r>
                </m:num>
                <m:den>
                  <m:r>
                    <m:rPr>
                      <m:nor/>
                    </m:rPr>
                    <w:rPr>
                      <w:rFonts w:cs="Arial"/>
                      <w:sz w:val="30"/>
                      <w:szCs w:val="30"/>
                      <w:lang w:eastAsia="en-US"/>
                    </w:rPr>
                    <m:t>80</m:t>
                  </m:r>
                </m:den>
              </m:f>
              <m:r>
                <m:rPr>
                  <m:nor/>
                </m:rPr>
                <w:rPr>
                  <w:rFonts w:cs="Arial"/>
                  <w:sz w:val="30"/>
                  <w:szCs w:val="30"/>
                  <w:lang w:eastAsia="en-US"/>
                </w:rPr>
                <m:t>+</m:t>
              </m:r>
              <m:f>
                <m:fPr>
                  <m:ctrlPr>
                    <w:rPr>
                      <w:rFonts w:ascii="Cambria Math" w:hAnsi="Cambria Math" w:cs="Arial"/>
                      <w:i/>
                      <w:sz w:val="30"/>
                      <w:szCs w:val="30"/>
                      <w:lang w:eastAsia="en-US"/>
                    </w:rPr>
                  </m:ctrlPr>
                </m:fPr>
                <m:num>
                  <m:r>
                    <m:rPr>
                      <m:nor/>
                    </m:rPr>
                    <w:rPr>
                      <w:rFonts w:cs="Arial"/>
                      <w:sz w:val="30"/>
                      <w:szCs w:val="30"/>
                      <w:lang w:eastAsia="en-US"/>
                    </w:rPr>
                    <m:t>20</m:t>
                  </m:r>
                </m:num>
                <m:den>
                  <m:r>
                    <m:rPr>
                      <m:nor/>
                    </m:rPr>
                    <w:rPr>
                      <w:rFonts w:cs="Arial"/>
                      <w:sz w:val="30"/>
                      <w:szCs w:val="30"/>
                      <w:lang w:eastAsia="en-US"/>
                    </w:rPr>
                    <m:t>100</m:t>
                  </m:r>
                </m:den>
              </m:f>
            </m:oMath>
            <w:r w:rsidR="008103D2">
              <w:rPr>
                <w:rFonts w:cs="Arial"/>
                <w:szCs w:val="22"/>
                <w:lang w:eastAsia="en-US"/>
              </w:rPr>
              <w:t xml:space="preserve"> = 1.2125</w:t>
            </w:r>
          </w:p>
          <w:p w:rsidR="00F61067" w:rsidRPr="00F25668" w:rsidRDefault="00F61067" w:rsidP="00F61067">
            <w:pPr>
              <w:suppressAutoHyphens/>
              <w:spacing w:after="240"/>
              <w:rPr>
                <w:szCs w:val="20"/>
                <w:lang w:eastAsia="en-US"/>
              </w:rPr>
            </w:pPr>
            <w:r w:rsidRPr="00F25668">
              <w:rPr>
                <w:szCs w:val="20"/>
                <w:lang w:eastAsia="en-US"/>
              </w:rPr>
              <w:t>Since the sum of the contribution from each substance exceed</w:t>
            </w:r>
            <w:r>
              <w:rPr>
                <w:szCs w:val="20"/>
                <w:lang w:eastAsia="en-US"/>
              </w:rPr>
              <w:t>s</w:t>
            </w:r>
            <w:r w:rsidRPr="00F25668">
              <w:rPr>
                <w:szCs w:val="20"/>
                <w:lang w:eastAsia="en-US"/>
              </w:rPr>
              <w:t xml:space="preserve"> one, the exposure standard for the airborne mixture is exceeded.</w:t>
            </w:r>
          </w:p>
        </w:tc>
      </w:tr>
    </w:tbl>
    <w:p w:rsidR="00F61067" w:rsidRPr="00F25668" w:rsidRDefault="00F61067" w:rsidP="00F61067">
      <w:pPr>
        <w:suppressAutoHyphens/>
        <w:spacing w:before="120" w:after="120"/>
        <w:rPr>
          <w:szCs w:val="20"/>
          <w:lang w:eastAsia="en-US"/>
        </w:rPr>
      </w:pPr>
      <w:r w:rsidRPr="00F25668">
        <w:rPr>
          <w:szCs w:val="20"/>
          <w:lang w:eastAsia="en-US"/>
        </w:rPr>
        <w:t>When assessing the hazard from a mixture of airborne contaminants, it is important to identify and quantify all components in the airborne mixture</w:t>
      </w:r>
      <w:r>
        <w:rPr>
          <w:szCs w:val="20"/>
          <w:lang w:eastAsia="en-US"/>
        </w:rPr>
        <w:t xml:space="preserve">. </w:t>
      </w:r>
      <w:r w:rsidRPr="00F25668">
        <w:rPr>
          <w:szCs w:val="20"/>
          <w:lang w:eastAsia="en-US"/>
        </w:rPr>
        <w:t>A number of factors, such as particle size, distribution or solvent vapour pressure, can give rise to substantial variations between the concentration of each component in the parent mixture and that which occurs in air.</w:t>
      </w:r>
    </w:p>
    <w:p w:rsidR="00F61067" w:rsidRPr="00F25668" w:rsidRDefault="00F61067" w:rsidP="00F61067">
      <w:pPr>
        <w:suppressAutoHyphens/>
        <w:spacing w:after="240"/>
        <w:rPr>
          <w:szCs w:val="20"/>
          <w:lang w:eastAsia="en-US"/>
        </w:rPr>
      </w:pPr>
      <w:r w:rsidRPr="00F25668">
        <w:rPr>
          <w:szCs w:val="20"/>
          <w:lang w:eastAsia="en-US"/>
        </w:rPr>
        <w:t xml:space="preserve">Although an example of an additive effect is the general effect of organic solvents on the central nervous system (narcotic or anaesthetic effect), the exposure standards for a number of solvents, </w:t>
      </w:r>
      <w:r w:rsidR="00292AF3">
        <w:rPr>
          <w:szCs w:val="20"/>
          <w:lang w:eastAsia="en-US"/>
        </w:rPr>
        <w:t>like</w:t>
      </w:r>
      <w:r w:rsidRPr="00F25668">
        <w:rPr>
          <w:szCs w:val="20"/>
          <w:lang w:eastAsia="en-US"/>
        </w:rPr>
        <w:t xml:space="preserve"> benzene and carbon tetrachloride, have been assigned on the basis of effects other than those on the central nervous system. Therefore, it is essential to refer to the documentation for the specific substances to ascertain the basis of the standard and potential interactions.</w:t>
      </w:r>
    </w:p>
    <w:p w:rsidR="00F61067" w:rsidRPr="00F25668" w:rsidRDefault="00F61067" w:rsidP="009A4B7A">
      <w:pPr>
        <w:pStyle w:val="Heading3"/>
        <w:rPr>
          <w:rFonts w:eastAsia="MS Mincho"/>
          <w:lang w:eastAsia="en-US"/>
        </w:rPr>
      </w:pPr>
      <w:bookmarkStart w:id="138" w:name="_Toc106604446"/>
      <w:r w:rsidRPr="00F25668">
        <w:rPr>
          <w:rFonts w:eastAsia="MS Mincho"/>
          <w:lang w:eastAsia="en-US"/>
        </w:rPr>
        <w:lastRenderedPageBreak/>
        <w:t>Synergism and potentiation</w:t>
      </w:r>
      <w:bookmarkEnd w:id="138"/>
    </w:p>
    <w:p w:rsidR="00F61067" w:rsidRDefault="00F61067" w:rsidP="00F61067">
      <w:pPr>
        <w:suppressAutoHyphens/>
        <w:spacing w:after="240"/>
        <w:rPr>
          <w:szCs w:val="20"/>
          <w:lang w:eastAsia="en-US"/>
        </w:rPr>
      </w:pPr>
      <w:r w:rsidRPr="00F25668">
        <w:rPr>
          <w:szCs w:val="20"/>
          <w:lang w:eastAsia="en-US"/>
        </w:rPr>
        <w:t xml:space="preserve">Sometimes the combined effect of multiple exposures is considerably greater than the sum of the effects from the individual components. This phenomenon can be one of synergism or potentiation. </w:t>
      </w:r>
    </w:p>
    <w:p w:rsidR="00F61067" w:rsidRPr="00F25668" w:rsidRDefault="00F61067" w:rsidP="00F61067">
      <w:pPr>
        <w:suppressAutoHyphens/>
        <w:spacing w:after="240"/>
        <w:rPr>
          <w:szCs w:val="20"/>
          <w:lang w:eastAsia="en-US"/>
        </w:rPr>
      </w:pPr>
      <w:r w:rsidRPr="00F25668">
        <w:rPr>
          <w:szCs w:val="20"/>
          <w:lang w:eastAsia="en-US"/>
        </w:rPr>
        <w:t xml:space="preserve">Synergism occurs when two or more substances or mixtures have an effect individually and where the total effect is greater than the additive effect. Potentiation is where a substance or mixture enhances the effect of another substance or mixture, or a biochemical or physiological effect, for example exposure to </w:t>
      </w:r>
      <w:proofErr w:type="spellStart"/>
      <w:r w:rsidRPr="00F25668">
        <w:rPr>
          <w:szCs w:val="20"/>
          <w:lang w:eastAsia="en-US"/>
        </w:rPr>
        <w:t>ototoxins</w:t>
      </w:r>
      <w:proofErr w:type="spellEnd"/>
      <w:r w:rsidRPr="00F25668">
        <w:rPr>
          <w:szCs w:val="20"/>
          <w:lang w:eastAsia="en-US"/>
        </w:rPr>
        <w:t>, can result in damage to hearing or balance functions of the inner ear.</w:t>
      </w:r>
    </w:p>
    <w:p w:rsidR="00F61067" w:rsidRPr="00F25668" w:rsidRDefault="00F61067" w:rsidP="00F61067">
      <w:pPr>
        <w:suppressAutoHyphens/>
        <w:spacing w:after="240"/>
        <w:rPr>
          <w:szCs w:val="20"/>
          <w:lang w:eastAsia="en-US"/>
        </w:rPr>
      </w:pPr>
      <w:r w:rsidRPr="00F25668">
        <w:rPr>
          <w:szCs w:val="20"/>
          <w:lang w:eastAsia="en-US"/>
        </w:rPr>
        <w:t xml:space="preserve">An example of a synergistic effect is the combined effect of solvents </w:t>
      </w:r>
      <w:r w:rsidR="00292AF3">
        <w:rPr>
          <w:szCs w:val="20"/>
          <w:lang w:eastAsia="en-US"/>
        </w:rPr>
        <w:t>like</w:t>
      </w:r>
      <w:r w:rsidRPr="00F25668">
        <w:rPr>
          <w:szCs w:val="20"/>
          <w:lang w:eastAsia="en-US"/>
        </w:rPr>
        <w:t xml:space="preserve"> n-hexane and methyl ethyl ket</w:t>
      </w:r>
      <w:r>
        <w:rPr>
          <w:szCs w:val="20"/>
          <w:lang w:eastAsia="en-US"/>
        </w:rPr>
        <w:t>one (</w:t>
      </w:r>
      <w:proofErr w:type="spellStart"/>
      <w:r>
        <w:rPr>
          <w:szCs w:val="20"/>
          <w:lang w:eastAsia="en-US"/>
        </w:rPr>
        <w:t>MEK</w:t>
      </w:r>
      <w:proofErr w:type="spellEnd"/>
      <w:r>
        <w:rPr>
          <w:szCs w:val="20"/>
          <w:lang w:eastAsia="en-US"/>
        </w:rPr>
        <w:t>) on the nervous system</w:t>
      </w:r>
      <w:r w:rsidRPr="00F25668">
        <w:rPr>
          <w:rFonts w:eastAsia="MS Mincho"/>
          <w:szCs w:val="20"/>
          <w:vertAlign w:val="superscript"/>
          <w:lang w:eastAsia="en-US"/>
        </w:rPr>
        <w:endnoteReference w:id="20"/>
      </w:r>
      <w:proofErr w:type="gramStart"/>
      <w:r w:rsidRPr="00F25668">
        <w:rPr>
          <w:szCs w:val="20"/>
          <w:vertAlign w:val="superscript"/>
          <w:lang w:eastAsia="en-US"/>
        </w:rPr>
        <w:t>,</w:t>
      </w:r>
      <w:r w:rsidRPr="00F25668">
        <w:rPr>
          <w:rFonts w:eastAsia="MS Mincho"/>
          <w:szCs w:val="20"/>
          <w:vertAlign w:val="superscript"/>
          <w:lang w:eastAsia="en-US"/>
        </w:rPr>
        <w:endnoteReference w:id="21"/>
      </w:r>
      <w:r>
        <w:rPr>
          <w:szCs w:val="20"/>
          <w:lang w:eastAsia="en-US"/>
        </w:rPr>
        <w:t>.</w:t>
      </w:r>
      <w:proofErr w:type="gramEnd"/>
      <w:r>
        <w:rPr>
          <w:szCs w:val="20"/>
          <w:lang w:eastAsia="en-US"/>
        </w:rPr>
        <w:t xml:space="preserve"> </w:t>
      </w:r>
      <w:r w:rsidRPr="00F25668">
        <w:rPr>
          <w:szCs w:val="20"/>
          <w:lang w:eastAsia="en-US"/>
        </w:rPr>
        <w:t>In combination, the damage caused by simultaneous high concentrations of both these solvents is far greater than the sum of either of these substances acting alone.</w:t>
      </w:r>
    </w:p>
    <w:p w:rsidR="00F61067" w:rsidRPr="00F25668" w:rsidRDefault="00F61067" w:rsidP="00F61067">
      <w:pPr>
        <w:suppressAutoHyphens/>
        <w:spacing w:after="240"/>
        <w:rPr>
          <w:szCs w:val="20"/>
          <w:lang w:eastAsia="en-US"/>
        </w:rPr>
      </w:pPr>
      <w:r w:rsidRPr="00F25668">
        <w:rPr>
          <w:szCs w:val="20"/>
          <w:lang w:eastAsia="en-US"/>
        </w:rPr>
        <w:t xml:space="preserve">Interaction can also arise from exposures via routes other than inhalation. For example, ingested alcohol increases the narcotic effects of inhaled trichloroethylene. Interaction effects may also occur in connection with exposure to entirely different environmental factors </w:t>
      </w:r>
      <w:r w:rsidR="00292AF3">
        <w:rPr>
          <w:szCs w:val="20"/>
          <w:lang w:eastAsia="en-US"/>
        </w:rPr>
        <w:t>like</w:t>
      </w:r>
      <w:r w:rsidRPr="00F25668">
        <w:rPr>
          <w:szCs w:val="20"/>
          <w:lang w:eastAsia="en-US"/>
        </w:rPr>
        <w:t xml:space="preserve"> simultaneous exposure to chemical agents and physical factors, </w:t>
      </w:r>
      <w:r w:rsidR="00292AF3">
        <w:rPr>
          <w:szCs w:val="20"/>
          <w:lang w:eastAsia="en-US"/>
        </w:rPr>
        <w:t>like</w:t>
      </w:r>
      <w:r w:rsidRPr="00F25668">
        <w:rPr>
          <w:szCs w:val="20"/>
          <w:lang w:eastAsia="en-US"/>
        </w:rPr>
        <w:t xml:space="preserve"> light, heat and noise</w:t>
      </w:r>
      <w:r>
        <w:rPr>
          <w:szCs w:val="20"/>
          <w:lang w:eastAsia="en-US"/>
        </w:rPr>
        <w:t xml:space="preserve">. </w:t>
      </w:r>
      <w:r w:rsidRPr="00F25668">
        <w:rPr>
          <w:szCs w:val="20"/>
          <w:lang w:eastAsia="en-US"/>
        </w:rPr>
        <w:t xml:space="preserve">Smoking </w:t>
      </w:r>
      <w:r>
        <w:rPr>
          <w:szCs w:val="20"/>
          <w:lang w:eastAsia="en-US"/>
        </w:rPr>
        <w:t>t</w:t>
      </w:r>
      <w:r w:rsidRPr="00F25668">
        <w:rPr>
          <w:szCs w:val="20"/>
          <w:lang w:eastAsia="en-US"/>
        </w:rPr>
        <w:t>obacco is known to have a synergistic effect in combination with, for example, inhaled particulates including asbestos.</w:t>
      </w:r>
    </w:p>
    <w:p w:rsidR="00F61067" w:rsidRPr="00446113" w:rsidRDefault="00F61067">
      <w:pPr>
        <w:pStyle w:val="Heading2"/>
      </w:pPr>
      <w:bookmarkStart w:id="139" w:name="_Toc106604448"/>
      <w:bookmarkStart w:id="140" w:name="_Toc343785672"/>
      <w:bookmarkStart w:id="141" w:name="_Toc346873154"/>
      <w:r w:rsidRPr="00446113">
        <w:t>Odour thresholds</w:t>
      </w:r>
      <w:bookmarkEnd w:id="139"/>
      <w:bookmarkEnd w:id="140"/>
      <w:bookmarkEnd w:id="141"/>
    </w:p>
    <w:p w:rsidR="00F61067" w:rsidRPr="00F25668" w:rsidRDefault="00F61067" w:rsidP="00F61067">
      <w:pPr>
        <w:suppressAutoHyphens/>
        <w:spacing w:after="240"/>
        <w:rPr>
          <w:szCs w:val="20"/>
          <w:lang w:eastAsia="en-US"/>
        </w:rPr>
      </w:pPr>
      <w:r w:rsidRPr="00F25668">
        <w:rPr>
          <w:szCs w:val="20"/>
          <w:lang w:eastAsia="en-US"/>
        </w:rPr>
        <w:t>Many substances have a distinctive odour which indicates the presence of the substance in the environment</w:t>
      </w:r>
      <w:r>
        <w:rPr>
          <w:szCs w:val="20"/>
          <w:lang w:eastAsia="en-US"/>
        </w:rPr>
        <w:t xml:space="preserve">. </w:t>
      </w:r>
      <w:r w:rsidRPr="00F25668">
        <w:rPr>
          <w:szCs w:val="20"/>
          <w:lang w:eastAsia="en-US"/>
        </w:rPr>
        <w:t xml:space="preserve">While a large number of odour </w:t>
      </w:r>
      <w:r>
        <w:rPr>
          <w:szCs w:val="20"/>
          <w:lang w:eastAsia="en-US"/>
        </w:rPr>
        <w:t>thresholds have been determined</w:t>
      </w:r>
      <w:r w:rsidRPr="00F25668">
        <w:rPr>
          <w:rFonts w:eastAsia="MS Mincho"/>
          <w:szCs w:val="20"/>
          <w:vertAlign w:val="superscript"/>
          <w:lang w:eastAsia="en-US"/>
        </w:rPr>
        <w:endnoteReference w:id="22"/>
      </w:r>
      <w:r w:rsidRPr="00F25668">
        <w:rPr>
          <w:szCs w:val="20"/>
          <w:vertAlign w:val="superscript"/>
          <w:lang w:eastAsia="en-US"/>
        </w:rPr>
        <w:t>,</w:t>
      </w:r>
      <w:r w:rsidRPr="00F25668">
        <w:rPr>
          <w:rFonts w:eastAsia="MS Mincho"/>
          <w:szCs w:val="20"/>
          <w:vertAlign w:val="superscript"/>
          <w:lang w:eastAsia="en-US"/>
        </w:rPr>
        <w:endnoteReference w:id="23"/>
      </w:r>
      <w:proofErr w:type="gramStart"/>
      <w:r>
        <w:rPr>
          <w:szCs w:val="20"/>
          <w:lang w:eastAsia="en-US"/>
        </w:rPr>
        <w:t>,</w:t>
      </w:r>
      <w:proofErr w:type="gramEnd"/>
      <w:r>
        <w:rPr>
          <w:szCs w:val="20"/>
          <w:lang w:eastAsia="en-US"/>
        </w:rPr>
        <w:t xml:space="preserve"> </w:t>
      </w:r>
      <w:r w:rsidRPr="00F25668">
        <w:rPr>
          <w:szCs w:val="20"/>
          <w:lang w:eastAsia="en-US"/>
        </w:rPr>
        <w:t>there are a number of problems associated with their use. These problems include:</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the threshold of odour perception varies over many orders of magnitude between individuals and among different substances </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the presence or absence of an odour may bear no relationship to the harmful biological effects of the substance </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there may be interference from other substances </w:t>
      </w:r>
    </w:p>
    <w:p w:rsidR="00F61067" w:rsidRPr="00F25668" w:rsidRDefault="00F61067" w:rsidP="00F61067">
      <w:pPr>
        <w:numPr>
          <w:ilvl w:val="0"/>
          <w:numId w:val="4"/>
        </w:numPr>
        <w:tabs>
          <w:tab w:val="left" w:pos="900"/>
        </w:tabs>
        <w:spacing w:after="220"/>
        <w:rPr>
          <w:lang w:eastAsia="en-US"/>
        </w:rPr>
      </w:pPr>
      <w:proofErr w:type="gramStart"/>
      <w:r w:rsidRPr="00F25668">
        <w:rPr>
          <w:lang w:eastAsia="en-US"/>
        </w:rPr>
        <w:t>a</w:t>
      </w:r>
      <w:proofErr w:type="gramEnd"/>
      <w:r w:rsidRPr="00F25668">
        <w:rPr>
          <w:lang w:eastAsia="en-US"/>
        </w:rPr>
        <w:t xml:space="preserve"> strongly pronounced odour which is observed on initial contact with the substance may completely disappear on repeated or continued exposure or fluctuation of the concentration. </w:t>
      </w:r>
    </w:p>
    <w:p w:rsidR="00F61067" w:rsidRPr="00F25668" w:rsidRDefault="00F61067" w:rsidP="00F61067">
      <w:pPr>
        <w:suppressAutoHyphens/>
        <w:spacing w:after="240"/>
        <w:rPr>
          <w:szCs w:val="20"/>
          <w:lang w:eastAsia="en-US"/>
        </w:rPr>
      </w:pPr>
      <w:r w:rsidRPr="00F25668">
        <w:rPr>
          <w:szCs w:val="20"/>
          <w:lang w:eastAsia="en-US"/>
        </w:rPr>
        <w:t>For these reasons, odour thresholds should be treated with caution. The absence of an odour may not indicate a ‘safe’ environment; conversely, the presence of an odour may not indicate a hazard to health.</w:t>
      </w:r>
    </w:p>
    <w:p w:rsidR="00F61067" w:rsidRPr="00F25668" w:rsidRDefault="00F61067" w:rsidP="00572A2F">
      <w:pPr>
        <w:pStyle w:val="Heading1"/>
      </w:pPr>
      <w:r w:rsidRPr="00F25668">
        <w:br w:type="page"/>
      </w:r>
      <w:bookmarkStart w:id="142" w:name="_Toc106604451"/>
      <w:bookmarkStart w:id="143" w:name="_Toc343785673"/>
      <w:bookmarkStart w:id="144" w:name="_Toc346873155"/>
      <w:r w:rsidRPr="00F25668">
        <w:lastRenderedPageBreak/>
        <w:t xml:space="preserve">Information </w:t>
      </w:r>
      <w:r w:rsidRPr="00572A2F">
        <w:t>relating</w:t>
      </w:r>
      <w:r w:rsidRPr="00F25668">
        <w:t xml:space="preserve"> to specific groups of substances</w:t>
      </w:r>
      <w:bookmarkEnd w:id="142"/>
      <w:bookmarkEnd w:id="143"/>
      <w:bookmarkEnd w:id="144"/>
    </w:p>
    <w:p w:rsidR="00F61067" w:rsidRPr="00F25668" w:rsidRDefault="00F61067" w:rsidP="00F61067">
      <w:pPr>
        <w:spacing w:after="220"/>
        <w:rPr>
          <w:lang w:eastAsia="en-US"/>
        </w:rPr>
      </w:pPr>
      <w:r w:rsidRPr="00F25668">
        <w:rPr>
          <w:lang w:eastAsia="en-US"/>
        </w:rPr>
        <w:t>This chapter provides information on specific substances or mixtures, or specific hazard types</w:t>
      </w:r>
      <w:r>
        <w:rPr>
          <w:lang w:eastAsia="en-US"/>
        </w:rPr>
        <w:t xml:space="preserve">. </w:t>
      </w:r>
      <w:r w:rsidRPr="00F25668">
        <w:rPr>
          <w:lang w:eastAsia="en-US"/>
        </w:rPr>
        <w:t xml:space="preserve">It includes a number of substances that do not have an exposure standard set, but for which guidance values are provided, for example </w:t>
      </w:r>
      <w:r w:rsidR="00446113">
        <w:rPr>
          <w:lang w:eastAsia="en-US"/>
        </w:rPr>
        <w:t>carcinogens,</w:t>
      </w:r>
      <w:r w:rsidRPr="00F25668">
        <w:rPr>
          <w:lang w:eastAsia="en-US"/>
        </w:rPr>
        <w:t xml:space="preserve"> </w:t>
      </w:r>
      <w:proofErr w:type="spellStart"/>
      <w:r w:rsidRPr="00F25668">
        <w:rPr>
          <w:lang w:eastAsia="en-US"/>
        </w:rPr>
        <w:t>asphyxiants</w:t>
      </w:r>
      <w:proofErr w:type="spellEnd"/>
      <w:r w:rsidRPr="00F25668">
        <w:rPr>
          <w:lang w:eastAsia="en-US"/>
        </w:rPr>
        <w:t xml:space="preserve"> and nuisance dusts</w:t>
      </w:r>
      <w:r>
        <w:rPr>
          <w:lang w:eastAsia="en-US"/>
        </w:rPr>
        <w:t xml:space="preserve">. </w:t>
      </w:r>
    </w:p>
    <w:p w:rsidR="00F61067" w:rsidRPr="00446113" w:rsidRDefault="00F61067">
      <w:pPr>
        <w:pStyle w:val="Heading2"/>
      </w:pPr>
      <w:bookmarkStart w:id="145" w:name="_Toc314059173"/>
      <w:bookmarkStart w:id="146" w:name="_Toc314059174"/>
      <w:bookmarkStart w:id="147" w:name="_Toc314059175"/>
      <w:bookmarkStart w:id="148" w:name="_Toc314059176"/>
      <w:bookmarkStart w:id="149" w:name="_Toc314059177"/>
      <w:bookmarkStart w:id="150" w:name="_Toc343785674"/>
      <w:bookmarkStart w:id="151" w:name="_Toc346873156"/>
      <w:bookmarkStart w:id="152" w:name="_Ref106541223"/>
      <w:bookmarkStart w:id="153" w:name="_Toc106604454"/>
      <w:bookmarkEnd w:id="145"/>
      <w:bookmarkEnd w:id="146"/>
      <w:bookmarkEnd w:id="147"/>
      <w:bookmarkEnd w:id="148"/>
      <w:bookmarkEnd w:id="149"/>
      <w:r w:rsidRPr="00446113">
        <w:t>Carcinogens</w:t>
      </w:r>
      <w:bookmarkEnd w:id="150"/>
      <w:bookmarkEnd w:id="151"/>
    </w:p>
    <w:p w:rsidR="00F61067" w:rsidRPr="00F25668" w:rsidRDefault="00F61067" w:rsidP="00F61067">
      <w:pPr>
        <w:suppressAutoHyphens/>
        <w:spacing w:after="240"/>
        <w:rPr>
          <w:szCs w:val="20"/>
          <w:lang w:eastAsia="en-US"/>
        </w:rPr>
      </w:pPr>
      <w:r w:rsidRPr="00F25668">
        <w:rPr>
          <w:szCs w:val="20"/>
          <w:lang w:eastAsia="en-US"/>
        </w:rPr>
        <w:t>Unlike most chronic toxic effects, which usually manifest during the period of exposure, a carcinogenic effect may take many years from the initiating event to a clinical diagnosis of cancer. A diagnosis of cancer may not be made until long after cessation of exposure.</w:t>
      </w:r>
    </w:p>
    <w:p w:rsidR="00F61067" w:rsidRPr="00F25668" w:rsidRDefault="00F61067" w:rsidP="00F61067">
      <w:pPr>
        <w:suppressAutoHyphens/>
        <w:spacing w:after="240"/>
        <w:rPr>
          <w:szCs w:val="20"/>
          <w:lang w:eastAsia="en-US"/>
        </w:rPr>
      </w:pPr>
      <w:r w:rsidRPr="00F25668">
        <w:rPr>
          <w:szCs w:val="20"/>
          <w:lang w:eastAsia="en-US"/>
        </w:rPr>
        <w:t xml:space="preserve">The incidence of cancer is usually dose related </w:t>
      </w:r>
      <w:r w:rsidRPr="00F25668">
        <w:rPr>
          <w:rFonts w:cs="Arial"/>
          <w:szCs w:val="20"/>
          <w:lang w:eastAsia="en-US"/>
        </w:rPr>
        <w:t xml:space="preserve">─ </w:t>
      </w:r>
      <w:r w:rsidRPr="00F25668">
        <w:rPr>
          <w:szCs w:val="20"/>
          <w:lang w:eastAsia="en-US"/>
        </w:rPr>
        <w:t xml:space="preserve">the greater the exposure to the carcinogen, the higher the risk of developing the cancer associated with that substance or mixture. </w:t>
      </w:r>
      <w:proofErr w:type="gramStart"/>
      <w:r w:rsidRPr="00F25668">
        <w:rPr>
          <w:szCs w:val="20"/>
          <w:lang w:eastAsia="en-US"/>
        </w:rPr>
        <w:t xml:space="preserve">Conversely, the smaller the exposure, the lower the probability of </w:t>
      </w:r>
      <w:r>
        <w:rPr>
          <w:szCs w:val="20"/>
          <w:lang w:eastAsia="en-US"/>
        </w:rPr>
        <w:t>developing cancer</w:t>
      </w:r>
      <w:r w:rsidRPr="00F25668">
        <w:rPr>
          <w:szCs w:val="20"/>
          <w:lang w:eastAsia="en-US"/>
        </w:rPr>
        <w:t>.</w:t>
      </w:r>
      <w:proofErr w:type="gramEnd"/>
      <w:r w:rsidR="00446113">
        <w:rPr>
          <w:szCs w:val="20"/>
          <w:lang w:eastAsia="en-US"/>
        </w:rPr>
        <w:t xml:space="preserve"> </w:t>
      </w:r>
      <w:r w:rsidRPr="00F25668">
        <w:rPr>
          <w:szCs w:val="20"/>
          <w:lang w:eastAsia="en-US"/>
        </w:rPr>
        <w:t xml:space="preserve">Because of the limitations of both epidemiological and animal studies at very low dosage, a “no effect” level of exposure cannot be confidently identified for carcinogenic substances at the present time. </w:t>
      </w:r>
      <w:r w:rsidR="00AB71D7">
        <w:rPr>
          <w:szCs w:val="20"/>
          <w:lang w:eastAsia="en-US"/>
        </w:rPr>
        <w:t>Although some carcinogens may have practical thresholds</w:t>
      </w:r>
      <w:r w:rsidR="00AB71D7">
        <w:rPr>
          <w:rStyle w:val="EndnoteReference"/>
          <w:szCs w:val="20"/>
          <w:lang w:eastAsia="en-US"/>
        </w:rPr>
        <w:endnoteReference w:id="24"/>
      </w:r>
      <w:r w:rsidR="00AB71D7">
        <w:rPr>
          <w:szCs w:val="20"/>
          <w:lang w:eastAsia="en-US"/>
        </w:rPr>
        <w:t xml:space="preserve">, </w:t>
      </w:r>
      <w:r w:rsidR="00446113">
        <w:rPr>
          <w:szCs w:val="20"/>
          <w:lang w:eastAsia="en-US"/>
        </w:rPr>
        <w:t>exposure to</w:t>
      </w:r>
      <w:r w:rsidRPr="00F25668">
        <w:rPr>
          <w:szCs w:val="20"/>
          <w:lang w:eastAsia="en-US"/>
        </w:rPr>
        <w:t xml:space="preserve"> carcinogens </w:t>
      </w:r>
      <w:r w:rsidR="00AB71D7">
        <w:rPr>
          <w:szCs w:val="20"/>
          <w:lang w:eastAsia="en-US"/>
        </w:rPr>
        <w:t>should be</w:t>
      </w:r>
      <w:r w:rsidR="00446113">
        <w:rPr>
          <w:szCs w:val="20"/>
          <w:lang w:eastAsia="en-US"/>
        </w:rPr>
        <w:t xml:space="preserve"> </w:t>
      </w:r>
      <w:r w:rsidR="00AB71D7">
        <w:rPr>
          <w:szCs w:val="20"/>
          <w:lang w:eastAsia="en-US"/>
        </w:rPr>
        <w:t>eliminated</w:t>
      </w:r>
      <w:r w:rsidRPr="00F25668">
        <w:rPr>
          <w:szCs w:val="20"/>
          <w:lang w:eastAsia="en-US"/>
        </w:rPr>
        <w:t xml:space="preserve"> or minimis</w:t>
      </w:r>
      <w:r w:rsidR="00AB71D7">
        <w:rPr>
          <w:szCs w:val="20"/>
          <w:lang w:eastAsia="en-US"/>
        </w:rPr>
        <w:t>ed</w:t>
      </w:r>
      <w:r w:rsidRPr="00F25668">
        <w:rPr>
          <w:szCs w:val="20"/>
          <w:lang w:eastAsia="en-US"/>
        </w:rPr>
        <w:t xml:space="preserve"> so far as is reasonably practicable</w:t>
      </w:r>
      <w:r>
        <w:rPr>
          <w:szCs w:val="20"/>
          <w:lang w:eastAsia="en-US"/>
        </w:rPr>
        <w:t>.</w:t>
      </w:r>
    </w:p>
    <w:p w:rsidR="00F61067" w:rsidRPr="00F25668" w:rsidRDefault="00F61067" w:rsidP="00F61067">
      <w:pPr>
        <w:suppressAutoHyphens/>
        <w:rPr>
          <w:szCs w:val="20"/>
          <w:lang w:eastAsia="en-US"/>
        </w:rPr>
      </w:pPr>
      <w:r w:rsidRPr="00F25668">
        <w:rPr>
          <w:szCs w:val="20"/>
          <w:lang w:eastAsia="en-US"/>
        </w:rPr>
        <w:t xml:space="preserve">Under the Globally </w:t>
      </w:r>
      <w:r w:rsidR="000C5273">
        <w:rPr>
          <w:szCs w:val="20"/>
          <w:lang w:eastAsia="en-US"/>
        </w:rPr>
        <w:t>Harmonized</w:t>
      </w:r>
      <w:r w:rsidRPr="00F25668">
        <w:rPr>
          <w:szCs w:val="20"/>
          <w:lang w:eastAsia="en-US"/>
        </w:rPr>
        <w:t xml:space="preserve"> System of Classification and Labelling of Chemicals (GHS), substances may be allocated one of two categories of carcinogenicity based on the strength of evidence and additional cons</w:t>
      </w:r>
      <w:r>
        <w:rPr>
          <w:szCs w:val="20"/>
          <w:lang w:eastAsia="en-US"/>
        </w:rPr>
        <w:t>iderations (weight of evidence)</w:t>
      </w:r>
      <w:r w:rsidRPr="00F25668">
        <w:rPr>
          <w:rFonts w:eastAsia="MS Mincho"/>
          <w:szCs w:val="20"/>
          <w:vertAlign w:val="superscript"/>
          <w:lang w:eastAsia="en-US"/>
        </w:rPr>
        <w:endnoteReference w:id="25"/>
      </w:r>
      <w:r w:rsidR="00133051">
        <w:rPr>
          <w:szCs w:val="20"/>
          <w:lang w:eastAsia="en-US"/>
        </w:rPr>
        <w:t>:</w:t>
      </w:r>
    </w:p>
    <w:p w:rsidR="00F61067" w:rsidRPr="00F25668" w:rsidRDefault="00F61067" w:rsidP="00F61067">
      <w:pPr>
        <w:numPr>
          <w:ilvl w:val="0"/>
          <w:numId w:val="4"/>
        </w:numPr>
        <w:tabs>
          <w:tab w:val="left" w:pos="900"/>
        </w:tabs>
        <w:spacing w:before="120"/>
        <w:ind w:left="539" w:hanging="539"/>
        <w:rPr>
          <w:szCs w:val="20"/>
          <w:lang w:eastAsia="en-US"/>
        </w:rPr>
      </w:pPr>
      <w:r w:rsidRPr="00F25668">
        <w:rPr>
          <w:szCs w:val="20"/>
          <w:lang w:eastAsia="en-US"/>
        </w:rPr>
        <w:t>Category 1 – Known or presumed human carcinogens</w:t>
      </w:r>
    </w:p>
    <w:p w:rsidR="00F61067" w:rsidRPr="00F25668" w:rsidRDefault="00F61067" w:rsidP="00F61067">
      <w:pPr>
        <w:numPr>
          <w:ilvl w:val="0"/>
          <w:numId w:val="4"/>
        </w:numPr>
        <w:tabs>
          <w:tab w:val="left" w:pos="900"/>
        </w:tabs>
        <w:spacing w:before="120"/>
        <w:ind w:left="539" w:hanging="539"/>
        <w:rPr>
          <w:szCs w:val="20"/>
          <w:lang w:eastAsia="en-US"/>
        </w:rPr>
      </w:pPr>
      <w:r w:rsidRPr="00F25668">
        <w:rPr>
          <w:szCs w:val="20"/>
          <w:lang w:eastAsia="en-US"/>
        </w:rPr>
        <w:t>Category 2 – Suspected human carcinogens.</w:t>
      </w:r>
    </w:p>
    <w:p w:rsidR="000363D4" w:rsidRDefault="000363D4" w:rsidP="00F61067">
      <w:pPr>
        <w:tabs>
          <w:tab w:val="left" w:pos="0"/>
        </w:tabs>
        <w:spacing w:before="120" w:after="120"/>
        <w:rPr>
          <w:szCs w:val="20"/>
          <w:lang w:eastAsia="en-US"/>
        </w:rPr>
      </w:pPr>
    </w:p>
    <w:p w:rsidR="00F61067" w:rsidRPr="00F25668" w:rsidRDefault="00F61067" w:rsidP="00F61067">
      <w:pPr>
        <w:tabs>
          <w:tab w:val="left" w:pos="0"/>
        </w:tabs>
        <w:spacing w:before="120" w:after="120"/>
        <w:rPr>
          <w:szCs w:val="20"/>
          <w:lang w:eastAsia="en-US"/>
        </w:rPr>
      </w:pPr>
      <w:r w:rsidRPr="00F25668">
        <w:rPr>
          <w:szCs w:val="20"/>
          <w:lang w:eastAsia="en-US"/>
        </w:rPr>
        <w:t>Category 1 carcinogens are further divided into:</w:t>
      </w:r>
    </w:p>
    <w:p w:rsidR="00F61067" w:rsidRPr="00F25668" w:rsidRDefault="00F61067" w:rsidP="00F61067">
      <w:pPr>
        <w:numPr>
          <w:ilvl w:val="0"/>
          <w:numId w:val="4"/>
        </w:numPr>
        <w:tabs>
          <w:tab w:val="left" w:pos="900"/>
        </w:tabs>
        <w:spacing w:after="120"/>
        <w:rPr>
          <w:szCs w:val="20"/>
          <w:lang w:eastAsia="en-US"/>
        </w:rPr>
      </w:pPr>
      <w:r w:rsidRPr="00F25668">
        <w:rPr>
          <w:szCs w:val="20"/>
          <w:lang w:eastAsia="en-US"/>
        </w:rPr>
        <w:t>Category 1A – Known to have carcinogenic potential for humans</w:t>
      </w:r>
    </w:p>
    <w:p w:rsidR="00F61067" w:rsidRPr="00F25668" w:rsidRDefault="00F61067" w:rsidP="00F61067">
      <w:pPr>
        <w:numPr>
          <w:ilvl w:val="0"/>
          <w:numId w:val="4"/>
        </w:numPr>
        <w:tabs>
          <w:tab w:val="left" w:pos="900"/>
        </w:tabs>
        <w:spacing w:after="120"/>
        <w:rPr>
          <w:szCs w:val="20"/>
          <w:lang w:eastAsia="en-US"/>
        </w:rPr>
      </w:pPr>
      <w:r w:rsidRPr="00F25668">
        <w:rPr>
          <w:szCs w:val="20"/>
          <w:lang w:eastAsia="en-US"/>
        </w:rPr>
        <w:t>Category 1B – Presumed to have carcinogenic potential for humans.</w:t>
      </w:r>
    </w:p>
    <w:p w:rsidR="00F61067" w:rsidRPr="00F25668" w:rsidRDefault="00F61067" w:rsidP="009A4B7A">
      <w:pPr>
        <w:pStyle w:val="Heading3"/>
        <w:rPr>
          <w:rFonts w:eastAsia="MS Mincho"/>
          <w:lang w:eastAsia="en-US"/>
        </w:rPr>
      </w:pPr>
      <w:r w:rsidRPr="00F25668">
        <w:rPr>
          <w:rFonts w:eastAsia="MS Mincho"/>
          <w:lang w:eastAsia="en-US"/>
        </w:rPr>
        <w:t>Category 1A – Known to have carcinogenic potential for humans</w:t>
      </w:r>
    </w:p>
    <w:p w:rsidR="00F61067" w:rsidRPr="00F25668" w:rsidRDefault="00F61067" w:rsidP="00F61067">
      <w:pPr>
        <w:spacing w:after="220"/>
        <w:rPr>
          <w:lang w:eastAsia="en-US"/>
        </w:rPr>
      </w:pPr>
      <w:r w:rsidRPr="00F25668">
        <w:rPr>
          <w:lang w:eastAsia="en-US"/>
        </w:rPr>
        <w:t xml:space="preserve">Substances known to have carcinogenic potential for humans are substances for which there is sufficient evidence to establish a relationship between human exposure to these substances and the development of cancer. In these cases, where the substitution of less hazardous materials is technically not possible, the use of the carcinogenic substances should be controlled to the highest practicable standard by the application of effective engineering controls and, where necessary, complemented by the use of appropriate personal protective equipment. Routine monitoring of the workplace is essential to ensure controls are adequate. </w:t>
      </w:r>
    </w:p>
    <w:p w:rsidR="00F61067" w:rsidRPr="00F25668" w:rsidRDefault="00F61067" w:rsidP="009A4B7A">
      <w:pPr>
        <w:pStyle w:val="Heading3"/>
        <w:rPr>
          <w:rFonts w:eastAsia="MS Mincho"/>
          <w:lang w:eastAsia="en-US"/>
        </w:rPr>
      </w:pPr>
      <w:r w:rsidRPr="00F25668">
        <w:rPr>
          <w:rFonts w:eastAsia="MS Mincho"/>
          <w:lang w:eastAsia="en-US"/>
        </w:rPr>
        <w:t>Category 1B – Presumed to have carcinogenic potential for humans</w:t>
      </w:r>
    </w:p>
    <w:p w:rsidR="00F61067" w:rsidRPr="00F25668" w:rsidRDefault="00F61067" w:rsidP="00F61067">
      <w:pPr>
        <w:suppressAutoHyphens/>
        <w:spacing w:after="240"/>
        <w:rPr>
          <w:szCs w:val="20"/>
          <w:lang w:eastAsia="en-US"/>
        </w:rPr>
      </w:pPr>
      <w:r w:rsidRPr="00F25668">
        <w:rPr>
          <w:szCs w:val="20"/>
          <w:lang w:eastAsia="en-US"/>
        </w:rPr>
        <w:t>Substances presumed to have carcinogenic potential for humans are those substances where there is sufficient evidence to establish a causal relationship between human exposure to a substance and the development of cancer. This evidence is generally based on appropriate long term animal studies, limited epidemiological evidence or other relevant information.</w:t>
      </w:r>
    </w:p>
    <w:p w:rsidR="00F61067" w:rsidRPr="00F25668" w:rsidRDefault="00F61067" w:rsidP="00F61067">
      <w:pPr>
        <w:suppressAutoHyphens/>
        <w:spacing w:after="240"/>
        <w:rPr>
          <w:szCs w:val="20"/>
          <w:lang w:eastAsia="en-US"/>
        </w:rPr>
      </w:pPr>
      <w:r w:rsidRPr="00F25668">
        <w:rPr>
          <w:szCs w:val="20"/>
          <w:lang w:eastAsia="en-US"/>
        </w:rPr>
        <w:t>These substances should be treated as if they are carcinogenic to humans. Where substitution of less hazardous materials is not possible, exposure to these substances should be minimised to the lowest practicable level. This can be achieved through effective engineering controls, sound work practices and the use of personal protective equipment. A program of routine air monitoring should be implemented to ensure controls and work practices are effective in minimising exposure. In some cases, health monitoring may also be necessary.</w:t>
      </w:r>
    </w:p>
    <w:p w:rsidR="00F61067" w:rsidRPr="00F25668" w:rsidRDefault="00F61067" w:rsidP="009A4B7A">
      <w:pPr>
        <w:pStyle w:val="Heading3"/>
        <w:rPr>
          <w:rFonts w:eastAsia="MS Mincho"/>
          <w:lang w:eastAsia="en-US"/>
        </w:rPr>
      </w:pPr>
      <w:r w:rsidRPr="00F25668">
        <w:rPr>
          <w:rFonts w:eastAsia="MS Mincho"/>
          <w:lang w:eastAsia="en-US"/>
        </w:rPr>
        <w:lastRenderedPageBreak/>
        <w:t>Category 2– Suspected human carcinogens</w:t>
      </w:r>
    </w:p>
    <w:p w:rsidR="00F61067" w:rsidRPr="00F25668" w:rsidRDefault="00F61067" w:rsidP="00F61067">
      <w:pPr>
        <w:suppressAutoHyphens/>
        <w:spacing w:after="240"/>
        <w:rPr>
          <w:szCs w:val="20"/>
          <w:lang w:eastAsia="en-US"/>
        </w:rPr>
      </w:pPr>
      <w:r w:rsidRPr="00F25668">
        <w:rPr>
          <w:szCs w:val="20"/>
          <w:lang w:eastAsia="en-US"/>
        </w:rPr>
        <w:t>Suspected human carcinogens are those substances which have possible carcinogenic effects on humans but the available information is not sufficiently convincing to place the substance in Category 1.</w:t>
      </w:r>
    </w:p>
    <w:p w:rsidR="00F61067" w:rsidRPr="00F25668" w:rsidRDefault="00F61067" w:rsidP="00F61067">
      <w:pPr>
        <w:suppressAutoHyphens/>
        <w:spacing w:after="240"/>
        <w:rPr>
          <w:szCs w:val="20"/>
          <w:lang w:eastAsia="en-US"/>
        </w:rPr>
      </w:pPr>
      <w:r w:rsidRPr="00F25668">
        <w:rPr>
          <w:szCs w:val="20"/>
          <w:lang w:eastAsia="en-US"/>
        </w:rPr>
        <w:t xml:space="preserve">As these substances may be found to be carcinogenic in light of future research, they should be used with caution. Exposures should be eliminated so far as is reasonably practicable and if it is not reasonably practicable to eliminate exposure </w:t>
      </w:r>
      <w:r w:rsidRPr="00F25668">
        <w:rPr>
          <w:rFonts w:cs="Arial"/>
          <w:szCs w:val="20"/>
          <w:lang w:eastAsia="en-US"/>
        </w:rPr>
        <w:t xml:space="preserve">─ </w:t>
      </w:r>
      <w:r w:rsidRPr="00F25668">
        <w:rPr>
          <w:szCs w:val="20"/>
          <w:lang w:eastAsia="en-US"/>
        </w:rPr>
        <w:t xml:space="preserve">exposure is minimised so far as is reasonably practicable and in no cases should the exposure standard be exceeded. </w:t>
      </w:r>
    </w:p>
    <w:p w:rsidR="00F61067" w:rsidRPr="00F25668" w:rsidRDefault="00F61067" w:rsidP="00F61067">
      <w:pPr>
        <w:suppressAutoHyphens/>
        <w:spacing w:after="240"/>
        <w:rPr>
          <w:szCs w:val="20"/>
          <w:lang w:eastAsia="en-US"/>
        </w:rPr>
      </w:pPr>
      <w:r w:rsidRPr="00F25668">
        <w:rPr>
          <w:szCs w:val="20"/>
          <w:lang w:eastAsia="en-US"/>
        </w:rPr>
        <w:t xml:space="preserve">Further information on substances or mixtures which have been identified as known or presumed human carcinogens or suspected human carcinogens is available on </w:t>
      </w:r>
      <w:hyperlink r:id="rId20" w:history="1">
        <w:r w:rsidRPr="00EE7E93">
          <w:rPr>
            <w:rStyle w:val="Hyperlink"/>
          </w:rPr>
          <w:t>http://esis.jrc.ec.europa.eu/index.php?PGM=cla</w:t>
        </w:r>
      </w:hyperlink>
      <w:r>
        <w:t xml:space="preserve"> </w:t>
      </w:r>
    </w:p>
    <w:p w:rsidR="00F61067" w:rsidRPr="00446113" w:rsidRDefault="00F61067">
      <w:pPr>
        <w:pStyle w:val="Heading2"/>
      </w:pPr>
      <w:bookmarkStart w:id="154" w:name="_Toc343785675"/>
      <w:bookmarkStart w:id="155" w:name="_Toc346873157"/>
      <w:r w:rsidRPr="00446113">
        <w:t>Sensitisers</w:t>
      </w:r>
      <w:bookmarkEnd w:id="154"/>
      <w:bookmarkEnd w:id="155"/>
    </w:p>
    <w:p w:rsidR="00F61067" w:rsidRPr="00F25668" w:rsidRDefault="00F61067" w:rsidP="00F61067">
      <w:pPr>
        <w:suppressAutoHyphens/>
        <w:spacing w:after="240"/>
        <w:rPr>
          <w:szCs w:val="20"/>
          <w:lang w:eastAsia="en-US"/>
        </w:rPr>
      </w:pPr>
      <w:r w:rsidRPr="00F25668">
        <w:rPr>
          <w:szCs w:val="20"/>
          <w:lang w:eastAsia="en-US"/>
        </w:rPr>
        <w:t xml:space="preserve">Some substances such as </w:t>
      </w:r>
      <w:r w:rsidR="00446113">
        <w:rPr>
          <w:szCs w:val="20"/>
          <w:lang w:eastAsia="en-US"/>
        </w:rPr>
        <w:t>wood dust</w:t>
      </w:r>
      <w:r w:rsidR="006E34CE" w:rsidRPr="00F25668">
        <w:rPr>
          <w:szCs w:val="20"/>
          <w:lang w:eastAsia="en-US"/>
        </w:rPr>
        <w:t xml:space="preserve">, </w:t>
      </w:r>
      <w:r w:rsidR="006E34CE">
        <w:rPr>
          <w:szCs w:val="20"/>
          <w:lang w:eastAsia="en-US"/>
        </w:rPr>
        <w:t>toluene</w:t>
      </w:r>
      <w:r w:rsidRPr="00F25668">
        <w:rPr>
          <w:szCs w:val="20"/>
          <w:lang w:eastAsia="en-US"/>
        </w:rPr>
        <w:t xml:space="preserve"> </w:t>
      </w:r>
      <w:proofErr w:type="spellStart"/>
      <w:r w:rsidRPr="00F25668">
        <w:rPr>
          <w:szCs w:val="20"/>
          <w:lang w:eastAsia="en-US"/>
        </w:rPr>
        <w:t>diisocyanate</w:t>
      </w:r>
      <w:proofErr w:type="spellEnd"/>
      <w:r w:rsidRPr="00F25668">
        <w:rPr>
          <w:szCs w:val="20"/>
          <w:lang w:eastAsia="en-US"/>
        </w:rPr>
        <w:t xml:space="preserve"> (</w:t>
      </w:r>
      <w:proofErr w:type="spellStart"/>
      <w:r w:rsidRPr="00F25668">
        <w:rPr>
          <w:szCs w:val="20"/>
          <w:lang w:eastAsia="en-US"/>
        </w:rPr>
        <w:t>TDI</w:t>
      </w:r>
      <w:proofErr w:type="spellEnd"/>
      <w:r w:rsidRPr="00F25668">
        <w:rPr>
          <w:szCs w:val="20"/>
          <w:lang w:eastAsia="en-US"/>
        </w:rPr>
        <w:t xml:space="preserve">) and formaldehyde can cause a specific immune response in some people. These substances are called sensitisers and the development of a specific immune response is termed </w:t>
      </w:r>
      <w:r w:rsidR="000A2214">
        <w:rPr>
          <w:szCs w:val="20"/>
          <w:lang w:eastAsia="en-US"/>
        </w:rPr>
        <w:t>‘</w:t>
      </w:r>
      <w:r w:rsidRPr="00F25668">
        <w:rPr>
          <w:szCs w:val="20"/>
          <w:lang w:eastAsia="en-US"/>
        </w:rPr>
        <w:t>sensitisation</w:t>
      </w:r>
      <w:r w:rsidR="000A2214">
        <w:rPr>
          <w:szCs w:val="20"/>
          <w:lang w:eastAsia="en-US"/>
        </w:rPr>
        <w:t>’</w:t>
      </w:r>
      <w:r w:rsidRPr="00F25668">
        <w:rPr>
          <w:szCs w:val="20"/>
          <w:lang w:eastAsia="en-US"/>
        </w:rPr>
        <w:t>. Exposure to a sensitiser, once sensitisation has occurred, may manifest itself as a skin rash or inflammation or as an asthmatic condition, and in some individuals this reaction can be extremely severe.</w:t>
      </w:r>
    </w:p>
    <w:p w:rsidR="00F61067" w:rsidRPr="00F25668" w:rsidRDefault="00F61067" w:rsidP="00F61067">
      <w:pPr>
        <w:suppressAutoHyphens/>
        <w:spacing w:after="240"/>
        <w:rPr>
          <w:szCs w:val="20"/>
          <w:lang w:eastAsia="en-US"/>
        </w:rPr>
      </w:pPr>
      <w:r w:rsidRPr="00F25668">
        <w:rPr>
          <w:szCs w:val="20"/>
          <w:lang w:eastAsia="en-US"/>
        </w:rPr>
        <w:t>After sensitisation occurs, an affected individual may react to very small exposures to the substance. Although low values have been assigned to strong sensitising agents, compliance with the recommended exposure standard may not provide adequate protection for a hypersensitive individual</w:t>
      </w:r>
      <w:r w:rsidRPr="00F25668">
        <w:rPr>
          <w:rFonts w:eastAsia="MS Mincho"/>
          <w:szCs w:val="20"/>
          <w:vertAlign w:val="superscript"/>
          <w:lang w:eastAsia="en-US"/>
        </w:rPr>
        <w:endnoteReference w:id="26"/>
      </w:r>
      <w:proofErr w:type="gramStart"/>
      <w:r w:rsidRPr="00F25668">
        <w:rPr>
          <w:szCs w:val="20"/>
          <w:vertAlign w:val="superscript"/>
          <w:lang w:eastAsia="en-US"/>
        </w:rPr>
        <w:t>,</w:t>
      </w:r>
      <w:r w:rsidRPr="00F25668">
        <w:rPr>
          <w:rFonts w:eastAsia="MS Mincho"/>
          <w:szCs w:val="20"/>
          <w:vertAlign w:val="superscript"/>
          <w:lang w:eastAsia="en-US"/>
        </w:rPr>
        <w:endnoteReference w:id="27"/>
      </w:r>
      <w:r w:rsidR="000A2214">
        <w:rPr>
          <w:szCs w:val="20"/>
          <w:lang w:eastAsia="en-US"/>
        </w:rPr>
        <w:t>.</w:t>
      </w:r>
      <w:proofErr w:type="gramEnd"/>
      <w:r w:rsidRPr="00F25668">
        <w:rPr>
          <w:szCs w:val="20"/>
          <w:lang w:eastAsia="en-US"/>
        </w:rPr>
        <w:t xml:space="preserve"> Persons who are sensitised to a particular substance should not be further exposed to that substance.</w:t>
      </w:r>
    </w:p>
    <w:p w:rsidR="00F61067" w:rsidRPr="00F25668" w:rsidRDefault="00F61067" w:rsidP="00F61067">
      <w:pPr>
        <w:suppressAutoHyphens/>
        <w:spacing w:after="240"/>
        <w:rPr>
          <w:szCs w:val="20"/>
          <w:lang w:eastAsia="en-US"/>
        </w:rPr>
      </w:pPr>
      <w:r w:rsidRPr="00F25668">
        <w:rPr>
          <w:szCs w:val="20"/>
          <w:lang w:eastAsia="en-US"/>
        </w:rPr>
        <w:t xml:space="preserve">Substances which are known to act as sensitisers are designated by the notation </w:t>
      </w:r>
      <w:r w:rsidR="000A2214">
        <w:rPr>
          <w:szCs w:val="20"/>
          <w:lang w:eastAsia="en-US"/>
        </w:rPr>
        <w:t>‘</w:t>
      </w:r>
      <w:proofErr w:type="spellStart"/>
      <w:r w:rsidRPr="00F25668">
        <w:rPr>
          <w:szCs w:val="20"/>
          <w:lang w:eastAsia="en-US"/>
        </w:rPr>
        <w:t>Sen</w:t>
      </w:r>
      <w:proofErr w:type="spellEnd"/>
      <w:r w:rsidR="000A2214">
        <w:rPr>
          <w:szCs w:val="20"/>
          <w:lang w:eastAsia="en-US"/>
        </w:rPr>
        <w:t>’</w:t>
      </w:r>
      <w:r w:rsidRPr="00F25668">
        <w:rPr>
          <w:szCs w:val="20"/>
          <w:lang w:eastAsia="en-US"/>
        </w:rPr>
        <w:t>. Such a designation indicates caution should be exercised where exposure to these substances can occur.</w:t>
      </w:r>
    </w:p>
    <w:p w:rsidR="00F61067" w:rsidRPr="00F25668" w:rsidRDefault="00F61067">
      <w:pPr>
        <w:pStyle w:val="Heading2"/>
      </w:pPr>
      <w:bookmarkStart w:id="156" w:name="_Toc343785676"/>
      <w:bookmarkStart w:id="157" w:name="_Toc346873158"/>
      <w:r w:rsidRPr="00F25668">
        <w:t>Ototoxic chemicals</w:t>
      </w:r>
      <w:bookmarkEnd w:id="156"/>
      <w:bookmarkEnd w:id="157"/>
    </w:p>
    <w:p w:rsidR="00F61067" w:rsidRPr="00F25668" w:rsidRDefault="00F61067" w:rsidP="00F61067">
      <w:pPr>
        <w:suppressAutoHyphens/>
        <w:spacing w:after="240"/>
        <w:rPr>
          <w:szCs w:val="20"/>
          <w:lang w:eastAsia="en-US"/>
        </w:rPr>
      </w:pPr>
      <w:r w:rsidRPr="00F25668">
        <w:rPr>
          <w:szCs w:val="20"/>
          <w:lang w:eastAsia="en-US"/>
        </w:rPr>
        <w:t>Exposure to some chemicals can result in hearing loss. These chemicals are known as ototoxic substances. Hearing loss is more likely to occur if a worker is exposed to both noise and ototoxic substances than if exposure is just to noise or ototoxic substances alone.</w:t>
      </w:r>
      <w:r w:rsidRPr="00F25668">
        <w:rPr>
          <w:rFonts w:cs="Gotham Light"/>
          <w:color w:val="000000"/>
          <w:sz w:val="18"/>
          <w:szCs w:val="18"/>
          <w:lang w:eastAsia="en-US"/>
        </w:rPr>
        <w:t xml:space="preserve"> </w:t>
      </w:r>
    </w:p>
    <w:p w:rsidR="00F61067" w:rsidRPr="00F25668" w:rsidRDefault="00F61067" w:rsidP="00F61067">
      <w:pPr>
        <w:suppressAutoHyphens/>
        <w:spacing w:after="240"/>
        <w:rPr>
          <w:szCs w:val="20"/>
          <w:lang w:eastAsia="en-US"/>
        </w:rPr>
      </w:pPr>
      <w:r w:rsidRPr="00F25668">
        <w:rPr>
          <w:szCs w:val="20"/>
          <w:lang w:eastAsia="en-US"/>
        </w:rPr>
        <w:t>Substances that have been found to have potential ototoxic effects in the workplace include</w:t>
      </w:r>
      <w:r w:rsidRPr="00F25668">
        <w:rPr>
          <w:rFonts w:eastAsia="MS Mincho"/>
          <w:szCs w:val="20"/>
          <w:vertAlign w:val="superscript"/>
          <w:lang w:eastAsia="en-US"/>
        </w:rPr>
        <w:endnoteReference w:id="28"/>
      </w:r>
      <w:r w:rsidRPr="00F25668">
        <w:rPr>
          <w:szCs w:val="20"/>
          <w:lang w:eastAsia="en-US"/>
        </w:rPr>
        <w:t xml:space="preserve"> toluene, xylene, n-hexane, organic tin, carbon disulphide, styrene, carbon monoxide, organic lead, organophosphate pesticides, lead, manganese, hydrogen cyanide and mercury. Some of these substances can be absorbed through the skin. </w:t>
      </w:r>
    </w:p>
    <w:p w:rsidR="00F61067" w:rsidRPr="00F9636C" w:rsidRDefault="00F61067" w:rsidP="00F61067">
      <w:pPr>
        <w:suppressAutoHyphens/>
        <w:spacing w:after="240"/>
        <w:rPr>
          <w:szCs w:val="20"/>
          <w:lang w:eastAsia="en-US"/>
        </w:rPr>
      </w:pPr>
      <w:r>
        <w:rPr>
          <w:szCs w:val="20"/>
          <w:lang w:eastAsia="en-US"/>
        </w:rPr>
        <w:t xml:space="preserve">The </w:t>
      </w:r>
      <w:r w:rsidRPr="006D6B8F">
        <w:rPr>
          <w:szCs w:val="20"/>
          <w:lang w:eastAsia="en-US"/>
        </w:rPr>
        <w:t xml:space="preserve">Code of </w:t>
      </w:r>
      <w:r w:rsidR="001E5509">
        <w:rPr>
          <w:szCs w:val="20"/>
          <w:lang w:eastAsia="en-US"/>
        </w:rPr>
        <w:t>p</w:t>
      </w:r>
      <w:r w:rsidR="001E5509" w:rsidRPr="006D6B8F">
        <w:rPr>
          <w:szCs w:val="20"/>
          <w:lang w:eastAsia="en-US"/>
        </w:rPr>
        <w:t>ractice</w:t>
      </w:r>
      <w:r w:rsidRPr="006D6B8F">
        <w:rPr>
          <w:szCs w:val="20"/>
          <w:lang w:eastAsia="en-US"/>
        </w:rPr>
        <w:t>:</w:t>
      </w:r>
      <w:r w:rsidRPr="00EB6F95">
        <w:rPr>
          <w:i/>
          <w:szCs w:val="20"/>
          <w:lang w:eastAsia="en-US"/>
        </w:rPr>
        <w:t xml:space="preserve"> </w:t>
      </w:r>
      <w:r w:rsidRPr="00F9636C">
        <w:rPr>
          <w:i/>
          <w:szCs w:val="20"/>
          <w:lang w:eastAsia="en-US"/>
        </w:rPr>
        <w:t>Managing Noise and Preventing Hearing Loss at Work</w:t>
      </w:r>
      <w:r w:rsidR="00446113">
        <w:rPr>
          <w:i/>
          <w:szCs w:val="20"/>
          <w:lang w:eastAsia="en-US"/>
        </w:rPr>
        <w:t xml:space="preserve"> </w:t>
      </w:r>
      <w:proofErr w:type="gramStart"/>
      <w:r>
        <w:rPr>
          <w:szCs w:val="20"/>
          <w:lang w:eastAsia="en-US"/>
        </w:rPr>
        <w:t>recommends</w:t>
      </w:r>
      <w:proofErr w:type="gramEnd"/>
      <w:r>
        <w:rPr>
          <w:szCs w:val="20"/>
          <w:lang w:eastAsia="en-US"/>
        </w:rPr>
        <w:t xml:space="preserve"> </w:t>
      </w:r>
      <w:r w:rsidRPr="00F9636C">
        <w:rPr>
          <w:szCs w:val="20"/>
          <w:lang w:eastAsia="en-US"/>
        </w:rPr>
        <w:t>hearing is monitored with regular audiometric testing in situations where workers are exposed to:</w:t>
      </w:r>
    </w:p>
    <w:p w:rsidR="00F61067" w:rsidRPr="00F9636C" w:rsidRDefault="00F61067" w:rsidP="00F61067">
      <w:pPr>
        <w:pStyle w:val="ListParagraph"/>
        <w:numPr>
          <w:ilvl w:val="0"/>
          <w:numId w:val="9"/>
        </w:numPr>
        <w:suppressAutoHyphens/>
        <w:spacing w:after="240"/>
        <w:rPr>
          <w:szCs w:val="20"/>
          <w:lang w:eastAsia="en-US"/>
        </w:rPr>
      </w:pPr>
      <w:r w:rsidRPr="00F9636C">
        <w:rPr>
          <w:szCs w:val="20"/>
          <w:lang w:eastAsia="en-US"/>
        </w:rPr>
        <w:t xml:space="preserve">ototoxic substances where the airborne exposure (without regard to respiratory protection worn) is greater than 50 per cent of the </w:t>
      </w:r>
      <w:r>
        <w:rPr>
          <w:szCs w:val="20"/>
          <w:lang w:eastAsia="en-US"/>
        </w:rPr>
        <w:t>workplace</w:t>
      </w:r>
      <w:r w:rsidRPr="00F9636C">
        <w:rPr>
          <w:szCs w:val="20"/>
          <w:lang w:eastAsia="en-US"/>
        </w:rPr>
        <w:t xml:space="preserve"> exposure standard for the substance, regardless of the noise level </w:t>
      </w:r>
    </w:p>
    <w:p w:rsidR="00F61067" w:rsidRPr="00F9636C" w:rsidRDefault="00F61067" w:rsidP="00F61067">
      <w:pPr>
        <w:pStyle w:val="ListParagraph"/>
        <w:numPr>
          <w:ilvl w:val="0"/>
          <w:numId w:val="9"/>
        </w:numPr>
        <w:suppressAutoHyphens/>
        <w:spacing w:after="240"/>
        <w:rPr>
          <w:szCs w:val="20"/>
          <w:lang w:eastAsia="en-US"/>
        </w:rPr>
      </w:pPr>
      <w:r w:rsidRPr="00F9636C">
        <w:rPr>
          <w:szCs w:val="20"/>
          <w:lang w:eastAsia="en-US"/>
        </w:rPr>
        <w:t xml:space="preserve">ototoxic substances at any level and noise with </w:t>
      </w:r>
      <w:proofErr w:type="spellStart"/>
      <w:r w:rsidRPr="00B10D8D">
        <w:rPr>
          <w:rFonts w:cs="Arial"/>
          <w:szCs w:val="22"/>
        </w:rPr>
        <w:t>L</w:t>
      </w:r>
      <w:r w:rsidRPr="00FE7128">
        <w:rPr>
          <w:rFonts w:cs="Arial"/>
          <w:sz w:val="16"/>
          <w:szCs w:val="16"/>
        </w:rPr>
        <w:t>Aeq,8h</w:t>
      </w:r>
      <w:proofErr w:type="spellEnd"/>
      <w:r w:rsidRPr="00F9636C">
        <w:rPr>
          <w:szCs w:val="20"/>
          <w:lang w:eastAsia="en-US"/>
        </w:rPr>
        <w:t xml:space="preserve"> greater than 80 dB(A) or </w:t>
      </w:r>
      <w:proofErr w:type="spellStart"/>
      <w:r w:rsidRPr="00FE7C8D">
        <w:rPr>
          <w:rFonts w:cs="Arial"/>
          <w:szCs w:val="22"/>
        </w:rPr>
        <w:t>L</w:t>
      </w:r>
      <w:r w:rsidRPr="0053198D">
        <w:rPr>
          <w:rFonts w:cs="Arial"/>
          <w:sz w:val="16"/>
          <w:szCs w:val="16"/>
        </w:rPr>
        <w:t>C,peak</w:t>
      </w:r>
      <w:proofErr w:type="spellEnd"/>
      <w:r w:rsidRPr="00F9636C">
        <w:rPr>
          <w:szCs w:val="20"/>
          <w:lang w:eastAsia="en-US"/>
        </w:rPr>
        <w:t xml:space="preserve"> greater than 135 dB(C)</w:t>
      </w:r>
    </w:p>
    <w:p w:rsidR="00F61067" w:rsidRPr="00F25668" w:rsidRDefault="00F61067" w:rsidP="00F61067">
      <w:pPr>
        <w:suppressAutoHyphens/>
        <w:spacing w:after="240"/>
        <w:rPr>
          <w:szCs w:val="20"/>
          <w:lang w:eastAsia="en-US"/>
        </w:rPr>
      </w:pPr>
      <w:r w:rsidRPr="00F25668">
        <w:rPr>
          <w:szCs w:val="20"/>
          <w:lang w:eastAsia="en-US"/>
        </w:rPr>
        <w:t xml:space="preserve">Work activities where noise and </w:t>
      </w:r>
      <w:proofErr w:type="spellStart"/>
      <w:r w:rsidRPr="00F25668">
        <w:rPr>
          <w:szCs w:val="20"/>
          <w:lang w:eastAsia="en-US"/>
        </w:rPr>
        <w:t>ototoxins</w:t>
      </w:r>
      <w:proofErr w:type="spellEnd"/>
      <w:r w:rsidRPr="00F25668">
        <w:rPr>
          <w:szCs w:val="20"/>
          <w:lang w:eastAsia="en-US"/>
        </w:rPr>
        <w:t xml:space="preserve"> are often present include painting, printing, boat building, construction, furniture making, manufacture of metal, leather and petroleum products, fuelling vehicles and aircraft, fire fighting and weapons firing.</w:t>
      </w:r>
    </w:p>
    <w:p w:rsidR="00F61067" w:rsidRPr="00446113" w:rsidRDefault="00F61067">
      <w:pPr>
        <w:pStyle w:val="Heading2"/>
      </w:pPr>
      <w:bookmarkStart w:id="158" w:name="_Toc343785677"/>
      <w:bookmarkStart w:id="159" w:name="_Toc346873159"/>
      <w:r w:rsidRPr="00446113">
        <w:lastRenderedPageBreak/>
        <w:t>Neurotoxins</w:t>
      </w:r>
      <w:bookmarkEnd w:id="158"/>
      <w:bookmarkEnd w:id="159"/>
    </w:p>
    <w:p w:rsidR="00F61067" w:rsidRPr="00F25668" w:rsidRDefault="00F61067" w:rsidP="00F61067">
      <w:pPr>
        <w:suppressAutoHyphens/>
        <w:spacing w:after="240"/>
        <w:rPr>
          <w:szCs w:val="20"/>
          <w:lang w:eastAsia="en-US"/>
        </w:rPr>
      </w:pPr>
      <w:r w:rsidRPr="00F25668">
        <w:rPr>
          <w:szCs w:val="20"/>
          <w:lang w:eastAsia="en-US"/>
        </w:rPr>
        <w:t xml:space="preserve">Neurotoxins are substances that damage or destroy the tissues of the nervous system, especially neurons, the conducting cells of the body’s central nervous system. The parts of the nervous system affected include the grey matter, myelin, and the dendrites or axons. </w:t>
      </w:r>
    </w:p>
    <w:p w:rsidR="00F61067" w:rsidRPr="00F25668" w:rsidRDefault="00F61067" w:rsidP="00F61067">
      <w:pPr>
        <w:suppressAutoHyphens/>
        <w:spacing w:after="240"/>
        <w:rPr>
          <w:szCs w:val="20"/>
          <w:lang w:eastAsia="en-US"/>
        </w:rPr>
      </w:pPr>
      <w:r w:rsidRPr="00F25668">
        <w:rPr>
          <w:szCs w:val="20"/>
          <w:lang w:eastAsia="en-US"/>
        </w:rPr>
        <w:t xml:space="preserve">Neurotoxicity can be acute or chronic but the effects are </w:t>
      </w:r>
      <w:r>
        <w:rPr>
          <w:szCs w:val="20"/>
          <w:lang w:eastAsia="en-US"/>
        </w:rPr>
        <w:t xml:space="preserve">often </w:t>
      </w:r>
      <w:r w:rsidRPr="00F25668">
        <w:rPr>
          <w:szCs w:val="20"/>
          <w:lang w:eastAsia="en-US"/>
        </w:rPr>
        <w:t>irreversible. Acute effects occur after a high exposure to a neurotoxin and are rapidly reversible once exposure stops. Chronic effects follow repeated low level exposures and are due to the degeneration of components in the structure of the nervous system.</w:t>
      </w:r>
    </w:p>
    <w:p w:rsidR="00F61067" w:rsidRPr="00F25668" w:rsidRDefault="00F61067" w:rsidP="00F61067">
      <w:pPr>
        <w:suppressAutoHyphens/>
        <w:spacing w:after="240"/>
        <w:rPr>
          <w:szCs w:val="20"/>
          <w:lang w:eastAsia="en-US"/>
        </w:rPr>
      </w:pPr>
      <w:r w:rsidRPr="00F25668">
        <w:rPr>
          <w:szCs w:val="20"/>
          <w:lang w:eastAsia="en-US"/>
        </w:rPr>
        <w:t>Symptoms of neurotoxicity include dizziness, euphoria, impaired coordination, sleep disorders, and dementia. Examples of substances that are neurotoxins are lead, mercury, benzene and toluene.</w:t>
      </w:r>
    </w:p>
    <w:p w:rsidR="00F61067" w:rsidRPr="00446113" w:rsidRDefault="00F61067">
      <w:pPr>
        <w:pStyle w:val="Heading2"/>
      </w:pPr>
      <w:bookmarkStart w:id="160" w:name="_Toc343785678"/>
      <w:bookmarkStart w:id="161" w:name="_Toc346873160"/>
      <w:r w:rsidRPr="00446113">
        <w:t>Irritants</w:t>
      </w:r>
      <w:bookmarkEnd w:id="160"/>
      <w:bookmarkEnd w:id="161"/>
    </w:p>
    <w:p w:rsidR="00F61067" w:rsidRPr="00F25668" w:rsidRDefault="00F61067" w:rsidP="00F61067">
      <w:pPr>
        <w:suppressAutoHyphens/>
        <w:spacing w:after="240"/>
        <w:rPr>
          <w:szCs w:val="20"/>
          <w:lang w:eastAsia="en-US"/>
        </w:rPr>
      </w:pPr>
      <w:r w:rsidRPr="00F25668">
        <w:rPr>
          <w:szCs w:val="20"/>
          <w:lang w:eastAsia="en-US"/>
        </w:rPr>
        <w:t xml:space="preserve">An irritant can affect the eyes, mucous membranes or skin. Some irritants may affect more than one part of the body. For example, </w:t>
      </w:r>
      <w:proofErr w:type="spellStart"/>
      <w:r w:rsidRPr="00F25668">
        <w:rPr>
          <w:szCs w:val="20"/>
          <w:lang w:eastAsia="en-US"/>
        </w:rPr>
        <w:t>glutaraldehyde</w:t>
      </w:r>
      <w:proofErr w:type="spellEnd"/>
      <w:r w:rsidRPr="00F25668">
        <w:rPr>
          <w:szCs w:val="20"/>
          <w:lang w:eastAsia="en-US"/>
        </w:rPr>
        <w:t xml:space="preserve"> is an irritant to the respiratory tract, skin and eyes. Where an exposure standard has been established on the basis of irritation effects, a Peak </w:t>
      </w:r>
      <w:r w:rsidR="00420402">
        <w:rPr>
          <w:szCs w:val="20"/>
          <w:lang w:eastAsia="en-US"/>
        </w:rPr>
        <w:t>l</w:t>
      </w:r>
      <w:r w:rsidR="00420402" w:rsidRPr="00F25668">
        <w:rPr>
          <w:szCs w:val="20"/>
          <w:lang w:eastAsia="en-US"/>
        </w:rPr>
        <w:t xml:space="preserve">imitation </w:t>
      </w:r>
      <w:r w:rsidRPr="00F25668">
        <w:rPr>
          <w:szCs w:val="20"/>
          <w:lang w:eastAsia="en-US"/>
        </w:rPr>
        <w:t>exposure standard usually applies</w:t>
      </w:r>
      <w:r>
        <w:rPr>
          <w:szCs w:val="20"/>
          <w:lang w:eastAsia="en-US"/>
        </w:rPr>
        <w:t xml:space="preserve">. </w:t>
      </w:r>
      <w:r w:rsidRPr="00F25668">
        <w:rPr>
          <w:szCs w:val="20"/>
          <w:lang w:eastAsia="en-US"/>
        </w:rPr>
        <w:t xml:space="preserve">Common irritants with a Peak </w:t>
      </w:r>
      <w:r w:rsidR="00420402">
        <w:rPr>
          <w:szCs w:val="20"/>
          <w:lang w:eastAsia="en-US"/>
        </w:rPr>
        <w:t>l</w:t>
      </w:r>
      <w:r w:rsidR="00420402" w:rsidRPr="00F25668">
        <w:rPr>
          <w:szCs w:val="20"/>
          <w:lang w:eastAsia="en-US"/>
        </w:rPr>
        <w:t xml:space="preserve">imitation </w:t>
      </w:r>
      <w:r w:rsidRPr="00F25668">
        <w:rPr>
          <w:szCs w:val="20"/>
          <w:lang w:eastAsia="en-US"/>
        </w:rPr>
        <w:t xml:space="preserve">exposure standard include acetic anhydride, n-butyl alcohol, chlorine, ethyl acrylate, </w:t>
      </w:r>
      <w:proofErr w:type="spellStart"/>
      <w:r w:rsidRPr="00F25668">
        <w:rPr>
          <w:szCs w:val="20"/>
          <w:lang w:eastAsia="en-US"/>
        </w:rPr>
        <w:t>glutaraldehyde</w:t>
      </w:r>
      <w:proofErr w:type="spellEnd"/>
      <w:r w:rsidRPr="00F25668">
        <w:rPr>
          <w:szCs w:val="20"/>
          <w:lang w:eastAsia="en-US"/>
        </w:rPr>
        <w:t>, and ozone.</w:t>
      </w:r>
    </w:p>
    <w:p w:rsidR="00F61067" w:rsidRPr="009A4B7A" w:rsidRDefault="00F61067">
      <w:pPr>
        <w:pStyle w:val="Heading2"/>
      </w:pPr>
      <w:bookmarkStart w:id="162" w:name="_Toc343785679"/>
      <w:bookmarkStart w:id="163" w:name="_Toc346873161"/>
      <w:r w:rsidRPr="00F25668">
        <w:t>Systemic toxicity</w:t>
      </w:r>
      <w:bookmarkEnd w:id="162"/>
      <w:bookmarkEnd w:id="163"/>
    </w:p>
    <w:p w:rsidR="00F61067" w:rsidRPr="00F25668" w:rsidRDefault="00F61067" w:rsidP="00F61067">
      <w:pPr>
        <w:suppressAutoHyphens/>
        <w:spacing w:after="240"/>
        <w:rPr>
          <w:szCs w:val="20"/>
          <w:lang w:eastAsia="en-US"/>
        </w:rPr>
      </w:pPr>
      <w:r w:rsidRPr="00F25668">
        <w:rPr>
          <w:szCs w:val="20"/>
          <w:lang w:eastAsia="en-US"/>
        </w:rPr>
        <w:t>Systemic toxicity is the effect of a substance on the body tissues after absorption into the bloodstream. The effects can be either acute or chronic. Exposure to systemic toxicants can occur via inhalation, absorption through the skin or ingestion</w:t>
      </w:r>
      <w:r>
        <w:rPr>
          <w:szCs w:val="20"/>
          <w:lang w:eastAsia="en-US"/>
        </w:rPr>
        <w:t xml:space="preserve">. </w:t>
      </w:r>
      <w:r w:rsidRPr="00F25668">
        <w:rPr>
          <w:szCs w:val="20"/>
          <w:lang w:eastAsia="en-US"/>
        </w:rPr>
        <w:t>A substance may have more than one health effect and may cause both acute and chronic effects. For example exposure to alcohol can cause intoxication (acute) or cirrhosis of the liver (chronic).</w:t>
      </w:r>
    </w:p>
    <w:p w:rsidR="00F61067" w:rsidRPr="00F25668" w:rsidRDefault="00F61067">
      <w:pPr>
        <w:pStyle w:val="Heading2"/>
      </w:pPr>
      <w:bookmarkStart w:id="164" w:name="_Toc343785680"/>
      <w:bookmarkStart w:id="165" w:name="_Toc346873162"/>
      <w:r w:rsidRPr="00F25668">
        <w:t>Ocular effects</w:t>
      </w:r>
      <w:bookmarkEnd w:id="164"/>
      <w:bookmarkEnd w:id="165"/>
    </w:p>
    <w:p w:rsidR="00F61067" w:rsidRPr="00F25668" w:rsidRDefault="00F61067" w:rsidP="00F61067">
      <w:pPr>
        <w:suppressAutoHyphens/>
        <w:spacing w:after="240"/>
        <w:rPr>
          <w:szCs w:val="20"/>
          <w:lang w:eastAsia="en-US"/>
        </w:rPr>
      </w:pPr>
      <w:r w:rsidRPr="00F25668">
        <w:rPr>
          <w:szCs w:val="20"/>
          <w:lang w:eastAsia="en-US"/>
        </w:rPr>
        <w:t>After direct contact with the eyes, the effect of a substance can vary from eye irritation, ocular disturbance</w:t>
      </w:r>
      <w:r w:rsidR="00292AF3">
        <w:rPr>
          <w:szCs w:val="20"/>
          <w:lang w:eastAsia="en-US"/>
        </w:rPr>
        <w:t>s</w:t>
      </w:r>
      <w:r w:rsidRPr="00F25668">
        <w:rPr>
          <w:szCs w:val="20"/>
          <w:lang w:eastAsia="en-US"/>
        </w:rPr>
        <w:t xml:space="preserve"> </w:t>
      </w:r>
      <w:r w:rsidR="00292AF3">
        <w:rPr>
          <w:szCs w:val="20"/>
          <w:lang w:eastAsia="en-US"/>
        </w:rPr>
        <w:t>like</w:t>
      </w:r>
      <w:r w:rsidRPr="00F25668">
        <w:rPr>
          <w:szCs w:val="20"/>
          <w:lang w:eastAsia="en-US"/>
        </w:rPr>
        <w:t xml:space="preserve"> halo vision to serious eye damage. Substances that can cause damage to the eyes include acids, alkalis, organic solvents, detergents and some metallic salts. Acid and especially alkali (caustic) burns may cause permanent damage such as opacity of the eye. </w:t>
      </w:r>
    </w:p>
    <w:p w:rsidR="00F61067" w:rsidRPr="009A4B7A" w:rsidRDefault="00F61067">
      <w:pPr>
        <w:pStyle w:val="Heading2"/>
      </w:pPr>
      <w:bookmarkStart w:id="166" w:name="_Toc343785681"/>
      <w:bookmarkStart w:id="167" w:name="_Toc346873163"/>
      <w:r w:rsidRPr="009A4B7A">
        <w:t xml:space="preserve">Simple </w:t>
      </w:r>
      <w:proofErr w:type="spellStart"/>
      <w:r w:rsidRPr="009A4B7A">
        <w:t>asphyxiants</w:t>
      </w:r>
      <w:bookmarkEnd w:id="152"/>
      <w:bookmarkEnd w:id="153"/>
      <w:bookmarkEnd w:id="166"/>
      <w:bookmarkEnd w:id="167"/>
      <w:proofErr w:type="spellEnd"/>
    </w:p>
    <w:p w:rsidR="00F61067" w:rsidRPr="00F25668" w:rsidRDefault="00F61067" w:rsidP="00F61067">
      <w:pPr>
        <w:suppressAutoHyphens/>
        <w:spacing w:after="240"/>
        <w:rPr>
          <w:szCs w:val="20"/>
          <w:lang w:eastAsia="en-US"/>
        </w:rPr>
      </w:pPr>
      <w:r w:rsidRPr="00F25668">
        <w:rPr>
          <w:szCs w:val="20"/>
          <w:lang w:eastAsia="en-US"/>
        </w:rPr>
        <w:t xml:space="preserve">Simple </w:t>
      </w:r>
      <w:proofErr w:type="spellStart"/>
      <w:r w:rsidRPr="00F25668">
        <w:rPr>
          <w:szCs w:val="20"/>
          <w:lang w:eastAsia="en-US"/>
        </w:rPr>
        <w:t>asphyxiants</w:t>
      </w:r>
      <w:proofErr w:type="spellEnd"/>
      <w:r w:rsidRPr="00F25668">
        <w:rPr>
          <w:szCs w:val="20"/>
          <w:lang w:eastAsia="en-US"/>
        </w:rPr>
        <w:t xml:space="preserve"> are </w:t>
      </w:r>
      <w:r>
        <w:rPr>
          <w:szCs w:val="20"/>
          <w:lang w:eastAsia="en-US"/>
        </w:rPr>
        <w:t xml:space="preserve">non-toxic </w:t>
      </w:r>
      <w:r w:rsidRPr="00F25668">
        <w:rPr>
          <w:szCs w:val="20"/>
          <w:lang w:eastAsia="en-US"/>
        </w:rPr>
        <w:t xml:space="preserve">gases which, when present in an atmosphere in high concentrations, lead to a reduction of oxygen concentration by displacement or dilution. It is not appropriate to recommend an exposure standard for simple </w:t>
      </w:r>
      <w:proofErr w:type="spellStart"/>
      <w:r w:rsidRPr="00F25668">
        <w:rPr>
          <w:szCs w:val="20"/>
          <w:lang w:eastAsia="en-US"/>
        </w:rPr>
        <w:t>asphyxiants</w:t>
      </w:r>
      <w:proofErr w:type="spellEnd"/>
      <w:r w:rsidRPr="00F25668">
        <w:rPr>
          <w:szCs w:val="20"/>
          <w:lang w:eastAsia="en-US"/>
        </w:rPr>
        <w:t xml:space="preserve"> but it is essential sufficient oxygen concentration is maintained.</w:t>
      </w:r>
    </w:p>
    <w:p w:rsidR="00F61067" w:rsidRPr="00F25668" w:rsidRDefault="00F61067" w:rsidP="00F61067">
      <w:pPr>
        <w:suppressAutoHyphens/>
        <w:spacing w:after="240"/>
        <w:rPr>
          <w:szCs w:val="20"/>
          <w:lang w:eastAsia="en-US"/>
        </w:rPr>
      </w:pPr>
      <w:r w:rsidRPr="00F25668">
        <w:rPr>
          <w:szCs w:val="20"/>
          <w:lang w:eastAsia="en-US"/>
        </w:rPr>
        <w:t xml:space="preserve">The minimum oxygen content in air should be </w:t>
      </w:r>
      <w:r w:rsidR="00CF5A9E" w:rsidRPr="00F25668">
        <w:rPr>
          <w:szCs w:val="20"/>
          <w:lang w:eastAsia="en-US"/>
        </w:rPr>
        <w:t>1</w:t>
      </w:r>
      <w:r w:rsidR="00CF5A9E">
        <w:rPr>
          <w:szCs w:val="20"/>
          <w:lang w:eastAsia="en-US"/>
        </w:rPr>
        <w:t>9.5</w:t>
      </w:r>
      <w:r w:rsidR="00CF5A9E" w:rsidRPr="00F25668">
        <w:rPr>
          <w:szCs w:val="20"/>
          <w:lang w:eastAsia="en-US"/>
        </w:rPr>
        <w:t xml:space="preserve"> </w:t>
      </w:r>
      <w:r w:rsidRPr="00F25668">
        <w:rPr>
          <w:szCs w:val="20"/>
          <w:lang w:eastAsia="en-US"/>
        </w:rPr>
        <w:t>per cent by volume under normal pressure. This is equivalent to a partial pressure of oxygen (</w:t>
      </w:r>
      <w:proofErr w:type="spellStart"/>
      <w:r w:rsidRPr="00F25668">
        <w:rPr>
          <w:szCs w:val="20"/>
          <w:lang w:eastAsia="en-US"/>
        </w:rPr>
        <w:t>PO</w:t>
      </w:r>
      <w:r w:rsidRPr="00F25668">
        <w:rPr>
          <w:szCs w:val="20"/>
          <w:vertAlign w:val="subscript"/>
          <w:lang w:eastAsia="en-US"/>
        </w:rPr>
        <w:t>2</w:t>
      </w:r>
      <w:proofErr w:type="spellEnd"/>
      <w:r w:rsidRPr="00F25668">
        <w:rPr>
          <w:szCs w:val="20"/>
          <w:lang w:eastAsia="en-US"/>
        </w:rPr>
        <w:t xml:space="preserve">) of 18.2 </w:t>
      </w:r>
      <w:proofErr w:type="spellStart"/>
      <w:r w:rsidRPr="00F25668">
        <w:rPr>
          <w:szCs w:val="20"/>
          <w:lang w:eastAsia="en-US"/>
        </w:rPr>
        <w:t>kPa</w:t>
      </w:r>
      <w:proofErr w:type="spellEnd"/>
      <w:r w:rsidRPr="00F25668">
        <w:rPr>
          <w:szCs w:val="20"/>
          <w:lang w:eastAsia="en-US"/>
        </w:rPr>
        <w:t xml:space="preserve"> (137 mm Hg). At pressures significantly higher or lower than the normal pressure, expert guidance should be sought.</w:t>
      </w:r>
    </w:p>
    <w:p w:rsidR="00F61067" w:rsidRPr="00C54E55" w:rsidRDefault="00F61067" w:rsidP="00F61067">
      <w:pPr>
        <w:suppressAutoHyphens/>
        <w:spacing w:after="240"/>
        <w:rPr>
          <w:szCs w:val="20"/>
          <w:lang w:eastAsia="en-US"/>
        </w:rPr>
      </w:pPr>
      <w:r w:rsidRPr="00F25668">
        <w:rPr>
          <w:szCs w:val="20"/>
          <w:lang w:eastAsia="en-US"/>
        </w:rPr>
        <w:t xml:space="preserve">Atmospheres deficient in oxygen do not provide adequate sensory warning of danger and most simple </w:t>
      </w:r>
      <w:proofErr w:type="spellStart"/>
      <w:r w:rsidRPr="00F25668">
        <w:rPr>
          <w:szCs w:val="20"/>
          <w:lang w:eastAsia="en-US"/>
        </w:rPr>
        <w:t>asphyxiants</w:t>
      </w:r>
      <w:proofErr w:type="spellEnd"/>
      <w:r w:rsidRPr="00F25668">
        <w:rPr>
          <w:szCs w:val="20"/>
          <w:lang w:eastAsia="en-US"/>
        </w:rPr>
        <w:t xml:space="preserve"> are odourless. Unconsciousness and death can rapidly ensue in an environment which is deficient in oxygen. There have been a considerable number of deaths among inappropriately protected workers who have entered confined spaces or tanks before these spaces were adequately vented or gas-tested. The WHS Regulations and the </w:t>
      </w:r>
      <w:r w:rsidRPr="00F25668">
        <w:rPr>
          <w:i/>
          <w:szCs w:val="20"/>
          <w:lang w:eastAsia="en-US"/>
        </w:rPr>
        <w:t>Confined Spaces Code of Practice</w:t>
      </w:r>
      <w:r w:rsidRPr="00F25668">
        <w:rPr>
          <w:szCs w:val="20"/>
          <w:lang w:eastAsia="en-US"/>
        </w:rPr>
        <w:t xml:space="preserve"> detail the precautions which should be observed in such environments.</w:t>
      </w:r>
    </w:p>
    <w:p w:rsidR="00F61067" w:rsidRPr="00F25668" w:rsidRDefault="00F61067" w:rsidP="00F61067">
      <w:pPr>
        <w:suppressAutoHyphens/>
        <w:spacing w:after="240"/>
        <w:rPr>
          <w:szCs w:val="20"/>
          <w:lang w:eastAsia="en-US"/>
        </w:rPr>
      </w:pPr>
      <w:r w:rsidRPr="00F25668">
        <w:rPr>
          <w:szCs w:val="20"/>
          <w:lang w:eastAsia="en-US"/>
        </w:rPr>
        <w:lastRenderedPageBreak/>
        <w:t xml:space="preserve">Many </w:t>
      </w:r>
      <w:proofErr w:type="spellStart"/>
      <w:r w:rsidRPr="00F25668">
        <w:rPr>
          <w:szCs w:val="20"/>
          <w:lang w:eastAsia="en-US"/>
        </w:rPr>
        <w:t>asphyxiants</w:t>
      </w:r>
      <w:proofErr w:type="spellEnd"/>
      <w:r w:rsidRPr="00F25668">
        <w:rPr>
          <w:szCs w:val="20"/>
          <w:lang w:eastAsia="en-US"/>
        </w:rPr>
        <w:t xml:space="preserve"> may also present an explosion hazard and should be taken into account in limiting the concentration of the </w:t>
      </w:r>
      <w:proofErr w:type="spellStart"/>
      <w:r w:rsidRPr="00F25668">
        <w:rPr>
          <w:szCs w:val="20"/>
          <w:lang w:eastAsia="en-US"/>
        </w:rPr>
        <w:t>asphyxiant</w:t>
      </w:r>
      <w:proofErr w:type="spellEnd"/>
      <w:r w:rsidRPr="00F25668">
        <w:rPr>
          <w:szCs w:val="20"/>
          <w:lang w:eastAsia="en-US"/>
        </w:rPr>
        <w:t xml:space="preserve">. Examples of </w:t>
      </w:r>
      <w:proofErr w:type="spellStart"/>
      <w:r w:rsidRPr="00F25668">
        <w:rPr>
          <w:szCs w:val="20"/>
          <w:lang w:eastAsia="en-US"/>
        </w:rPr>
        <w:t>asphyxiants</w:t>
      </w:r>
      <w:proofErr w:type="spellEnd"/>
      <w:r w:rsidRPr="00F25668">
        <w:rPr>
          <w:szCs w:val="20"/>
          <w:lang w:eastAsia="en-US"/>
        </w:rPr>
        <w:t xml:space="preserve"> which may present an explosion hazard include </w:t>
      </w:r>
      <w:r>
        <w:rPr>
          <w:szCs w:val="20"/>
          <w:lang w:eastAsia="en-US"/>
        </w:rPr>
        <w:t>a</w:t>
      </w:r>
      <w:r w:rsidRPr="00F25668">
        <w:rPr>
          <w:szCs w:val="20"/>
          <w:lang w:eastAsia="en-US"/>
        </w:rPr>
        <w:t xml:space="preserve">cetylene, </w:t>
      </w:r>
      <w:r>
        <w:rPr>
          <w:szCs w:val="20"/>
          <w:lang w:eastAsia="en-US"/>
        </w:rPr>
        <w:t>e</w:t>
      </w:r>
      <w:r w:rsidRPr="00F25668">
        <w:rPr>
          <w:szCs w:val="20"/>
          <w:lang w:eastAsia="en-US"/>
        </w:rPr>
        <w:t xml:space="preserve">thane, </w:t>
      </w:r>
      <w:r>
        <w:rPr>
          <w:szCs w:val="20"/>
          <w:lang w:eastAsia="en-US"/>
        </w:rPr>
        <w:t>e</w:t>
      </w:r>
      <w:r w:rsidRPr="00F25668">
        <w:rPr>
          <w:szCs w:val="20"/>
          <w:lang w:eastAsia="en-US"/>
        </w:rPr>
        <w:t xml:space="preserve">thylene, </w:t>
      </w:r>
      <w:r>
        <w:rPr>
          <w:szCs w:val="20"/>
          <w:lang w:eastAsia="en-US"/>
        </w:rPr>
        <w:t>h</w:t>
      </w:r>
      <w:r w:rsidRPr="00F25668">
        <w:rPr>
          <w:szCs w:val="20"/>
          <w:lang w:eastAsia="en-US"/>
        </w:rPr>
        <w:t xml:space="preserve">ydrogen, </w:t>
      </w:r>
      <w:r>
        <w:rPr>
          <w:szCs w:val="20"/>
          <w:lang w:eastAsia="en-US"/>
        </w:rPr>
        <w:t>m</w:t>
      </w:r>
      <w:r w:rsidRPr="00F25668">
        <w:rPr>
          <w:szCs w:val="20"/>
          <w:lang w:eastAsia="en-US"/>
        </w:rPr>
        <w:t xml:space="preserve">ethane, </w:t>
      </w:r>
      <w:r>
        <w:rPr>
          <w:szCs w:val="20"/>
          <w:lang w:eastAsia="en-US"/>
        </w:rPr>
        <w:t>p</w:t>
      </w:r>
      <w:r w:rsidRPr="00F25668">
        <w:rPr>
          <w:szCs w:val="20"/>
          <w:lang w:eastAsia="en-US"/>
        </w:rPr>
        <w:t xml:space="preserve">ropane, and </w:t>
      </w:r>
      <w:r>
        <w:rPr>
          <w:szCs w:val="20"/>
          <w:lang w:eastAsia="en-US"/>
        </w:rPr>
        <w:t>p</w:t>
      </w:r>
      <w:r w:rsidRPr="00F25668">
        <w:rPr>
          <w:szCs w:val="20"/>
          <w:lang w:eastAsia="en-US"/>
        </w:rPr>
        <w:t xml:space="preserve">ropylene. </w:t>
      </w:r>
    </w:p>
    <w:p w:rsidR="00F61067" w:rsidRPr="00F25668" w:rsidRDefault="00F61067" w:rsidP="00F61067">
      <w:pPr>
        <w:suppressAutoHyphens/>
        <w:spacing w:after="240"/>
        <w:rPr>
          <w:szCs w:val="20"/>
          <w:lang w:eastAsia="en-US"/>
        </w:rPr>
      </w:pPr>
      <w:r w:rsidRPr="00F25668">
        <w:rPr>
          <w:szCs w:val="20"/>
          <w:lang w:eastAsia="en-US"/>
        </w:rPr>
        <w:t xml:space="preserve">Other </w:t>
      </w:r>
      <w:proofErr w:type="spellStart"/>
      <w:r w:rsidRPr="00F25668">
        <w:rPr>
          <w:szCs w:val="20"/>
          <w:lang w:eastAsia="en-US"/>
        </w:rPr>
        <w:t>asphyxiants</w:t>
      </w:r>
      <w:proofErr w:type="spellEnd"/>
      <w:r w:rsidRPr="00F25668">
        <w:rPr>
          <w:szCs w:val="20"/>
          <w:lang w:eastAsia="en-US"/>
        </w:rPr>
        <w:t xml:space="preserve"> which are not flammable and do not present an explosion hazard include </w:t>
      </w:r>
      <w:r>
        <w:rPr>
          <w:szCs w:val="20"/>
          <w:lang w:eastAsia="en-US"/>
        </w:rPr>
        <w:t>a</w:t>
      </w:r>
      <w:r w:rsidRPr="00F25668">
        <w:rPr>
          <w:szCs w:val="20"/>
          <w:lang w:eastAsia="en-US"/>
        </w:rPr>
        <w:t xml:space="preserve">rgon, </w:t>
      </w:r>
      <w:r>
        <w:rPr>
          <w:szCs w:val="20"/>
          <w:lang w:eastAsia="en-US"/>
        </w:rPr>
        <w:t>h</w:t>
      </w:r>
      <w:r w:rsidRPr="00F25668">
        <w:rPr>
          <w:szCs w:val="20"/>
          <w:lang w:eastAsia="en-US"/>
        </w:rPr>
        <w:t xml:space="preserve">elium, </w:t>
      </w:r>
      <w:r>
        <w:rPr>
          <w:szCs w:val="20"/>
          <w:lang w:eastAsia="en-US"/>
        </w:rPr>
        <w:t>n</w:t>
      </w:r>
      <w:r w:rsidRPr="00F25668">
        <w:rPr>
          <w:szCs w:val="20"/>
          <w:lang w:eastAsia="en-US"/>
        </w:rPr>
        <w:t xml:space="preserve">eon, and </w:t>
      </w:r>
      <w:r>
        <w:rPr>
          <w:szCs w:val="20"/>
          <w:lang w:eastAsia="en-US"/>
        </w:rPr>
        <w:t>n</w:t>
      </w:r>
      <w:r w:rsidRPr="00F25668">
        <w:rPr>
          <w:szCs w:val="20"/>
          <w:lang w:eastAsia="en-US"/>
        </w:rPr>
        <w:t xml:space="preserve">itrogen. </w:t>
      </w:r>
    </w:p>
    <w:p w:rsidR="00F61067" w:rsidRPr="00F25668" w:rsidRDefault="00F61067" w:rsidP="00F61067">
      <w:pPr>
        <w:suppressAutoHyphens/>
        <w:spacing w:after="240"/>
        <w:rPr>
          <w:szCs w:val="20"/>
          <w:lang w:eastAsia="en-US"/>
        </w:rPr>
      </w:pPr>
      <w:r w:rsidRPr="00F25668">
        <w:rPr>
          <w:szCs w:val="20"/>
          <w:lang w:eastAsia="en-US"/>
        </w:rPr>
        <w:t xml:space="preserve">The most common </w:t>
      </w:r>
      <w:proofErr w:type="spellStart"/>
      <w:r w:rsidRPr="00F25668">
        <w:rPr>
          <w:szCs w:val="20"/>
          <w:lang w:eastAsia="en-US"/>
        </w:rPr>
        <w:t>asphyxiant</w:t>
      </w:r>
      <w:proofErr w:type="spellEnd"/>
      <w:r w:rsidRPr="00F25668">
        <w:rPr>
          <w:szCs w:val="20"/>
          <w:lang w:eastAsia="en-US"/>
        </w:rPr>
        <w:t xml:space="preserve"> is carbon dioxide. It gives no warning of its presence in asphyxiating concentrations and can have toxic effects at concentrations which do not cause asphyxiation.</w:t>
      </w:r>
    </w:p>
    <w:p w:rsidR="00F61067" w:rsidRPr="00F25668" w:rsidRDefault="00F61067" w:rsidP="009A4B7A">
      <w:pPr>
        <w:pStyle w:val="Heading3"/>
        <w:rPr>
          <w:rFonts w:eastAsia="MS Mincho"/>
          <w:lang w:eastAsia="en-US"/>
        </w:rPr>
      </w:pPr>
      <w:r w:rsidRPr="00F25668">
        <w:rPr>
          <w:rFonts w:eastAsia="MS Mincho"/>
          <w:lang w:eastAsia="en-US"/>
        </w:rPr>
        <w:t>Carbon monoxide</w:t>
      </w:r>
    </w:p>
    <w:p w:rsidR="00F61067" w:rsidRPr="00F25668" w:rsidRDefault="00F61067" w:rsidP="00F61067">
      <w:pPr>
        <w:suppressAutoHyphens/>
        <w:spacing w:after="240"/>
        <w:rPr>
          <w:szCs w:val="20"/>
          <w:lang w:eastAsia="en-US"/>
        </w:rPr>
      </w:pPr>
      <w:r w:rsidRPr="003E1FE9">
        <w:rPr>
          <w:szCs w:val="20"/>
          <w:lang w:eastAsia="en-US"/>
        </w:rPr>
        <w:t>Table 1</w:t>
      </w:r>
      <w:r w:rsidRPr="00F25668">
        <w:rPr>
          <w:szCs w:val="20"/>
          <w:lang w:eastAsia="en-US"/>
        </w:rPr>
        <w:t xml:space="preserve"> provides guidelines for the control of short term excursions above the 8-hour TWA exposure standard</w:t>
      </w:r>
      <w:r>
        <w:rPr>
          <w:szCs w:val="20"/>
          <w:lang w:eastAsia="en-US"/>
        </w:rPr>
        <w:t xml:space="preserve">. </w:t>
      </w:r>
      <w:r w:rsidRPr="00F25668">
        <w:rPr>
          <w:szCs w:val="20"/>
          <w:lang w:eastAsia="en-US"/>
        </w:rPr>
        <w:t xml:space="preserve">It is based on the </w:t>
      </w:r>
      <w:proofErr w:type="spellStart"/>
      <w:r w:rsidRPr="00F25668">
        <w:rPr>
          <w:szCs w:val="20"/>
          <w:lang w:eastAsia="en-US"/>
        </w:rPr>
        <w:t>toxicokinetic</w:t>
      </w:r>
      <w:proofErr w:type="spellEnd"/>
      <w:r w:rsidRPr="00F25668">
        <w:rPr>
          <w:szCs w:val="20"/>
          <w:lang w:eastAsia="en-US"/>
        </w:rPr>
        <w:t xml:space="preserve"> properties of carbon monoxide. The values should be considered in conjunction with the 8-hour TWA exposure standard for carbon monoxide.</w:t>
      </w:r>
    </w:p>
    <w:p w:rsidR="00F61067" w:rsidRPr="00F25668" w:rsidRDefault="00F61067" w:rsidP="00F61067">
      <w:pPr>
        <w:suppressAutoHyphens/>
        <w:rPr>
          <w:b/>
          <w:szCs w:val="20"/>
          <w:lang w:eastAsia="en-US"/>
        </w:rPr>
      </w:pPr>
      <w:r w:rsidRPr="00F25668">
        <w:rPr>
          <w:b/>
          <w:szCs w:val="20"/>
          <w:lang w:eastAsia="en-US"/>
        </w:rPr>
        <w:t>Table 1</w:t>
      </w:r>
      <w:r>
        <w:rPr>
          <w:b/>
          <w:szCs w:val="20"/>
          <w:lang w:eastAsia="en-US"/>
        </w:rPr>
        <w:t xml:space="preserve">: </w:t>
      </w:r>
      <w:r w:rsidRPr="003E1FE9">
        <w:rPr>
          <w:szCs w:val="20"/>
          <w:lang w:eastAsia="en-US"/>
        </w:rPr>
        <w:t>Guidelines for the control of short-term excursions for carbon monoxide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F61067" w:rsidRPr="00F25668" w:rsidTr="000C5273">
        <w:tc>
          <w:tcPr>
            <w:tcW w:w="7797" w:type="dxa"/>
          </w:tcPr>
          <w:p w:rsidR="00F61067" w:rsidRPr="003E1FE9" w:rsidRDefault="00F61067" w:rsidP="00F61067">
            <w:pPr>
              <w:suppressAutoHyphens/>
              <w:spacing w:after="240"/>
              <w:ind w:left="720" w:hanging="720"/>
              <w:rPr>
                <w:b/>
                <w:szCs w:val="20"/>
                <w:lang w:eastAsia="en-US"/>
              </w:rPr>
            </w:pPr>
            <w:r w:rsidRPr="00F25668">
              <w:rPr>
                <w:b/>
                <w:szCs w:val="20"/>
                <w:lang w:eastAsia="en-US"/>
              </w:rPr>
              <w:br/>
            </w:r>
            <w:r w:rsidRPr="003E1FE9">
              <w:rPr>
                <w:b/>
                <w:szCs w:val="20"/>
                <w:lang w:eastAsia="en-US"/>
              </w:rPr>
              <w:t>Concentration</w:t>
            </w:r>
            <w:r w:rsidRPr="003E1FE9">
              <w:rPr>
                <w:b/>
                <w:szCs w:val="20"/>
                <w:vertAlign w:val="superscript"/>
                <w:lang w:eastAsia="en-US"/>
              </w:rPr>
              <w:t>(a)</w:t>
            </w:r>
            <w:r w:rsidRPr="003E1FE9">
              <w:rPr>
                <w:b/>
                <w:szCs w:val="20"/>
                <w:lang w:eastAsia="en-US"/>
              </w:rPr>
              <w:tab/>
              <w:t xml:space="preserve">  Total exposure</w:t>
            </w:r>
            <w:r w:rsidRPr="003E1FE9">
              <w:rPr>
                <w:b/>
                <w:szCs w:val="20"/>
                <w:vertAlign w:val="superscript"/>
                <w:lang w:eastAsia="en-US"/>
              </w:rPr>
              <w:t>(b)</w:t>
            </w:r>
            <w:r w:rsidRPr="003E1FE9">
              <w:rPr>
                <w:b/>
                <w:szCs w:val="20"/>
                <w:lang w:eastAsia="en-US"/>
              </w:rPr>
              <w:br/>
              <w:t xml:space="preserve">      (ppm) </w:t>
            </w:r>
            <w:r w:rsidRPr="003E1FE9">
              <w:rPr>
                <w:b/>
                <w:szCs w:val="20"/>
                <w:lang w:eastAsia="en-US"/>
              </w:rPr>
              <w:tab/>
            </w:r>
            <w:r w:rsidRPr="003E1FE9">
              <w:rPr>
                <w:b/>
                <w:szCs w:val="20"/>
                <w:lang w:eastAsia="en-US"/>
              </w:rPr>
              <w:tab/>
              <w:t xml:space="preserve">          (min)</w:t>
            </w:r>
          </w:p>
          <w:p w:rsidR="00F61067" w:rsidRPr="00F25668" w:rsidRDefault="00F61067" w:rsidP="00F61067">
            <w:pPr>
              <w:suppressAutoHyphens/>
              <w:ind w:left="720"/>
              <w:rPr>
                <w:szCs w:val="20"/>
                <w:lang w:eastAsia="en-US"/>
              </w:rPr>
            </w:pPr>
            <w:r w:rsidRPr="00F25668">
              <w:rPr>
                <w:szCs w:val="20"/>
                <w:lang w:eastAsia="en-US"/>
              </w:rPr>
              <w:t xml:space="preserve">       200</w:t>
            </w:r>
            <w:r w:rsidRPr="00F25668">
              <w:rPr>
                <w:szCs w:val="20"/>
                <w:lang w:eastAsia="en-US"/>
              </w:rPr>
              <w:tab/>
            </w:r>
            <w:r w:rsidRPr="00F25668">
              <w:rPr>
                <w:szCs w:val="20"/>
                <w:lang w:eastAsia="en-US"/>
              </w:rPr>
              <w:tab/>
            </w:r>
            <w:r w:rsidRPr="00F25668">
              <w:rPr>
                <w:szCs w:val="20"/>
                <w:lang w:eastAsia="en-US"/>
              </w:rPr>
              <w:tab/>
            </w:r>
            <w:r w:rsidR="0019755E">
              <w:rPr>
                <w:szCs w:val="20"/>
                <w:lang w:eastAsia="en-US"/>
              </w:rPr>
              <w:tab/>
              <w:t xml:space="preserve">   </w:t>
            </w:r>
            <w:r w:rsidRPr="00F25668">
              <w:rPr>
                <w:szCs w:val="20"/>
                <w:lang w:eastAsia="en-US"/>
              </w:rPr>
              <w:t>15</w:t>
            </w:r>
          </w:p>
          <w:p w:rsidR="00F61067" w:rsidRPr="00F25668" w:rsidRDefault="00F61067" w:rsidP="00F61067">
            <w:pPr>
              <w:suppressAutoHyphens/>
              <w:ind w:left="720"/>
              <w:rPr>
                <w:szCs w:val="20"/>
                <w:lang w:eastAsia="en-US"/>
              </w:rPr>
            </w:pPr>
            <w:r w:rsidRPr="00F25668">
              <w:rPr>
                <w:szCs w:val="20"/>
                <w:lang w:eastAsia="en-US"/>
              </w:rPr>
              <w:t xml:space="preserve">       100</w:t>
            </w:r>
            <w:r w:rsidRPr="00F25668">
              <w:rPr>
                <w:szCs w:val="20"/>
                <w:lang w:eastAsia="en-US"/>
              </w:rPr>
              <w:tab/>
            </w:r>
            <w:r w:rsidRPr="00F25668">
              <w:rPr>
                <w:szCs w:val="20"/>
                <w:lang w:eastAsia="en-US"/>
              </w:rPr>
              <w:tab/>
            </w:r>
            <w:r w:rsidRPr="00F25668">
              <w:rPr>
                <w:szCs w:val="20"/>
                <w:lang w:eastAsia="en-US"/>
              </w:rPr>
              <w:tab/>
            </w:r>
            <w:r w:rsidR="0019755E">
              <w:rPr>
                <w:szCs w:val="20"/>
                <w:lang w:eastAsia="en-US"/>
              </w:rPr>
              <w:tab/>
              <w:t xml:space="preserve">   </w:t>
            </w:r>
            <w:r w:rsidRPr="00F25668">
              <w:rPr>
                <w:szCs w:val="20"/>
                <w:lang w:eastAsia="en-US"/>
              </w:rPr>
              <w:t>30</w:t>
            </w:r>
          </w:p>
          <w:p w:rsidR="00F61067" w:rsidRDefault="00F61067" w:rsidP="00F61067">
            <w:pPr>
              <w:suppressAutoHyphens/>
              <w:ind w:left="720"/>
              <w:rPr>
                <w:szCs w:val="20"/>
                <w:lang w:eastAsia="en-US"/>
              </w:rPr>
            </w:pPr>
            <w:r w:rsidRPr="00F25668">
              <w:rPr>
                <w:szCs w:val="20"/>
                <w:lang w:eastAsia="en-US"/>
              </w:rPr>
              <w:t xml:space="preserve">        60</w:t>
            </w:r>
            <w:r w:rsidRPr="00F25668">
              <w:rPr>
                <w:szCs w:val="20"/>
                <w:lang w:eastAsia="en-US"/>
              </w:rPr>
              <w:tab/>
            </w:r>
            <w:r w:rsidRPr="00F25668">
              <w:rPr>
                <w:szCs w:val="20"/>
                <w:lang w:eastAsia="en-US"/>
              </w:rPr>
              <w:tab/>
            </w:r>
            <w:r w:rsidRPr="00F25668">
              <w:rPr>
                <w:szCs w:val="20"/>
                <w:lang w:eastAsia="en-US"/>
              </w:rPr>
              <w:tab/>
            </w:r>
            <w:r w:rsidR="0019755E">
              <w:rPr>
                <w:szCs w:val="20"/>
                <w:lang w:eastAsia="en-US"/>
              </w:rPr>
              <w:tab/>
              <w:t xml:space="preserve">   </w:t>
            </w:r>
            <w:r w:rsidRPr="00F25668">
              <w:rPr>
                <w:szCs w:val="20"/>
                <w:lang w:eastAsia="en-US"/>
              </w:rPr>
              <w:t>60</w:t>
            </w:r>
          </w:p>
          <w:p w:rsidR="00F61067" w:rsidRDefault="00F61067" w:rsidP="00F61067">
            <w:pPr>
              <w:suppressAutoHyphens/>
              <w:ind w:left="720"/>
              <w:rPr>
                <w:szCs w:val="20"/>
                <w:lang w:eastAsia="en-US"/>
              </w:rPr>
            </w:pPr>
          </w:p>
          <w:p w:rsidR="00F61067" w:rsidRPr="003E1FE9" w:rsidRDefault="00F61067" w:rsidP="00F61067">
            <w:pPr>
              <w:suppressAutoHyphens/>
              <w:rPr>
                <w:sz w:val="20"/>
                <w:szCs w:val="20"/>
                <w:lang w:eastAsia="en-US"/>
              </w:rPr>
            </w:pPr>
            <w:r w:rsidRPr="003E1FE9">
              <w:rPr>
                <w:sz w:val="20"/>
                <w:szCs w:val="20"/>
                <w:lang w:eastAsia="en-US"/>
              </w:rPr>
              <w:t>(a) Short-term excursions should never exceed 400 ppm.</w:t>
            </w:r>
          </w:p>
          <w:p w:rsidR="00F61067" w:rsidRPr="00F25668" w:rsidRDefault="00F61067" w:rsidP="00F61067">
            <w:pPr>
              <w:suppressAutoHyphens/>
              <w:ind w:left="336" w:hanging="336"/>
              <w:rPr>
                <w:szCs w:val="20"/>
                <w:lang w:eastAsia="en-US"/>
              </w:rPr>
            </w:pPr>
            <w:r w:rsidRPr="003E1FE9">
              <w:rPr>
                <w:sz w:val="20"/>
                <w:szCs w:val="20"/>
                <w:lang w:eastAsia="en-US"/>
              </w:rPr>
              <w:t xml:space="preserve">(b) This duration represents the sum of exposures at this level over an 8-hour workday, and </w:t>
            </w:r>
            <w:r w:rsidRPr="003E1FE9">
              <w:rPr>
                <w:i/>
                <w:sz w:val="20"/>
                <w:szCs w:val="20"/>
                <w:lang w:eastAsia="en-US"/>
              </w:rPr>
              <w:t>assumes no other exposure to carbon monoxide</w:t>
            </w:r>
            <w:r w:rsidRPr="003E1FE9">
              <w:rPr>
                <w:sz w:val="20"/>
                <w:szCs w:val="20"/>
                <w:lang w:eastAsia="en-US"/>
              </w:rPr>
              <w:t>.</w:t>
            </w:r>
            <w:r w:rsidRPr="00F25668">
              <w:rPr>
                <w:szCs w:val="22"/>
                <w:lang w:eastAsia="en-US"/>
              </w:rPr>
              <w:t xml:space="preserve"> </w:t>
            </w:r>
          </w:p>
        </w:tc>
      </w:tr>
    </w:tbl>
    <w:p w:rsidR="00F61067" w:rsidRPr="00A27A65" w:rsidRDefault="00F61067">
      <w:pPr>
        <w:pStyle w:val="Heading2"/>
      </w:pPr>
      <w:bookmarkStart w:id="168" w:name="_Toc106604455"/>
      <w:bookmarkStart w:id="169" w:name="_Toc343785682"/>
      <w:bookmarkStart w:id="170" w:name="_Toc346873164"/>
      <w:r w:rsidRPr="00A27A65">
        <w:t>Airborne particulates</w:t>
      </w:r>
      <w:bookmarkEnd w:id="168"/>
      <w:bookmarkEnd w:id="169"/>
      <w:bookmarkEnd w:id="170"/>
    </w:p>
    <w:p w:rsidR="00F61067" w:rsidRPr="00F25668" w:rsidRDefault="00F61067" w:rsidP="00F61067">
      <w:pPr>
        <w:suppressAutoHyphens/>
        <w:spacing w:after="240"/>
        <w:rPr>
          <w:szCs w:val="20"/>
          <w:lang w:eastAsia="en-US"/>
        </w:rPr>
      </w:pPr>
      <w:r w:rsidRPr="00F25668">
        <w:rPr>
          <w:szCs w:val="20"/>
          <w:lang w:eastAsia="en-US"/>
        </w:rPr>
        <w:t>Airborne contaminants that can be inhaled directly can be classified on the basis of their physical properties either as gases, vapours or particulate matter. Airborne particulates consist of discrete particles and may be further characterised as dusts, fumes, smokes or mists, depending on the nature of the particle and its size. Definitions for each of these terms are given in the Glossary. In common usage, the terms ‘dust’ and ‘particulates’ are often used interchangeably. The factors which determine the degree of hazard associated with a specific airborne particulate are:</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the type of particulate involved and its biological effect </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the concentration of airborne particulates in the breathing zone of the worker </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the size of particles present in the breathing zone </w:t>
      </w:r>
    </w:p>
    <w:p w:rsidR="00F61067" w:rsidRPr="00F25668" w:rsidRDefault="00F61067" w:rsidP="00F61067">
      <w:pPr>
        <w:numPr>
          <w:ilvl w:val="0"/>
          <w:numId w:val="4"/>
        </w:numPr>
        <w:tabs>
          <w:tab w:val="left" w:pos="900"/>
        </w:tabs>
        <w:spacing w:after="220"/>
        <w:rPr>
          <w:lang w:eastAsia="en-US"/>
        </w:rPr>
      </w:pPr>
      <w:proofErr w:type="gramStart"/>
      <w:r w:rsidRPr="00F25668">
        <w:rPr>
          <w:lang w:eastAsia="en-US"/>
        </w:rPr>
        <w:t>the</w:t>
      </w:r>
      <w:proofErr w:type="gramEnd"/>
      <w:r w:rsidRPr="00F25668">
        <w:rPr>
          <w:lang w:eastAsia="en-US"/>
        </w:rPr>
        <w:t xml:space="preserve"> duration of exposure (possibly in years). </w:t>
      </w:r>
    </w:p>
    <w:p w:rsidR="00F61067" w:rsidRPr="00F25668" w:rsidRDefault="00F61067" w:rsidP="00F61067">
      <w:pPr>
        <w:suppressAutoHyphens/>
        <w:spacing w:after="240"/>
        <w:rPr>
          <w:szCs w:val="20"/>
          <w:lang w:eastAsia="en-US"/>
        </w:rPr>
      </w:pPr>
      <w:r w:rsidRPr="00F25668">
        <w:rPr>
          <w:szCs w:val="20"/>
          <w:lang w:eastAsia="en-US"/>
        </w:rPr>
        <w:t>The chemical composition and physical characteristics of the particulate determine the biological effect of the substance or mixture. The biological effects associated with an airborne particulate may be:</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systemic toxic effects caused by the absorption of the toxic material into the blood, for example, lead, manganese, cadmium and zinc </w:t>
      </w:r>
    </w:p>
    <w:p w:rsidR="00F61067" w:rsidRPr="00F25668" w:rsidRDefault="00F61067" w:rsidP="00F61067">
      <w:pPr>
        <w:numPr>
          <w:ilvl w:val="0"/>
          <w:numId w:val="4"/>
        </w:numPr>
        <w:tabs>
          <w:tab w:val="left" w:pos="900"/>
        </w:tabs>
        <w:spacing w:after="220"/>
        <w:rPr>
          <w:lang w:eastAsia="en-US"/>
        </w:rPr>
      </w:pPr>
      <w:r w:rsidRPr="00F25668">
        <w:rPr>
          <w:lang w:eastAsia="en-US"/>
        </w:rPr>
        <w:lastRenderedPageBreak/>
        <w:t xml:space="preserve">allergic and hypersensitivity reactions caused by the inhalation of dusts from materials </w:t>
      </w:r>
      <w:r w:rsidR="00292AF3">
        <w:rPr>
          <w:lang w:eastAsia="en-US"/>
        </w:rPr>
        <w:t>like</w:t>
      </w:r>
      <w:r w:rsidRPr="00F25668">
        <w:rPr>
          <w:lang w:eastAsia="en-US"/>
        </w:rPr>
        <w:t xml:space="preserve"> flour, grains, some woods and some organic and inorganic chemicals </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bacterial and fungal infections associated with the inhalation of dusts containing viable organisms and/or spores </w:t>
      </w:r>
    </w:p>
    <w:p w:rsidR="00F61067" w:rsidRPr="00F25668" w:rsidRDefault="00F61067" w:rsidP="00F61067">
      <w:pPr>
        <w:numPr>
          <w:ilvl w:val="0"/>
          <w:numId w:val="4"/>
        </w:numPr>
        <w:tabs>
          <w:tab w:val="left" w:pos="900"/>
        </w:tabs>
        <w:spacing w:after="220"/>
        <w:rPr>
          <w:lang w:eastAsia="en-US"/>
        </w:rPr>
      </w:pPr>
      <w:proofErr w:type="spellStart"/>
      <w:r w:rsidRPr="00F25668">
        <w:rPr>
          <w:lang w:eastAsia="en-US"/>
        </w:rPr>
        <w:t>fibrogenic</w:t>
      </w:r>
      <w:proofErr w:type="spellEnd"/>
      <w:r w:rsidRPr="00F25668">
        <w:rPr>
          <w:lang w:eastAsia="en-US"/>
        </w:rPr>
        <w:t xml:space="preserve"> reactions in the gas exchange regions of the lung due to the presence of materials </w:t>
      </w:r>
      <w:r w:rsidR="00292AF3">
        <w:rPr>
          <w:lang w:eastAsia="en-US"/>
        </w:rPr>
        <w:t>like</w:t>
      </w:r>
      <w:r w:rsidRPr="00F25668">
        <w:rPr>
          <w:lang w:eastAsia="en-US"/>
        </w:rPr>
        <w:t xml:space="preserve"> asbestos and quartz </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carcinogenic response due to the presence of, for example, chromates and asbestos </w:t>
      </w:r>
    </w:p>
    <w:p w:rsidR="00F61067" w:rsidRPr="00F25668" w:rsidRDefault="00F61067" w:rsidP="00F61067">
      <w:pPr>
        <w:numPr>
          <w:ilvl w:val="0"/>
          <w:numId w:val="4"/>
        </w:numPr>
        <w:tabs>
          <w:tab w:val="left" w:pos="900"/>
        </w:tabs>
        <w:spacing w:after="220"/>
        <w:rPr>
          <w:lang w:eastAsia="en-US"/>
        </w:rPr>
      </w:pPr>
      <w:proofErr w:type="gramStart"/>
      <w:r w:rsidRPr="00F25668">
        <w:rPr>
          <w:lang w:eastAsia="en-US"/>
        </w:rPr>
        <w:t>irritation</w:t>
      </w:r>
      <w:proofErr w:type="gramEnd"/>
      <w:r w:rsidRPr="00F25668">
        <w:rPr>
          <w:lang w:eastAsia="en-US"/>
        </w:rPr>
        <w:t xml:space="preserve"> of the mucous membranes of the nose and throat caused by acid, alkali or other irritating particulates, especially mists. </w:t>
      </w:r>
    </w:p>
    <w:p w:rsidR="00F61067" w:rsidRPr="00F25668" w:rsidRDefault="00F61067" w:rsidP="009A4B7A">
      <w:pPr>
        <w:pStyle w:val="Heading3"/>
        <w:rPr>
          <w:rFonts w:eastAsia="MS Mincho"/>
          <w:lang w:eastAsia="en-US"/>
        </w:rPr>
      </w:pPr>
      <w:bookmarkStart w:id="171" w:name="_Toc106604456"/>
      <w:r w:rsidRPr="00F25668">
        <w:rPr>
          <w:rFonts w:eastAsia="MS Mincho"/>
          <w:lang w:eastAsia="en-US"/>
        </w:rPr>
        <w:t>Particle size</w:t>
      </w:r>
      <w:bookmarkEnd w:id="171"/>
      <w:r w:rsidRPr="00F25668">
        <w:rPr>
          <w:rFonts w:eastAsia="MS Mincho"/>
          <w:lang w:eastAsia="en-US"/>
        </w:rPr>
        <w:t xml:space="preserve"> </w:t>
      </w:r>
    </w:p>
    <w:p w:rsidR="00F61067" w:rsidRPr="00F25668" w:rsidRDefault="00F61067" w:rsidP="00F61067">
      <w:pPr>
        <w:suppressAutoHyphens/>
        <w:spacing w:after="240"/>
        <w:rPr>
          <w:szCs w:val="20"/>
          <w:lang w:eastAsia="en-US"/>
        </w:rPr>
      </w:pPr>
      <w:r w:rsidRPr="00F25668">
        <w:rPr>
          <w:szCs w:val="20"/>
          <w:lang w:eastAsia="en-US"/>
        </w:rPr>
        <w:t>Most workplace dusts contain particles of widely ranging size. The behaviour, extent of penetration, deposition and fate of a particle after entry into the respiratory system and the response it elicits depend on the nature and size of the particle.</w:t>
      </w:r>
    </w:p>
    <w:p w:rsidR="00F61067" w:rsidRPr="00F25668" w:rsidRDefault="00F61067" w:rsidP="00F61067">
      <w:pPr>
        <w:suppressAutoHyphens/>
        <w:spacing w:after="240"/>
        <w:rPr>
          <w:szCs w:val="20"/>
          <w:lang w:eastAsia="en-US"/>
        </w:rPr>
      </w:pPr>
      <w:r w:rsidRPr="00F25668">
        <w:rPr>
          <w:szCs w:val="20"/>
          <w:lang w:eastAsia="en-US"/>
        </w:rPr>
        <w:t>Only part of the total quantity of dust which is present in the worker's breathing zone is inhaled. This part is called the ‘inhalable fraction’ of dust and is governed by the flow rates in the nose and mouth areas, as well as the airflow around the head. Practically all smaller particles will be inhaled, while the number of larger particles inhaled decreases rapidly as a function of increasing aerodynamic diameter. The larger particles in the inhalable fraction of dust are deposited in the nose, pharynx and larynx. Some of the smaller particles reach the tracheobronchial tree or even the alveolar region of the lung where gas exchange occurs.</w:t>
      </w:r>
    </w:p>
    <w:p w:rsidR="00F61067" w:rsidRPr="00F25668" w:rsidRDefault="00F61067" w:rsidP="00F61067">
      <w:pPr>
        <w:suppressAutoHyphens/>
        <w:spacing w:after="240"/>
        <w:rPr>
          <w:szCs w:val="20"/>
          <w:lang w:eastAsia="en-US"/>
        </w:rPr>
      </w:pPr>
      <w:r w:rsidRPr="00F25668">
        <w:rPr>
          <w:szCs w:val="20"/>
          <w:lang w:eastAsia="en-US"/>
        </w:rPr>
        <w:t xml:space="preserve">The deposition of particles can occur during either inhalation or exhalation. Deposited particles may be transported to the digestive tract by means of the </w:t>
      </w:r>
      <w:proofErr w:type="spellStart"/>
      <w:r w:rsidRPr="00F25668">
        <w:rPr>
          <w:szCs w:val="20"/>
          <w:lang w:eastAsia="en-US"/>
        </w:rPr>
        <w:t>mucociliary</w:t>
      </w:r>
      <w:proofErr w:type="spellEnd"/>
      <w:r w:rsidRPr="00F25668">
        <w:rPr>
          <w:szCs w:val="20"/>
          <w:lang w:eastAsia="en-US"/>
        </w:rPr>
        <w:t xml:space="preserve"> clearing mechanism of the respiratory tract and, in some cases, subsequently absorbed into the body.</w:t>
      </w:r>
    </w:p>
    <w:p w:rsidR="00F61067" w:rsidRPr="00F25668" w:rsidRDefault="00F61067" w:rsidP="009A4B7A">
      <w:pPr>
        <w:pStyle w:val="Heading3"/>
        <w:rPr>
          <w:rFonts w:eastAsia="MS Mincho"/>
          <w:lang w:eastAsia="en-US"/>
        </w:rPr>
      </w:pPr>
      <w:r w:rsidRPr="00F25668">
        <w:rPr>
          <w:rFonts w:eastAsia="MS Mincho"/>
          <w:lang w:eastAsia="en-US"/>
        </w:rPr>
        <w:t xml:space="preserve">Inhalable dust </w:t>
      </w:r>
    </w:p>
    <w:p w:rsidR="00F61067" w:rsidRPr="00F25668" w:rsidRDefault="00F61067" w:rsidP="00F61067">
      <w:pPr>
        <w:suppressAutoHyphens/>
        <w:spacing w:after="240"/>
        <w:rPr>
          <w:szCs w:val="20"/>
          <w:lang w:eastAsia="en-US"/>
        </w:rPr>
      </w:pPr>
      <w:r w:rsidRPr="00F25668">
        <w:rPr>
          <w:szCs w:val="20"/>
          <w:lang w:eastAsia="en-US"/>
        </w:rPr>
        <w:t xml:space="preserve">Inhalable dust refers to the particle size </w:t>
      </w:r>
      <w:r>
        <w:rPr>
          <w:szCs w:val="20"/>
          <w:lang w:eastAsia="en-US"/>
        </w:rPr>
        <w:t>entering</w:t>
      </w:r>
      <w:r w:rsidRPr="00F25668">
        <w:rPr>
          <w:szCs w:val="20"/>
          <w:lang w:eastAsia="en-US"/>
        </w:rPr>
        <w:t xml:space="preserve"> the mouth and nose during normal breathing. These particles may be deposited in the respiratory tract. The term inhalable dust applies to both non-toxic and toxic dusts. </w:t>
      </w:r>
    </w:p>
    <w:p w:rsidR="00F61067" w:rsidRPr="00F25668" w:rsidRDefault="00F61067" w:rsidP="00F61067">
      <w:pPr>
        <w:suppressAutoHyphens/>
        <w:spacing w:after="240"/>
        <w:rPr>
          <w:szCs w:val="20"/>
          <w:lang w:eastAsia="en-US"/>
        </w:rPr>
      </w:pPr>
      <w:r w:rsidRPr="00F25668">
        <w:rPr>
          <w:szCs w:val="20"/>
          <w:lang w:eastAsia="en-US"/>
        </w:rPr>
        <w:t xml:space="preserve">Inhalable dusts that are toxic have an exposure standard based upon the substance of concern. Where the toxic component of the dust is measured, this is satisfactory as long as the exposure standard for dusts not otherwise classified is not exceeded. Exposure standards for dusts are measured as inhalable dusts unless there is a notation specifying an alternate method, e.g. cotton dust, silica. </w:t>
      </w:r>
    </w:p>
    <w:p w:rsidR="00F61067" w:rsidRDefault="00F61067" w:rsidP="00F61067">
      <w:pPr>
        <w:suppressAutoHyphens/>
        <w:spacing w:after="240"/>
        <w:rPr>
          <w:szCs w:val="20"/>
          <w:lang w:eastAsia="en-US"/>
        </w:rPr>
      </w:pPr>
      <w:r w:rsidRPr="00F25668">
        <w:rPr>
          <w:szCs w:val="20"/>
          <w:lang w:eastAsia="en-US"/>
        </w:rPr>
        <w:t xml:space="preserve">Inhalable dusts should be measured according to </w:t>
      </w:r>
      <w:r w:rsidR="0063645E">
        <w:rPr>
          <w:szCs w:val="20"/>
          <w:lang w:eastAsia="en-US"/>
        </w:rPr>
        <w:t>AS</w:t>
      </w:r>
      <w:r w:rsidR="00DA2B47">
        <w:rPr>
          <w:szCs w:val="20"/>
          <w:lang w:eastAsia="en-US"/>
        </w:rPr>
        <w:t xml:space="preserve"> </w:t>
      </w:r>
      <w:r w:rsidRPr="00F25668">
        <w:rPr>
          <w:szCs w:val="20"/>
          <w:lang w:eastAsia="en-US"/>
        </w:rPr>
        <w:t>3640</w:t>
      </w:r>
      <w:r w:rsidR="0063645E">
        <w:rPr>
          <w:szCs w:val="20"/>
          <w:lang w:eastAsia="en-US"/>
        </w:rPr>
        <w:t xml:space="preserve">-2009: </w:t>
      </w:r>
      <w:r w:rsidR="0063645E">
        <w:rPr>
          <w:i/>
          <w:szCs w:val="20"/>
          <w:lang w:eastAsia="en-US"/>
        </w:rPr>
        <w:t xml:space="preserve">Workplace atmospheres – Method for sampling and gravimetric determination of inhalable </w:t>
      </w:r>
      <w:proofErr w:type="spellStart"/>
      <w:r w:rsidR="0063645E">
        <w:rPr>
          <w:i/>
          <w:szCs w:val="20"/>
          <w:lang w:eastAsia="en-US"/>
        </w:rPr>
        <w:t>dust</w:t>
      </w:r>
      <w:r w:rsidR="000A2214" w:rsidRPr="006D6B8F">
        <w:rPr>
          <w:szCs w:val="20"/>
          <w:vertAlign w:val="superscript"/>
          <w:lang w:eastAsia="en-US"/>
        </w:rPr>
        <w:t>7</w:t>
      </w:r>
      <w:proofErr w:type="spellEnd"/>
      <w:r w:rsidRPr="00F25668">
        <w:rPr>
          <w:szCs w:val="20"/>
          <w:lang w:eastAsia="en-US"/>
        </w:rPr>
        <w:t>. The inhalable mass fractions of inhalable dust are defined in ISO 7708</w:t>
      </w:r>
      <w:bookmarkStart w:id="172" w:name="_Ref106617577"/>
      <w:bookmarkStart w:id="173" w:name="_Ref282511768"/>
      <w:r w:rsidRPr="00F25668">
        <w:rPr>
          <w:rFonts w:eastAsia="MS Mincho"/>
          <w:szCs w:val="20"/>
          <w:vertAlign w:val="superscript"/>
          <w:lang w:eastAsia="en-US"/>
        </w:rPr>
        <w:endnoteReference w:id="29"/>
      </w:r>
      <w:bookmarkEnd w:id="172"/>
      <w:bookmarkEnd w:id="173"/>
      <w:r w:rsidRPr="00F25668">
        <w:rPr>
          <w:szCs w:val="20"/>
          <w:lang w:eastAsia="en-US"/>
        </w:rPr>
        <w:t xml:space="preserve"> and have been adopted by AS 3640 and summarised in </w:t>
      </w:r>
      <w:r w:rsidRPr="003E1FE9">
        <w:rPr>
          <w:szCs w:val="20"/>
          <w:lang w:eastAsia="en-US"/>
        </w:rPr>
        <w:t>Table 2</w:t>
      </w:r>
      <w:r w:rsidRPr="00F25668">
        <w:rPr>
          <w:szCs w:val="20"/>
          <w:lang w:eastAsia="en-US"/>
        </w:rPr>
        <w:t xml:space="preserve"> below:</w:t>
      </w:r>
    </w:p>
    <w:p w:rsidR="008A3459" w:rsidRDefault="008A3459" w:rsidP="00F61067">
      <w:pPr>
        <w:suppressAutoHyphens/>
        <w:spacing w:after="240"/>
        <w:rPr>
          <w:szCs w:val="20"/>
          <w:lang w:eastAsia="en-US"/>
        </w:rPr>
      </w:pPr>
    </w:p>
    <w:p w:rsidR="008A3459" w:rsidRDefault="008A3459" w:rsidP="00F61067">
      <w:pPr>
        <w:suppressAutoHyphens/>
        <w:spacing w:after="240"/>
        <w:rPr>
          <w:szCs w:val="20"/>
          <w:lang w:eastAsia="en-US"/>
        </w:rPr>
      </w:pPr>
    </w:p>
    <w:p w:rsidR="008A3459" w:rsidRDefault="008A3459" w:rsidP="00F61067">
      <w:pPr>
        <w:suppressAutoHyphens/>
        <w:spacing w:after="240"/>
        <w:rPr>
          <w:szCs w:val="20"/>
          <w:lang w:eastAsia="en-US"/>
        </w:rPr>
      </w:pPr>
    </w:p>
    <w:p w:rsidR="008A3459" w:rsidRPr="00F25668" w:rsidRDefault="008A3459" w:rsidP="00F61067">
      <w:pPr>
        <w:suppressAutoHyphens/>
        <w:spacing w:after="240"/>
        <w:rPr>
          <w:szCs w:val="20"/>
          <w:lang w:eastAsia="en-US"/>
        </w:rPr>
      </w:pPr>
    </w:p>
    <w:p w:rsidR="00F61067" w:rsidRDefault="00F61067" w:rsidP="00F61067">
      <w:pPr>
        <w:suppressAutoHyphens/>
        <w:rPr>
          <w:szCs w:val="20"/>
          <w:lang w:eastAsia="en-US"/>
        </w:rPr>
      </w:pPr>
      <w:r w:rsidRPr="00F25668">
        <w:rPr>
          <w:b/>
          <w:szCs w:val="20"/>
          <w:lang w:eastAsia="en-US"/>
        </w:rPr>
        <w:lastRenderedPageBreak/>
        <w:t>Table 2</w:t>
      </w:r>
      <w:r w:rsidRPr="003E1FE9">
        <w:rPr>
          <w:szCs w:val="20"/>
          <w:lang w:eastAsia="en-US"/>
        </w:rPr>
        <w:t>: Inhalable dust</w:t>
      </w:r>
    </w:p>
    <w:tbl>
      <w:tblPr>
        <w:tblStyle w:val="TableGrid"/>
        <w:tblW w:w="0" w:type="auto"/>
        <w:tblLook w:val="04A0" w:firstRow="1" w:lastRow="0" w:firstColumn="1" w:lastColumn="0" w:noHBand="0" w:noVBand="1"/>
        <w:tblCaption w:val="Table 2 for Inhalable Dust"/>
      </w:tblPr>
      <w:tblGrid>
        <w:gridCol w:w="4094"/>
        <w:gridCol w:w="4094"/>
      </w:tblGrid>
      <w:tr w:rsidR="003F27A7" w:rsidTr="000C6197">
        <w:trPr>
          <w:trHeight w:val="578"/>
          <w:tblHeader/>
        </w:trPr>
        <w:tc>
          <w:tcPr>
            <w:tcW w:w="4094" w:type="dxa"/>
            <w:tcBorders>
              <w:bottom w:val="single" w:sz="4" w:space="0" w:color="auto"/>
              <w:right w:val="single" w:sz="4" w:space="0" w:color="FFFFFF" w:themeColor="background1"/>
            </w:tcBorders>
            <w:vAlign w:val="center"/>
          </w:tcPr>
          <w:p w:rsidR="003F27A7" w:rsidRDefault="003F27A7" w:rsidP="000C6197">
            <w:pPr>
              <w:suppressAutoHyphens/>
              <w:jc w:val="center"/>
              <w:rPr>
                <w:szCs w:val="20"/>
                <w:lang w:eastAsia="en-US"/>
              </w:rPr>
            </w:pPr>
            <w:r w:rsidRPr="00F25668">
              <w:rPr>
                <w:i/>
                <w:szCs w:val="20"/>
                <w:lang w:eastAsia="en-US"/>
              </w:rPr>
              <w:t>Particle equivalent aerodynamic diameter (µm)</w:t>
            </w:r>
          </w:p>
        </w:tc>
        <w:tc>
          <w:tcPr>
            <w:tcW w:w="4094" w:type="dxa"/>
            <w:tcBorders>
              <w:left w:val="single" w:sz="4" w:space="0" w:color="FFFFFF" w:themeColor="background1"/>
              <w:bottom w:val="single" w:sz="4" w:space="0" w:color="auto"/>
            </w:tcBorders>
            <w:vAlign w:val="center"/>
          </w:tcPr>
          <w:p w:rsidR="003F27A7" w:rsidRDefault="003F27A7" w:rsidP="000C6197">
            <w:pPr>
              <w:suppressAutoHyphens/>
              <w:jc w:val="center"/>
              <w:rPr>
                <w:szCs w:val="20"/>
                <w:lang w:eastAsia="en-US"/>
              </w:rPr>
            </w:pPr>
            <w:r w:rsidRPr="00F25668">
              <w:rPr>
                <w:i/>
                <w:szCs w:val="20"/>
                <w:lang w:eastAsia="en-US"/>
              </w:rPr>
              <w:t>Inhalable Convention (per cent)</w:t>
            </w:r>
          </w:p>
        </w:tc>
      </w:tr>
      <w:tr w:rsidR="003F27A7" w:rsidTr="000C6197">
        <w:tc>
          <w:tcPr>
            <w:tcW w:w="4094" w:type="dxa"/>
            <w:tcBorders>
              <w:top w:val="single" w:sz="4" w:space="0" w:color="auto"/>
              <w:bottom w:val="single" w:sz="4" w:space="0" w:color="FFFFFF" w:themeColor="background1"/>
              <w:right w:val="single" w:sz="4" w:space="0" w:color="FFFFFF" w:themeColor="background1"/>
            </w:tcBorders>
            <w:vAlign w:val="center"/>
          </w:tcPr>
          <w:p w:rsidR="003F27A7" w:rsidRDefault="003F27A7" w:rsidP="000C6197">
            <w:pPr>
              <w:tabs>
                <w:tab w:val="decimal" w:pos="1418"/>
                <w:tab w:val="decimal" w:pos="6480"/>
              </w:tabs>
              <w:suppressAutoHyphens/>
              <w:jc w:val="center"/>
              <w:rPr>
                <w:szCs w:val="20"/>
                <w:lang w:eastAsia="en-US"/>
              </w:rPr>
            </w:pPr>
            <w:r>
              <w:rPr>
                <w:szCs w:val="20"/>
                <w:lang w:eastAsia="en-US"/>
              </w:rPr>
              <w:t>0</w:t>
            </w:r>
          </w:p>
          <w:p w:rsidR="0001674A" w:rsidRPr="00F25668" w:rsidRDefault="0001674A" w:rsidP="000C6197">
            <w:pPr>
              <w:tabs>
                <w:tab w:val="decimal" w:pos="1418"/>
                <w:tab w:val="decimal" w:pos="6480"/>
              </w:tabs>
              <w:suppressAutoHyphens/>
              <w:jc w:val="center"/>
              <w:rPr>
                <w:szCs w:val="20"/>
                <w:lang w:eastAsia="en-US"/>
              </w:rPr>
            </w:pPr>
            <w:r>
              <w:rPr>
                <w:szCs w:val="20"/>
                <w:lang w:eastAsia="en-US"/>
              </w:rPr>
              <w:t>5</w:t>
            </w:r>
          </w:p>
        </w:tc>
        <w:tc>
          <w:tcPr>
            <w:tcW w:w="4094" w:type="dxa"/>
            <w:tcBorders>
              <w:top w:val="single" w:sz="4" w:space="0" w:color="auto"/>
              <w:left w:val="single" w:sz="4" w:space="0" w:color="FFFFFF" w:themeColor="background1"/>
              <w:bottom w:val="single" w:sz="4" w:space="0" w:color="FFFFFF" w:themeColor="background1"/>
            </w:tcBorders>
            <w:vAlign w:val="center"/>
          </w:tcPr>
          <w:p w:rsidR="003F27A7" w:rsidRDefault="003F27A7" w:rsidP="000C6197">
            <w:pPr>
              <w:suppressAutoHyphens/>
              <w:jc w:val="center"/>
              <w:rPr>
                <w:szCs w:val="20"/>
                <w:lang w:eastAsia="en-US"/>
              </w:rPr>
            </w:pPr>
            <w:r>
              <w:rPr>
                <w:szCs w:val="20"/>
                <w:lang w:eastAsia="en-US"/>
              </w:rPr>
              <w:t>100</w:t>
            </w:r>
          </w:p>
          <w:p w:rsidR="0001674A" w:rsidRDefault="0001674A" w:rsidP="000C6197">
            <w:pPr>
              <w:suppressAutoHyphens/>
              <w:jc w:val="center"/>
              <w:rPr>
                <w:szCs w:val="20"/>
                <w:lang w:eastAsia="en-US"/>
              </w:rPr>
            </w:pPr>
            <w:r>
              <w:rPr>
                <w:szCs w:val="20"/>
                <w:lang w:eastAsia="en-US"/>
              </w:rPr>
              <w:t>87</w:t>
            </w:r>
          </w:p>
        </w:tc>
      </w:tr>
      <w:tr w:rsidR="003F27A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3F27A7" w:rsidRPr="00F25668" w:rsidRDefault="003F27A7" w:rsidP="000C6197">
            <w:pPr>
              <w:tabs>
                <w:tab w:val="decimal" w:pos="1418"/>
                <w:tab w:val="decimal" w:pos="6480"/>
              </w:tabs>
              <w:suppressAutoHyphens/>
              <w:jc w:val="center"/>
              <w:rPr>
                <w:szCs w:val="20"/>
                <w:lang w:eastAsia="en-US"/>
              </w:rPr>
            </w:pPr>
            <w:r>
              <w:rPr>
                <w:szCs w:val="20"/>
                <w:lang w:eastAsia="en-US"/>
              </w:rPr>
              <w:t>10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3F27A7" w:rsidRPr="00F25668" w:rsidRDefault="0001674A" w:rsidP="000C6197">
            <w:pPr>
              <w:tabs>
                <w:tab w:val="decimal" w:pos="1418"/>
                <w:tab w:val="decimal" w:pos="6480"/>
              </w:tabs>
              <w:suppressAutoHyphens/>
              <w:jc w:val="center"/>
              <w:rPr>
                <w:szCs w:val="20"/>
                <w:lang w:eastAsia="en-US"/>
              </w:rPr>
            </w:pPr>
            <w:r>
              <w:rPr>
                <w:szCs w:val="20"/>
                <w:lang w:eastAsia="en-US"/>
              </w:rPr>
              <w:t>77</w:t>
            </w:r>
          </w:p>
        </w:tc>
      </w:tr>
      <w:tr w:rsidR="003F27A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3F27A7" w:rsidRPr="00F25668" w:rsidRDefault="003F27A7" w:rsidP="000C6197">
            <w:pPr>
              <w:tabs>
                <w:tab w:val="decimal" w:pos="1418"/>
                <w:tab w:val="decimal" w:pos="6480"/>
              </w:tabs>
              <w:suppressAutoHyphens/>
              <w:jc w:val="center"/>
              <w:rPr>
                <w:szCs w:val="20"/>
                <w:lang w:eastAsia="en-US"/>
              </w:rPr>
            </w:pPr>
            <w:r>
              <w:rPr>
                <w:szCs w:val="20"/>
                <w:lang w:eastAsia="en-US"/>
              </w:rPr>
              <w:t>20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3F27A7" w:rsidRPr="00F25668" w:rsidRDefault="0001674A" w:rsidP="000C6197">
            <w:pPr>
              <w:tabs>
                <w:tab w:val="decimal" w:pos="1418"/>
                <w:tab w:val="decimal" w:pos="6480"/>
              </w:tabs>
              <w:suppressAutoHyphens/>
              <w:jc w:val="center"/>
              <w:rPr>
                <w:szCs w:val="20"/>
                <w:lang w:eastAsia="en-US"/>
              </w:rPr>
            </w:pPr>
            <w:r>
              <w:rPr>
                <w:szCs w:val="20"/>
                <w:lang w:eastAsia="en-US"/>
              </w:rPr>
              <w:t>65</w:t>
            </w:r>
          </w:p>
        </w:tc>
      </w:tr>
      <w:tr w:rsidR="003F27A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3F27A7" w:rsidRPr="00F25668" w:rsidRDefault="003F27A7" w:rsidP="000C6197">
            <w:pPr>
              <w:tabs>
                <w:tab w:val="decimal" w:pos="1418"/>
                <w:tab w:val="decimal" w:pos="6480"/>
              </w:tabs>
              <w:suppressAutoHyphens/>
              <w:jc w:val="center"/>
              <w:rPr>
                <w:szCs w:val="20"/>
                <w:lang w:eastAsia="en-US"/>
              </w:rPr>
            </w:pPr>
            <w:r>
              <w:rPr>
                <w:szCs w:val="20"/>
                <w:lang w:eastAsia="en-US"/>
              </w:rPr>
              <w:t>30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3F27A7" w:rsidRPr="00F25668" w:rsidRDefault="0001674A" w:rsidP="000C6197">
            <w:pPr>
              <w:tabs>
                <w:tab w:val="decimal" w:pos="1418"/>
                <w:tab w:val="decimal" w:pos="6480"/>
              </w:tabs>
              <w:suppressAutoHyphens/>
              <w:jc w:val="center"/>
              <w:rPr>
                <w:szCs w:val="20"/>
                <w:lang w:eastAsia="en-US"/>
              </w:rPr>
            </w:pPr>
            <w:r>
              <w:rPr>
                <w:szCs w:val="20"/>
                <w:lang w:eastAsia="en-US"/>
              </w:rPr>
              <w:t>58</w:t>
            </w:r>
          </w:p>
        </w:tc>
      </w:tr>
      <w:tr w:rsidR="003F27A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3F27A7" w:rsidRPr="00F25668" w:rsidRDefault="003F27A7" w:rsidP="000C6197">
            <w:pPr>
              <w:tabs>
                <w:tab w:val="decimal" w:pos="1418"/>
                <w:tab w:val="decimal" w:pos="6480"/>
              </w:tabs>
              <w:suppressAutoHyphens/>
              <w:jc w:val="center"/>
              <w:rPr>
                <w:szCs w:val="20"/>
                <w:lang w:eastAsia="en-US"/>
              </w:rPr>
            </w:pPr>
            <w:r>
              <w:rPr>
                <w:szCs w:val="20"/>
                <w:lang w:eastAsia="en-US"/>
              </w:rPr>
              <w:t>60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3F27A7" w:rsidRPr="00F25668" w:rsidRDefault="0001674A" w:rsidP="000C6197">
            <w:pPr>
              <w:tabs>
                <w:tab w:val="decimal" w:pos="1418"/>
                <w:tab w:val="decimal" w:pos="6480"/>
              </w:tabs>
              <w:suppressAutoHyphens/>
              <w:jc w:val="center"/>
              <w:rPr>
                <w:szCs w:val="20"/>
                <w:lang w:eastAsia="en-US"/>
              </w:rPr>
            </w:pPr>
            <w:r>
              <w:rPr>
                <w:szCs w:val="20"/>
                <w:lang w:eastAsia="en-US"/>
              </w:rPr>
              <w:t>51</w:t>
            </w:r>
          </w:p>
        </w:tc>
      </w:tr>
      <w:tr w:rsidR="003F27A7" w:rsidTr="000C6197">
        <w:tc>
          <w:tcPr>
            <w:tcW w:w="4094" w:type="dxa"/>
            <w:tcBorders>
              <w:top w:val="single" w:sz="4" w:space="0" w:color="FFFFFF" w:themeColor="background1"/>
              <w:right w:val="single" w:sz="4" w:space="0" w:color="FFFFFF" w:themeColor="background1"/>
            </w:tcBorders>
            <w:vAlign w:val="center"/>
          </w:tcPr>
          <w:p w:rsidR="003F27A7" w:rsidRPr="00F25668" w:rsidRDefault="003F27A7" w:rsidP="000C6197">
            <w:pPr>
              <w:tabs>
                <w:tab w:val="decimal" w:pos="1418"/>
                <w:tab w:val="decimal" w:pos="6480"/>
              </w:tabs>
              <w:suppressAutoHyphens/>
              <w:jc w:val="center"/>
              <w:rPr>
                <w:szCs w:val="20"/>
                <w:lang w:eastAsia="en-US"/>
              </w:rPr>
            </w:pPr>
            <w:r>
              <w:rPr>
                <w:szCs w:val="20"/>
                <w:lang w:eastAsia="en-US"/>
              </w:rPr>
              <w:t>100</w:t>
            </w:r>
          </w:p>
        </w:tc>
        <w:tc>
          <w:tcPr>
            <w:tcW w:w="4094" w:type="dxa"/>
            <w:tcBorders>
              <w:top w:val="single" w:sz="4" w:space="0" w:color="FFFFFF" w:themeColor="background1"/>
              <w:left w:val="single" w:sz="4" w:space="0" w:color="FFFFFF" w:themeColor="background1"/>
            </w:tcBorders>
            <w:vAlign w:val="center"/>
          </w:tcPr>
          <w:p w:rsidR="003F27A7" w:rsidRPr="00F25668" w:rsidRDefault="0001674A" w:rsidP="006D6B8F">
            <w:pPr>
              <w:tabs>
                <w:tab w:val="decimal" w:pos="1418"/>
                <w:tab w:val="decimal" w:pos="6480"/>
              </w:tabs>
              <w:suppressAutoHyphens/>
              <w:jc w:val="center"/>
              <w:rPr>
                <w:b/>
                <w:caps/>
                <w:color w:val="365F91"/>
                <w:kern w:val="28"/>
                <w:szCs w:val="20"/>
                <w:lang w:val="en-US" w:eastAsia="en-US"/>
              </w:rPr>
            </w:pPr>
            <w:r>
              <w:rPr>
                <w:szCs w:val="20"/>
                <w:lang w:eastAsia="en-US"/>
              </w:rPr>
              <w:t>50</w:t>
            </w:r>
          </w:p>
        </w:tc>
      </w:tr>
    </w:tbl>
    <w:p w:rsidR="003F27A7" w:rsidRDefault="003F27A7" w:rsidP="00F61067">
      <w:pPr>
        <w:suppressAutoHyphens/>
        <w:rPr>
          <w:szCs w:val="20"/>
          <w:lang w:eastAsia="en-US"/>
        </w:rPr>
      </w:pPr>
    </w:p>
    <w:p w:rsidR="00F61067" w:rsidRPr="00F25668" w:rsidRDefault="00F61067" w:rsidP="009A4B7A">
      <w:pPr>
        <w:pStyle w:val="Heading3"/>
        <w:rPr>
          <w:rFonts w:eastAsia="MS Mincho"/>
          <w:lang w:eastAsia="en-US"/>
        </w:rPr>
      </w:pPr>
      <w:r w:rsidRPr="00F25668">
        <w:rPr>
          <w:rFonts w:eastAsia="MS Mincho"/>
          <w:lang w:eastAsia="en-US"/>
        </w:rPr>
        <w:t>Respirable dust</w:t>
      </w:r>
    </w:p>
    <w:p w:rsidR="00F61067" w:rsidRPr="00F25668" w:rsidRDefault="00F61067" w:rsidP="00F61067">
      <w:pPr>
        <w:suppressAutoHyphens/>
        <w:spacing w:after="240"/>
        <w:rPr>
          <w:szCs w:val="20"/>
          <w:lang w:eastAsia="en-US"/>
        </w:rPr>
      </w:pPr>
      <w:r w:rsidRPr="00F25668">
        <w:rPr>
          <w:szCs w:val="20"/>
          <w:lang w:eastAsia="en-US"/>
        </w:rPr>
        <w:t>The inhalable fraction of dust entering the respiratory tract may be further divided into ‘respirable’ and ‘non- respirable’ fractions. The respirable fraction is composed of the very fine dust which is able to reach the lower bronchioles and alveolar regions of the lung.</w:t>
      </w:r>
    </w:p>
    <w:p w:rsidR="00F61067" w:rsidRPr="00F25668" w:rsidRDefault="00F61067" w:rsidP="00F61067">
      <w:pPr>
        <w:suppressAutoHyphens/>
        <w:spacing w:after="240"/>
        <w:rPr>
          <w:szCs w:val="20"/>
          <w:lang w:eastAsia="en-US"/>
        </w:rPr>
      </w:pPr>
      <w:r w:rsidRPr="006E34CE">
        <w:rPr>
          <w:szCs w:val="20"/>
          <w:lang w:eastAsia="en-US"/>
        </w:rPr>
        <w:t>Respirable dust is measured by a size selective device according to AS</w:t>
      </w:r>
      <w:r w:rsidR="00DA2B47">
        <w:rPr>
          <w:szCs w:val="20"/>
          <w:lang w:eastAsia="en-US"/>
        </w:rPr>
        <w:t xml:space="preserve"> </w:t>
      </w:r>
      <w:r w:rsidRPr="006E34CE">
        <w:rPr>
          <w:szCs w:val="20"/>
          <w:lang w:eastAsia="en-US"/>
        </w:rPr>
        <w:t>2985</w:t>
      </w:r>
      <w:r w:rsidR="0063645E" w:rsidRPr="006E34CE">
        <w:rPr>
          <w:szCs w:val="20"/>
          <w:lang w:eastAsia="en-US"/>
        </w:rPr>
        <w:t xml:space="preserve">-2009: </w:t>
      </w:r>
      <w:r w:rsidR="0063645E" w:rsidRPr="006E34CE">
        <w:rPr>
          <w:i/>
          <w:szCs w:val="20"/>
          <w:lang w:eastAsia="en-US"/>
        </w:rPr>
        <w:t xml:space="preserve">Workplace atmospheres – Method for sampling and gravimetric determination of </w:t>
      </w:r>
      <w:proofErr w:type="spellStart"/>
      <w:r w:rsidR="0063645E" w:rsidRPr="006E34CE">
        <w:rPr>
          <w:i/>
          <w:szCs w:val="20"/>
          <w:lang w:eastAsia="en-US"/>
        </w:rPr>
        <w:t>respirable</w:t>
      </w:r>
      <w:proofErr w:type="spellEnd"/>
      <w:r w:rsidR="0063645E" w:rsidRPr="006E34CE">
        <w:rPr>
          <w:i/>
          <w:szCs w:val="20"/>
          <w:lang w:eastAsia="en-US"/>
        </w:rPr>
        <w:t xml:space="preserve"> </w:t>
      </w:r>
      <w:proofErr w:type="spellStart"/>
      <w:r w:rsidR="0063645E" w:rsidRPr="006E34CE">
        <w:rPr>
          <w:i/>
          <w:szCs w:val="20"/>
          <w:lang w:eastAsia="en-US"/>
        </w:rPr>
        <w:t>dust</w:t>
      </w:r>
      <w:r w:rsidR="000C688B">
        <w:rPr>
          <w:szCs w:val="20"/>
          <w:vertAlign w:val="superscript"/>
          <w:lang w:eastAsia="en-US"/>
        </w:rPr>
        <w:t>6</w:t>
      </w:r>
      <w:proofErr w:type="spellEnd"/>
      <w:r w:rsidR="000A2214">
        <w:rPr>
          <w:szCs w:val="20"/>
          <w:lang w:eastAsia="en-US"/>
        </w:rPr>
        <w:t>.</w:t>
      </w:r>
      <w:r>
        <w:rPr>
          <w:szCs w:val="20"/>
          <w:lang w:eastAsia="en-US"/>
        </w:rPr>
        <w:t xml:space="preserve"> </w:t>
      </w:r>
      <w:r w:rsidRPr="00F25668">
        <w:rPr>
          <w:szCs w:val="20"/>
          <w:lang w:eastAsia="en-US"/>
        </w:rPr>
        <w:t>This Australian Standard also defines respirable dust and adopted the ISO 7708</w:t>
      </w:r>
      <w:r>
        <w:fldChar w:fldCharType="begin"/>
      </w:r>
      <w:r>
        <w:instrText xml:space="preserve"> NOTEREF _Ref106617577 \h  \* MERGEFORMAT </w:instrText>
      </w:r>
      <w:r>
        <w:fldChar w:fldCharType="separate"/>
      </w:r>
      <w:r w:rsidR="00A02702" w:rsidRPr="006D6B8F">
        <w:rPr>
          <w:szCs w:val="20"/>
          <w:vertAlign w:val="superscript"/>
          <w:lang w:eastAsia="en-US"/>
        </w:rPr>
        <w:t>29</w:t>
      </w:r>
      <w:r>
        <w:fldChar w:fldCharType="end"/>
      </w:r>
      <w:r w:rsidRPr="00F25668">
        <w:rPr>
          <w:szCs w:val="20"/>
          <w:lang w:eastAsia="en-US"/>
        </w:rPr>
        <w:t xml:space="preserve"> definition of a respirable dust, which is the percentage of inhalable matter collected by a device conforming to a sampling efficiency curve which passes through the points in Table 3 below:</w:t>
      </w:r>
    </w:p>
    <w:p w:rsidR="00F61067" w:rsidRDefault="00F61067" w:rsidP="00F61067">
      <w:pPr>
        <w:suppressAutoHyphens/>
        <w:rPr>
          <w:szCs w:val="20"/>
          <w:lang w:eastAsia="en-US"/>
        </w:rPr>
      </w:pPr>
      <w:r w:rsidRPr="00F25668">
        <w:rPr>
          <w:b/>
          <w:szCs w:val="20"/>
          <w:lang w:eastAsia="en-US"/>
        </w:rPr>
        <w:t>Table 3</w:t>
      </w:r>
      <w:r>
        <w:rPr>
          <w:b/>
          <w:szCs w:val="20"/>
          <w:lang w:eastAsia="en-US"/>
        </w:rPr>
        <w:t xml:space="preserve">: </w:t>
      </w:r>
      <w:r w:rsidRPr="003E1FE9">
        <w:rPr>
          <w:szCs w:val="20"/>
          <w:lang w:eastAsia="en-US"/>
        </w:rPr>
        <w:t>Respirable dust</w:t>
      </w:r>
      <w:r w:rsidR="0047677B">
        <w:rPr>
          <w:szCs w:val="20"/>
          <w:lang w:eastAsia="en-US"/>
        </w:rPr>
        <w:t xml:space="preserve"> particle size versus </w:t>
      </w:r>
      <w:proofErr w:type="spellStart"/>
      <w:r w:rsidR="0047677B">
        <w:rPr>
          <w:szCs w:val="20"/>
          <w:lang w:eastAsia="en-US"/>
        </w:rPr>
        <w:t>respirability</w:t>
      </w:r>
      <w:proofErr w:type="spellEnd"/>
    </w:p>
    <w:tbl>
      <w:tblPr>
        <w:tblStyle w:val="TableGrid"/>
        <w:tblW w:w="0" w:type="auto"/>
        <w:tblLook w:val="04A0" w:firstRow="1" w:lastRow="0" w:firstColumn="1" w:lastColumn="0" w:noHBand="0" w:noVBand="1"/>
        <w:tblCaption w:val="Table 3 for respirable dust"/>
      </w:tblPr>
      <w:tblGrid>
        <w:gridCol w:w="4094"/>
        <w:gridCol w:w="4094"/>
      </w:tblGrid>
      <w:tr w:rsidR="000C6197" w:rsidTr="006D6B8F">
        <w:trPr>
          <w:trHeight w:val="335"/>
          <w:tblHeader/>
        </w:trPr>
        <w:tc>
          <w:tcPr>
            <w:tcW w:w="4094" w:type="dxa"/>
            <w:tcBorders>
              <w:bottom w:val="outset" w:sz="4" w:space="0" w:color="auto"/>
              <w:right w:val="single" w:sz="4" w:space="0" w:color="FFFFFF" w:themeColor="background1"/>
            </w:tcBorders>
            <w:vAlign w:val="center"/>
          </w:tcPr>
          <w:p w:rsidR="000C6197" w:rsidRDefault="000C6197">
            <w:pPr>
              <w:suppressAutoHyphens/>
              <w:jc w:val="center"/>
              <w:rPr>
                <w:szCs w:val="20"/>
                <w:lang w:eastAsia="en-US"/>
              </w:rPr>
            </w:pPr>
            <w:r w:rsidRPr="00F25668">
              <w:rPr>
                <w:i/>
                <w:szCs w:val="20"/>
                <w:lang w:eastAsia="en-US"/>
              </w:rPr>
              <w:t>Equi</w:t>
            </w:r>
            <w:r>
              <w:rPr>
                <w:i/>
                <w:szCs w:val="20"/>
                <w:lang w:eastAsia="en-US"/>
              </w:rPr>
              <w:t>valent aerodynamic diameter (µm)</w:t>
            </w:r>
          </w:p>
        </w:tc>
        <w:tc>
          <w:tcPr>
            <w:tcW w:w="4094" w:type="dxa"/>
            <w:tcBorders>
              <w:left w:val="single" w:sz="4" w:space="0" w:color="FFFFFF" w:themeColor="background1"/>
              <w:bottom w:val="outset" w:sz="4" w:space="0" w:color="auto"/>
            </w:tcBorders>
            <w:vAlign w:val="center"/>
          </w:tcPr>
          <w:p w:rsidR="000C6197" w:rsidRDefault="000C6197" w:rsidP="006D6B8F">
            <w:pPr>
              <w:suppressAutoHyphens/>
              <w:ind w:left="222"/>
              <w:jc w:val="center"/>
              <w:rPr>
                <w:szCs w:val="20"/>
                <w:lang w:eastAsia="en-US"/>
              </w:rPr>
            </w:pPr>
            <w:proofErr w:type="spellStart"/>
            <w:r>
              <w:rPr>
                <w:i/>
                <w:szCs w:val="20"/>
                <w:lang w:eastAsia="en-US"/>
              </w:rPr>
              <w:t>Respirability</w:t>
            </w:r>
            <w:proofErr w:type="spellEnd"/>
            <w:r>
              <w:rPr>
                <w:i/>
                <w:szCs w:val="20"/>
                <w:lang w:eastAsia="en-US"/>
              </w:rPr>
              <w:t xml:space="preserve"> (per cent)</w:t>
            </w:r>
          </w:p>
        </w:tc>
      </w:tr>
      <w:tr w:rsidR="000C6197" w:rsidTr="006D6B8F">
        <w:tc>
          <w:tcPr>
            <w:tcW w:w="4094" w:type="dxa"/>
            <w:tcBorders>
              <w:top w:val="outset" w:sz="4" w:space="0" w:color="auto"/>
              <w:bottom w:val="single" w:sz="4" w:space="0" w:color="FFFFFF" w:themeColor="background1"/>
              <w:right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0</w:t>
            </w:r>
          </w:p>
        </w:tc>
        <w:tc>
          <w:tcPr>
            <w:tcW w:w="4094" w:type="dxa"/>
            <w:tcBorders>
              <w:top w:val="outset" w:sz="4" w:space="0" w:color="auto"/>
              <w:left w:val="single" w:sz="4" w:space="0" w:color="FFFFFF" w:themeColor="background1"/>
              <w:bottom w:val="single" w:sz="4" w:space="0" w:color="FFFFFF" w:themeColor="background1"/>
            </w:tcBorders>
            <w:vAlign w:val="center"/>
          </w:tcPr>
          <w:p w:rsidR="000C6197" w:rsidRDefault="000C6197" w:rsidP="000C6197">
            <w:pPr>
              <w:suppressAutoHyphens/>
              <w:jc w:val="center"/>
              <w:rPr>
                <w:szCs w:val="20"/>
                <w:lang w:eastAsia="en-US"/>
              </w:rPr>
            </w:pPr>
            <w:r>
              <w:rPr>
                <w:szCs w:val="20"/>
                <w:lang w:eastAsia="en-US"/>
              </w:rPr>
              <w:t>100</w:t>
            </w:r>
          </w:p>
        </w:tc>
      </w:tr>
      <w:tr w:rsidR="000C619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2</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97</w:t>
            </w:r>
          </w:p>
        </w:tc>
      </w:tr>
      <w:tr w:rsidR="000C619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3</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80</w:t>
            </w:r>
          </w:p>
        </w:tc>
      </w:tr>
      <w:tr w:rsidR="000C619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4</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56</w:t>
            </w:r>
          </w:p>
        </w:tc>
      </w:tr>
      <w:tr w:rsidR="000C619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5</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34</w:t>
            </w:r>
          </w:p>
        </w:tc>
      </w:tr>
      <w:tr w:rsidR="000C619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6</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0C6197" w:rsidRPr="00F25668" w:rsidRDefault="000C6197" w:rsidP="000C6197">
            <w:pPr>
              <w:tabs>
                <w:tab w:val="decimal" w:pos="1418"/>
                <w:tab w:val="decimal" w:pos="6480"/>
              </w:tabs>
              <w:suppressAutoHyphens/>
              <w:jc w:val="center"/>
              <w:rPr>
                <w:szCs w:val="20"/>
                <w:lang w:eastAsia="en-US"/>
              </w:rPr>
            </w:pPr>
            <w:r>
              <w:rPr>
                <w:szCs w:val="20"/>
                <w:lang w:eastAsia="en-US"/>
              </w:rPr>
              <w:t>20</w:t>
            </w:r>
          </w:p>
        </w:tc>
      </w:tr>
      <w:tr w:rsidR="000C619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0C6197" w:rsidRDefault="000C6197" w:rsidP="000C6197">
            <w:pPr>
              <w:tabs>
                <w:tab w:val="decimal" w:pos="1418"/>
                <w:tab w:val="decimal" w:pos="6480"/>
              </w:tabs>
              <w:suppressAutoHyphens/>
              <w:jc w:val="center"/>
              <w:rPr>
                <w:szCs w:val="20"/>
                <w:lang w:eastAsia="en-US"/>
              </w:rPr>
            </w:pPr>
            <w:r>
              <w:rPr>
                <w:szCs w:val="20"/>
                <w:lang w:eastAsia="en-US"/>
              </w:rPr>
              <w:t>7</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0C6197" w:rsidRDefault="000C6197" w:rsidP="000C6197">
            <w:pPr>
              <w:tabs>
                <w:tab w:val="decimal" w:pos="1418"/>
                <w:tab w:val="decimal" w:pos="6480"/>
              </w:tabs>
              <w:suppressAutoHyphens/>
              <w:jc w:val="center"/>
              <w:rPr>
                <w:szCs w:val="20"/>
                <w:lang w:eastAsia="en-US"/>
              </w:rPr>
            </w:pPr>
            <w:r>
              <w:rPr>
                <w:szCs w:val="20"/>
                <w:lang w:eastAsia="en-US"/>
              </w:rPr>
              <w:t>11</w:t>
            </w:r>
          </w:p>
        </w:tc>
      </w:tr>
      <w:tr w:rsidR="000C619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0C6197" w:rsidRDefault="000C6197" w:rsidP="000C6197">
            <w:pPr>
              <w:tabs>
                <w:tab w:val="decimal" w:pos="1418"/>
                <w:tab w:val="decimal" w:pos="6480"/>
              </w:tabs>
              <w:suppressAutoHyphens/>
              <w:jc w:val="center"/>
              <w:rPr>
                <w:szCs w:val="20"/>
                <w:lang w:eastAsia="en-US"/>
              </w:rPr>
            </w:pPr>
            <w:r>
              <w:rPr>
                <w:szCs w:val="20"/>
                <w:lang w:eastAsia="en-US"/>
              </w:rPr>
              <w:t>8</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0C6197" w:rsidRDefault="000C6197" w:rsidP="000C6197">
            <w:pPr>
              <w:tabs>
                <w:tab w:val="decimal" w:pos="1418"/>
                <w:tab w:val="decimal" w:pos="6480"/>
              </w:tabs>
              <w:suppressAutoHyphens/>
              <w:jc w:val="center"/>
              <w:rPr>
                <w:szCs w:val="20"/>
                <w:lang w:eastAsia="en-US"/>
              </w:rPr>
            </w:pPr>
            <w:r>
              <w:rPr>
                <w:szCs w:val="20"/>
                <w:lang w:eastAsia="en-US"/>
              </w:rPr>
              <w:t>6</w:t>
            </w:r>
          </w:p>
        </w:tc>
      </w:tr>
      <w:tr w:rsidR="000C6197" w:rsidTr="000C6197">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rsidR="000C6197" w:rsidRDefault="000C6197" w:rsidP="000C6197">
            <w:pPr>
              <w:tabs>
                <w:tab w:val="decimal" w:pos="1418"/>
                <w:tab w:val="decimal" w:pos="6480"/>
              </w:tabs>
              <w:suppressAutoHyphens/>
              <w:jc w:val="center"/>
              <w:rPr>
                <w:szCs w:val="20"/>
                <w:lang w:eastAsia="en-US"/>
              </w:rPr>
            </w:pPr>
            <w:r>
              <w:rPr>
                <w:szCs w:val="20"/>
                <w:lang w:eastAsia="en-US"/>
              </w:rPr>
              <w:t>10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rsidR="000C6197" w:rsidRDefault="000C6197" w:rsidP="000C6197">
            <w:pPr>
              <w:tabs>
                <w:tab w:val="decimal" w:pos="1418"/>
                <w:tab w:val="decimal" w:pos="6480"/>
              </w:tabs>
              <w:suppressAutoHyphens/>
              <w:jc w:val="center"/>
              <w:rPr>
                <w:szCs w:val="20"/>
                <w:lang w:eastAsia="en-US"/>
              </w:rPr>
            </w:pPr>
            <w:r>
              <w:rPr>
                <w:szCs w:val="20"/>
                <w:lang w:eastAsia="en-US"/>
              </w:rPr>
              <w:t>2</w:t>
            </w:r>
          </w:p>
        </w:tc>
      </w:tr>
      <w:tr w:rsidR="000C6197" w:rsidTr="000C6197">
        <w:tc>
          <w:tcPr>
            <w:tcW w:w="4094" w:type="dxa"/>
            <w:tcBorders>
              <w:top w:val="single" w:sz="4" w:space="0" w:color="FFFFFF" w:themeColor="background1"/>
              <w:right w:val="single" w:sz="4" w:space="0" w:color="FFFFFF" w:themeColor="background1"/>
            </w:tcBorders>
            <w:vAlign w:val="center"/>
          </w:tcPr>
          <w:p w:rsidR="000C6197" w:rsidRDefault="000C6197" w:rsidP="000C6197">
            <w:pPr>
              <w:tabs>
                <w:tab w:val="decimal" w:pos="1418"/>
                <w:tab w:val="decimal" w:pos="6480"/>
              </w:tabs>
              <w:suppressAutoHyphens/>
              <w:jc w:val="center"/>
              <w:rPr>
                <w:szCs w:val="20"/>
                <w:lang w:eastAsia="en-US"/>
              </w:rPr>
            </w:pPr>
            <w:r>
              <w:rPr>
                <w:szCs w:val="20"/>
                <w:lang w:eastAsia="en-US"/>
              </w:rPr>
              <w:t>18</w:t>
            </w:r>
          </w:p>
        </w:tc>
        <w:tc>
          <w:tcPr>
            <w:tcW w:w="4094" w:type="dxa"/>
            <w:tcBorders>
              <w:top w:val="single" w:sz="4" w:space="0" w:color="FFFFFF" w:themeColor="background1"/>
              <w:left w:val="single" w:sz="4" w:space="0" w:color="FFFFFF" w:themeColor="background1"/>
            </w:tcBorders>
            <w:vAlign w:val="center"/>
          </w:tcPr>
          <w:p w:rsidR="000C6197" w:rsidRDefault="000C6197" w:rsidP="000C6197">
            <w:pPr>
              <w:tabs>
                <w:tab w:val="decimal" w:pos="1418"/>
                <w:tab w:val="decimal" w:pos="6480"/>
              </w:tabs>
              <w:suppressAutoHyphens/>
              <w:jc w:val="center"/>
              <w:rPr>
                <w:szCs w:val="20"/>
                <w:lang w:eastAsia="en-US"/>
              </w:rPr>
            </w:pPr>
            <w:r>
              <w:rPr>
                <w:szCs w:val="20"/>
                <w:lang w:eastAsia="en-US"/>
              </w:rPr>
              <w:t>0</w:t>
            </w:r>
          </w:p>
        </w:tc>
      </w:tr>
    </w:tbl>
    <w:p w:rsidR="00F65944" w:rsidRDefault="00F65944" w:rsidP="00F61067">
      <w:pPr>
        <w:suppressAutoHyphens/>
        <w:rPr>
          <w:szCs w:val="20"/>
          <w:lang w:eastAsia="en-US"/>
        </w:rPr>
      </w:pPr>
    </w:p>
    <w:p w:rsidR="00F61067" w:rsidRPr="00F25668" w:rsidRDefault="00F61067" w:rsidP="00F61067">
      <w:pPr>
        <w:suppressAutoHyphens/>
        <w:spacing w:before="120"/>
        <w:rPr>
          <w:szCs w:val="20"/>
          <w:lang w:eastAsia="en-US"/>
        </w:rPr>
      </w:pPr>
      <w:r w:rsidRPr="00F25668">
        <w:rPr>
          <w:szCs w:val="20"/>
          <w:lang w:eastAsia="en-US"/>
        </w:rPr>
        <w:t>The following substances have an exposure standard based upon the respirable dust fraction:</w:t>
      </w:r>
    </w:p>
    <w:p w:rsidR="00F61067" w:rsidRPr="00F25668" w:rsidRDefault="00F61067" w:rsidP="00F61067">
      <w:pPr>
        <w:numPr>
          <w:ilvl w:val="0"/>
          <w:numId w:val="4"/>
        </w:numPr>
        <w:tabs>
          <w:tab w:val="left" w:pos="900"/>
        </w:tabs>
        <w:rPr>
          <w:lang w:eastAsia="en-US"/>
        </w:rPr>
      </w:pPr>
      <w:r w:rsidRPr="00F25668">
        <w:rPr>
          <w:lang w:eastAsia="en-US"/>
        </w:rPr>
        <w:t>Quartz</w:t>
      </w:r>
    </w:p>
    <w:p w:rsidR="00F61067" w:rsidRPr="00F25668" w:rsidRDefault="00F61067" w:rsidP="00F61067">
      <w:pPr>
        <w:numPr>
          <w:ilvl w:val="0"/>
          <w:numId w:val="4"/>
        </w:numPr>
        <w:tabs>
          <w:tab w:val="left" w:pos="900"/>
        </w:tabs>
        <w:rPr>
          <w:lang w:eastAsia="en-US"/>
        </w:rPr>
      </w:pPr>
      <w:proofErr w:type="spellStart"/>
      <w:r w:rsidRPr="00F25668">
        <w:rPr>
          <w:lang w:eastAsia="en-US"/>
        </w:rPr>
        <w:t>Cristobalite</w:t>
      </w:r>
      <w:proofErr w:type="spellEnd"/>
    </w:p>
    <w:p w:rsidR="00F61067" w:rsidRPr="00F25668" w:rsidRDefault="00F61067" w:rsidP="00F61067">
      <w:pPr>
        <w:numPr>
          <w:ilvl w:val="0"/>
          <w:numId w:val="4"/>
        </w:numPr>
        <w:tabs>
          <w:tab w:val="left" w:pos="900"/>
        </w:tabs>
        <w:rPr>
          <w:lang w:eastAsia="en-US"/>
        </w:rPr>
      </w:pPr>
      <w:proofErr w:type="spellStart"/>
      <w:r w:rsidRPr="00F25668">
        <w:rPr>
          <w:lang w:eastAsia="en-US"/>
        </w:rPr>
        <w:t>Tridymite</w:t>
      </w:r>
      <w:proofErr w:type="spellEnd"/>
    </w:p>
    <w:p w:rsidR="00F61067" w:rsidRPr="00F25668" w:rsidRDefault="00F61067" w:rsidP="00F61067">
      <w:pPr>
        <w:numPr>
          <w:ilvl w:val="0"/>
          <w:numId w:val="4"/>
        </w:numPr>
        <w:tabs>
          <w:tab w:val="left" w:pos="900"/>
        </w:tabs>
        <w:rPr>
          <w:lang w:eastAsia="en-US"/>
        </w:rPr>
      </w:pPr>
      <w:r w:rsidRPr="00F25668">
        <w:rPr>
          <w:lang w:eastAsia="en-US"/>
        </w:rPr>
        <w:t>Fumed Silica</w:t>
      </w:r>
    </w:p>
    <w:p w:rsidR="00F61067" w:rsidRPr="00F25668" w:rsidRDefault="00F61067" w:rsidP="00F61067">
      <w:pPr>
        <w:numPr>
          <w:ilvl w:val="0"/>
          <w:numId w:val="4"/>
        </w:numPr>
        <w:tabs>
          <w:tab w:val="left" w:pos="900"/>
        </w:tabs>
        <w:rPr>
          <w:lang w:eastAsia="en-US"/>
        </w:rPr>
      </w:pPr>
      <w:r w:rsidRPr="00F25668">
        <w:rPr>
          <w:lang w:eastAsia="en-US"/>
        </w:rPr>
        <w:t>Coal dust (&lt;5% silica)</w:t>
      </w:r>
    </w:p>
    <w:p w:rsidR="00F61067" w:rsidRPr="00F25668" w:rsidRDefault="00F61067" w:rsidP="00F61067">
      <w:pPr>
        <w:numPr>
          <w:ilvl w:val="0"/>
          <w:numId w:val="4"/>
        </w:numPr>
        <w:tabs>
          <w:tab w:val="left" w:pos="900"/>
        </w:tabs>
        <w:rPr>
          <w:lang w:eastAsia="en-US"/>
        </w:rPr>
      </w:pPr>
      <w:r w:rsidRPr="00F25668">
        <w:rPr>
          <w:lang w:eastAsia="en-US"/>
        </w:rPr>
        <w:t>Soapstone</w:t>
      </w:r>
    </w:p>
    <w:p w:rsidR="00F61067" w:rsidRPr="00F25668" w:rsidRDefault="00F61067" w:rsidP="00F61067">
      <w:pPr>
        <w:tabs>
          <w:tab w:val="left" w:pos="900"/>
        </w:tabs>
        <w:rPr>
          <w:lang w:eastAsia="en-US"/>
        </w:rPr>
      </w:pPr>
    </w:p>
    <w:p w:rsidR="00F61067" w:rsidRPr="00F25668" w:rsidRDefault="00F61067" w:rsidP="009A4B7A">
      <w:pPr>
        <w:pStyle w:val="Heading3"/>
        <w:rPr>
          <w:rFonts w:eastAsia="MS Mincho"/>
          <w:lang w:eastAsia="en-US"/>
        </w:rPr>
      </w:pPr>
      <w:r w:rsidRPr="00F25668">
        <w:rPr>
          <w:rFonts w:eastAsia="MS Mincho"/>
          <w:lang w:eastAsia="en-US"/>
        </w:rPr>
        <w:t>Silica</w:t>
      </w:r>
    </w:p>
    <w:p w:rsidR="00F61067" w:rsidRPr="00F25668" w:rsidRDefault="00F61067" w:rsidP="00F61067">
      <w:pPr>
        <w:suppressAutoHyphens/>
        <w:spacing w:after="240"/>
        <w:rPr>
          <w:szCs w:val="20"/>
          <w:lang w:eastAsia="en-US"/>
        </w:rPr>
      </w:pPr>
      <w:r w:rsidRPr="00F25668">
        <w:rPr>
          <w:szCs w:val="20"/>
          <w:lang w:eastAsia="en-US"/>
        </w:rPr>
        <w:t xml:space="preserve">Silica is a name which collectively describes various forms of silicon dioxide, including both the crystalline and non-crystalline (amorphous) forms of silica. While amorphous silica can be transformed into crystalline forms </w:t>
      </w:r>
      <w:r w:rsidR="00292AF3">
        <w:rPr>
          <w:szCs w:val="20"/>
          <w:lang w:eastAsia="en-US"/>
        </w:rPr>
        <w:t>like</w:t>
      </w:r>
      <w:r w:rsidRPr="00F25668">
        <w:rPr>
          <w:szCs w:val="20"/>
          <w:lang w:eastAsia="en-US"/>
        </w:rPr>
        <w:t xml:space="preserve"> </w:t>
      </w:r>
      <w:proofErr w:type="spellStart"/>
      <w:r w:rsidRPr="00F25668">
        <w:rPr>
          <w:szCs w:val="20"/>
          <w:lang w:eastAsia="en-US"/>
        </w:rPr>
        <w:t>tridymite</w:t>
      </w:r>
      <w:proofErr w:type="spellEnd"/>
      <w:r w:rsidRPr="00F25668">
        <w:rPr>
          <w:szCs w:val="20"/>
          <w:lang w:eastAsia="en-US"/>
        </w:rPr>
        <w:t xml:space="preserve"> and </w:t>
      </w:r>
      <w:proofErr w:type="spellStart"/>
      <w:r w:rsidRPr="00F25668">
        <w:rPr>
          <w:szCs w:val="20"/>
          <w:lang w:eastAsia="en-US"/>
        </w:rPr>
        <w:t>cristobalite</w:t>
      </w:r>
      <w:proofErr w:type="spellEnd"/>
      <w:r w:rsidRPr="00F25668">
        <w:rPr>
          <w:szCs w:val="20"/>
          <w:lang w:eastAsia="en-US"/>
        </w:rPr>
        <w:t xml:space="preserve"> by heating to high temperatures (approximately </w:t>
      </w:r>
      <w:proofErr w:type="spellStart"/>
      <w:r w:rsidRPr="00F25668">
        <w:rPr>
          <w:szCs w:val="20"/>
          <w:lang w:eastAsia="en-US"/>
        </w:rPr>
        <w:t>870°</w:t>
      </w:r>
      <w:r w:rsidR="00A730CB">
        <w:rPr>
          <w:szCs w:val="20"/>
          <w:lang w:eastAsia="en-US"/>
        </w:rPr>
        <w:t>C</w:t>
      </w:r>
      <w:proofErr w:type="spellEnd"/>
      <w:r w:rsidRPr="00F25668">
        <w:rPr>
          <w:szCs w:val="20"/>
          <w:lang w:eastAsia="en-US"/>
        </w:rPr>
        <w:t xml:space="preserve"> and </w:t>
      </w:r>
      <w:proofErr w:type="spellStart"/>
      <w:r w:rsidRPr="00F25668">
        <w:rPr>
          <w:szCs w:val="20"/>
          <w:lang w:eastAsia="en-US"/>
        </w:rPr>
        <w:t>1470°C</w:t>
      </w:r>
      <w:proofErr w:type="spellEnd"/>
      <w:r w:rsidRPr="00F25668">
        <w:rPr>
          <w:szCs w:val="20"/>
          <w:lang w:eastAsia="en-US"/>
        </w:rPr>
        <w:t xml:space="preserve"> respectively)</w:t>
      </w:r>
      <w:r w:rsidRPr="00F25668">
        <w:rPr>
          <w:rFonts w:eastAsia="MS Mincho"/>
          <w:szCs w:val="20"/>
          <w:vertAlign w:val="superscript"/>
          <w:lang w:eastAsia="en-US"/>
        </w:rPr>
        <w:endnoteReference w:id="30"/>
      </w:r>
      <w:r w:rsidRPr="00F25668">
        <w:rPr>
          <w:szCs w:val="20"/>
          <w:lang w:eastAsia="en-US"/>
        </w:rPr>
        <w:t>, it is generally only the crystalline forms</w:t>
      </w:r>
      <w:r>
        <w:rPr>
          <w:szCs w:val="20"/>
          <w:lang w:eastAsia="en-US"/>
        </w:rPr>
        <w:t xml:space="preserve"> of silica </w:t>
      </w:r>
      <w:r>
        <w:rPr>
          <w:szCs w:val="20"/>
          <w:lang w:eastAsia="en-US"/>
        </w:rPr>
        <w:lastRenderedPageBreak/>
        <w:t xml:space="preserve">which are </w:t>
      </w:r>
      <w:proofErr w:type="spellStart"/>
      <w:r>
        <w:rPr>
          <w:szCs w:val="20"/>
          <w:lang w:eastAsia="en-US"/>
        </w:rPr>
        <w:t>fibrogenic</w:t>
      </w:r>
      <w:proofErr w:type="spellEnd"/>
      <w:r w:rsidRPr="00F25668">
        <w:rPr>
          <w:szCs w:val="20"/>
          <w:vertAlign w:val="superscript"/>
          <w:lang w:eastAsia="en-US"/>
        </w:rPr>
        <w:footnoteReference w:customMarkFollows="1" w:id="2"/>
        <w:t>*</w:t>
      </w:r>
      <w:r w:rsidRPr="00F25668">
        <w:rPr>
          <w:szCs w:val="20"/>
          <w:lang w:eastAsia="en-US"/>
        </w:rPr>
        <w:t xml:space="preserve">. The temperature at which amorphous silica can be converted to crystalline forms </w:t>
      </w:r>
      <w:r w:rsidR="00292AF3">
        <w:rPr>
          <w:szCs w:val="20"/>
          <w:lang w:eastAsia="en-US"/>
        </w:rPr>
        <w:t>like</w:t>
      </w:r>
      <w:r w:rsidRPr="00F25668">
        <w:rPr>
          <w:szCs w:val="20"/>
          <w:lang w:eastAsia="en-US"/>
        </w:rPr>
        <w:t xml:space="preserve"> </w:t>
      </w:r>
      <w:proofErr w:type="spellStart"/>
      <w:r w:rsidRPr="00F25668">
        <w:rPr>
          <w:szCs w:val="20"/>
          <w:lang w:eastAsia="en-US"/>
        </w:rPr>
        <w:t>tridymite</w:t>
      </w:r>
      <w:proofErr w:type="spellEnd"/>
      <w:r w:rsidRPr="00F25668">
        <w:rPr>
          <w:szCs w:val="20"/>
          <w:lang w:eastAsia="en-US"/>
        </w:rPr>
        <w:t xml:space="preserve"> and </w:t>
      </w:r>
      <w:proofErr w:type="spellStart"/>
      <w:r w:rsidRPr="00F25668">
        <w:rPr>
          <w:szCs w:val="20"/>
          <w:lang w:eastAsia="en-US"/>
        </w:rPr>
        <w:t>cristobalite</w:t>
      </w:r>
      <w:proofErr w:type="spellEnd"/>
      <w:r w:rsidRPr="00F25668">
        <w:rPr>
          <w:szCs w:val="20"/>
          <w:lang w:eastAsia="en-US"/>
        </w:rPr>
        <w:t xml:space="preserve"> is dependent upon pressure and chemical environment. For instance, significant quantities of </w:t>
      </w:r>
      <w:proofErr w:type="spellStart"/>
      <w:r w:rsidRPr="00F25668">
        <w:rPr>
          <w:szCs w:val="20"/>
          <w:lang w:eastAsia="en-US"/>
        </w:rPr>
        <w:t>cristobalite</w:t>
      </w:r>
      <w:proofErr w:type="spellEnd"/>
      <w:r w:rsidRPr="00F25668">
        <w:rPr>
          <w:szCs w:val="20"/>
          <w:lang w:eastAsia="en-US"/>
        </w:rPr>
        <w:t xml:space="preserve"> can be formed at temperatures as low as </w:t>
      </w:r>
      <w:proofErr w:type="spellStart"/>
      <w:r w:rsidRPr="00F25668">
        <w:rPr>
          <w:szCs w:val="20"/>
          <w:lang w:eastAsia="en-US"/>
        </w:rPr>
        <w:t>450°C</w:t>
      </w:r>
      <w:proofErr w:type="spellEnd"/>
      <w:r w:rsidRPr="00F25668">
        <w:rPr>
          <w:szCs w:val="20"/>
          <w:lang w:eastAsia="en-US"/>
        </w:rPr>
        <w:t xml:space="preserve"> in the presence of sodium carbonate or sodium chloride </w:t>
      </w:r>
      <w:proofErr w:type="gramStart"/>
      <w:r w:rsidRPr="00F25668">
        <w:rPr>
          <w:szCs w:val="20"/>
          <w:lang w:eastAsia="en-US"/>
        </w:rPr>
        <w:t>flux, that</w:t>
      </w:r>
      <w:proofErr w:type="gramEnd"/>
      <w:r w:rsidRPr="00F25668">
        <w:rPr>
          <w:szCs w:val="20"/>
          <w:lang w:eastAsia="en-US"/>
        </w:rPr>
        <w:t xml:space="preserve"> is, </w:t>
      </w:r>
      <w:proofErr w:type="spellStart"/>
      <w:r w:rsidRPr="00F25668">
        <w:rPr>
          <w:szCs w:val="20"/>
          <w:shd w:val="clear" w:color="auto" w:fill="FFFFFF"/>
          <w:lang w:eastAsia="en-US"/>
        </w:rPr>
        <w:t>calcining</w:t>
      </w:r>
      <w:proofErr w:type="spellEnd"/>
      <w:r w:rsidRPr="00F25668">
        <w:rPr>
          <w:rFonts w:eastAsia="MS Mincho"/>
          <w:szCs w:val="20"/>
          <w:vertAlign w:val="superscript"/>
          <w:lang w:eastAsia="en-US"/>
        </w:rPr>
        <w:endnoteReference w:id="31"/>
      </w:r>
      <w:r w:rsidR="00C12F88">
        <w:rPr>
          <w:szCs w:val="20"/>
          <w:lang w:eastAsia="en-US"/>
        </w:rPr>
        <w:t>.</w:t>
      </w:r>
    </w:p>
    <w:p w:rsidR="00F61067" w:rsidRPr="00F25668" w:rsidRDefault="00F61067" w:rsidP="00F61067">
      <w:pPr>
        <w:suppressAutoHyphens/>
        <w:spacing w:after="240"/>
        <w:rPr>
          <w:szCs w:val="20"/>
          <w:lang w:eastAsia="en-US"/>
        </w:rPr>
      </w:pPr>
      <w:r w:rsidRPr="00F25668">
        <w:rPr>
          <w:szCs w:val="20"/>
          <w:lang w:eastAsia="en-US"/>
        </w:rPr>
        <w:t>The forms of crystalline silica are shown in Table 4 below:</w:t>
      </w:r>
    </w:p>
    <w:p w:rsidR="00F61067" w:rsidRPr="003E1FE9" w:rsidRDefault="00F61067" w:rsidP="00F61067">
      <w:pPr>
        <w:suppressAutoHyphens/>
        <w:rPr>
          <w:szCs w:val="20"/>
          <w:lang w:eastAsia="en-US"/>
        </w:rPr>
      </w:pPr>
      <w:r w:rsidRPr="00F25668">
        <w:rPr>
          <w:b/>
          <w:szCs w:val="20"/>
          <w:lang w:eastAsia="en-US"/>
        </w:rPr>
        <w:t>Table 4</w:t>
      </w:r>
      <w:r>
        <w:rPr>
          <w:b/>
          <w:szCs w:val="20"/>
          <w:lang w:eastAsia="en-US"/>
        </w:rPr>
        <w:t xml:space="preserve">: </w:t>
      </w:r>
      <w:r w:rsidR="0047677B">
        <w:rPr>
          <w:szCs w:val="20"/>
          <w:lang w:eastAsia="en-US"/>
        </w:rPr>
        <w:t>Forms of c</w:t>
      </w:r>
      <w:r w:rsidRPr="003E1FE9">
        <w:rPr>
          <w:szCs w:val="20"/>
          <w:lang w:eastAsia="en-US"/>
        </w:rPr>
        <w:t>rystalline silica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47677B" w:rsidRPr="00F25668" w:rsidTr="0047677B">
        <w:tc>
          <w:tcPr>
            <w:tcW w:w="3095" w:type="dxa"/>
            <w:tcBorders>
              <w:right w:val="single" w:sz="4" w:space="0" w:color="FFFFFF" w:themeColor="background1"/>
            </w:tcBorders>
          </w:tcPr>
          <w:p w:rsidR="0047677B" w:rsidRDefault="0047677B" w:rsidP="00F61067">
            <w:pPr>
              <w:suppressAutoHyphens/>
              <w:spacing w:after="240"/>
              <w:rPr>
                <w:i/>
                <w:szCs w:val="20"/>
                <w:lang w:eastAsia="en-US"/>
              </w:rPr>
            </w:pPr>
            <w:r w:rsidRPr="00F25668">
              <w:rPr>
                <w:i/>
                <w:szCs w:val="20"/>
                <w:lang w:eastAsia="en-US"/>
              </w:rPr>
              <w:t>Type of crystalline silica</w:t>
            </w:r>
          </w:p>
          <w:p w:rsidR="0047677B" w:rsidRDefault="0047677B" w:rsidP="00F61067">
            <w:pPr>
              <w:suppressAutoHyphens/>
              <w:rPr>
                <w:szCs w:val="20"/>
                <w:lang w:eastAsia="en-US"/>
              </w:rPr>
            </w:pPr>
            <w:r w:rsidRPr="00F25668">
              <w:rPr>
                <w:szCs w:val="20"/>
                <w:lang w:eastAsia="en-US"/>
              </w:rPr>
              <w:t>Quartz</w:t>
            </w:r>
          </w:p>
          <w:p w:rsidR="0047677B" w:rsidRDefault="0047677B" w:rsidP="00F61067">
            <w:pPr>
              <w:suppressAutoHyphens/>
              <w:rPr>
                <w:szCs w:val="20"/>
                <w:lang w:eastAsia="en-US"/>
              </w:rPr>
            </w:pPr>
            <w:proofErr w:type="spellStart"/>
            <w:r w:rsidRPr="00F25668">
              <w:rPr>
                <w:szCs w:val="20"/>
                <w:lang w:eastAsia="en-US"/>
              </w:rPr>
              <w:t>C</w:t>
            </w:r>
            <w:r>
              <w:rPr>
                <w:szCs w:val="20"/>
                <w:lang w:eastAsia="en-US"/>
              </w:rPr>
              <w:t>ristobalite</w:t>
            </w:r>
            <w:proofErr w:type="spellEnd"/>
          </w:p>
          <w:p w:rsidR="0047677B" w:rsidRDefault="0047677B" w:rsidP="00F61067">
            <w:pPr>
              <w:suppressAutoHyphens/>
              <w:rPr>
                <w:szCs w:val="20"/>
                <w:vertAlign w:val="superscript"/>
                <w:lang w:eastAsia="en-US"/>
              </w:rPr>
            </w:pPr>
            <w:r w:rsidRPr="00F25668">
              <w:rPr>
                <w:szCs w:val="20"/>
                <w:lang w:eastAsia="en-US"/>
              </w:rPr>
              <w:t>Silica flour</w:t>
            </w:r>
            <w:r w:rsidRPr="00F25668">
              <w:rPr>
                <w:szCs w:val="20"/>
                <w:vertAlign w:val="superscript"/>
                <w:lang w:eastAsia="en-US"/>
              </w:rPr>
              <w:footnoteReference w:customMarkFollows="1" w:id="3"/>
              <w:t>†</w:t>
            </w:r>
            <w:r w:rsidRPr="00F25668">
              <w:rPr>
                <w:rFonts w:eastAsia="MS Mincho"/>
                <w:szCs w:val="20"/>
                <w:vertAlign w:val="superscript"/>
                <w:lang w:eastAsia="en-US"/>
              </w:rPr>
              <w:endnoteReference w:id="32"/>
            </w:r>
          </w:p>
          <w:p w:rsidR="0047677B" w:rsidRDefault="0047677B" w:rsidP="00F61067">
            <w:pPr>
              <w:suppressAutoHyphens/>
              <w:rPr>
                <w:szCs w:val="20"/>
                <w:lang w:eastAsia="en-US"/>
              </w:rPr>
            </w:pPr>
            <w:proofErr w:type="spellStart"/>
            <w:r>
              <w:rPr>
                <w:szCs w:val="20"/>
                <w:lang w:eastAsia="en-US"/>
              </w:rPr>
              <w:t>Tridymite</w:t>
            </w:r>
            <w:proofErr w:type="spellEnd"/>
          </w:p>
          <w:p w:rsidR="0047677B" w:rsidRDefault="0047677B" w:rsidP="00F61067">
            <w:pPr>
              <w:suppressAutoHyphens/>
              <w:rPr>
                <w:szCs w:val="20"/>
                <w:lang w:eastAsia="en-US"/>
              </w:rPr>
            </w:pPr>
            <w:r w:rsidRPr="00F25668">
              <w:rPr>
                <w:szCs w:val="20"/>
                <w:lang w:eastAsia="en-US"/>
              </w:rPr>
              <w:t>Fused silica</w:t>
            </w:r>
          </w:p>
          <w:p w:rsidR="0047677B" w:rsidRPr="00F25668" w:rsidRDefault="0047677B" w:rsidP="00F61067">
            <w:pPr>
              <w:suppressAutoHyphens/>
              <w:rPr>
                <w:szCs w:val="20"/>
                <w:lang w:eastAsia="en-US"/>
              </w:rPr>
            </w:pPr>
            <w:r w:rsidRPr="00F25668">
              <w:rPr>
                <w:szCs w:val="20"/>
                <w:lang w:eastAsia="en-US"/>
              </w:rPr>
              <w:t>Tripoli</w:t>
            </w:r>
          </w:p>
        </w:tc>
        <w:tc>
          <w:tcPr>
            <w:tcW w:w="3096" w:type="dxa"/>
            <w:tcBorders>
              <w:left w:val="single" w:sz="4" w:space="0" w:color="FFFFFF" w:themeColor="background1"/>
              <w:right w:val="single" w:sz="4" w:space="0" w:color="FFFFFF" w:themeColor="background1"/>
            </w:tcBorders>
          </w:tcPr>
          <w:p w:rsidR="0047677B" w:rsidRDefault="0047677B" w:rsidP="0047677B">
            <w:pPr>
              <w:suppressAutoHyphens/>
              <w:spacing w:after="240"/>
              <w:rPr>
                <w:i/>
                <w:szCs w:val="20"/>
                <w:lang w:eastAsia="en-US"/>
              </w:rPr>
            </w:pPr>
            <w:r w:rsidRPr="00F25668">
              <w:rPr>
                <w:i/>
                <w:szCs w:val="20"/>
                <w:lang w:eastAsia="en-US"/>
              </w:rPr>
              <w:t>CAS No.</w:t>
            </w:r>
          </w:p>
          <w:p w:rsidR="0047677B" w:rsidRDefault="0047677B" w:rsidP="0047677B">
            <w:pPr>
              <w:suppressAutoHyphens/>
              <w:rPr>
                <w:szCs w:val="20"/>
                <w:lang w:eastAsia="en-US"/>
              </w:rPr>
            </w:pPr>
            <w:r>
              <w:rPr>
                <w:szCs w:val="20"/>
                <w:lang w:eastAsia="en-US"/>
              </w:rPr>
              <w:t>[14808-60-7]</w:t>
            </w:r>
          </w:p>
          <w:p w:rsidR="0047677B" w:rsidRDefault="0047677B" w:rsidP="0047677B">
            <w:pPr>
              <w:suppressAutoHyphens/>
              <w:rPr>
                <w:szCs w:val="20"/>
                <w:lang w:eastAsia="en-US"/>
              </w:rPr>
            </w:pPr>
            <w:r>
              <w:rPr>
                <w:szCs w:val="20"/>
                <w:lang w:eastAsia="en-US"/>
              </w:rPr>
              <w:t>[14464-46-1]</w:t>
            </w:r>
          </w:p>
          <w:p w:rsidR="0047677B" w:rsidRDefault="0047677B" w:rsidP="0047677B">
            <w:pPr>
              <w:suppressAutoHyphens/>
              <w:rPr>
                <w:szCs w:val="20"/>
                <w:lang w:eastAsia="en-US"/>
              </w:rPr>
            </w:pPr>
            <w:r w:rsidRPr="00F25668">
              <w:rPr>
                <w:szCs w:val="20"/>
                <w:lang w:eastAsia="en-US"/>
              </w:rPr>
              <w:t>[14808-60-7]</w:t>
            </w:r>
          </w:p>
          <w:p w:rsidR="0047677B" w:rsidRDefault="0047677B" w:rsidP="0047677B">
            <w:pPr>
              <w:suppressAutoHyphens/>
              <w:rPr>
                <w:szCs w:val="20"/>
                <w:lang w:eastAsia="en-US"/>
              </w:rPr>
            </w:pPr>
            <w:r>
              <w:rPr>
                <w:szCs w:val="20"/>
                <w:lang w:eastAsia="en-US"/>
              </w:rPr>
              <w:t>[15468-32-3]</w:t>
            </w:r>
          </w:p>
          <w:p w:rsidR="0047677B" w:rsidRDefault="0047677B" w:rsidP="0047677B">
            <w:pPr>
              <w:suppressAutoHyphens/>
              <w:rPr>
                <w:szCs w:val="20"/>
                <w:lang w:eastAsia="en-US"/>
              </w:rPr>
            </w:pPr>
            <w:r w:rsidRPr="00F25668">
              <w:rPr>
                <w:szCs w:val="20"/>
                <w:lang w:eastAsia="en-US"/>
              </w:rPr>
              <w:t>[60676-86-0]</w:t>
            </w:r>
          </w:p>
          <w:p w:rsidR="0047677B" w:rsidRPr="00F25668" w:rsidRDefault="0047677B" w:rsidP="0047677B">
            <w:pPr>
              <w:suppressAutoHyphens/>
              <w:rPr>
                <w:szCs w:val="20"/>
                <w:lang w:eastAsia="en-US"/>
              </w:rPr>
            </w:pPr>
            <w:r w:rsidRPr="00F25668">
              <w:rPr>
                <w:szCs w:val="20"/>
                <w:lang w:eastAsia="en-US"/>
              </w:rPr>
              <w:t>[1317-95-9]</w:t>
            </w:r>
          </w:p>
        </w:tc>
        <w:tc>
          <w:tcPr>
            <w:tcW w:w="3096" w:type="dxa"/>
            <w:tcBorders>
              <w:left w:val="single" w:sz="4" w:space="0" w:color="FFFFFF" w:themeColor="background1"/>
            </w:tcBorders>
          </w:tcPr>
          <w:p w:rsidR="0047677B" w:rsidRPr="00F25668" w:rsidRDefault="0047677B" w:rsidP="0047677B">
            <w:pPr>
              <w:suppressAutoHyphens/>
              <w:spacing w:after="240"/>
              <w:rPr>
                <w:i/>
                <w:szCs w:val="20"/>
                <w:lang w:eastAsia="en-US"/>
              </w:rPr>
            </w:pPr>
            <w:r w:rsidRPr="00F25668">
              <w:rPr>
                <w:i/>
                <w:szCs w:val="20"/>
                <w:lang w:eastAsia="en-US"/>
              </w:rPr>
              <w:t xml:space="preserve">Respirable fraction </w:t>
            </w:r>
          </w:p>
          <w:p w:rsidR="0047677B" w:rsidRPr="00F25668" w:rsidRDefault="0047677B" w:rsidP="0047677B">
            <w:pPr>
              <w:suppressAutoHyphens/>
              <w:rPr>
                <w:szCs w:val="20"/>
                <w:lang w:eastAsia="en-US"/>
              </w:rPr>
            </w:pPr>
            <w:r w:rsidRPr="00F25668">
              <w:rPr>
                <w:szCs w:val="20"/>
                <w:lang w:eastAsia="en-US"/>
              </w:rPr>
              <w:t>0.1 mg/</w:t>
            </w:r>
            <w:proofErr w:type="spellStart"/>
            <w:r w:rsidRPr="00F25668">
              <w:rPr>
                <w:szCs w:val="20"/>
                <w:lang w:eastAsia="en-US"/>
              </w:rPr>
              <w:t>m</w:t>
            </w:r>
            <w:r w:rsidRPr="00F25668">
              <w:rPr>
                <w:szCs w:val="20"/>
                <w:vertAlign w:val="superscript"/>
                <w:lang w:eastAsia="en-US"/>
              </w:rPr>
              <w:t>3</w:t>
            </w:r>
            <w:proofErr w:type="spellEnd"/>
            <w:r w:rsidRPr="00F25668">
              <w:rPr>
                <w:szCs w:val="20"/>
                <w:lang w:eastAsia="en-US"/>
              </w:rPr>
              <w:t xml:space="preserve"> </w:t>
            </w:r>
          </w:p>
          <w:p w:rsidR="0047677B" w:rsidRPr="00F25668" w:rsidRDefault="0047677B" w:rsidP="0047677B">
            <w:pPr>
              <w:suppressAutoHyphens/>
              <w:rPr>
                <w:szCs w:val="20"/>
                <w:lang w:eastAsia="en-US"/>
              </w:rPr>
            </w:pPr>
            <w:r w:rsidRPr="00F25668">
              <w:rPr>
                <w:szCs w:val="20"/>
                <w:lang w:eastAsia="en-US"/>
              </w:rPr>
              <w:t>0.1 mg/</w:t>
            </w:r>
            <w:proofErr w:type="spellStart"/>
            <w:r w:rsidRPr="00F25668">
              <w:rPr>
                <w:szCs w:val="20"/>
                <w:lang w:eastAsia="en-US"/>
              </w:rPr>
              <w:t>m</w:t>
            </w:r>
            <w:r w:rsidRPr="00F25668">
              <w:rPr>
                <w:szCs w:val="20"/>
                <w:vertAlign w:val="superscript"/>
                <w:lang w:eastAsia="en-US"/>
              </w:rPr>
              <w:t>3</w:t>
            </w:r>
            <w:proofErr w:type="spellEnd"/>
            <w:r w:rsidRPr="00F25668">
              <w:rPr>
                <w:szCs w:val="20"/>
                <w:lang w:eastAsia="en-US"/>
              </w:rPr>
              <w:t xml:space="preserve"> </w:t>
            </w:r>
          </w:p>
          <w:p w:rsidR="0047677B" w:rsidRPr="00F25668" w:rsidRDefault="0047677B" w:rsidP="0047677B">
            <w:pPr>
              <w:suppressAutoHyphens/>
              <w:rPr>
                <w:szCs w:val="20"/>
                <w:lang w:eastAsia="en-US"/>
              </w:rPr>
            </w:pPr>
            <w:r w:rsidRPr="00F25668">
              <w:rPr>
                <w:szCs w:val="20"/>
                <w:lang w:eastAsia="en-US"/>
              </w:rPr>
              <w:t>See quartz</w:t>
            </w:r>
          </w:p>
          <w:p w:rsidR="0047677B" w:rsidRPr="00F25668" w:rsidRDefault="0047677B" w:rsidP="0047677B">
            <w:pPr>
              <w:suppressAutoHyphens/>
              <w:rPr>
                <w:szCs w:val="20"/>
                <w:lang w:eastAsia="en-US"/>
              </w:rPr>
            </w:pPr>
            <w:r w:rsidRPr="00F25668">
              <w:rPr>
                <w:szCs w:val="20"/>
                <w:lang w:eastAsia="en-US"/>
              </w:rPr>
              <w:t>0.1 mg/</w:t>
            </w:r>
            <w:proofErr w:type="spellStart"/>
            <w:r w:rsidRPr="00F25668">
              <w:rPr>
                <w:szCs w:val="20"/>
                <w:lang w:eastAsia="en-US"/>
              </w:rPr>
              <w:t>m</w:t>
            </w:r>
            <w:r w:rsidRPr="00F25668">
              <w:rPr>
                <w:szCs w:val="20"/>
                <w:vertAlign w:val="superscript"/>
                <w:lang w:eastAsia="en-US"/>
              </w:rPr>
              <w:t>3</w:t>
            </w:r>
            <w:proofErr w:type="spellEnd"/>
            <w:r w:rsidRPr="00F25668">
              <w:rPr>
                <w:szCs w:val="20"/>
                <w:lang w:eastAsia="en-US"/>
              </w:rPr>
              <w:t xml:space="preserve"> </w:t>
            </w:r>
          </w:p>
          <w:p w:rsidR="0047677B" w:rsidRPr="00F25668" w:rsidRDefault="0047677B" w:rsidP="0047677B">
            <w:pPr>
              <w:suppressAutoHyphens/>
              <w:rPr>
                <w:szCs w:val="20"/>
                <w:lang w:eastAsia="en-US"/>
              </w:rPr>
            </w:pPr>
            <w:r w:rsidRPr="00F25668">
              <w:rPr>
                <w:szCs w:val="20"/>
                <w:lang w:eastAsia="en-US"/>
              </w:rPr>
              <w:t>No value assigned</w:t>
            </w:r>
          </w:p>
          <w:p w:rsidR="0047677B" w:rsidRPr="00F25668" w:rsidRDefault="0047677B" w:rsidP="0047677B">
            <w:pPr>
              <w:suppressAutoHyphens/>
              <w:rPr>
                <w:szCs w:val="20"/>
                <w:lang w:eastAsia="en-US"/>
              </w:rPr>
            </w:pPr>
            <w:r w:rsidRPr="00F25668">
              <w:rPr>
                <w:szCs w:val="20"/>
                <w:lang w:eastAsia="en-US"/>
              </w:rPr>
              <w:t>No value assigned</w:t>
            </w:r>
          </w:p>
        </w:tc>
      </w:tr>
    </w:tbl>
    <w:p w:rsidR="00F61067" w:rsidRPr="00F25668" w:rsidRDefault="00F61067" w:rsidP="00F61067">
      <w:pPr>
        <w:suppressAutoHyphens/>
        <w:spacing w:before="120" w:after="120"/>
        <w:rPr>
          <w:szCs w:val="20"/>
          <w:lang w:eastAsia="en-US"/>
        </w:rPr>
      </w:pPr>
      <w:r w:rsidRPr="00F25668">
        <w:rPr>
          <w:szCs w:val="20"/>
          <w:lang w:eastAsia="en-US"/>
        </w:rPr>
        <w:t xml:space="preserve">The airborne concentration of crystalline silica should be determined in the manner specified in Methods for Measurement of Quartz in Respirable Airborne Dust by Infra-red Spectroscopy and X-ray </w:t>
      </w:r>
      <w:proofErr w:type="spellStart"/>
      <w:r w:rsidRPr="00F25668">
        <w:rPr>
          <w:szCs w:val="20"/>
          <w:lang w:eastAsia="en-US"/>
        </w:rPr>
        <w:t>Diffractometry</w:t>
      </w:r>
      <w:proofErr w:type="spellEnd"/>
      <w:r w:rsidRPr="00F25668">
        <w:rPr>
          <w:szCs w:val="20"/>
          <w:lang w:eastAsia="en-US"/>
        </w:rPr>
        <w:t>.</w:t>
      </w:r>
      <w:r w:rsidRPr="00F25668">
        <w:rPr>
          <w:rFonts w:eastAsia="MS Mincho"/>
          <w:szCs w:val="20"/>
          <w:vertAlign w:val="superscript"/>
          <w:lang w:eastAsia="en-US"/>
        </w:rPr>
        <w:endnoteReference w:id="33"/>
      </w:r>
    </w:p>
    <w:p w:rsidR="00F61067" w:rsidRPr="00F25668" w:rsidRDefault="00F61067" w:rsidP="00F61067">
      <w:pPr>
        <w:suppressAutoHyphens/>
        <w:spacing w:after="240"/>
        <w:rPr>
          <w:szCs w:val="20"/>
          <w:lang w:eastAsia="en-US"/>
        </w:rPr>
      </w:pPr>
      <w:r w:rsidRPr="00F25668">
        <w:rPr>
          <w:szCs w:val="20"/>
          <w:lang w:eastAsia="en-US"/>
        </w:rPr>
        <w:t>Different types of amorphous silica, with their respective exposure standards, are shown in Table 5 below:</w:t>
      </w:r>
    </w:p>
    <w:p w:rsidR="00F61067" w:rsidRPr="00F25668" w:rsidRDefault="00F61067" w:rsidP="00F61067">
      <w:pPr>
        <w:suppressAutoHyphens/>
        <w:rPr>
          <w:b/>
          <w:szCs w:val="20"/>
          <w:lang w:eastAsia="en-US"/>
        </w:rPr>
      </w:pPr>
      <w:r w:rsidRPr="00F25668">
        <w:rPr>
          <w:b/>
          <w:szCs w:val="20"/>
          <w:lang w:eastAsia="en-US"/>
        </w:rPr>
        <w:t>Table 5</w:t>
      </w:r>
      <w:r>
        <w:rPr>
          <w:b/>
          <w:szCs w:val="20"/>
          <w:lang w:eastAsia="en-US"/>
        </w:rPr>
        <w:t xml:space="preserve">: </w:t>
      </w:r>
      <w:r w:rsidR="0047677B" w:rsidRPr="0047677B">
        <w:rPr>
          <w:szCs w:val="20"/>
          <w:lang w:eastAsia="en-US"/>
        </w:rPr>
        <w:t>Forms of a</w:t>
      </w:r>
      <w:r w:rsidRPr="003E1FE9">
        <w:rPr>
          <w:szCs w:val="20"/>
          <w:lang w:eastAsia="en-US"/>
        </w:rPr>
        <w:t>morphous silica</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654"/>
        <w:gridCol w:w="2367"/>
        <w:gridCol w:w="2367"/>
      </w:tblGrid>
      <w:tr w:rsidR="006A6868" w:rsidRPr="00F25668" w:rsidTr="006A6868">
        <w:tc>
          <w:tcPr>
            <w:tcW w:w="3651" w:type="dxa"/>
            <w:tcBorders>
              <w:right w:val="single" w:sz="4" w:space="0" w:color="FFFFFF" w:themeColor="background1"/>
            </w:tcBorders>
          </w:tcPr>
          <w:p w:rsidR="006A6868" w:rsidRDefault="006A6868" w:rsidP="0047677B">
            <w:pPr>
              <w:suppressAutoHyphens/>
              <w:rPr>
                <w:i/>
                <w:szCs w:val="20"/>
                <w:lang w:eastAsia="en-US"/>
              </w:rPr>
            </w:pPr>
            <w:r w:rsidRPr="00F25668">
              <w:rPr>
                <w:i/>
                <w:szCs w:val="20"/>
                <w:lang w:eastAsia="en-US"/>
              </w:rPr>
              <w:t>Type of amorphous silica</w:t>
            </w:r>
          </w:p>
          <w:p w:rsidR="006A6868" w:rsidRPr="00F25668" w:rsidRDefault="006A6868" w:rsidP="0047677B">
            <w:pPr>
              <w:suppressAutoHyphens/>
              <w:rPr>
                <w:i/>
                <w:szCs w:val="20"/>
                <w:lang w:eastAsia="en-US"/>
              </w:rPr>
            </w:pPr>
          </w:p>
          <w:p w:rsidR="006A6868" w:rsidRDefault="006A6868" w:rsidP="00F61067">
            <w:pPr>
              <w:tabs>
                <w:tab w:val="left" w:pos="3600"/>
                <w:tab w:val="left" w:pos="6120"/>
                <w:tab w:val="left" w:pos="8100"/>
              </w:tabs>
              <w:suppressAutoHyphens/>
              <w:rPr>
                <w:szCs w:val="20"/>
                <w:vertAlign w:val="superscript"/>
                <w:lang w:eastAsia="en-US"/>
              </w:rPr>
            </w:pPr>
            <w:r w:rsidRPr="00F25668">
              <w:rPr>
                <w:szCs w:val="20"/>
                <w:lang w:eastAsia="en-US"/>
              </w:rPr>
              <w:t>Diatomaceous earth (uncalcined)</w:t>
            </w:r>
            <w:r w:rsidRPr="00F25668">
              <w:rPr>
                <w:szCs w:val="20"/>
                <w:vertAlign w:val="superscript"/>
                <w:lang w:eastAsia="en-US"/>
              </w:rPr>
              <w:footnoteReference w:customMarkFollows="1" w:id="4"/>
              <w:t>+</w:t>
            </w:r>
          </w:p>
          <w:p w:rsidR="006A6868" w:rsidRDefault="006A6868" w:rsidP="00F61067">
            <w:pPr>
              <w:suppressAutoHyphens/>
              <w:rPr>
                <w:szCs w:val="20"/>
                <w:vertAlign w:val="superscript"/>
                <w:lang w:eastAsia="en-US"/>
              </w:rPr>
            </w:pPr>
            <w:r w:rsidRPr="00F25668">
              <w:rPr>
                <w:szCs w:val="20"/>
                <w:lang w:eastAsia="en-US"/>
              </w:rPr>
              <w:t>Fumed silica</w:t>
            </w:r>
            <w:r w:rsidRPr="00F25668">
              <w:rPr>
                <w:szCs w:val="20"/>
                <w:vertAlign w:val="superscript"/>
                <w:lang w:eastAsia="en-US"/>
              </w:rPr>
              <w:footnoteReference w:customMarkFollows="1" w:id="5"/>
              <w:t>‡</w:t>
            </w:r>
          </w:p>
          <w:p w:rsidR="006A6868" w:rsidRDefault="006A6868" w:rsidP="00F61067">
            <w:pPr>
              <w:tabs>
                <w:tab w:val="left" w:pos="3598"/>
                <w:tab w:val="left" w:pos="6120"/>
                <w:tab w:val="left" w:pos="8100"/>
              </w:tabs>
              <w:suppressAutoHyphens/>
              <w:rPr>
                <w:szCs w:val="20"/>
                <w:lang w:eastAsia="en-US"/>
              </w:rPr>
            </w:pPr>
            <w:r w:rsidRPr="00F25668">
              <w:rPr>
                <w:szCs w:val="20"/>
                <w:lang w:eastAsia="en-US"/>
              </w:rPr>
              <w:t>Precipitated silica</w:t>
            </w:r>
          </w:p>
          <w:p w:rsidR="006A6868" w:rsidRDefault="006A6868" w:rsidP="00F61067">
            <w:pPr>
              <w:tabs>
                <w:tab w:val="left" w:pos="3960"/>
                <w:tab w:val="left" w:pos="5781"/>
              </w:tabs>
              <w:suppressAutoHyphens/>
              <w:rPr>
                <w:szCs w:val="20"/>
                <w:lang w:eastAsia="en-US"/>
              </w:rPr>
            </w:pPr>
            <w:r w:rsidRPr="00F25668">
              <w:rPr>
                <w:szCs w:val="20"/>
                <w:lang w:eastAsia="en-US"/>
              </w:rPr>
              <w:t>Silica fume</w:t>
            </w:r>
            <w:r w:rsidRPr="006D6B8F">
              <w:rPr>
                <w:szCs w:val="20"/>
                <w:vertAlign w:val="superscript"/>
                <w:lang w:eastAsia="en-US"/>
              </w:rPr>
              <w:t>‡</w:t>
            </w:r>
            <w:r w:rsidRPr="00F25668">
              <w:rPr>
                <w:szCs w:val="20"/>
                <w:lang w:eastAsia="en-US"/>
              </w:rPr>
              <w:t xml:space="preserve"> (thermally generated)</w:t>
            </w:r>
          </w:p>
          <w:p w:rsidR="006A6868" w:rsidRPr="00F25668" w:rsidRDefault="006A6868" w:rsidP="00F61067">
            <w:pPr>
              <w:tabs>
                <w:tab w:val="left" w:pos="3626"/>
                <w:tab w:val="left" w:pos="6120"/>
                <w:tab w:val="left" w:pos="8100"/>
              </w:tabs>
              <w:suppressAutoHyphens/>
              <w:rPr>
                <w:szCs w:val="20"/>
                <w:lang w:eastAsia="en-US"/>
              </w:rPr>
            </w:pPr>
            <w:r w:rsidRPr="00F25668">
              <w:rPr>
                <w:szCs w:val="20"/>
                <w:lang w:eastAsia="en-US"/>
              </w:rPr>
              <w:t>Silica gel</w:t>
            </w:r>
          </w:p>
        </w:tc>
        <w:tc>
          <w:tcPr>
            <w:tcW w:w="1654" w:type="dxa"/>
            <w:tcBorders>
              <w:left w:val="single" w:sz="4" w:space="0" w:color="FFFFFF" w:themeColor="background1"/>
              <w:right w:val="single" w:sz="4" w:space="0" w:color="FFFFFF" w:themeColor="background1"/>
            </w:tcBorders>
          </w:tcPr>
          <w:p w:rsidR="006A6868" w:rsidRDefault="006A6868" w:rsidP="0047677B">
            <w:pPr>
              <w:suppressAutoHyphens/>
              <w:rPr>
                <w:i/>
                <w:szCs w:val="20"/>
                <w:lang w:eastAsia="en-US"/>
              </w:rPr>
            </w:pPr>
            <w:r>
              <w:rPr>
                <w:i/>
                <w:szCs w:val="20"/>
                <w:lang w:eastAsia="en-US"/>
              </w:rPr>
              <w:t>CAS No.</w:t>
            </w:r>
          </w:p>
          <w:p w:rsidR="006A6868" w:rsidRDefault="006A6868">
            <w:pPr>
              <w:rPr>
                <w:szCs w:val="20"/>
                <w:lang w:eastAsia="en-US"/>
              </w:rPr>
            </w:pPr>
          </w:p>
          <w:p w:rsidR="006A6868" w:rsidRDefault="006A6868" w:rsidP="0047677B">
            <w:pPr>
              <w:tabs>
                <w:tab w:val="left" w:pos="3600"/>
                <w:tab w:val="left" w:pos="6120"/>
                <w:tab w:val="left" w:pos="8100"/>
              </w:tabs>
              <w:suppressAutoHyphens/>
              <w:rPr>
                <w:szCs w:val="20"/>
                <w:lang w:eastAsia="en-US"/>
              </w:rPr>
            </w:pPr>
            <w:r w:rsidRPr="00F25668">
              <w:rPr>
                <w:szCs w:val="20"/>
                <w:lang w:eastAsia="en-US"/>
              </w:rPr>
              <w:t>[61790-53-2]</w:t>
            </w:r>
          </w:p>
          <w:p w:rsidR="006A6868" w:rsidRDefault="006A6868" w:rsidP="0047677B">
            <w:pPr>
              <w:suppressAutoHyphens/>
              <w:rPr>
                <w:szCs w:val="20"/>
                <w:lang w:eastAsia="en-US"/>
              </w:rPr>
            </w:pPr>
            <w:r w:rsidRPr="00F25668">
              <w:rPr>
                <w:szCs w:val="20"/>
                <w:lang w:eastAsia="en-US"/>
              </w:rPr>
              <w:t>[7631-86-9]</w:t>
            </w:r>
          </w:p>
          <w:p w:rsidR="006A6868" w:rsidRDefault="006A6868" w:rsidP="0047677B">
            <w:pPr>
              <w:tabs>
                <w:tab w:val="left" w:pos="3598"/>
                <w:tab w:val="left" w:pos="6120"/>
                <w:tab w:val="left" w:pos="8100"/>
              </w:tabs>
              <w:suppressAutoHyphens/>
              <w:rPr>
                <w:szCs w:val="20"/>
                <w:lang w:eastAsia="en-US"/>
              </w:rPr>
            </w:pPr>
            <w:r w:rsidRPr="00F25668">
              <w:rPr>
                <w:szCs w:val="20"/>
                <w:lang w:eastAsia="en-US"/>
              </w:rPr>
              <w:t>[112926-00-8]</w:t>
            </w:r>
          </w:p>
          <w:p w:rsidR="006A6868" w:rsidRDefault="006A6868" w:rsidP="0047677B">
            <w:pPr>
              <w:tabs>
                <w:tab w:val="left" w:pos="3960"/>
                <w:tab w:val="left" w:pos="5781"/>
              </w:tabs>
              <w:suppressAutoHyphens/>
              <w:rPr>
                <w:szCs w:val="20"/>
                <w:lang w:eastAsia="en-US"/>
              </w:rPr>
            </w:pPr>
            <w:r w:rsidRPr="00F25668">
              <w:rPr>
                <w:szCs w:val="20"/>
                <w:lang w:eastAsia="en-US"/>
              </w:rPr>
              <w:t>–</w:t>
            </w:r>
          </w:p>
          <w:p w:rsidR="006A6868" w:rsidRPr="00F25668" w:rsidRDefault="006A6868" w:rsidP="0047677B">
            <w:pPr>
              <w:tabs>
                <w:tab w:val="left" w:pos="3626"/>
                <w:tab w:val="left" w:pos="6120"/>
                <w:tab w:val="left" w:pos="8100"/>
              </w:tabs>
              <w:suppressAutoHyphens/>
              <w:rPr>
                <w:szCs w:val="20"/>
                <w:lang w:eastAsia="en-US"/>
              </w:rPr>
            </w:pPr>
            <w:r w:rsidRPr="00F25668">
              <w:rPr>
                <w:szCs w:val="20"/>
                <w:lang w:eastAsia="en-US"/>
              </w:rPr>
              <w:t>[112926-00-8]</w:t>
            </w:r>
          </w:p>
        </w:tc>
        <w:tc>
          <w:tcPr>
            <w:tcW w:w="2367" w:type="dxa"/>
            <w:tcBorders>
              <w:left w:val="single" w:sz="4" w:space="0" w:color="FFFFFF" w:themeColor="background1"/>
              <w:right w:val="single" w:sz="4" w:space="0" w:color="FFFFFF" w:themeColor="background1"/>
            </w:tcBorders>
            <w:vAlign w:val="center"/>
          </w:tcPr>
          <w:p w:rsidR="006A6868" w:rsidRPr="006D6B8F" w:rsidRDefault="006A6868" w:rsidP="006A6868">
            <w:pPr>
              <w:tabs>
                <w:tab w:val="left" w:pos="3626"/>
                <w:tab w:val="left" w:pos="6120"/>
                <w:tab w:val="left" w:pos="8100"/>
              </w:tabs>
              <w:suppressAutoHyphens/>
              <w:jc w:val="center"/>
              <w:rPr>
                <w:i/>
                <w:szCs w:val="20"/>
                <w:lang w:eastAsia="en-US"/>
              </w:rPr>
            </w:pPr>
            <w:r w:rsidRPr="006D6B8F">
              <w:rPr>
                <w:i/>
                <w:szCs w:val="20"/>
                <w:lang w:eastAsia="en-US"/>
              </w:rPr>
              <w:t>Respirable fraction</w:t>
            </w:r>
          </w:p>
          <w:p w:rsidR="006A6868" w:rsidRDefault="006A6868" w:rsidP="006A6868">
            <w:pPr>
              <w:tabs>
                <w:tab w:val="left" w:pos="3626"/>
                <w:tab w:val="left" w:pos="6120"/>
                <w:tab w:val="left" w:pos="8100"/>
              </w:tabs>
              <w:suppressAutoHyphens/>
              <w:jc w:val="center"/>
              <w:rPr>
                <w:szCs w:val="20"/>
                <w:lang w:eastAsia="en-US"/>
              </w:rPr>
            </w:pPr>
          </w:p>
          <w:p w:rsidR="006A6868" w:rsidRDefault="006A6868" w:rsidP="006A6868">
            <w:pPr>
              <w:tabs>
                <w:tab w:val="left" w:pos="3626"/>
                <w:tab w:val="left" w:pos="6120"/>
                <w:tab w:val="left" w:pos="8100"/>
              </w:tabs>
              <w:suppressAutoHyphens/>
              <w:jc w:val="center"/>
              <w:rPr>
                <w:szCs w:val="20"/>
                <w:lang w:eastAsia="en-US"/>
              </w:rPr>
            </w:pPr>
            <w:r>
              <w:rPr>
                <w:szCs w:val="20"/>
                <w:lang w:eastAsia="en-US"/>
              </w:rPr>
              <w:t>-</w:t>
            </w:r>
          </w:p>
          <w:p w:rsidR="006A6868" w:rsidRDefault="006A6868" w:rsidP="006A6868">
            <w:pPr>
              <w:tabs>
                <w:tab w:val="left" w:pos="3626"/>
                <w:tab w:val="left" w:pos="6120"/>
                <w:tab w:val="left" w:pos="8100"/>
              </w:tabs>
              <w:suppressAutoHyphens/>
              <w:jc w:val="center"/>
              <w:rPr>
                <w:szCs w:val="20"/>
                <w:lang w:eastAsia="en-US"/>
              </w:rPr>
            </w:pPr>
            <w:r>
              <w:rPr>
                <w:szCs w:val="20"/>
                <w:lang w:eastAsia="en-US"/>
              </w:rPr>
              <w:t xml:space="preserve">2 </w:t>
            </w:r>
            <w:r w:rsidRPr="00F25668">
              <w:rPr>
                <w:szCs w:val="20"/>
                <w:lang w:eastAsia="en-US"/>
              </w:rPr>
              <w:t>mg/</w:t>
            </w:r>
            <w:proofErr w:type="spellStart"/>
            <w:r w:rsidRPr="00F25668">
              <w:rPr>
                <w:szCs w:val="20"/>
                <w:lang w:eastAsia="en-US"/>
              </w:rPr>
              <w:t>m</w:t>
            </w:r>
            <w:r w:rsidRPr="00F25668">
              <w:rPr>
                <w:szCs w:val="20"/>
                <w:vertAlign w:val="superscript"/>
                <w:lang w:eastAsia="en-US"/>
              </w:rPr>
              <w:t>3</w:t>
            </w:r>
            <w:proofErr w:type="spellEnd"/>
          </w:p>
          <w:p w:rsidR="006A6868" w:rsidRDefault="006A6868" w:rsidP="006A6868">
            <w:pPr>
              <w:tabs>
                <w:tab w:val="left" w:pos="3626"/>
                <w:tab w:val="left" w:pos="6120"/>
                <w:tab w:val="left" w:pos="8100"/>
              </w:tabs>
              <w:suppressAutoHyphens/>
              <w:jc w:val="center"/>
              <w:rPr>
                <w:szCs w:val="20"/>
                <w:lang w:eastAsia="en-US"/>
              </w:rPr>
            </w:pPr>
            <w:r>
              <w:rPr>
                <w:szCs w:val="20"/>
                <w:lang w:eastAsia="en-US"/>
              </w:rPr>
              <w:t>-</w:t>
            </w:r>
          </w:p>
          <w:p w:rsidR="006A6868" w:rsidRDefault="006A6868" w:rsidP="006A6868">
            <w:pPr>
              <w:tabs>
                <w:tab w:val="left" w:pos="3626"/>
                <w:tab w:val="left" w:pos="6120"/>
                <w:tab w:val="left" w:pos="8100"/>
              </w:tabs>
              <w:suppressAutoHyphens/>
              <w:jc w:val="center"/>
              <w:rPr>
                <w:szCs w:val="20"/>
                <w:lang w:eastAsia="en-US"/>
              </w:rPr>
            </w:pPr>
            <w:r>
              <w:rPr>
                <w:szCs w:val="20"/>
                <w:lang w:eastAsia="en-US"/>
              </w:rPr>
              <w:t xml:space="preserve">2 </w:t>
            </w:r>
            <w:r w:rsidRPr="00F25668">
              <w:rPr>
                <w:szCs w:val="20"/>
                <w:lang w:eastAsia="en-US"/>
              </w:rPr>
              <w:t>mg/</w:t>
            </w:r>
            <w:proofErr w:type="spellStart"/>
            <w:r w:rsidRPr="00F25668">
              <w:rPr>
                <w:szCs w:val="20"/>
                <w:lang w:eastAsia="en-US"/>
              </w:rPr>
              <w:t>m</w:t>
            </w:r>
            <w:r w:rsidRPr="00F25668">
              <w:rPr>
                <w:szCs w:val="20"/>
                <w:vertAlign w:val="superscript"/>
                <w:lang w:eastAsia="en-US"/>
              </w:rPr>
              <w:t>3</w:t>
            </w:r>
            <w:proofErr w:type="spellEnd"/>
          </w:p>
          <w:p w:rsidR="006A6868" w:rsidRPr="00F25668" w:rsidRDefault="006A6868" w:rsidP="006A6868">
            <w:pPr>
              <w:tabs>
                <w:tab w:val="left" w:pos="3626"/>
                <w:tab w:val="left" w:pos="6120"/>
                <w:tab w:val="left" w:pos="8100"/>
              </w:tabs>
              <w:suppressAutoHyphens/>
              <w:jc w:val="center"/>
              <w:rPr>
                <w:szCs w:val="20"/>
                <w:lang w:eastAsia="en-US"/>
              </w:rPr>
            </w:pPr>
            <w:r>
              <w:rPr>
                <w:szCs w:val="20"/>
                <w:lang w:eastAsia="en-US"/>
              </w:rPr>
              <w:t>-</w:t>
            </w:r>
          </w:p>
        </w:tc>
        <w:tc>
          <w:tcPr>
            <w:tcW w:w="2367" w:type="dxa"/>
            <w:tcBorders>
              <w:left w:val="single" w:sz="4" w:space="0" w:color="FFFFFF" w:themeColor="background1"/>
            </w:tcBorders>
            <w:vAlign w:val="center"/>
          </w:tcPr>
          <w:p w:rsidR="006A6868" w:rsidRPr="006D6B8F" w:rsidRDefault="006A6868" w:rsidP="006A6868">
            <w:pPr>
              <w:tabs>
                <w:tab w:val="left" w:pos="3626"/>
                <w:tab w:val="left" w:pos="6120"/>
                <w:tab w:val="left" w:pos="8100"/>
              </w:tabs>
              <w:suppressAutoHyphens/>
              <w:jc w:val="center"/>
              <w:rPr>
                <w:i/>
                <w:szCs w:val="20"/>
                <w:lang w:eastAsia="en-US"/>
              </w:rPr>
            </w:pPr>
            <w:r w:rsidRPr="006D6B8F">
              <w:rPr>
                <w:i/>
                <w:szCs w:val="20"/>
                <w:lang w:eastAsia="en-US"/>
              </w:rPr>
              <w:t>Inhalable fraction</w:t>
            </w:r>
          </w:p>
          <w:p w:rsidR="006A6868" w:rsidRDefault="006A6868" w:rsidP="006A6868">
            <w:pPr>
              <w:tabs>
                <w:tab w:val="left" w:pos="3626"/>
                <w:tab w:val="left" w:pos="6120"/>
                <w:tab w:val="left" w:pos="8100"/>
              </w:tabs>
              <w:suppressAutoHyphens/>
              <w:jc w:val="center"/>
              <w:rPr>
                <w:szCs w:val="20"/>
                <w:lang w:eastAsia="en-US"/>
              </w:rPr>
            </w:pPr>
          </w:p>
          <w:p w:rsidR="006A6868" w:rsidRDefault="006A6868" w:rsidP="006A6868">
            <w:pPr>
              <w:tabs>
                <w:tab w:val="left" w:pos="3626"/>
                <w:tab w:val="left" w:pos="6120"/>
                <w:tab w:val="left" w:pos="8100"/>
              </w:tabs>
              <w:suppressAutoHyphens/>
              <w:jc w:val="center"/>
              <w:rPr>
                <w:szCs w:val="20"/>
                <w:lang w:eastAsia="en-US"/>
              </w:rPr>
            </w:pPr>
            <w:r>
              <w:rPr>
                <w:szCs w:val="20"/>
                <w:lang w:eastAsia="en-US"/>
              </w:rPr>
              <w:t xml:space="preserve">10 </w:t>
            </w:r>
            <w:r w:rsidRPr="00F25668">
              <w:rPr>
                <w:szCs w:val="20"/>
                <w:lang w:eastAsia="en-US"/>
              </w:rPr>
              <w:t>mg/</w:t>
            </w:r>
            <w:proofErr w:type="spellStart"/>
            <w:r w:rsidRPr="00F25668">
              <w:rPr>
                <w:szCs w:val="20"/>
                <w:lang w:eastAsia="en-US"/>
              </w:rPr>
              <w:t>m</w:t>
            </w:r>
            <w:r w:rsidRPr="00F25668">
              <w:rPr>
                <w:szCs w:val="20"/>
                <w:vertAlign w:val="superscript"/>
                <w:lang w:eastAsia="en-US"/>
              </w:rPr>
              <w:t>3</w:t>
            </w:r>
            <w:proofErr w:type="spellEnd"/>
          </w:p>
          <w:p w:rsidR="006A6868" w:rsidRDefault="006A6868" w:rsidP="006A6868">
            <w:pPr>
              <w:tabs>
                <w:tab w:val="left" w:pos="3626"/>
                <w:tab w:val="left" w:pos="6120"/>
                <w:tab w:val="left" w:pos="8100"/>
              </w:tabs>
              <w:suppressAutoHyphens/>
              <w:jc w:val="center"/>
              <w:rPr>
                <w:szCs w:val="20"/>
                <w:lang w:eastAsia="en-US"/>
              </w:rPr>
            </w:pPr>
            <w:r>
              <w:rPr>
                <w:szCs w:val="20"/>
                <w:lang w:eastAsia="en-US"/>
              </w:rPr>
              <w:t>-</w:t>
            </w:r>
          </w:p>
          <w:p w:rsidR="006A6868" w:rsidRDefault="006A6868" w:rsidP="006A6868">
            <w:pPr>
              <w:tabs>
                <w:tab w:val="left" w:pos="3626"/>
                <w:tab w:val="left" w:pos="6120"/>
                <w:tab w:val="left" w:pos="8100"/>
              </w:tabs>
              <w:suppressAutoHyphens/>
              <w:jc w:val="center"/>
              <w:rPr>
                <w:szCs w:val="20"/>
                <w:lang w:eastAsia="en-US"/>
              </w:rPr>
            </w:pPr>
            <w:r>
              <w:rPr>
                <w:szCs w:val="20"/>
                <w:lang w:eastAsia="en-US"/>
              </w:rPr>
              <w:t xml:space="preserve">10 </w:t>
            </w:r>
            <w:r w:rsidRPr="00F25668">
              <w:rPr>
                <w:szCs w:val="20"/>
                <w:lang w:eastAsia="en-US"/>
              </w:rPr>
              <w:t>mg/</w:t>
            </w:r>
            <w:proofErr w:type="spellStart"/>
            <w:r w:rsidRPr="00F25668">
              <w:rPr>
                <w:szCs w:val="20"/>
                <w:lang w:eastAsia="en-US"/>
              </w:rPr>
              <w:t>m</w:t>
            </w:r>
            <w:r w:rsidRPr="00F25668">
              <w:rPr>
                <w:szCs w:val="20"/>
                <w:vertAlign w:val="superscript"/>
                <w:lang w:eastAsia="en-US"/>
              </w:rPr>
              <w:t>3</w:t>
            </w:r>
            <w:proofErr w:type="spellEnd"/>
          </w:p>
          <w:p w:rsidR="006A6868" w:rsidRDefault="006A6868" w:rsidP="006A6868">
            <w:pPr>
              <w:tabs>
                <w:tab w:val="left" w:pos="3626"/>
                <w:tab w:val="left" w:pos="6120"/>
                <w:tab w:val="left" w:pos="8100"/>
              </w:tabs>
              <w:suppressAutoHyphens/>
              <w:jc w:val="center"/>
              <w:rPr>
                <w:szCs w:val="20"/>
                <w:lang w:eastAsia="en-US"/>
              </w:rPr>
            </w:pPr>
            <w:r>
              <w:rPr>
                <w:szCs w:val="20"/>
                <w:lang w:eastAsia="en-US"/>
              </w:rPr>
              <w:t>-</w:t>
            </w:r>
          </w:p>
          <w:p w:rsidR="006A6868" w:rsidRPr="00F25668" w:rsidRDefault="006A6868" w:rsidP="006A6868">
            <w:pPr>
              <w:tabs>
                <w:tab w:val="left" w:pos="3626"/>
                <w:tab w:val="left" w:pos="6120"/>
                <w:tab w:val="left" w:pos="8100"/>
              </w:tabs>
              <w:suppressAutoHyphens/>
              <w:jc w:val="center"/>
              <w:rPr>
                <w:szCs w:val="20"/>
                <w:lang w:eastAsia="en-US"/>
              </w:rPr>
            </w:pPr>
            <w:r>
              <w:rPr>
                <w:szCs w:val="20"/>
                <w:lang w:eastAsia="en-US"/>
              </w:rPr>
              <w:t xml:space="preserve">10 </w:t>
            </w:r>
            <w:r w:rsidRPr="00F25668">
              <w:rPr>
                <w:szCs w:val="20"/>
                <w:lang w:eastAsia="en-US"/>
              </w:rPr>
              <w:t>mg/</w:t>
            </w:r>
            <w:proofErr w:type="spellStart"/>
            <w:r w:rsidRPr="00F25668">
              <w:rPr>
                <w:szCs w:val="20"/>
                <w:lang w:eastAsia="en-US"/>
              </w:rPr>
              <w:t>m</w:t>
            </w:r>
            <w:r w:rsidRPr="00F25668">
              <w:rPr>
                <w:szCs w:val="20"/>
                <w:vertAlign w:val="superscript"/>
                <w:lang w:eastAsia="en-US"/>
              </w:rPr>
              <w:t>3</w:t>
            </w:r>
            <w:proofErr w:type="spellEnd"/>
          </w:p>
        </w:tc>
      </w:tr>
    </w:tbl>
    <w:p w:rsidR="00F61067" w:rsidRPr="00F25668" w:rsidRDefault="00F61067" w:rsidP="00F61067">
      <w:pPr>
        <w:suppressAutoHyphens/>
        <w:rPr>
          <w:i/>
          <w:szCs w:val="20"/>
          <w:lang w:eastAsia="en-US"/>
        </w:rPr>
      </w:pPr>
    </w:p>
    <w:p w:rsidR="00F61067" w:rsidRPr="00F25668" w:rsidRDefault="00F61067" w:rsidP="009A4B7A">
      <w:pPr>
        <w:pStyle w:val="Heading3"/>
        <w:rPr>
          <w:rFonts w:eastAsia="MS Mincho"/>
          <w:lang w:eastAsia="en-US"/>
        </w:rPr>
      </w:pPr>
      <w:r w:rsidRPr="00F25668">
        <w:rPr>
          <w:rFonts w:eastAsia="MS Mincho"/>
          <w:lang w:eastAsia="en-US"/>
        </w:rPr>
        <w:t>Asbestos</w:t>
      </w:r>
    </w:p>
    <w:p w:rsidR="00F61067" w:rsidRPr="00F25668" w:rsidRDefault="00F61067" w:rsidP="00F61067">
      <w:pPr>
        <w:autoSpaceDE w:val="0"/>
        <w:autoSpaceDN w:val="0"/>
        <w:adjustRightInd w:val="0"/>
        <w:rPr>
          <w:szCs w:val="20"/>
          <w:lang w:eastAsia="en-US"/>
        </w:rPr>
      </w:pPr>
      <w:r w:rsidRPr="00F25668">
        <w:rPr>
          <w:szCs w:val="20"/>
          <w:lang w:eastAsia="en-US"/>
        </w:rPr>
        <w:t xml:space="preserve">Asbestos means the </w:t>
      </w:r>
      <w:proofErr w:type="spellStart"/>
      <w:r w:rsidRPr="00F25668">
        <w:rPr>
          <w:szCs w:val="20"/>
          <w:lang w:eastAsia="en-US"/>
        </w:rPr>
        <w:t>asbestiform</w:t>
      </w:r>
      <w:proofErr w:type="spellEnd"/>
      <w:r w:rsidRPr="00F25668">
        <w:rPr>
          <w:szCs w:val="20"/>
          <w:lang w:eastAsia="en-US"/>
        </w:rPr>
        <w:t xml:space="preserve"> varieties of mineral silicates belonging to the serpentine</w:t>
      </w:r>
      <w:r>
        <w:rPr>
          <w:szCs w:val="20"/>
          <w:lang w:eastAsia="en-US"/>
        </w:rPr>
        <w:t xml:space="preserve"> </w:t>
      </w:r>
      <w:r w:rsidRPr="00F25668">
        <w:rPr>
          <w:szCs w:val="20"/>
          <w:lang w:eastAsia="en-US"/>
        </w:rPr>
        <w:t>or amphibole groups of rock forming minerals including the following:</w:t>
      </w:r>
    </w:p>
    <w:p w:rsidR="00F61067" w:rsidRPr="00F25668" w:rsidRDefault="00F61067" w:rsidP="00F61067">
      <w:pPr>
        <w:autoSpaceDE w:val="0"/>
        <w:autoSpaceDN w:val="0"/>
        <w:adjustRightInd w:val="0"/>
        <w:rPr>
          <w:szCs w:val="20"/>
          <w:lang w:eastAsia="en-US"/>
        </w:rPr>
      </w:pPr>
    </w:p>
    <w:p w:rsidR="00F61067" w:rsidRPr="00F25668" w:rsidRDefault="00F61067" w:rsidP="00F61067">
      <w:pPr>
        <w:autoSpaceDE w:val="0"/>
        <w:autoSpaceDN w:val="0"/>
        <w:adjustRightInd w:val="0"/>
        <w:ind w:left="1418" w:hanging="567"/>
        <w:rPr>
          <w:szCs w:val="20"/>
          <w:lang w:eastAsia="en-US"/>
        </w:rPr>
      </w:pPr>
      <w:r w:rsidRPr="00F25668">
        <w:rPr>
          <w:szCs w:val="20"/>
          <w:lang w:eastAsia="en-US"/>
        </w:rPr>
        <w:t>(a)</w:t>
      </w:r>
      <w:r w:rsidRPr="00F25668">
        <w:rPr>
          <w:szCs w:val="20"/>
          <w:lang w:eastAsia="en-US"/>
        </w:rPr>
        <w:tab/>
      </w:r>
      <w:proofErr w:type="spellStart"/>
      <w:proofErr w:type="gramStart"/>
      <w:r w:rsidRPr="00F25668">
        <w:rPr>
          <w:szCs w:val="20"/>
          <w:lang w:eastAsia="en-US"/>
        </w:rPr>
        <w:t>actinolite</w:t>
      </w:r>
      <w:proofErr w:type="spellEnd"/>
      <w:proofErr w:type="gramEnd"/>
      <w:r w:rsidRPr="00F25668">
        <w:rPr>
          <w:szCs w:val="20"/>
          <w:lang w:eastAsia="en-US"/>
        </w:rPr>
        <w:t xml:space="preserve"> asbestos;</w:t>
      </w:r>
    </w:p>
    <w:p w:rsidR="00F61067" w:rsidRPr="00F25668" w:rsidRDefault="00F61067" w:rsidP="00F61067">
      <w:pPr>
        <w:autoSpaceDE w:val="0"/>
        <w:autoSpaceDN w:val="0"/>
        <w:adjustRightInd w:val="0"/>
        <w:ind w:left="1418" w:hanging="567"/>
        <w:rPr>
          <w:szCs w:val="20"/>
          <w:lang w:eastAsia="en-US"/>
        </w:rPr>
      </w:pPr>
      <w:r w:rsidRPr="00F25668">
        <w:rPr>
          <w:szCs w:val="20"/>
          <w:lang w:eastAsia="en-US"/>
        </w:rPr>
        <w:t>(b)</w:t>
      </w:r>
      <w:r w:rsidRPr="00F25668">
        <w:rPr>
          <w:szCs w:val="20"/>
          <w:lang w:eastAsia="en-US"/>
        </w:rPr>
        <w:tab/>
      </w:r>
      <w:proofErr w:type="spellStart"/>
      <w:proofErr w:type="gramStart"/>
      <w:r w:rsidRPr="00F25668">
        <w:rPr>
          <w:szCs w:val="20"/>
          <w:lang w:eastAsia="en-US"/>
        </w:rPr>
        <w:t>grunerite</w:t>
      </w:r>
      <w:proofErr w:type="spellEnd"/>
      <w:proofErr w:type="gramEnd"/>
      <w:r w:rsidRPr="00F25668">
        <w:rPr>
          <w:szCs w:val="20"/>
          <w:lang w:eastAsia="en-US"/>
        </w:rPr>
        <w:t xml:space="preserve"> (or </w:t>
      </w:r>
      <w:proofErr w:type="spellStart"/>
      <w:r w:rsidRPr="00F25668">
        <w:rPr>
          <w:szCs w:val="20"/>
          <w:lang w:eastAsia="en-US"/>
        </w:rPr>
        <w:t>amosite</w:t>
      </w:r>
      <w:proofErr w:type="spellEnd"/>
      <w:r w:rsidRPr="00F25668">
        <w:rPr>
          <w:szCs w:val="20"/>
          <w:lang w:eastAsia="en-US"/>
        </w:rPr>
        <w:t>) asbestos (brown);</w:t>
      </w:r>
    </w:p>
    <w:p w:rsidR="00F61067" w:rsidRPr="00F25668" w:rsidRDefault="00F61067" w:rsidP="00F61067">
      <w:pPr>
        <w:autoSpaceDE w:val="0"/>
        <w:autoSpaceDN w:val="0"/>
        <w:adjustRightInd w:val="0"/>
        <w:ind w:left="1418" w:hanging="567"/>
        <w:rPr>
          <w:szCs w:val="20"/>
          <w:lang w:eastAsia="en-US"/>
        </w:rPr>
      </w:pPr>
      <w:r w:rsidRPr="00F25668">
        <w:rPr>
          <w:szCs w:val="20"/>
          <w:lang w:eastAsia="en-US"/>
        </w:rPr>
        <w:t>(c)</w:t>
      </w:r>
      <w:r w:rsidRPr="00F25668">
        <w:rPr>
          <w:szCs w:val="20"/>
          <w:lang w:eastAsia="en-US"/>
        </w:rPr>
        <w:tab/>
      </w:r>
      <w:proofErr w:type="spellStart"/>
      <w:proofErr w:type="gramStart"/>
      <w:r w:rsidRPr="00F25668">
        <w:rPr>
          <w:szCs w:val="20"/>
          <w:lang w:eastAsia="en-US"/>
        </w:rPr>
        <w:t>anthophyllite</w:t>
      </w:r>
      <w:proofErr w:type="spellEnd"/>
      <w:proofErr w:type="gramEnd"/>
      <w:r w:rsidRPr="00F25668">
        <w:rPr>
          <w:szCs w:val="20"/>
          <w:lang w:eastAsia="en-US"/>
        </w:rPr>
        <w:t xml:space="preserve"> asbestos;</w:t>
      </w:r>
    </w:p>
    <w:p w:rsidR="00F61067" w:rsidRPr="00F25668" w:rsidRDefault="00F61067" w:rsidP="00F61067">
      <w:pPr>
        <w:autoSpaceDE w:val="0"/>
        <w:autoSpaceDN w:val="0"/>
        <w:adjustRightInd w:val="0"/>
        <w:ind w:left="1418" w:hanging="567"/>
        <w:rPr>
          <w:szCs w:val="20"/>
          <w:lang w:eastAsia="en-US"/>
        </w:rPr>
      </w:pPr>
      <w:r w:rsidRPr="00F25668">
        <w:rPr>
          <w:szCs w:val="20"/>
          <w:lang w:eastAsia="en-US"/>
        </w:rPr>
        <w:lastRenderedPageBreak/>
        <w:t>(d)</w:t>
      </w:r>
      <w:r w:rsidRPr="00F25668">
        <w:rPr>
          <w:szCs w:val="20"/>
          <w:lang w:eastAsia="en-US"/>
        </w:rPr>
        <w:tab/>
      </w:r>
      <w:proofErr w:type="spellStart"/>
      <w:proofErr w:type="gramStart"/>
      <w:r w:rsidRPr="00F25668">
        <w:rPr>
          <w:szCs w:val="20"/>
          <w:lang w:eastAsia="en-US"/>
        </w:rPr>
        <w:t>chrysotile</w:t>
      </w:r>
      <w:proofErr w:type="spellEnd"/>
      <w:proofErr w:type="gramEnd"/>
      <w:r w:rsidRPr="00F25668">
        <w:rPr>
          <w:szCs w:val="20"/>
          <w:lang w:eastAsia="en-US"/>
        </w:rPr>
        <w:t xml:space="preserve"> asbestos (white);</w:t>
      </w:r>
    </w:p>
    <w:p w:rsidR="00F61067" w:rsidRPr="00F25668" w:rsidRDefault="00F61067" w:rsidP="00F61067">
      <w:pPr>
        <w:autoSpaceDE w:val="0"/>
        <w:autoSpaceDN w:val="0"/>
        <w:adjustRightInd w:val="0"/>
        <w:ind w:left="1418" w:hanging="567"/>
        <w:rPr>
          <w:szCs w:val="20"/>
          <w:lang w:eastAsia="en-US"/>
        </w:rPr>
      </w:pPr>
      <w:r w:rsidRPr="00F25668">
        <w:rPr>
          <w:szCs w:val="20"/>
          <w:lang w:eastAsia="en-US"/>
        </w:rPr>
        <w:t>(e)</w:t>
      </w:r>
      <w:r w:rsidRPr="00F25668">
        <w:rPr>
          <w:szCs w:val="20"/>
          <w:lang w:eastAsia="en-US"/>
        </w:rPr>
        <w:tab/>
      </w:r>
      <w:proofErr w:type="spellStart"/>
      <w:proofErr w:type="gramStart"/>
      <w:r w:rsidRPr="00F25668">
        <w:rPr>
          <w:szCs w:val="20"/>
          <w:lang w:eastAsia="en-US"/>
        </w:rPr>
        <w:t>crocidolite</w:t>
      </w:r>
      <w:proofErr w:type="spellEnd"/>
      <w:proofErr w:type="gramEnd"/>
      <w:r w:rsidRPr="00F25668">
        <w:rPr>
          <w:szCs w:val="20"/>
          <w:lang w:eastAsia="en-US"/>
        </w:rPr>
        <w:t xml:space="preserve"> asbestos (blue);</w:t>
      </w:r>
    </w:p>
    <w:p w:rsidR="00F61067" w:rsidRPr="00F25668" w:rsidRDefault="00F61067" w:rsidP="00F61067">
      <w:pPr>
        <w:autoSpaceDE w:val="0"/>
        <w:autoSpaceDN w:val="0"/>
        <w:adjustRightInd w:val="0"/>
        <w:ind w:left="1418" w:hanging="567"/>
        <w:rPr>
          <w:szCs w:val="20"/>
          <w:lang w:eastAsia="en-US"/>
        </w:rPr>
      </w:pPr>
      <w:r w:rsidRPr="00F25668">
        <w:rPr>
          <w:szCs w:val="20"/>
          <w:lang w:eastAsia="en-US"/>
        </w:rPr>
        <w:t>(f)</w:t>
      </w:r>
      <w:r w:rsidRPr="00F25668">
        <w:rPr>
          <w:szCs w:val="20"/>
          <w:lang w:eastAsia="en-US"/>
        </w:rPr>
        <w:tab/>
      </w:r>
      <w:proofErr w:type="spellStart"/>
      <w:proofErr w:type="gramStart"/>
      <w:r w:rsidRPr="00F25668">
        <w:rPr>
          <w:szCs w:val="20"/>
          <w:lang w:eastAsia="en-US"/>
        </w:rPr>
        <w:t>tremolite</w:t>
      </w:r>
      <w:proofErr w:type="spellEnd"/>
      <w:proofErr w:type="gramEnd"/>
      <w:r w:rsidRPr="00F25668">
        <w:rPr>
          <w:szCs w:val="20"/>
          <w:lang w:eastAsia="en-US"/>
        </w:rPr>
        <w:t xml:space="preserve"> asbestos;</w:t>
      </w:r>
    </w:p>
    <w:p w:rsidR="00F61067" w:rsidRPr="00F25668" w:rsidRDefault="00F61067" w:rsidP="000C6197">
      <w:pPr>
        <w:autoSpaceDE w:val="0"/>
        <w:autoSpaceDN w:val="0"/>
        <w:adjustRightInd w:val="0"/>
        <w:ind w:left="1418" w:hanging="567"/>
        <w:rPr>
          <w:szCs w:val="20"/>
          <w:lang w:eastAsia="en-US"/>
        </w:rPr>
      </w:pPr>
      <w:r w:rsidRPr="00F25668">
        <w:rPr>
          <w:szCs w:val="20"/>
          <w:lang w:eastAsia="en-US"/>
        </w:rPr>
        <w:t>(g)</w:t>
      </w:r>
      <w:r w:rsidRPr="00F25668">
        <w:rPr>
          <w:szCs w:val="20"/>
          <w:lang w:eastAsia="en-US"/>
        </w:rPr>
        <w:tab/>
      </w:r>
      <w:proofErr w:type="gramStart"/>
      <w:r w:rsidRPr="00F25668">
        <w:rPr>
          <w:szCs w:val="20"/>
          <w:lang w:eastAsia="en-US"/>
        </w:rPr>
        <w:t>a</w:t>
      </w:r>
      <w:proofErr w:type="gramEnd"/>
      <w:r w:rsidRPr="00F25668">
        <w:rPr>
          <w:szCs w:val="20"/>
          <w:lang w:eastAsia="en-US"/>
        </w:rPr>
        <w:t xml:space="preserve"> mixture that contains 1 or more of the minerals referred to in (a)</w:t>
      </w:r>
      <w:r w:rsidR="000C6197">
        <w:rPr>
          <w:szCs w:val="20"/>
          <w:lang w:eastAsia="en-US"/>
        </w:rPr>
        <w:t xml:space="preserve"> </w:t>
      </w:r>
      <w:r w:rsidRPr="00F25668">
        <w:rPr>
          <w:szCs w:val="20"/>
          <w:lang w:eastAsia="en-US"/>
        </w:rPr>
        <w:t>to (f).</w:t>
      </w:r>
    </w:p>
    <w:p w:rsidR="00F61067" w:rsidRPr="00F25668" w:rsidRDefault="00F61067" w:rsidP="00F61067">
      <w:pPr>
        <w:suppressAutoHyphens/>
        <w:spacing w:after="240"/>
        <w:rPr>
          <w:szCs w:val="20"/>
          <w:lang w:eastAsia="en-US"/>
        </w:rPr>
      </w:pPr>
      <w:r w:rsidRPr="00F25668">
        <w:rPr>
          <w:szCs w:val="20"/>
          <w:lang w:eastAsia="en-US"/>
        </w:rPr>
        <w:t>The average fibre concentration of the air breathed by a worker throughout a working shift, as calculated from measurements made in accordance with the National Occupational Health and Safety</w:t>
      </w:r>
      <w:r>
        <w:rPr>
          <w:szCs w:val="20"/>
          <w:lang w:eastAsia="en-US"/>
        </w:rPr>
        <w:t xml:space="preserve"> Commission</w:t>
      </w:r>
      <w:r w:rsidRPr="00F25668">
        <w:rPr>
          <w:szCs w:val="20"/>
          <w:lang w:eastAsia="en-US"/>
        </w:rPr>
        <w:t xml:space="preserve">’s </w:t>
      </w:r>
      <w:r w:rsidRPr="00F25668">
        <w:rPr>
          <w:i/>
          <w:szCs w:val="20"/>
          <w:shd w:val="clear" w:color="auto" w:fill="FFFFFF"/>
          <w:lang w:eastAsia="en-US"/>
        </w:rPr>
        <w:t xml:space="preserve">Guidance Note on the Membrane Filter Method for Estimating Airborne Asbestos </w:t>
      </w:r>
      <w:r>
        <w:rPr>
          <w:i/>
          <w:szCs w:val="20"/>
          <w:shd w:val="clear" w:color="auto" w:fill="FFFFFF"/>
          <w:lang w:eastAsia="en-US"/>
        </w:rPr>
        <w:t>Fibres (2</w:t>
      </w:r>
      <w:r w:rsidRPr="00092DED">
        <w:rPr>
          <w:i/>
          <w:szCs w:val="20"/>
          <w:shd w:val="clear" w:color="auto" w:fill="FFFFFF"/>
          <w:vertAlign w:val="superscript"/>
          <w:lang w:eastAsia="en-US"/>
        </w:rPr>
        <w:t>nd</w:t>
      </w:r>
      <w:r>
        <w:rPr>
          <w:i/>
          <w:szCs w:val="20"/>
          <w:shd w:val="clear" w:color="auto" w:fill="FFFFFF"/>
          <w:lang w:eastAsia="en-US"/>
        </w:rPr>
        <w:t xml:space="preserve"> Edition)</w:t>
      </w:r>
      <w:r w:rsidRPr="00F25668">
        <w:rPr>
          <w:rFonts w:eastAsia="MS Mincho"/>
          <w:szCs w:val="20"/>
          <w:vertAlign w:val="superscript"/>
          <w:lang w:eastAsia="en-US"/>
        </w:rPr>
        <w:endnoteReference w:id="34"/>
      </w:r>
      <w:r w:rsidRPr="00F25668">
        <w:rPr>
          <w:szCs w:val="20"/>
          <w:lang w:eastAsia="en-US"/>
        </w:rPr>
        <w:t xml:space="preserve">, over a sampling period of not less than four hours, during which one or more samples may be taken, </w:t>
      </w:r>
      <w:r w:rsidR="00A73A3A">
        <w:rPr>
          <w:szCs w:val="20"/>
          <w:lang w:eastAsia="en-US"/>
        </w:rPr>
        <w:t>must</w:t>
      </w:r>
      <w:r w:rsidR="00A73A3A" w:rsidRPr="00F25668">
        <w:rPr>
          <w:szCs w:val="20"/>
          <w:lang w:eastAsia="en-US"/>
        </w:rPr>
        <w:t xml:space="preserve"> </w:t>
      </w:r>
      <w:r w:rsidRPr="00F25668">
        <w:rPr>
          <w:szCs w:val="20"/>
          <w:lang w:eastAsia="en-US"/>
        </w:rPr>
        <w:t>not exceed the values in Table 6 below:</w:t>
      </w:r>
    </w:p>
    <w:p w:rsidR="00F61067" w:rsidRDefault="00F61067" w:rsidP="00F61067">
      <w:pPr>
        <w:suppressAutoHyphens/>
        <w:rPr>
          <w:szCs w:val="20"/>
          <w:lang w:eastAsia="en-US"/>
        </w:rPr>
      </w:pPr>
      <w:r w:rsidRPr="00F25668">
        <w:rPr>
          <w:b/>
          <w:szCs w:val="20"/>
          <w:lang w:eastAsia="en-US"/>
        </w:rPr>
        <w:t>Table 6</w:t>
      </w:r>
      <w:r>
        <w:rPr>
          <w:b/>
          <w:szCs w:val="20"/>
          <w:lang w:eastAsia="en-US"/>
        </w:rPr>
        <w:t xml:space="preserve">: </w:t>
      </w:r>
      <w:r w:rsidR="006A6868" w:rsidRPr="006A6868">
        <w:rPr>
          <w:szCs w:val="20"/>
          <w:lang w:eastAsia="en-US"/>
        </w:rPr>
        <w:t xml:space="preserve">Types of </w:t>
      </w:r>
      <w:r w:rsidRPr="003E1FE9">
        <w:rPr>
          <w:szCs w:val="20"/>
          <w:lang w:eastAsia="en-US"/>
        </w:rPr>
        <w:t>Asbestos</w:t>
      </w:r>
    </w:p>
    <w:tbl>
      <w:tblPr>
        <w:tblStyle w:val="TableGrid"/>
        <w:tblW w:w="0" w:type="auto"/>
        <w:tblLook w:val="04A0" w:firstRow="1" w:lastRow="0" w:firstColumn="1" w:lastColumn="0" w:noHBand="0" w:noVBand="1"/>
        <w:tblCaption w:val="Types of asbestos"/>
        <w:tblDescription w:val="This table shows different types of asbestos and their workplace exposure standards."/>
      </w:tblPr>
      <w:tblGrid>
        <w:gridCol w:w="3252"/>
        <w:gridCol w:w="3252"/>
        <w:gridCol w:w="3252"/>
      </w:tblGrid>
      <w:tr w:rsidR="008E3274" w:rsidTr="008E3274">
        <w:trPr>
          <w:trHeight w:val="516"/>
          <w:tblHeader/>
        </w:trPr>
        <w:tc>
          <w:tcPr>
            <w:tcW w:w="3252" w:type="dxa"/>
            <w:tcBorders>
              <w:bottom w:val="single" w:sz="4" w:space="0" w:color="FFFFFF" w:themeColor="background1"/>
              <w:right w:val="single" w:sz="4" w:space="0" w:color="FFFFFF" w:themeColor="background1"/>
            </w:tcBorders>
          </w:tcPr>
          <w:p w:rsidR="008E3274" w:rsidRPr="006D6B8F" w:rsidRDefault="008E3274" w:rsidP="00F61067">
            <w:pPr>
              <w:suppressAutoHyphens/>
              <w:rPr>
                <w:i/>
                <w:szCs w:val="20"/>
                <w:lang w:eastAsia="en-US"/>
              </w:rPr>
            </w:pPr>
            <w:r w:rsidRPr="006D6B8F">
              <w:rPr>
                <w:i/>
                <w:szCs w:val="20"/>
                <w:lang w:eastAsia="en-US"/>
              </w:rPr>
              <w:t>Type of asbestos</w:t>
            </w:r>
          </w:p>
        </w:tc>
        <w:tc>
          <w:tcPr>
            <w:tcW w:w="3252" w:type="dxa"/>
            <w:tcBorders>
              <w:left w:val="single" w:sz="4" w:space="0" w:color="FFFFFF" w:themeColor="background1"/>
              <w:bottom w:val="single" w:sz="4" w:space="0" w:color="FFFFFF" w:themeColor="background1"/>
              <w:right w:val="single" w:sz="4" w:space="0" w:color="FFFFFF" w:themeColor="background1"/>
            </w:tcBorders>
          </w:tcPr>
          <w:p w:rsidR="008E3274" w:rsidRPr="006D6B8F" w:rsidRDefault="008E3274" w:rsidP="00F61067">
            <w:pPr>
              <w:suppressAutoHyphens/>
              <w:rPr>
                <w:i/>
                <w:szCs w:val="20"/>
                <w:lang w:eastAsia="en-US"/>
              </w:rPr>
            </w:pPr>
            <w:r w:rsidRPr="006D6B8F">
              <w:rPr>
                <w:i/>
                <w:szCs w:val="20"/>
                <w:lang w:eastAsia="en-US"/>
              </w:rPr>
              <w:t>CAS No.</w:t>
            </w:r>
          </w:p>
        </w:tc>
        <w:tc>
          <w:tcPr>
            <w:tcW w:w="3252" w:type="dxa"/>
            <w:tcBorders>
              <w:left w:val="single" w:sz="4" w:space="0" w:color="FFFFFF" w:themeColor="background1"/>
              <w:bottom w:val="single" w:sz="4" w:space="0" w:color="FFFFFF" w:themeColor="background1"/>
            </w:tcBorders>
          </w:tcPr>
          <w:p w:rsidR="008E3274" w:rsidRPr="006D6B8F" w:rsidRDefault="008E3274" w:rsidP="00F61067">
            <w:pPr>
              <w:suppressAutoHyphens/>
              <w:rPr>
                <w:i/>
                <w:szCs w:val="20"/>
                <w:lang w:eastAsia="en-US"/>
              </w:rPr>
            </w:pPr>
            <w:r w:rsidRPr="006D6B8F">
              <w:rPr>
                <w:i/>
                <w:szCs w:val="20"/>
                <w:lang w:eastAsia="en-US"/>
              </w:rPr>
              <w:t>TWA exposure standard</w:t>
            </w:r>
          </w:p>
        </w:tc>
      </w:tr>
      <w:tr w:rsidR="006A6868" w:rsidTr="008A3459">
        <w:tc>
          <w:tcPr>
            <w:tcW w:w="3252" w:type="dxa"/>
            <w:tcBorders>
              <w:top w:val="single" w:sz="4" w:space="0" w:color="FFFFFF" w:themeColor="background1"/>
              <w:bottom w:val="single" w:sz="4" w:space="0" w:color="FFFFFF" w:themeColor="background1"/>
              <w:right w:val="single" w:sz="4" w:space="0" w:color="FFFFFF" w:themeColor="background1"/>
            </w:tcBorders>
          </w:tcPr>
          <w:p w:rsidR="006A6868" w:rsidRDefault="006A6868" w:rsidP="00F61067">
            <w:pPr>
              <w:suppressAutoHyphens/>
              <w:rPr>
                <w:szCs w:val="20"/>
                <w:lang w:eastAsia="en-US"/>
              </w:rPr>
            </w:pPr>
            <w:proofErr w:type="spellStart"/>
            <w:r w:rsidRPr="00F25668">
              <w:rPr>
                <w:szCs w:val="20"/>
                <w:lang w:eastAsia="en-US"/>
              </w:rPr>
              <w:t>Crocidolite</w:t>
            </w:r>
            <w:proofErr w:type="spellEnd"/>
            <w:r w:rsidRPr="00F25668">
              <w:rPr>
                <w:szCs w:val="20"/>
                <w:lang w:eastAsia="en-US"/>
              </w:rPr>
              <w:t xml:space="preserve"> (blue asbestos)</w:t>
            </w:r>
          </w:p>
        </w:tc>
        <w:tc>
          <w:tcPr>
            <w:tcW w:w="3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A6868" w:rsidRDefault="006A6868" w:rsidP="00F61067">
            <w:pPr>
              <w:suppressAutoHyphens/>
              <w:rPr>
                <w:szCs w:val="20"/>
                <w:lang w:eastAsia="en-US"/>
              </w:rPr>
            </w:pPr>
            <w:r w:rsidRPr="00F25668">
              <w:rPr>
                <w:szCs w:val="20"/>
                <w:lang w:eastAsia="en-US"/>
              </w:rPr>
              <w:t>[12001-28-4]</w:t>
            </w:r>
          </w:p>
        </w:tc>
        <w:tc>
          <w:tcPr>
            <w:tcW w:w="3252" w:type="dxa"/>
            <w:tcBorders>
              <w:top w:val="single" w:sz="4" w:space="0" w:color="FFFFFF" w:themeColor="background1"/>
              <w:left w:val="single" w:sz="4" w:space="0" w:color="FFFFFF" w:themeColor="background1"/>
              <w:bottom w:val="single" w:sz="4" w:space="0" w:color="FFFFFF" w:themeColor="background1"/>
            </w:tcBorders>
          </w:tcPr>
          <w:p w:rsidR="006A6868" w:rsidRDefault="006A6868" w:rsidP="00F61067">
            <w:pPr>
              <w:suppressAutoHyphens/>
              <w:rPr>
                <w:szCs w:val="20"/>
                <w:lang w:eastAsia="en-US"/>
              </w:rPr>
            </w:pPr>
            <w:r w:rsidRPr="00F25668">
              <w:rPr>
                <w:szCs w:val="20"/>
                <w:lang w:eastAsia="en-US"/>
              </w:rPr>
              <w:t>0.1 fibres per mL of air</w:t>
            </w:r>
          </w:p>
        </w:tc>
      </w:tr>
      <w:tr w:rsidR="006A6868" w:rsidTr="008E3274">
        <w:tc>
          <w:tcPr>
            <w:tcW w:w="3252" w:type="dxa"/>
            <w:tcBorders>
              <w:top w:val="single" w:sz="4" w:space="0" w:color="FFFFFF" w:themeColor="background1"/>
              <w:bottom w:val="single" w:sz="4" w:space="0" w:color="FFFFFF" w:themeColor="background1"/>
              <w:right w:val="single" w:sz="4" w:space="0" w:color="FFFFFF" w:themeColor="background1"/>
            </w:tcBorders>
          </w:tcPr>
          <w:p w:rsidR="006A6868" w:rsidRDefault="006A6868" w:rsidP="00F61067">
            <w:pPr>
              <w:suppressAutoHyphens/>
              <w:rPr>
                <w:szCs w:val="20"/>
                <w:lang w:eastAsia="en-US"/>
              </w:rPr>
            </w:pPr>
            <w:proofErr w:type="spellStart"/>
            <w:r w:rsidRPr="00F25668">
              <w:rPr>
                <w:szCs w:val="20"/>
                <w:lang w:eastAsia="en-US"/>
              </w:rPr>
              <w:t>Amosite</w:t>
            </w:r>
            <w:proofErr w:type="spellEnd"/>
            <w:r w:rsidRPr="00F25668">
              <w:rPr>
                <w:szCs w:val="20"/>
                <w:lang w:eastAsia="en-US"/>
              </w:rPr>
              <w:t xml:space="preserve"> (brown asbestos)</w:t>
            </w:r>
          </w:p>
        </w:tc>
        <w:tc>
          <w:tcPr>
            <w:tcW w:w="3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A6868" w:rsidRDefault="006A6868" w:rsidP="00F61067">
            <w:pPr>
              <w:suppressAutoHyphens/>
              <w:rPr>
                <w:szCs w:val="20"/>
                <w:lang w:eastAsia="en-US"/>
              </w:rPr>
            </w:pPr>
            <w:r w:rsidRPr="00F25668">
              <w:rPr>
                <w:szCs w:val="20"/>
                <w:lang w:eastAsia="en-US"/>
              </w:rPr>
              <w:t>[12172-73-5]</w:t>
            </w:r>
          </w:p>
        </w:tc>
        <w:tc>
          <w:tcPr>
            <w:tcW w:w="3252" w:type="dxa"/>
            <w:tcBorders>
              <w:top w:val="single" w:sz="4" w:space="0" w:color="FFFFFF" w:themeColor="background1"/>
              <w:left w:val="single" w:sz="4" w:space="0" w:color="FFFFFF" w:themeColor="background1"/>
              <w:bottom w:val="single" w:sz="4" w:space="0" w:color="FFFFFF" w:themeColor="background1"/>
            </w:tcBorders>
          </w:tcPr>
          <w:p w:rsidR="006A6868" w:rsidRDefault="006A6868" w:rsidP="00F61067">
            <w:pPr>
              <w:suppressAutoHyphens/>
              <w:rPr>
                <w:szCs w:val="20"/>
                <w:lang w:eastAsia="en-US"/>
              </w:rPr>
            </w:pPr>
            <w:r w:rsidRPr="00F25668">
              <w:rPr>
                <w:szCs w:val="20"/>
                <w:lang w:eastAsia="en-US"/>
              </w:rPr>
              <w:t>0.1 fibres per mL of air</w:t>
            </w:r>
          </w:p>
        </w:tc>
      </w:tr>
      <w:tr w:rsidR="006A6868" w:rsidTr="008E3274">
        <w:tc>
          <w:tcPr>
            <w:tcW w:w="3252" w:type="dxa"/>
            <w:tcBorders>
              <w:top w:val="single" w:sz="4" w:space="0" w:color="FFFFFF" w:themeColor="background1"/>
              <w:bottom w:val="single" w:sz="4" w:space="0" w:color="FFFFFF" w:themeColor="background1"/>
              <w:right w:val="single" w:sz="4" w:space="0" w:color="FFFFFF" w:themeColor="background1"/>
            </w:tcBorders>
          </w:tcPr>
          <w:p w:rsidR="006A6868" w:rsidRDefault="006A6868" w:rsidP="00F61067">
            <w:pPr>
              <w:suppressAutoHyphens/>
              <w:rPr>
                <w:szCs w:val="20"/>
                <w:lang w:eastAsia="en-US"/>
              </w:rPr>
            </w:pPr>
            <w:r w:rsidRPr="00F25668">
              <w:rPr>
                <w:szCs w:val="20"/>
                <w:lang w:eastAsia="en-US"/>
              </w:rPr>
              <w:t>Chrysotile (white asbestos)</w:t>
            </w:r>
          </w:p>
        </w:tc>
        <w:tc>
          <w:tcPr>
            <w:tcW w:w="3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A6868" w:rsidRDefault="006A6868" w:rsidP="00F61067">
            <w:pPr>
              <w:suppressAutoHyphens/>
              <w:rPr>
                <w:szCs w:val="20"/>
                <w:lang w:eastAsia="en-US"/>
              </w:rPr>
            </w:pPr>
            <w:r w:rsidRPr="00F25668">
              <w:rPr>
                <w:szCs w:val="20"/>
                <w:lang w:eastAsia="en-US"/>
              </w:rPr>
              <w:t>[12001-29-5]</w:t>
            </w:r>
          </w:p>
        </w:tc>
        <w:tc>
          <w:tcPr>
            <w:tcW w:w="3252" w:type="dxa"/>
            <w:tcBorders>
              <w:top w:val="single" w:sz="4" w:space="0" w:color="FFFFFF" w:themeColor="background1"/>
              <w:left w:val="single" w:sz="4" w:space="0" w:color="FFFFFF" w:themeColor="background1"/>
              <w:bottom w:val="single" w:sz="4" w:space="0" w:color="FFFFFF" w:themeColor="background1"/>
            </w:tcBorders>
          </w:tcPr>
          <w:p w:rsidR="006A6868" w:rsidRDefault="006A6868" w:rsidP="00F61067">
            <w:pPr>
              <w:suppressAutoHyphens/>
              <w:rPr>
                <w:szCs w:val="20"/>
                <w:lang w:eastAsia="en-US"/>
              </w:rPr>
            </w:pPr>
            <w:r w:rsidRPr="00F25668">
              <w:rPr>
                <w:szCs w:val="20"/>
                <w:lang w:eastAsia="en-US"/>
              </w:rPr>
              <w:t>0.1 fibres per mL of air</w:t>
            </w:r>
          </w:p>
        </w:tc>
      </w:tr>
      <w:tr w:rsidR="006A6868" w:rsidTr="008E3274">
        <w:tc>
          <w:tcPr>
            <w:tcW w:w="3252" w:type="dxa"/>
            <w:tcBorders>
              <w:top w:val="single" w:sz="4" w:space="0" w:color="FFFFFF" w:themeColor="background1"/>
              <w:bottom w:val="single" w:sz="4" w:space="0" w:color="FFFFFF" w:themeColor="background1"/>
              <w:right w:val="single" w:sz="4" w:space="0" w:color="FFFFFF" w:themeColor="background1"/>
            </w:tcBorders>
          </w:tcPr>
          <w:p w:rsidR="006A6868" w:rsidRDefault="006A6868" w:rsidP="00F61067">
            <w:pPr>
              <w:suppressAutoHyphens/>
              <w:rPr>
                <w:szCs w:val="20"/>
                <w:lang w:eastAsia="en-US"/>
              </w:rPr>
            </w:pPr>
            <w:r w:rsidRPr="00F25668">
              <w:rPr>
                <w:szCs w:val="20"/>
                <w:lang w:eastAsia="en-US"/>
              </w:rPr>
              <w:t>Other forms</w:t>
            </w:r>
          </w:p>
        </w:tc>
        <w:tc>
          <w:tcPr>
            <w:tcW w:w="3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A6868" w:rsidRDefault="006A6868" w:rsidP="00F61067">
            <w:pPr>
              <w:suppressAutoHyphens/>
              <w:rPr>
                <w:szCs w:val="20"/>
                <w:lang w:eastAsia="en-US"/>
              </w:rPr>
            </w:pPr>
            <w:r w:rsidRPr="00F25668">
              <w:rPr>
                <w:szCs w:val="20"/>
                <w:lang w:eastAsia="en-US"/>
              </w:rPr>
              <w:t>[1332-21-4]</w:t>
            </w:r>
          </w:p>
        </w:tc>
        <w:tc>
          <w:tcPr>
            <w:tcW w:w="3252" w:type="dxa"/>
            <w:tcBorders>
              <w:top w:val="single" w:sz="4" w:space="0" w:color="FFFFFF" w:themeColor="background1"/>
              <w:left w:val="single" w:sz="4" w:space="0" w:color="FFFFFF" w:themeColor="background1"/>
              <w:bottom w:val="single" w:sz="4" w:space="0" w:color="FFFFFF" w:themeColor="background1"/>
            </w:tcBorders>
          </w:tcPr>
          <w:p w:rsidR="006A6868" w:rsidRDefault="006A6868" w:rsidP="00F61067">
            <w:pPr>
              <w:suppressAutoHyphens/>
              <w:rPr>
                <w:szCs w:val="20"/>
                <w:lang w:eastAsia="en-US"/>
              </w:rPr>
            </w:pPr>
            <w:r w:rsidRPr="00F25668">
              <w:rPr>
                <w:szCs w:val="20"/>
                <w:lang w:eastAsia="en-US"/>
              </w:rPr>
              <w:t>0.1 fibres per mL of air</w:t>
            </w:r>
          </w:p>
        </w:tc>
      </w:tr>
      <w:tr w:rsidR="006A6868" w:rsidTr="008E3274">
        <w:tc>
          <w:tcPr>
            <w:tcW w:w="6504" w:type="dxa"/>
            <w:gridSpan w:val="2"/>
            <w:tcBorders>
              <w:top w:val="single" w:sz="4" w:space="0" w:color="FFFFFF" w:themeColor="background1"/>
              <w:right w:val="single" w:sz="4" w:space="0" w:color="FFFFFF" w:themeColor="background1"/>
            </w:tcBorders>
          </w:tcPr>
          <w:p w:rsidR="006A6868" w:rsidRDefault="006A6868" w:rsidP="006A6868">
            <w:pPr>
              <w:suppressAutoHyphens/>
              <w:rPr>
                <w:szCs w:val="20"/>
                <w:lang w:eastAsia="en-US"/>
              </w:rPr>
            </w:pPr>
            <w:r w:rsidRPr="00F25668">
              <w:rPr>
                <w:szCs w:val="20"/>
                <w:lang w:eastAsia="en-US"/>
              </w:rPr>
              <w:t>Any mixture of these</w:t>
            </w:r>
            <w:r>
              <w:rPr>
                <w:szCs w:val="20"/>
                <w:lang w:eastAsia="en-US"/>
              </w:rPr>
              <w:t xml:space="preserve"> forms</w:t>
            </w:r>
            <w:r w:rsidRPr="00F25668">
              <w:rPr>
                <w:szCs w:val="20"/>
                <w:lang w:eastAsia="en-US"/>
              </w:rPr>
              <w:t xml:space="preserve">, or where composition is unknown  </w:t>
            </w:r>
          </w:p>
        </w:tc>
        <w:tc>
          <w:tcPr>
            <w:tcW w:w="3252" w:type="dxa"/>
            <w:tcBorders>
              <w:top w:val="single" w:sz="4" w:space="0" w:color="FFFFFF" w:themeColor="background1"/>
              <w:left w:val="single" w:sz="4" w:space="0" w:color="FFFFFF" w:themeColor="background1"/>
            </w:tcBorders>
          </w:tcPr>
          <w:p w:rsidR="006A6868" w:rsidRDefault="006A6868" w:rsidP="00F61067">
            <w:pPr>
              <w:suppressAutoHyphens/>
              <w:rPr>
                <w:szCs w:val="20"/>
                <w:lang w:eastAsia="en-US"/>
              </w:rPr>
            </w:pPr>
            <w:r w:rsidRPr="00F25668">
              <w:rPr>
                <w:szCs w:val="20"/>
                <w:lang w:eastAsia="en-US"/>
              </w:rPr>
              <w:t>0.1 fibres per mL of air</w:t>
            </w:r>
          </w:p>
        </w:tc>
      </w:tr>
    </w:tbl>
    <w:p w:rsidR="006A6868" w:rsidRDefault="006A6868" w:rsidP="00F61067">
      <w:pPr>
        <w:suppressAutoHyphens/>
        <w:rPr>
          <w:szCs w:val="20"/>
          <w:lang w:eastAsia="en-US"/>
        </w:rPr>
      </w:pPr>
    </w:p>
    <w:p w:rsidR="006A6868" w:rsidRDefault="006A6868" w:rsidP="00F61067">
      <w:pPr>
        <w:suppressAutoHyphens/>
        <w:rPr>
          <w:szCs w:val="20"/>
          <w:lang w:eastAsia="en-US"/>
        </w:rPr>
      </w:pPr>
    </w:p>
    <w:p w:rsidR="00E9197C" w:rsidRDefault="00E9197C" w:rsidP="00F61067">
      <w:pPr>
        <w:suppressAutoHyphens/>
        <w:spacing w:after="240"/>
        <w:rPr>
          <w:szCs w:val="20"/>
          <w:lang w:eastAsia="en-US"/>
        </w:rPr>
      </w:pPr>
      <w:r>
        <w:rPr>
          <w:szCs w:val="20"/>
          <w:lang w:eastAsia="en-US"/>
        </w:rPr>
        <w:t xml:space="preserve">Work with all </w:t>
      </w:r>
      <w:r w:rsidR="00F61067" w:rsidRPr="00F25668">
        <w:rPr>
          <w:szCs w:val="20"/>
          <w:lang w:eastAsia="en-US"/>
        </w:rPr>
        <w:t>forms of asbestos ha</w:t>
      </w:r>
      <w:r>
        <w:rPr>
          <w:szCs w:val="20"/>
          <w:lang w:eastAsia="en-US"/>
        </w:rPr>
        <w:t>s</w:t>
      </w:r>
      <w:r w:rsidR="00F61067" w:rsidRPr="00F25668">
        <w:rPr>
          <w:szCs w:val="20"/>
          <w:lang w:eastAsia="en-US"/>
        </w:rPr>
        <w:t xml:space="preserve"> been prohibited since 31 December 2003</w:t>
      </w:r>
      <w:r>
        <w:rPr>
          <w:szCs w:val="20"/>
          <w:lang w:eastAsia="en-US"/>
        </w:rPr>
        <w:t>, with limited exceptions; however</w:t>
      </w:r>
      <w:r w:rsidR="00F61067" w:rsidRPr="00F25668">
        <w:rPr>
          <w:szCs w:val="20"/>
          <w:lang w:eastAsia="en-US"/>
        </w:rPr>
        <w:t xml:space="preserve"> there is still a significant amount of asbestos present in </w:t>
      </w:r>
      <w:r w:rsidR="00446113">
        <w:rPr>
          <w:szCs w:val="20"/>
          <w:lang w:eastAsia="en-US"/>
        </w:rPr>
        <w:t xml:space="preserve">structures, plant and equipment in </w:t>
      </w:r>
      <w:r w:rsidR="00F61067" w:rsidRPr="00F25668">
        <w:rPr>
          <w:szCs w:val="20"/>
          <w:lang w:eastAsia="en-US"/>
        </w:rPr>
        <w:t>workplaces.</w:t>
      </w:r>
    </w:p>
    <w:p w:rsidR="00E9197C" w:rsidRDefault="00E9197C" w:rsidP="00E9197C">
      <w:pPr>
        <w:suppressAutoHyphens/>
        <w:spacing w:after="240"/>
        <w:rPr>
          <w:szCs w:val="20"/>
          <w:lang w:eastAsia="en-US"/>
        </w:rPr>
      </w:pPr>
      <w:r w:rsidRPr="00E9197C">
        <w:rPr>
          <w:szCs w:val="20"/>
          <w:lang w:eastAsia="en-US"/>
        </w:rPr>
        <w:t>The WHS regulations also require</w:t>
      </w:r>
      <w:r>
        <w:rPr>
          <w:szCs w:val="20"/>
          <w:lang w:eastAsia="en-US"/>
        </w:rPr>
        <w:t xml:space="preserve"> that workers who are likely to be exposed t</w:t>
      </w:r>
      <w:r w:rsidR="008A3459">
        <w:rPr>
          <w:szCs w:val="20"/>
          <w:lang w:eastAsia="en-US"/>
        </w:rPr>
        <w:t>o asbestos</w:t>
      </w:r>
      <w:r>
        <w:rPr>
          <w:szCs w:val="20"/>
          <w:lang w:eastAsia="en-US"/>
        </w:rPr>
        <w:t xml:space="preserve"> are informed of the health risks and that health monitoring is provided to prior to starting work with asbestos.</w:t>
      </w:r>
    </w:p>
    <w:p w:rsidR="00F61067" w:rsidRPr="00F25668" w:rsidRDefault="00F61067" w:rsidP="00F61067">
      <w:pPr>
        <w:suppressAutoHyphens/>
        <w:spacing w:after="240"/>
        <w:rPr>
          <w:szCs w:val="20"/>
          <w:lang w:eastAsia="en-US"/>
        </w:rPr>
      </w:pPr>
      <w:r w:rsidRPr="00F25668">
        <w:rPr>
          <w:szCs w:val="20"/>
          <w:lang w:eastAsia="en-US"/>
        </w:rPr>
        <w:t xml:space="preserve">Guidance on the management and control and removal of asbestos can be found in the </w:t>
      </w:r>
      <w:r w:rsidRPr="006D6B8F">
        <w:rPr>
          <w:szCs w:val="20"/>
          <w:lang w:eastAsia="en-US"/>
        </w:rPr>
        <w:t xml:space="preserve">Codes of </w:t>
      </w:r>
      <w:r w:rsidR="00B93886">
        <w:rPr>
          <w:szCs w:val="20"/>
          <w:lang w:eastAsia="en-US"/>
        </w:rPr>
        <w:t>p</w:t>
      </w:r>
      <w:r w:rsidR="00B93886" w:rsidRPr="006D6B8F">
        <w:rPr>
          <w:szCs w:val="20"/>
          <w:lang w:eastAsia="en-US"/>
        </w:rPr>
        <w:t>ractice</w:t>
      </w:r>
      <w:r w:rsidRPr="006D6B8F">
        <w:rPr>
          <w:szCs w:val="20"/>
          <w:lang w:eastAsia="en-US"/>
        </w:rPr>
        <w:t>:</w:t>
      </w:r>
      <w:r w:rsidRPr="00F25668">
        <w:rPr>
          <w:szCs w:val="20"/>
          <w:lang w:eastAsia="en-US"/>
        </w:rPr>
        <w:t xml:space="preserve"> </w:t>
      </w:r>
      <w:r w:rsidRPr="00F25668">
        <w:rPr>
          <w:i/>
          <w:szCs w:val="20"/>
          <w:lang w:eastAsia="en-US"/>
        </w:rPr>
        <w:t>How to manage and control asbestos in the workplace</w:t>
      </w:r>
      <w:r w:rsidRPr="00F25668">
        <w:rPr>
          <w:rFonts w:eastAsia="MS Mincho"/>
          <w:i/>
          <w:szCs w:val="20"/>
          <w:vertAlign w:val="superscript"/>
          <w:lang w:eastAsia="en-US"/>
        </w:rPr>
        <w:endnoteReference w:id="35"/>
      </w:r>
      <w:r w:rsidRPr="00F25668">
        <w:rPr>
          <w:szCs w:val="20"/>
          <w:lang w:eastAsia="en-US"/>
        </w:rPr>
        <w:t xml:space="preserve"> and </w:t>
      </w:r>
      <w:r w:rsidRPr="00F25668">
        <w:rPr>
          <w:i/>
          <w:szCs w:val="20"/>
          <w:lang w:eastAsia="en-US"/>
        </w:rPr>
        <w:t>How to safely remove asbestos</w:t>
      </w:r>
      <w:r w:rsidRPr="00F25668">
        <w:rPr>
          <w:rFonts w:eastAsia="MS Mincho"/>
          <w:i/>
          <w:szCs w:val="20"/>
          <w:vertAlign w:val="superscript"/>
          <w:lang w:eastAsia="en-US"/>
        </w:rPr>
        <w:endnoteReference w:id="36"/>
      </w:r>
      <w:r w:rsidRPr="00F25668">
        <w:rPr>
          <w:szCs w:val="20"/>
          <w:lang w:eastAsia="en-US"/>
        </w:rPr>
        <w:t>.</w:t>
      </w:r>
    </w:p>
    <w:p w:rsidR="00F61067" w:rsidRPr="00F25668" w:rsidRDefault="00F61067" w:rsidP="009A4B7A">
      <w:pPr>
        <w:pStyle w:val="Heading3"/>
        <w:rPr>
          <w:rFonts w:eastAsia="MS Mincho"/>
          <w:lang w:eastAsia="en-US"/>
        </w:rPr>
      </w:pPr>
      <w:r>
        <w:rPr>
          <w:rFonts w:eastAsia="MS Mincho"/>
          <w:lang w:eastAsia="en-US"/>
        </w:rPr>
        <w:t>Man-made vitreous fibres</w:t>
      </w:r>
    </w:p>
    <w:p w:rsidR="00F61067" w:rsidRPr="00B01F27" w:rsidRDefault="00F61067" w:rsidP="00F61067">
      <w:pPr>
        <w:suppressAutoHyphens/>
        <w:spacing w:after="240"/>
        <w:rPr>
          <w:szCs w:val="20"/>
          <w:lang w:eastAsia="en-US"/>
        </w:rPr>
      </w:pPr>
      <w:proofErr w:type="gramStart"/>
      <w:r w:rsidRPr="00B01F27">
        <w:rPr>
          <w:szCs w:val="20"/>
          <w:lang w:eastAsia="en-US"/>
        </w:rPr>
        <w:t>Man-made vitreous (silicate) fibres (MMVF) is</w:t>
      </w:r>
      <w:proofErr w:type="gramEnd"/>
      <w:r w:rsidRPr="00B01F27">
        <w:rPr>
          <w:szCs w:val="20"/>
          <w:lang w:eastAsia="en-US"/>
        </w:rPr>
        <w:t xml:space="preserve"> </w:t>
      </w:r>
      <w:r w:rsidR="00EC5A28">
        <w:rPr>
          <w:szCs w:val="20"/>
          <w:lang w:eastAsia="en-US"/>
        </w:rPr>
        <w:t>a</w:t>
      </w:r>
      <w:r w:rsidRPr="00B01F27">
        <w:rPr>
          <w:szCs w:val="20"/>
          <w:lang w:eastAsia="en-US"/>
        </w:rPr>
        <w:t xml:space="preserve"> generic name used to describe an inorganic fibrous material manufactured primarily from glass, rock, minerals, slag and processed inorganic oxides. Other names for MMVF include Synthetic Mineral Fibres (</w:t>
      </w:r>
      <w:proofErr w:type="spellStart"/>
      <w:r w:rsidRPr="00B01F27">
        <w:rPr>
          <w:szCs w:val="20"/>
          <w:lang w:eastAsia="en-US"/>
        </w:rPr>
        <w:t>SMF</w:t>
      </w:r>
      <w:proofErr w:type="spellEnd"/>
      <w:r w:rsidRPr="00B01F27">
        <w:rPr>
          <w:szCs w:val="20"/>
          <w:lang w:eastAsia="en-US"/>
        </w:rPr>
        <w:t>), manufactured vitreous fibres, man-made mineral fibres (</w:t>
      </w:r>
      <w:proofErr w:type="spellStart"/>
      <w:r w:rsidRPr="00B01F27">
        <w:rPr>
          <w:szCs w:val="20"/>
          <w:lang w:eastAsia="en-US"/>
        </w:rPr>
        <w:t>MMMF</w:t>
      </w:r>
      <w:proofErr w:type="spellEnd"/>
      <w:r w:rsidRPr="00B01F27">
        <w:rPr>
          <w:szCs w:val="20"/>
          <w:lang w:eastAsia="en-US"/>
        </w:rPr>
        <w:t>), machine-made mineral fibres and synthetic vitreous fibres.</w:t>
      </w:r>
      <w:r>
        <w:rPr>
          <w:szCs w:val="20"/>
          <w:lang w:eastAsia="en-US"/>
        </w:rPr>
        <w:t xml:space="preserve"> Due to lessened concern for adverse health effects from some of these fibres and low </w:t>
      </w:r>
      <w:proofErr w:type="spellStart"/>
      <w:r>
        <w:rPr>
          <w:szCs w:val="20"/>
          <w:lang w:eastAsia="en-US"/>
        </w:rPr>
        <w:t>biopersistent</w:t>
      </w:r>
      <w:proofErr w:type="spellEnd"/>
      <w:r>
        <w:rPr>
          <w:szCs w:val="20"/>
          <w:lang w:eastAsia="en-US"/>
        </w:rPr>
        <w:t xml:space="preserve"> fibres being developed by industry, the workplace exposure standard has been reviewed for </w:t>
      </w:r>
      <w:r w:rsidR="00096A60">
        <w:rPr>
          <w:szCs w:val="20"/>
          <w:lang w:eastAsia="en-US"/>
        </w:rPr>
        <w:t>glass, rock and slag wool</w:t>
      </w:r>
      <w:r>
        <w:rPr>
          <w:szCs w:val="20"/>
          <w:lang w:eastAsia="en-US"/>
        </w:rPr>
        <w:t xml:space="preserve"> fibres by removing the requirement for the fibre in air measurement. For </w:t>
      </w:r>
      <w:r w:rsidR="00096A60">
        <w:rPr>
          <w:szCs w:val="20"/>
          <w:lang w:eastAsia="en-US"/>
        </w:rPr>
        <w:t xml:space="preserve">these </w:t>
      </w:r>
      <w:r>
        <w:rPr>
          <w:szCs w:val="20"/>
          <w:lang w:eastAsia="en-US"/>
        </w:rPr>
        <w:t xml:space="preserve">fibres of lower safety concern, the inhalable fraction must not exceed </w:t>
      </w:r>
      <w:proofErr w:type="gramStart"/>
      <w:r>
        <w:rPr>
          <w:szCs w:val="20"/>
          <w:lang w:eastAsia="en-US"/>
        </w:rPr>
        <w:t>2 mg/</w:t>
      </w:r>
      <w:proofErr w:type="spellStart"/>
      <w:r>
        <w:rPr>
          <w:szCs w:val="20"/>
          <w:lang w:eastAsia="en-US"/>
        </w:rPr>
        <w:t>m</w:t>
      </w:r>
      <w:r w:rsidRPr="00167386">
        <w:rPr>
          <w:szCs w:val="20"/>
          <w:vertAlign w:val="superscript"/>
          <w:lang w:eastAsia="en-US"/>
        </w:rPr>
        <w:t>3</w:t>
      </w:r>
      <w:proofErr w:type="spellEnd"/>
      <w:r>
        <w:rPr>
          <w:szCs w:val="20"/>
          <w:vertAlign w:val="superscript"/>
          <w:lang w:eastAsia="en-US"/>
        </w:rPr>
        <w:t xml:space="preserve"> </w:t>
      </w:r>
      <w:r w:rsidRPr="003A1C05">
        <w:rPr>
          <w:szCs w:val="20"/>
          <w:lang w:eastAsia="en-US"/>
        </w:rPr>
        <w:t>(</w:t>
      </w:r>
      <w:r w:rsidR="00EC5A28">
        <w:rPr>
          <w:szCs w:val="20"/>
          <w:lang w:eastAsia="en-US"/>
        </w:rPr>
        <w:t>TWA</w:t>
      </w:r>
      <w:r w:rsidRPr="003A1C05">
        <w:rPr>
          <w:szCs w:val="20"/>
          <w:lang w:eastAsia="en-US"/>
        </w:rPr>
        <w:t>)</w:t>
      </w:r>
      <w:proofErr w:type="gramEnd"/>
      <w:r>
        <w:rPr>
          <w:szCs w:val="20"/>
          <w:lang w:eastAsia="en-US"/>
        </w:rPr>
        <w:t>. All other fibres</w:t>
      </w:r>
      <w:r w:rsidR="00096A60">
        <w:rPr>
          <w:szCs w:val="20"/>
          <w:lang w:eastAsia="en-US"/>
        </w:rPr>
        <w:t xml:space="preserve">, such as refractory ceramic fibres or any other </w:t>
      </w:r>
      <w:proofErr w:type="spellStart"/>
      <w:r w:rsidR="00096A60">
        <w:rPr>
          <w:szCs w:val="20"/>
          <w:lang w:eastAsia="en-US"/>
        </w:rPr>
        <w:t>biopersistent</w:t>
      </w:r>
      <w:proofErr w:type="spellEnd"/>
      <w:r w:rsidR="00096A60">
        <w:rPr>
          <w:szCs w:val="20"/>
          <w:lang w:eastAsia="en-US"/>
        </w:rPr>
        <w:t xml:space="preserve"> fibres such as special purpose glass fibres,</w:t>
      </w:r>
      <w:r>
        <w:rPr>
          <w:szCs w:val="20"/>
          <w:lang w:eastAsia="en-US"/>
        </w:rPr>
        <w:t xml:space="preserve"> are still subject to a time-weighted average </w:t>
      </w:r>
      <w:r w:rsidR="0019755E">
        <w:rPr>
          <w:szCs w:val="20"/>
          <w:lang w:eastAsia="en-US"/>
        </w:rPr>
        <w:t xml:space="preserve">limit </w:t>
      </w:r>
      <w:r>
        <w:rPr>
          <w:szCs w:val="20"/>
          <w:lang w:eastAsia="en-US"/>
        </w:rPr>
        <w:t xml:space="preserve">of 0.5 fibres/mL </w:t>
      </w:r>
      <w:r w:rsidR="0019755E">
        <w:rPr>
          <w:szCs w:val="20"/>
          <w:lang w:eastAsia="en-US"/>
        </w:rPr>
        <w:t xml:space="preserve">of air </w:t>
      </w:r>
      <w:r w:rsidRPr="00D6755C">
        <w:rPr>
          <w:b/>
          <w:szCs w:val="20"/>
          <w:u w:val="single"/>
          <w:lang w:eastAsia="en-US"/>
        </w:rPr>
        <w:t>and</w:t>
      </w:r>
      <w:r>
        <w:rPr>
          <w:szCs w:val="20"/>
          <w:lang w:eastAsia="en-US"/>
        </w:rPr>
        <w:t xml:space="preserve"> </w:t>
      </w:r>
      <w:r w:rsidR="0019755E">
        <w:rPr>
          <w:szCs w:val="20"/>
          <w:lang w:eastAsia="en-US"/>
        </w:rPr>
        <w:t>a</w:t>
      </w:r>
      <w:r>
        <w:rPr>
          <w:szCs w:val="20"/>
          <w:lang w:eastAsia="en-US"/>
        </w:rPr>
        <w:t xml:space="preserve"> complementary</w:t>
      </w:r>
      <w:r w:rsidR="00EC5A28">
        <w:rPr>
          <w:szCs w:val="20"/>
          <w:lang w:eastAsia="en-US"/>
        </w:rPr>
        <w:t xml:space="preserve"> limit of</w:t>
      </w:r>
      <w:r>
        <w:rPr>
          <w:szCs w:val="20"/>
          <w:lang w:eastAsia="en-US"/>
        </w:rPr>
        <w:t xml:space="preserve"> 2 mg/</w:t>
      </w:r>
      <w:proofErr w:type="spellStart"/>
      <w:r>
        <w:rPr>
          <w:szCs w:val="20"/>
          <w:lang w:eastAsia="en-US"/>
        </w:rPr>
        <w:t>m</w:t>
      </w:r>
      <w:r w:rsidRPr="00167386">
        <w:rPr>
          <w:szCs w:val="20"/>
          <w:vertAlign w:val="superscript"/>
          <w:lang w:eastAsia="en-US"/>
        </w:rPr>
        <w:t>3</w:t>
      </w:r>
      <w:proofErr w:type="spellEnd"/>
      <w:r>
        <w:rPr>
          <w:szCs w:val="20"/>
          <w:lang w:eastAsia="en-US"/>
        </w:rPr>
        <w:t xml:space="preserve"> for inhalable dust.</w:t>
      </w:r>
    </w:p>
    <w:p w:rsidR="00F61067" w:rsidRPr="00B93886" w:rsidRDefault="0017765D" w:rsidP="00F61067">
      <w:pPr>
        <w:suppressAutoHyphens/>
        <w:spacing w:after="240"/>
        <w:rPr>
          <w:szCs w:val="20"/>
          <w:lang w:eastAsia="en-US"/>
        </w:rPr>
      </w:pPr>
      <w:r>
        <w:rPr>
          <w:szCs w:val="20"/>
          <w:lang w:eastAsia="en-US"/>
        </w:rPr>
        <w:t>W</w:t>
      </w:r>
      <w:r w:rsidR="00F61067">
        <w:rPr>
          <w:szCs w:val="20"/>
          <w:lang w:eastAsia="en-US"/>
        </w:rPr>
        <w:t>he</w:t>
      </w:r>
      <w:r w:rsidR="0063645E">
        <w:rPr>
          <w:szCs w:val="20"/>
          <w:lang w:eastAsia="en-US"/>
        </w:rPr>
        <w:t>re the fibre in air measurement</w:t>
      </w:r>
      <w:r w:rsidR="00F61067">
        <w:rPr>
          <w:szCs w:val="20"/>
          <w:lang w:eastAsia="en-US"/>
        </w:rPr>
        <w:t xml:space="preserve"> is required</w:t>
      </w:r>
      <w:r w:rsidR="00096A60">
        <w:rPr>
          <w:szCs w:val="20"/>
          <w:lang w:eastAsia="en-US"/>
        </w:rPr>
        <w:t xml:space="preserve"> for refractory ceramic fibres</w:t>
      </w:r>
      <w:r w:rsidR="00F61067">
        <w:rPr>
          <w:szCs w:val="20"/>
          <w:lang w:eastAsia="en-US"/>
        </w:rPr>
        <w:t>, this should be</w:t>
      </w:r>
      <w:r w:rsidR="00F61067" w:rsidRPr="00B01F27">
        <w:rPr>
          <w:szCs w:val="20"/>
          <w:lang w:eastAsia="en-US"/>
        </w:rPr>
        <w:t xml:space="preserve"> </w:t>
      </w:r>
      <w:r w:rsidR="00F61067">
        <w:rPr>
          <w:szCs w:val="20"/>
          <w:lang w:eastAsia="en-US"/>
        </w:rPr>
        <w:t>measured</w:t>
      </w:r>
      <w:r w:rsidR="00F61067" w:rsidRPr="00B01F27">
        <w:rPr>
          <w:szCs w:val="20"/>
          <w:lang w:eastAsia="en-US"/>
        </w:rPr>
        <w:t xml:space="preserve"> in accordance with the </w:t>
      </w:r>
      <w:r w:rsidR="00F61067" w:rsidRPr="001458A3">
        <w:rPr>
          <w:szCs w:val="20"/>
          <w:lang w:eastAsia="en-US"/>
        </w:rPr>
        <w:t xml:space="preserve">National Occupational Health and Safety Commission’s </w:t>
      </w:r>
      <w:r w:rsidR="00F61067" w:rsidRPr="001458A3">
        <w:rPr>
          <w:i/>
          <w:szCs w:val="20"/>
          <w:lang w:eastAsia="en-US"/>
        </w:rPr>
        <w:t>Guidance</w:t>
      </w:r>
      <w:r w:rsidR="00F61067" w:rsidRPr="002364C3">
        <w:rPr>
          <w:i/>
          <w:szCs w:val="20"/>
          <w:lang w:eastAsia="en-US"/>
        </w:rPr>
        <w:t xml:space="preserve"> Note on the Membrane Filter Method for the Estimation of Airborne Synthetic Mineral Fibres</w:t>
      </w:r>
      <w:r w:rsidR="00F61067">
        <w:rPr>
          <w:i/>
          <w:szCs w:val="20"/>
          <w:lang w:eastAsia="en-US"/>
        </w:rPr>
        <w:t xml:space="preserve"> </w:t>
      </w:r>
      <w:r w:rsidR="00F61067" w:rsidRPr="000409E1">
        <w:rPr>
          <w:szCs w:val="20"/>
          <w:lang w:eastAsia="en-US"/>
        </w:rPr>
        <w:t>[</w:t>
      </w:r>
      <w:proofErr w:type="spellStart"/>
      <w:r w:rsidR="00F61067" w:rsidRPr="000409E1">
        <w:rPr>
          <w:szCs w:val="20"/>
          <w:lang w:eastAsia="en-US"/>
        </w:rPr>
        <w:t>NOHSC</w:t>
      </w:r>
      <w:proofErr w:type="gramStart"/>
      <w:r w:rsidR="00F61067" w:rsidRPr="000409E1">
        <w:rPr>
          <w:szCs w:val="20"/>
          <w:lang w:eastAsia="en-US"/>
        </w:rPr>
        <w:t>:3006</w:t>
      </w:r>
      <w:proofErr w:type="spellEnd"/>
      <w:proofErr w:type="gramEnd"/>
      <w:r w:rsidR="00F61067">
        <w:rPr>
          <w:szCs w:val="20"/>
          <w:lang w:eastAsia="en-US"/>
        </w:rPr>
        <w:t>(</w:t>
      </w:r>
      <w:r w:rsidR="00F61067" w:rsidRPr="000409E1">
        <w:rPr>
          <w:szCs w:val="20"/>
          <w:lang w:eastAsia="en-US"/>
        </w:rPr>
        <w:t>1989</w:t>
      </w:r>
      <w:r w:rsidR="00B93886">
        <w:rPr>
          <w:szCs w:val="20"/>
          <w:lang w:eastAsia="en-US"/>
        </w:rPr>
        <w:t>)</w:t>
      </w:r>
      <w:r w:rsidR="00F61067" w:rsidRPr="000409E1">
        <w:rPr>
          <w:szCs w:val="20"/>
          <w:lang w:eastAsia="en-US"/>
        </w:rPr>
        <w:t>]</w:t>
      </w:r>
      <w:r w:rsidR="008366A3">
        <w:rPr>
          <w:rStyle w:val="EndnoteReference"/>
          <w:szCs w:val="20"/>
          <w:lang w:eastAsia="en-US"/>
        </w:rPr>
        <w:endnoteReference w:id="37"/>
      </w:r>
      <w:r w:rsidR="00B93886">
        <w:rPr>
          <w:szCs w:val="20"/>
          <w:lang w:eastAsia="en-US"/>
        </w:rPr>
        <w:t>,</w:t>
      </w:r>
      <w:r w:rsidR="00F61067" w:rsidRPr="00B01F27">
        <w:rPr>
          <w:szCs w:val="20"/>
          <w:lang w:eastAsia="en-US"/>
        </w:rPr>
        <w:t xml:space="preserve"> over a sampling period of not less than four hours, during which one or more samples may be taken</w:t>
      </w:r>
      <w:r w:rsidR="00F61067">
        <w:rPr>
          <w:szCs w:val="20"/>
          <w:lang w:eastAsia="en-US"/>
        </w:rPr>
        <w:t>.</w:t>
      </w:r>
      <w:r>
        <w:rPr>
          <w:szCs w:val="20"/>
          <w:lang w:eastAsia="en-US"/>
        </w:rPr>
        <w:t xml:space="preserve"> The airborne concentration of inhalable fibres </w:t>
      </w:r>
      <w:r w:rsidR="00E86D6B">
        <w:rPr>
          <w:szCs w:val="20"/>
          <w:lang w:eastAsia="en-US"/>
        </w:rPr>
        <w:t>should be</w:t>
      </w:r>
      <w:r>
        <w:rPr>
          <w:szCs w:val="20"/>
          <w:lang w:eastAsia="en-US"/>
        </w:rPr>
        <w:t xml:space="preserve"> determined</w:t>
      </w:r>
      <w:r w:rsidR="00E86D6B">
        <w:rPr>
          <w:szCs w:val="20"/>
          <w:lang w:eastAsia="en-US"/>
        </w:rPr>
        <w:t xml:space="preserve"> using an appropriate method such as that in AS</w:t>
      </w:r>
      <w:r w:rsidR="008C75C5">
        <w:rPr>
          <w:szCs w:val="20"/>
          <w:lang w:eastAsia="en-US"/>
        </w:rPr>
        <w:t xml:space="preserve"> </w:t>
      </w:r>
      <w:r w:rsidR="00E86D6B">
        <w:rPr>
          <w:szCs w:val="20"/>
          <w:lang w:eastAsia="en-US"/>
        </w:rPr>
        <w:t xml:space="preserve">3640-2009: </w:t>
      </w:r>
      <w:r w:rsidR="00E86D6B">
        <w:rPr>
          <w:i/>
          <w:szCs w:val="20"/>
          <w:lang w:eastAsia="en-US"/>
        </w:rPr>
        <w:t xml:space="preserve">Workplace atmospheres – Method for sampling and gravimetric determination of inhalable </w:t>
      </w:r>
      <w:proofErr w:type="spellStart"/>
      <w:r w:rsidR="00E86D6B">
        <w:rPr>
          <w:i/>
          <w:szCs w:val="20"/>
          <w:lang w:eastAsia="en-US"/>
        </w:rPr>
        <w:t>dust</w:t>
      </w:r>
      <w:r w:rsidR="00F97C90" w:rsidRPr="00F97C90">
        <w:rPr>
          <w:szCs w:val="20"/>
          <w:vertAlign w:val="superscript"/>
          <w:lang w:eastAsia="en-US"/>
        </w:rPr>
        <w:t>7</w:t>
      </w:r>
      <w:proofErr w:type="spellEnd"/>
      <w:r w:rsidR="00B93886">
        <w:rPr>
          <w:szCs w:val="20"/>
          <w:lang w:eastAsia="en-US"/>
        </w:rPr>
        <w:t>.</w:t>
      </w:r>
    </w:p>
    <w:p w:rsidR="00F61067" w:rsidRDefault="00F61067" w:rsidP="00F61067">
      <w:pPr>
        <w:suppressAutoHyphens/>
        <w:spacing w:after="240"/>
        <w:rPr>
          <w:szCs w:val="20"/>
          <w:lang w:eastAsia="en-US"/>
        </w:rPr>
      </w:pPr>
      <w:r w:rsidRPr="001F0114">
        <w:lastRenderedPageBreak/>
        <w:t xml:space="preserve">For applications where </w:t>
      </w:r>
      <w:proofErr w:type="spellStart"/>
      <w:r w:rsidRPr="001F0114">
        <w:t>MMVF</w:t>
      </w:r>
      <w:proofErr w:type="spellEnd"/>
      <w:r w:rsidRPr="001F0114">
        <w:t xml:space="preserve"> is combined with other material such that the proportion of </w:t>
      </w:r>
      <w:proofErr w:type="spellStart"/>
      <w:r w:rsidRPr="001F0114">
        <w:t>respirable</w:t>
      </w:r>
      <w:proofErr w:type="spellEnd"/>
      <w:r w:rsidRPr="001F0114">
        <w:t xml:space="preserve"> fibres is extremely low or is difficult to measure because of the larger portion of non-fibrous </w:t>
      </w:r>
      <w:proofErr w:type="spellStart"/>
      <w:r w:rsidRPr="001F0114">
        <w:t>MMVF</w:t>
      </w:r>
      <w:proofErr w:type="spellEnd"/>
      <w:r w:rsidRPr="001F0114">
        <w:t xml:space="preserve"> material, it is appropriate to apply the exposure st</w:t>
      </w:r>
      <w:r>
        <w:t>andard for nuisance dusts of</w:t>
      </w:r>
      <w:r w:rsidR="00B817C9">
        <w:br/>
      </w:r>
      <w:r>
        <w:t>10</w:t>
      </w:r>
      <w:r w:rsidR="00B817C9">
        <w:t xml:space="preserve"> </w:t>
      </w:r>
      <w:r w:rsidRPr="001F0114">
        <w:t>mg/</w:t>
      </w:r>
      <w:proofErr w:type="spellStart"/>
      <w:r w:rsidRPr="001F0114">
        <w:t>m</w:t>
      </w:r>
      <w:r w:rsidRPr="001F0114">
        <w:rPr>
          <w:vertAlign w:val="superscript"/>
        </w:rPr>
        <w:t>3</w:t>
      </w:r>
      <w:proofErr w:type="spellEnd"/>
      <w:r w:rsidRPr="001F0114">
        <w:t>, measured as inhalable dust (8</w:t>
      </w:r>
      <w:r w:rsidR="00532D57">
        <w:t>-</w:t>
      </w:r>
      <w:r w:rsidRPr="001F0114">
        <w:t>hour TWA).</w:t>
      </w:r>
    </w:p>
    <w:p w:rsidR="00F61067" w:rsidRDefault="00F61067" w:rsidP="00F61067">
      <w:pPr>
        <w:suppressAutoHyphens/>
        <w:spacing w:after="240"/>
        <w:rPr>
          <w:szCs w:val="20"/>
          <w:lang w:eastAsia="en-US"/>
        </w:rPr>
      </w:pPr>
      <w:r>
        <w:rPr>
          <w:szCs w:val="20"/>
          <w:lang w:eastAsia="en-US"/>
        </w:rPr>
        <w:t>Exposure standards must</w:t>
      </w:r>
      <w:r w:rsidRPr="00B01F27">
        <w:rPr>
          <w:szCs w:val="20"/>
          <w:lang w:eastAsia="en-US"/>
        </w:rPr>
        <w:t xml:space="preserve"> not exceed the values in Table </w:t>
      </w:r>
      <w:r>
        <w:rPr>
          <w:szCs w:val="20"/>
          <w:lang w:eastAsia="en-US"/>
        </w:rPr>
        <w:t>7</w:t>
      </w:r>
      <w:r w:rsidRPr="00B01F27">
        <w:rPr>
          <w:szCs w:val="20"/>
          <w:lang w:eastAsia="en-US"/>
        </w:rPr>
        <w:t xml:space="preserve"> below</w:t>
      </w:r>
      <w:r>
        <w:rPr>
          <w:szCs w:val="20"/>
          <w:lang w:eastAsia="en-US"/>
        </w:rPr>
        <w:t>.</w:t>
      </w:r>
    </w:p>
    <w:p w:rsidR="00F61067" w:rsidRPr="008E3274" w:rsidRDefault="008E3274" w:rsidP="00F61067">
      <w:pPr>
        <w:suppressAutoHyphens/>
        <w:rPr>
          <w:szCs w:val="20"/>
          <w:lang w:eastAsia="en-US"/>
        </w:rPr>
      </w:pPr>
      <w:r w:rsidRPr="00B01F27">
        <w:rPr>
          <w:b/>
          <w:szCs w:val="20"/>
          <w:lang w:eastAsia="en-US"/>
        </w:rPr>
        <w:t xml:space="preserve">Table 7: </w:t>
      </w:r>
      <w:r w:rsidRPr="008E3274">
        <w:rPr>
          <w:szCs w:val="20"/>
          <w:lang w:eastAsia="en-US"/>
        </w:rPr>
        <w:t>Exposure standards of man-made vitreous fibres</w:t>
      </w:r>
    </w:p>
    <w:tbl>
      <w:tblPr>
        <w:tblStyle w:val="TableGrid"/>
        <w:tblW w:w="9605" w:type="dxa"/>
        <w:tblInd w:w="284" w:type="dxa"/>
        <w:tblBorders>
          <w:insideH w:val="none" w:sz="0" w:space="0" w:color="auto"/>
          <w:insideV w:val="none" w:sz="0" w:space="0" w:color="auto"/>
        </w:tblBorders>
        <w:tblLook w:val="04A0" w:firstRow="1" w:lastRow="0" w:firstColumn="1" w:lastColumn="0" w:noHBand="0" w:noVBand="1"/>
        <w:tblCaption w:val="Man-made vitreous fibre exposure standards"/>
        <w:tblDescription w:val="Table showinf different man-made vitreous fibres and their exposure standards"/>
      </w:tblPr>
      <w:tblGrid>
        <w:gridCol w:w="3652"/>
        <w:gridCol w:w="2976"/>
        <w:gridCol w:w="2977"/>
      </w:tblGrid>
      <w:tr w:rsidR="008E3274" w:rsidTr="008A3459">
        <w:trPr>
          <w:trHeight w:val="523"/>
          <w:tblHeader/>
        </w:trPr>
        <w:tc>
          <w:tcPr>
            <w:tcW w:w="3652" w:type="dxa"/>
          </w:tcPr>
          <w:p w:rsidR="008E3274" w:rsidRDefault="008E3274" w:rsidP="008E3274">
            <w:pPr>
              <w:suppressAutoHyphens/>
              <w:rPr>
                <w:szCs w:val="20"/>
                <w:lang w:eastAsia="en-US"/>
              </w:rPr>
            </w:pPr>
            <w:r w:rsidRPr="00F13B17">
              <w:rPr>
                <w:rFonts w:cs="Arial"/>
                <w:i/>
                <w:szCs w:val="20"/>
                <w:lang w:eastAsia="en-US"/>
              </w:rPr>
              <w:t>Type of man-made vitreous fibre</w:t>
            </w:r>
          </w:p>
        </w:tc>
        <w:tc>
          <w:tcPr>
            <w:tcW w:w="2976" w:type="dxa"/>
          </w:tcPr>
          <w:p w:rsidR="008E3274" w:rsidRDefault="008E3274" w:rsidP="008E3274">
            <w:pPr>
              <w:suppressAutoHyphens/>
              <w:jc w:val="center"/>
              <w:rPr>
                <w:szCs w:val="20"/>
                <w:lang w:eastAsia="en-US"/>
              </w:rPr>
            </w:pPr>
            <w:r w:rsidRPr="00F13B17">
              <w:rPr>
                <w:rFonts w:cs="Arial"/>
                <w:i/>
                <w:szCs w:val="20"/>
                <w:lang w:eastAsia="en-US"/>
              </w:rPr>
              <w:t>Respirable fraction</w:t>
            </w:r>
            <w:r>
              <w:rPr>
                <w:rFonts w:cs="Arial"/>
                <w:i/>
                <w:szCs w:val="20"/>
                <w:lang w:eastAsia="en-US"/>
              </w:rPr>
              <w:t xml:space="preserve"> (TWA)</w:t>
            </w:r>
          </w:p>
        </w:tc>
        <w:tc>
          <w:tcPr>
            <w:tcW w:w="2977" w:type="dxa"/>
          </w:tcPr>
          <w:p w:rsidR="008E3274" w:rsidRDefault="008E3274" w:rsidP="008E3274">
            <w:pPr>
              <w:suppressAutoHyphens/>
              <w:jc w:val="center"/>
              <w:rPr>
                <w:szCs w:val="20"/>
                <w:lang w:eastAsia="en-US"/>
              </w:rPr>
            </w:pPr>
            <w:r w:rsidRPr="00F13B17">
              <w:rPr>
                <w:rFonts w:cs="Arial"/>
                <w:i/>
                <w:szCs w:val="20"/>
                <w:lang w:eastAsia="en-US"/>
              </w:rPr>
              <w:t>Inhalable fraction</w:t>
            </w:r>
            <w:r w:rsidRPr="00F13B17">
              <w:rPr>
                <w:rStyle w:val="FootnoteReference"/>
                <w:szCs w:val="22"/>
              </w:rPr>
              <w:t>(3)</w:t>
            </w:r>
            <w:r w:rsidRPr="00167386">
              <w:rPr>
                <w:szCs w:val="22"/>
              </w:rPr>
              <w:t>(TWA)</w:t>
            </w:r>
          </w:p>
        </w:tc>
      </w:tr>
      <w:tr w:rsidR="00F61067" w:rsidTr="008A3459">
        <w:tc>
          <w:tcPr>
            <w:tcW w:w="3652" w:type="dxa"/>
            <w:vAlign w:val="center"/>
          </w:tcPr>
          <w:p w:rsidR="00F61067" w:rsidRPr="00F13B17" w:rsidRDefault="00F61067" w:rsidP="00F61067">
            <w:pPr>
              <w:suppressAutoHyphens/>
              <w:rPr>
                <w:rFonts w:cs="Arial"/>
                <w:i/>
                <w:szCs w:val="20"/>
                <w:lang w:eastAsia="en-US"/>
              </w:rPr>
            </w:pPr>
            <w:r w:rsidRPr="00F13B17">
              <w:rPr>
                <w:rFonts w:cs="Arial"/>
              </w:rPr>
              <w:t>Refractory Ceramic Fibres (</w:t>
            </w:r>
            <w:proofErr w:type="spellStart"/>
            <w:r w:rsidRPr="00F13B17">
              <w:rPr>
                <w:rFonts w:cs="Arial"/>
              </w:rPr>
              <w:t>RCF</w:t>
            </w:r>
            <w:proofErr w:type="spellEnd"/>
            <w:r w:rsidRPr="00F13B17">
              <w:rPr>
                <w:rFonts w:cs="Arial"/>
              </w:rPr>
              <w:t>)</w:t>
            </w:r>
            <w:r w:rsidRPr="00F13B17">
              <w:rPr>
                <w:rFonts w:cs="Arial"/>
                <w:vertAlign w:val="superscript"/>
              </w:rPr>
              <w:t>(1)</w:t>
            </w:r>
          </w:p>
        </w:tc>
        <w:tc>
          <w:tcPr>
            <w:tcW w:w="2976"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 xml:space="preserve">0.5 </w:t>
            </w:r>
            <w:r>
              <w:rPr>
                <w:szCs w:val="20"/>
                <w:lang w:eastAsia="en-US"/>
              </w:rPr>
              <w:t>fibres/</w:t>
            </w:r>
            <w:r w:rsidRPr="00F13B17">
              <w:rPr>
                <w:szCs w:val="20"/>
                <w:lang w:eastAsia="en-US"/>
              </w:rPr>
              <w:t>mL of air</w:t>
            </w:r>
          </w:p>
        </w:tc>
        <w:tc>
          <w:tcPr>
            <w:tcW w:w="2977"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2 mg/</w:t>
            </w:r>
            <w:proofErr w:type="spellStart"/>
            <w:r w:rsidRPr="00F13B17">
              <w:rPr>
                <w:rFonts w:cs="Arial"/>
                <w:szCs w:val="20"/>
                <w:lang w:eastAsia="en-US"/>
              </w:rPr>
              <w:t>m</w:t>
            </w:r>
            <w:r w:rsidRPr="00F13B17">
              <w:rPr>
                <w:rFonts w:cs="Arial"/>
                <w:szCs w:val="20"/>
                <w:vertAlign w:val="superscript"/>
                <w:lang w:eastAsia="en-US"/>
              </w:rPr>
              <w:t>3</w:t>
            </w:r>
            <w:proofErr w:type="spellEnd"/>
          </w:p>
        </w:tc>
      </w:tr>
      <w:tr w:rsidR="00F61067" w:rsidTr="008A3459">
        <w:tc>
          <w:tcPr>
            <w:tcW w:w="3652" w:type="dxa"/>
            <w:vAlign w:val="center"/>
          </w:tcPr>
          <w:p w:rsidR="00F61067" w:rsidRPr="00F13B17" w:rsidRDefault="00F61067" w:rsidP="00F61067">
            <w:pPr>
              <w:suppressAutoHyphens/>
              <w:rPr>
                <w:rFonts w:cs="Arial"/>
                <w:i/>
                <w:szCs w:val="20"/>
                <w:lang w:eastAsia="en-US"/>
              </w:rPr>
            </w:pPr>
            <w:r w:rsidRPr="00F13B17">
              <w:rPr>
                <w:rFonts w:cs="Arial"/>
              </w:rPr>
              <w:t>Special purpose glass fibres</w:t>
            </w:r>
            <w:r w:rsidRPr="00F13B17">
              <w:rPr>
                <w:rFonts w:cs="Arial"/>
                <w:vertAlign w:val="superscript"/>
              </w:rPr>
              <w:t>(2)</w:t>
            </w:r>
          </w:p>
        </w:tc>
        <w:tc>
          <w:tcPr>
            <w:tcW w:w="2976"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 xml:space="preserve">0.5 </w:t>
            </w:r>
            <w:r>
              <w:rPr>
                <w:szCs w:val="20"/>
                <w:lang w:eastAsia="en-US"/>
              </w:rPr>
              <w:t>fibres/</w:t>
            </w:r>
            <w:r w:rsidRPr="00F13B17">
              <w:rPr>
                <w:szCs w:val="20"/>
                <w:lang w:eastAsia="en-US"/>
              </w:rPr>
              <w:t>mL of air</w:t>
            </w:r>
          </w:p>
        </w:tc>
        <w:tc>
          <w:tcPr>
            <w:tcW w:w="2977"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2 mg/</w:t>
            </w:r>
            <w:proofErr w:type="spellStart"/>
            <w:r w:rsidRPr="00F13B17">
              <w:rPr>
                <w:rFonts w:cs="Arial"/>
                <w:szCs w:val="20"/>
                <w:lang w:eastAsia="en-US"/>
              </w:rPr>
              <w:t>m</w:t>
            </w:r>
            <w:r w:rsidRPr="00F13B17">
              <w:rPr>
                <w:rFonts w:cs="Arial"/>
                <w:szCs w:val="20"/>
                <w:vertAlign w:val="superscript"/>
                <w:lang w:eastAsia="en-US"/>
              </w:rPr>
              <w:t>3</w:t>
            </w:r>
            <w:proofErr w:type="spellEnd"/>
          </w:p>
        </w:tc>
      </w:tr>
      <w:tr w:rsidR="00F61067" w:rsidTr="008A3459">
        <w:tc>
          <w:tcPr>
            <w:tcW w:w="3652" w:type="dxa"/>
            <w:vAlign w:val="center"/>
          </w:tcPr>
          <w:p w:rsidR="00F61067" w:rsidRPr="00F13B17" w:rsidRDefault="00F61067" w:rsidP="00F61067">
            <w:pPr>
              <w:suppressAutoHyphens/>
              <w:rPr>
                <w:rFonts w:cs="Arial"/>
                <w:i/>
                <w:szCs w:val="20"/>
                <w:lang w:eastAsia="en-US"/>
              </w:rPr>
            </w:pPr>
            <w:r w:rsidRPr="00F13B17">
              <w:rPr>
                <w:rFonts w:cs="Arial"/>
              </w:rPr>
              <w:t xml:space="preserve">High </w:t>
            </w:r>
            <w:proofErr w:type="spellStart"/>
            <w:r w:rsidRPr="00F13B17">
              <w:rPr>
                <w:rFonts w:cs="Arial"/>
              </w:rPr>
              <w:t>biopersistence</w:t>
            </w:r>
            <w:proofErr w:type="spellEnd"/>
            <w:r w:rsidRPr="00F13B17">
              <w:rPr>
                <w:rFonts w:cs="Arial"/>
              </w:rPr>
              <w:t xml:space="preserve"> </w:t>
            </w:r>
            <w:proofErr w:type="spellStart"/>
            <w:r w:rsidRPr="00F13B17">
              <w:rPr>
                <w:rFonts w:cs="Arial"/>
              </w:rPr>
              <w:t>MMVF</w:t>
            </w:r>
            <w:proofErr w:type="spellEnd"/>
            <w:r w:rsidRPr="00F13B17">
              <w:rPr>
                <w:rFonts w:cs="Arial"/>
                <w:vertAlign w:val="superscript"/>
              </w:rPr>
              <w:t>(5)</w:t>
            </w:r>
          </w:p>
        </w:tc>
        <w:tc>
          <w:tcPr>
            <w:tcW w:w="2976"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 xml:space="preserve">0.5 </w:t>
            </w:r>
            <w:r>
              <w:rPr>
                <w:szCs w:val="20"/>
                <w:lang w:eastAsia="en-US"/>
              </w:rPr>
              <w:t>fibres/</w:t>
            </w:r>
            <w:r w:rsidRPr="00F13B17">
              <w:rPr>
                <w:szCs w:val="20"/>
                <w:lang w:eastAsia="en-US"/>
              </w:rPr>
              <w:t>mL of air</w:t>
            </w:r>
          </w:p>
        </w:tc>
        <w:tc>
          <w:tcPr>
            <w:tcW w:w="2977"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2 mg/</w:t>
            </w:r>
            <w:proofErr w:type="spellStart"/>
            <w:r w:rsidRPr="00F13B17">
              <w:rPr>
                <w:rFonts w:cs="Arial"/>
                <w:szCs w:val="20"/>
                <w:lang w:eastAsia="en-US"/>
              </w:rPr>
              <w:t>m</w:t>
            </w:r>
            <w:r w:rsidRPr="00F13B17">
              <w:rPr>
                <w:rFonts w:cs="Arial"/>
                <w:szCs w:val="20"/>
                <w:vertAlign w:val="superscript"/>
                <w:lang w:eastAsia="en-US"/>
              </w:rPr>
              <w:t>3</w:t>
            </w:r>
            <w:proofErr w:type="spellEnd"/>
          </w:p>
        </w:tc>
      </w:tr>
      <w:tr w:rsidR="00F61067" w:rsidTr="008A3459">
        <w:tc>
          <w:tcPr>
            <w:tcW w:w="3652" w:type="dxa"/>
            <w:vAlign w:val="center"/>
          </w:tcPr>
          <w:p w:rsidR="00F61067" w:rsidRPr="00F13B17" w:rsidRDefault="00F61067" w:rsidP="00F61067">
            <w:pPr>
              <w:suppressAutoHyphens/>
              <w:rPr>
                <w:rFonts w:cs="Arial"/>
                <w:i/>
                <w:szCs w:val="20"/>
                <w:lang w:eastAsia="en-US"/>
              </w:rPr>
            </w:pPr>
            <w:r w:rsidRPr="00F13B17">
              <w:rPr>
                <w:rFonts w:cs="Arial"/>
              </w:rPr>
              <w:t>Glass wool</w:t>
            </w:r>
            <w:r w:rsidRPr="00F13B17">
              <w:rPr>
                <w:rFonts w:cs="Arial"/>
                <w:vertAlign w:val="superscript"/>
              </w:rPr>
              <w:t>(2) (4)</w:t>
            </w:r>
          </w:p>
        </w:tc>
        <w:tc>
          <w:tcPr>
            <w:tcW w:w="2976" w:type="dxa"/>
            <w:vAlign w:val="center"/>
          </w:tcPr>
          <w:p w:rsidR="00F61067" w:rsidRPr="00F13B17" w:rsidRDefault="00F61067" w:rsidP="00F61067">
            <w:pPr>
              <w:suppressAutoHyphens/>
              <w:jc w:val="center"/>
              <w:rPr>
                <w:rFonts w:cs="Arial"/>
                <w:i/>
                <w:szCs w:val="20"/>
                <w:lang w:eastAsia="en-US"/>
              </w:rPr>
            </w:pPr>
            <w:r>
              <w:rPr>
                <w:rFonts w:cs="Arial"/>
                <w:i/>
                <w:szCs w:val="20"/>
                <w:lang w:eastAsia="en-US"/>
              </w:rPr>
              <w:t>-</w:t>
            </w:r>
          </w:p>
        </w:tc>
        <w:tc>
          <w:tcPr>
            <w:tcW w:w="2977"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2 mg/</w:t>
            </w:r>
            <w:proofErr w:type="spellStart"/>
            <w:r w:rsidRPr="00F13B17">
              <w:rPr>
                <w:rFonts w:cs="Arial"/>
                <w:szCs w:val="20"/>
                <w:lang w:eastAsia="en-US"/>
              </w:rPr>
              <w:t>m</w:t>
            </w:r>
            <w:r w:rsidRPr="00F13B17">
              <w:rPr>
                <w:rFonts w:cs="Arial"/>
                <w:szCs w:val="20"/>
                <w:vertAlign w:val="superscript"/>
                <w:lang w:eastAsia="en-US"/>
              </w:rPr>
              <w:t>3</w:t>
            </w:r>
            <w:proofErr w:type="spellEnd"/>
          </w:p>
        </w:tc>
      </w:tr>
      <w:tr w:rsidR="00F61067" w:rsidTr="008A3459">
        <w:tc>
          <w:tcPr>
            <w:tcW w:w="3652" w:type="dxa"/>
            <w:vAlign w:val="center"/>
          </w:tcPr>
          <w:p w:rsidR="00F61067" w:rsidRPr="00F13B17" w:rsidRDefault="00F61067" w:rsidP="00F61067">
            <w:pPr>
              <w:suppressAutoHyphens/>
              <w:rPr>
                <w:rFonts w:cs="Arial"/>
                <w:i/>
                <w:szCs w:val="20"/>
                <w:lang w:eastAsia="en-US"/>
              </w:rPr>
            </w:pPr>
            <w:r w:rsidRPr="00F13B17">
              <w:rPr>
                <w:rFonts w:cs="Arial"/>
              </w:rPr>
              <w:t>Rock (stone) wool</w:t>
            </w:r>
            <w:r w:rsidRPr="00F13B17">
              <w:rPr>
                <w:rFonts w:cs="Arial"/>
                <w:vertAlign w:val="superscript"/>
              </w:rPr>
              <w:t>(2) (4)</w:t>
            </w:r>
          </w:p>
        </w:tc>
        <w:tc>
          <w:tcPr>
            <w:tcW w:w="2976" w:type="dxa"/>
            <w:vAlign w:val="center"/>
          </w:tcPr>
          <w:p w:rsidR="00F61067" w:rsidRPr="00F13B17" w:rsidRDefault="00F61067" w:rsidP="00F61067">
            <w:pPr>
              <w:suppressAutoHyphens/>
              <w:jc w:val="center"/>
              <w:rPr>
                <w:rFonts w:cs="Arial"/>
                <w:i/>
                <w:szCs w:val="20"/>
                <w:lang w:eastAsia="en-US"/>
              </w:rPr>
            </w:pPr>
            <w:r>
              <w:rPr>
                <w:rFonts w:cs="Arial"/>
                <w:i/>
                <w:szCs w:val="20"/>
                <w:lang w:eastAsia="en-US"/>
              </w:rPr>
              <w:t>-</w:t>
            </w:r>
          </w:p>
        </w:tc>
        <w:tc>
          <w:tcPr>
            <w:tcW w:w="2977"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2 mg/</w:t>
            </w:r>
            <w:proofErr w:type="spellStart"/>
            <w:r w:rsidRPr="00F13B17">
              <w:rPr>
                <w:rFonts w:cs="Arial"/>
                <w:szCs w:val="20"/>
                <w:lang w:eastAsia="en-US"/>
              </w:rPr>
              <w:t>m</w:t>
            </w:r>
            <w:r w:rsidRPr="00F13B17">
              <w:rPr>
                <w:rFonts w:cs="Arial"/>
                <w:szCs w:val="20"/>
                <w:vertAlign w:val="superscript"/>
                <w:lang w:eastAsia="en-US"/>
              </w:rPr>
              <w:t>3</w:t>
            </w:r>
            <w:proofErr w:type="spellEnd"/>
          </w:p>
        </w:tc>
      </w:tr>
      <w:tr w:rsidR="00F61067" w:rsidTr="008A3459">
        <w:tc>
          <w:tcPr>
            <w:tcW w:w="3652" w:type="dxa"/>
            <w:vAlign w:val="center"/>
          </w:tcPr>
          <w:p w:rsidR="00F61067" w:rsidRPr="00F13B17" w:rsidRDefault="00F61067" w:rsidP="00F61067">
            <w:pPr>
              <w:suppressAutoHyphens/>
              <w:rPr>
                <w:rFonts w:cs="Arial"/>
              </w:rPr>
            </w:pPr>
            <w:r w:rsidRPr="00F13B17">
              <w:rPr>
                <w:rFonts w:cs="Arial"/>
              </w:rPr>
              <w:t>Slag wool</w:t>
            </w:r>
            <w:r w:rsidRPr="00F13B17">
              <w:rPr>
                <w:rFonts w:cs="Arial"/>
                <w:vertAlign w:val="superscript"/>
              </w:rPr>
              <w:t>(2) (4)</w:t>
            </w:r>
          </w:p>
        </w:tc>
        <w:tc>
          <w:tcPr>
            <w:tcW w:w="2976" w:type="dxa"/>
            <w:vAlign w:val="center"/>
          </w:tcPr>
          <w:p w:rsidR="00F61067" w:rsidRPr="00F13B17" w:rsidRDefault="00F61067" w:rsidP="00F61067">
            <w:pPr>
              <w:suppressAutoHyphens/>
              <w:jc w:val="center"/>
              <w:rPr>
                <w:rFonts w:cs="Arial"/>
                <w:i/>
                <w:szCs w:val="20"/>
                <w:lang w:eastAsia="en-US"/>
              </w:rPr>
            </w:pPr>
            <w:r>
              <w:rPr>
                <w:rFonts w:cs="Arial"/>
                <w:i/>
                <w:szCs w:val="20"/>
                <w:lang w:eastAsia="en-US"/>
              </w:rPr>
              <w:t>-</w:t>
            </w:r>
          </w:p>
        </w:tc>
        <w:tc>
          <w:tcPr>
            <w:tcW w:w="2977"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2 mg/</w:t>
            </w:r>
            <w:proofErr w:type="spellStart"/>
            <w:r w:rsidRPr="00F13B17">
              <w:rPr>
                <w:rFonts w:cs="Arial"/>
                <w:szCs w:val="20"/>
                <w:lang w:eastAsia="en-US"/>
              </w:rPr>
              <w:t>m</w:t>
            </w:r>
            <w:r w:rsidRPr="00F13B17">
              <w:rPr>
                <w:rFonts w:cs="Arial"/>
                <w:szCs w:val="20"/>
                <w:vertAlign w:val="superscript"/>
                <w:lang w:eastAsia="en-US"/>
              </w:rPr>
              <w:t>3</w:t>
            </w:r>
            <w:proofErr w:type="spellEnd"/>
          </w:p>
        </w:tc>
      </w:tr>
      <w:tr w:rsidR="00F61067" w:rsidTr="008A3459">
        <w:tc>
          <w:tcPr>
            <w:tcW w:w="3652" w:type="dxa"/>
            <w:vAlign w:val="center"/>
          </w:tcPr>
          <w:p w:rsidR="00F61067" w:rsidRPr="00F13B17" w:rsidRDefault="00F61067" w:rsidP="00F61067">
            <w:pPr>
              <w:suppressAutoHyphens/>
              <w:rPr>
                <w:rFonts w:cs="Arial"/>
              </w:rPr>
            </w:pPr>
            <w:r w:rsidRPr="00F13B17">
              <w:rPr>
                <w:rFonts w:cs="Arial"/>
              </w:rPr>
              <w:t>Continuous glass filament</w:t>
            </w:r>
            <w:r w:rsidRPr="00F13B17">
              <w:rPr>
                <w:rFonts w:cs="Arial"/>
                <w:vertAlign w:val="superscript"/>
              </w:rPr>
              <w:t>(2) (4)</w:t>
            </w:r>
          </w:p>
        </w:tc>
        <w:tc>
          <w:tcPr>
            <w:tcW w:w="2976" w:type="dxa"/>
            <w:vAlign w:val="center"/>
          </w:tcPr>
          <w:p w:rsidR="00F61067" w:rsidRPr="00F13B17" w:rsidRDefault="00F61067" w:rsidP="00F61067">
            <w:pPr>
              <w:suppressAutoHyphens/>
              <w:jc w:val="center"/>
              <w:rPr>
                <w:rFonts w:cs="Arial"/>
                <w:i/>
                <w:szCs w:val="20"/>
                <w:lang w:eastAsia="en-US"/>
              </w:rPr>
            </w:pPr>
            <w:r>
              <w:rPr>
                <w:rFonts w:cs="Arial"/>
                <w:i/>
                <w:szCs w:val="20"/>
                <w:lang w:eastAsia="en-US"/>
              </w:rPr>
              <w:t>-</w:t>
            </w:r>
          </w:p>
        </w:tc>
        <w:tc>
          <w:tcPr>
            <w:tcW w:w="2977"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2 mg/</w:t>
            </w:r>
            <w:proofErr w:type="spellStart"/>
            <w:r w:rsidRPr="00F13B17">
              <w:rPr>
                <w:rFonts w:cs="Arial"/>
                <w:szCs w:val="20"/>
                <w:lang w:eastAsia="en-US"/>
              </w:rPr>
              <w:t>m</w:t>
            </w:r>
            <w:r w:rsidRPr="00F13B17">
              <w:rPr>
                <w:rFonts w:cs="Arial"/>
                <w:szCs w:val="20"/>
                <w:vertAlign w:val="superscript"/>
                <w:lang w:eastAsia="en-US"/>
              </w:rPr>
              <w:t>3</w:t>
            </w:r>
            <w:proofErr w:type="spellEnd"/>
          </w:p>
        </w:tc>
      </w:tr>
      <w:tr w:rsidR="00F61067" w:rsidTr="008A3459">
        <w:tc>
          <w:tcPr>
            <w:tcW w:w="3652" w:type="dxa"/>
            <w:vAlign w:val="center"/>
          </w:tcPr>
          <w:p w:rsidR="00F61067" w:rsidRPr="00F13B17" w:rsidRDefault="00F61067" w:rsidP="00F61067">
            <w:pPr>
              <w:suppressAutoHyphens/>
              <w:rPr>
                <w:rFonts w:cs="Arial"/>
              </w:rPr>
            </w:pPr>
            <w:r w:rsidRPr="00F13B17">
              <w:rPr>
                <w:rFonts w:cs="Arial"/>
              </w:rPr>
              <w:t xml:space="preserve">Low </w:t>
            </w:r>
            <w:proofErr w:type="spellStart"/>
            <w:r w:rsidRPr="00F13B17">
              <w:rPr>
                <w:rFonts w:cs="Arial"/>
              </w:rPr>
              <w:t>biopersistence</w:t>
            </w:r>
            <w:proofErr w:type="spellEnd"/>
            <w:r w:rsidRPr="00F13B17">
              <w:rPr>
                <w:rFonts w:cs="Arial"/>
              </w:rPr>
              <w:t xml:space="preserve"> </w:t>
            </w:r>
            <w:proofErr w:type="spellStart"/>
            <w:r w:rsidRPr="00F13B17">
              <w:rPr>
                <w:rFonts w:cs="Arial"/>
              </w:rPr>
              <w:t>MMVF</w:t>
            </w:r>
            <w:proofErr w:type="spellEnd"/>
            <w:r w:rsidRPr="00F13B17">
              <w:rPr>
                <w:rFonts w:cs="Arial"/>
                <w:vertAlign w:val="superscript"/>
              </w:rPr>
              <w:t>(6)</w:t>
            </w:r>
          </w:p>
        </w:tc>
        <w:tc>
          <w:tcPr>
            <w:tcW w:w="2976" w:type="dxa"/>
            <w:vAlign w:val="center"/>
          </w:tcPr>
          <w:p w:rsidR="00F61067" w:rsidRPr="00F13B17" w:rsidRDefault="00F61067" w:rsidP="00F61067">
            <w:pPr>
              <w:suppressAutoHyphens/>
              <w:jc w:val="center"/>
              <w:rPr>
                <w:rFonts w:cs="Arial"/>
                <w:i/>
                <w:szCs w:val="20"/>
                <w:lang w:eastAsia="en-US"/>
              </w:rPr>
            </w:pPr>
            <w:r>
              <w:rPr>
                <w:rFonts w:cs="Arial"/>
                <w:i/>
                <w:szCs w:val="20"/>
                <w:lang w:eastAsia="en-US"/>
              </w:rPr>
              <w:t>-</w:t>
            </w:r>
          </w:p>
        </w:tc>
        <w:tc>
          <w:tcPr>
            <w:tcW w:w="2977" w:type="dxa"/>
            <w:vAlign w:val="center"/>
          </w:tcPr>
          <w:p w:rsidR="00F61067" w:rsidRPr="00F13B17" w:rsidRDefault="00F61067" w:rsidP="00F61067">
            <w:pPr>
              <w:suppressAutoHyphens/>
              <w:jc w:val="center"/>
              <w:rPr>
                <w:rFonts w:cs="Arial"/>
                <w:i/>
                <w:szCs w:val="20"/>
                <w:lang w:eastAsia="en-US"/>
              </w:rPr>
            </w:pPr>
            <w:r w:rsidRPr="00F13B17">
              <w:rPr>
                <w:rFonts w:cs="Arial"/>
                <w:szCs w:val="20"/>
                <w:lang w:eastAsia="en-US"/>
              </w:rPr>
              <w:t>2 mg/</w:t>
            </w:r>
            <w:proofErr w:type="spellStart"/>
            <w:r w:rsidRPr="00F13B17">
              <w:rPr>
                <w:rFonts w:cs="Arial"/>
                <w:szCs w:val="20"/>
                <w:lang w:eastAsia="en-US"/>
              </w:rPr>
              <w:t>m</w:t>
            </w:r>
            <w:r w:rsidRPr="00F13B17">
              <w:rPr>
                <w:rFonts w:cs="Arial"/>
                <w:szCs w:val="20"/>
                <w:vertAlign w:val="superscript"/>
                <w:lang w:eastAsia="en-US"/>
              </w:rPr>
              <w:t>3</w:t>
            </w:r>
            <w:proofErr w:type="spellEnd"/>
          </w:p>
        </w:tc>
      </w:tr>
    </w:tbl>
    <w:p w:rsidR="00F61067" w:rsidRDefault="00F61067" w:rsidP="00F61067">
      <w:pPr>
        <w:suppressAutoHyphens/>
        <w:ind w:left="284"/>
        <w:rPr>
          <w:szCs w:val="20"/>
          <w:lang w:eastAsia="en-US"/>
        </w:rPr>
      </w:pPr>
    </w:p>
    <w:p w:rsidR="00F61067" w:rsidRPr="00D02D7C" w:rsidRDefault="00F61067" w:rsidP="00F61067">
      <w:pPr>
        <w:pStyle w:val="BodyText"/>
        <w:numPr>
          <w:ilvl w:val="0"/>
          <w:numId w:val="11"/>
        </w:numPr>
        <w:spacing w:after="120"/>
        <w:ind w:left="284" w:hanging="284"/>
        <w:rPr>
          <w:szCs w:val="22"/>
        </w:rPr>
      </w:pPr>
      <w:r w:rsidRPr="00D02D7C">
        <w:rPr>
          <w:szCs w:val="22"/>
        </w:rPr>
        <w:t>Man-Made Mineral Fibres (MMVF) with random orientation, alkaline oxide and alkali earth oxide (</w:t>
      </w:r>
      <w:proofErr w:type="spellStart"/>
      <w:r w:rsidRPr="00D02D7C">
        <w:rPr>
          <w:szCs w:val="22"/>
        </w:rPr>
        <w:t>Na</w:t>
      </w:r>
      <w:r w:rsidRPr="000363D4">
        <w:rPr>
          <w:szCs w:val="22"/>
          <w:vertAlign w:val="subscript"/>
        </w:rPr>
        <w:t>2</w:t>
      </w:r>
      <w:r w:rsidRPr="00D02D7C">
        <w:rPr>
          <w:szCs w:val="22"/>
        </w:rPr>
        <w:t>O+K</w:t>
      </w:r>
      <w:r w:rsidRPr="000363D4">
        <w:rPr>
          <w:szCs w:val="22"/>
          <w:vertAlign w:val="subscript"/>
        </w:rPr>
        <w:t>2</w:t>
      </w:r>
      <w:r w:rsidRPr="00D02D7C">
        <w:rPr>
          <w:szCs w:val="22"/>
        </w:rPr>
        <w:t>O+CaO+MgO+BaO</w:t>
      </w:r>
      <w:proofErr w:type="spellEnd"/>
      <w:r w:rsidRPr="00D02D7C">
        <w:rPr>
          <w:szCs w:val="22"/>
        </w:rPr>
        <w:t>) content less or equal to 18% by weight.</w:t>
      </w:r>
    </w:p>
    <w:p w:rsidR="00F61067" w:rsidRPr="00D02D7C" w:rsidRDefault="00F61067" w:rsidP="00F61067">
      <w:pPr>
        <w:pStyle w:val="BodyText"/>
        <w:numPr>
          <w:ilvl w:val="0"/>
          <w:numId w:val="11"/>
        </w:numPr>
        <w:spacing w:after="120"/>
        <w:ind w:left="284" w:hanging="284"/>
        <w:rPr>
          <w:szCs w:val="22"/>
        </w:rPr>
      </w:pPr>
      <w:r w:rsidRPr="00D02D7C">
        <w:rPr>
          <w:szCs w:val="22"/>
        </w:rPr>
        <w:t xml:space="preserve">As described in IARC Monographs on the Evaluation of Carcinogenic Risks to Humans, Volume 81, Man-Made Vitreous Fibres, pp. 45-54, 2002, </w:t>
      </w:r>
      <w:proofErr w:type="spellStart"/>
      <w:r w:rsidRPr="00D02D7C">
        <w:rPr>
          <w:szCs w:val="22"/>
        </w:rPr>
        <w:t>IARC</w:t>
      </w:r>
      <w:proofErr w:type="spellEnd"/>
      <w:r w:rsidR="00241A50">
        <w:rPr>
          <w:szCs w:val="22"/>
        </w:rPr>
        <w:t xml:space="preserve"> </w:t>
      </w:r>
      <w:r w:rsidRPr="00D02D7C">
        <w:rPr>
          <w:szCs w:val="22"/>
        </w:rPr>
        <w:t>Press, Lyon, France.</w:t>
      </w:r>
    </w:p>
    <w:p w:rsidR="00F61067" w:rsidRPr="00D02D7C" w:rsidRDefault="00F61067" w:rsidP="00F61067">
      <w:pPr>
        <w:pStyle w:val="BodyText"/>
        <w:numPr>
          <w:ilvl w:val="0"/>
          <w:numId w:val="11"/>
        </w:numPr>
        <w:spacing w:after="120"/>
        <w:ind w:left="284" w:hanging="284"/>
        <w:rPr>
          <w:szCs w:val="22"/>
        </w:rPr>
      </w:pPr>
      <w:r w:rsidRPr="00D02D7C">
        <w:rPr>
          <w:szCs w:val="22"/>
        </w:rPr>
        <w:t xml:space="preserve">In situations where almost all the airborne material is fibrous, an inhalable dust exposure standard </w:t>
      </w:r>
      <w:proofErr w:type="gramStart"/>
      <w:r w:rsidRPr="00D02D7C">
        <w:rPr>
          <w:szCs w:val="22"/>
        </w:rPr>
        <w:t>of 2 mg/</w:t>
      </w:r>
      <w:proofErr w:type="spellStart"/>
      <w:r w:rsidRPr="00D02D7C">
        <w:rPr>
          <w:szCs w:val="22"/>
        </w:rPr>
        <w:t>m</w:t>
      </w:r>
      <w:r w:rsidRPr="00F54C7E">
        <w:rPr>
          <w:szCs w:val="22"/>
          <w:vertAlign w:val="superscript"/>
        </w:rPr>
        <w:t>3</w:t>
      </w:r>
      <w:proofErr w:type="spellEnd"/>
      <w:r w:rsidRPr="00D02D7C">
        <w:rPr>
          <w:szCs w:val="22"/>
        </w:rPr>
        <w:t xml:space="preserve"> (8</w:t>
      </w:r>
      <w:r w:rsidR="00532D57">
        <w:rPr>
          <w:szCs w:val="22"/>
        </w:rPr>
        <w:t>-</w:t>
      </w:r>
      <w:r w:rsidRPr="00D02D7C">
        <w:rPr>
          <w:szCs w:val="22"/>
        </w:rPr>
        <w:t>hour TWA)</w:t>
      </w:r>
      <w:proofErr w:type="gramEnd"/>
      <w:r w:rsidRPr="00D02D7C">
        <w:rPr>
          <w:szCs w:val="22"/>
        </w:rPr>
        <w:t xml:space="preserve"> </w:t>
      </w:r>
      <w:r>
        <w:rPr>
          <w:szCs w:val="22"/>
        </w:rPr>
        <w:t>must also</w:t>
      </w:r>
      <w:r w:rsidRPr="00D02D7C">
        <w:rPr>
          <w:szCs w:val="22"/>
        </w:rPr>
        <w:t xml:space="preserve"> be applied to minimise mechanical irritation from largely non-respirable fibre. This inhalable standard is </w:t>
      </w:r>
      <w:r w:rsidRPr="00F54C7E">
        <w:rPr>
          <w:b/>
          <w:szCs w:val="22"/>
          <w:u w:val="single"/>
        </w:rPr>
        <w:t>not</w:t>
      </w:r>
      <w:r w:rsidRPr="00D02D7C">
        <w:rPr>
          <w:szCs w:val="22"/>
        </w:rPr>
        <w:t xml:space="preserve"> to take precedence over the respirable fibre standard, where</w:t>
      </w:r>
      <w:r>
        <w:rPr>
          <w:szCs w:val="22"/>
        </w:rPr>
        <w:t xml:space="preserve"> it is</w:t>
      </w:r>
      <w:r w:rsidRPr="00D02D7C">
        <w:rPr>
          <w:szCs w:val="22"/>
        </w:rPr>
        <w:t xml:space="preserve"> applicable. For those applications where </w:t>
      </w:r>
      <w:proofErr w:type="spellStart"/>
      <w:r w:rsidRPr="00D02D7C">
        <w:rPr>
          <w:szCs w:val="22"/>
        </w:rPr>
        <w:t>MMVF</w:t>
      </w:r>
      <w:proofErr w:type="spellEnd"/>
      <w:r w:rsidRPr="00D02D7C">
        <w:rPr>
          <w:szCs w:val="22"/>
        </w:rPr>
        <w:t xml:space="preserve"> is combined with other material such that the proportion of </w:t>
      </w:r>
      <w:proofErr w:type="spellStart"/>
      <w:r w:rsidRPr="00D02D7C">
        <w:rPr>
          <w:szCs w:val="22"/>
        </w:rPr>
        <w:t>respirable</w:t>
      </w:r>
      <w:proofErr w:type="spellEnd"/>
      <w:r w:rsidRPr="00D02D7C">
        <w:rPr>
          <w:szCs w:val="22"/>
        </w:rPr>
        <w:t xml:space="preserve"> fibres is extremely low or is difficult to measure because of the larger portion of non-fibrous material, it is appropriate to apply the exposure standard for nuisance dusts of 10 mg/</w:t>
      </w:r>
      <w:proofErr w:type="spellStart"/>
      <w:r w:rsidRPr="00D02D7C">
        <w:rPr>
          <w:szCs w:val="22"/>
        </w:rPr>
        <w:t>m</w:t>
      </w:r>
      <w:r w:rsidRPr="00D02D7C">
        <w:rPr>
          <w:szCs w:val="22"/>
          <w:vertAlign w:val="superscript"/>
        </w:rPr>
        <w:t>3</w:t>
      </w:r>
      <w:proofErr w:type="spellEnd"/>
      <w:r w:rsidRPr="00D02D7C">
        <w:rPr>
          <w:szCs w:val="22"/>
        </w:rPr>
        <w:t xml:space="preserve">, measured as inhalable </w:t>
      </w:r>
      <w:proofErr w:type="gramStart"/>
      <w:r w:rsidRPr="00D02D7C">
        <w:rPr>
          <w:szCs w:val="22"/>
        </w:rPr>
        <w:t>dust</w:t>
      </w:r>
      <w:proofErr w:type="gramEnd"/>
      <w:r w:rsidR="00532D57">
        <w:rPr>
          <w:szCs w:val="22"/>
        </w:rPr>
        <w:br/>
      </w:r>
      <w:r w:rsidRPr="00D02D7C">
        <w:rPr>
          <w:szCs w:val="22"/>
        </w:rPr>
        <w:t>(8</w:t>
      </w:r>
      <w:r w:rsidR="00532D57">
        <w:rPr>
          <w:szCs w:val="22"/>
        </w:rPr>
        <w:t>-</w:t>
      </w:r>
      <w:r w:rsidRPr="00D02D7C">
        <w:rPr>
          <w:szCs w:val="22"/>
        </w:rPr>
        <w:t>hour TWA).</w:t>
      </w:r>
    </w:p>
    <w:p w:rsidR="00F61067" w:rsidRPr="00D02D7C" w:rsidRDefault="00F61067" w:rsidP="00F61067">
      <w:pPr>
        <w:pStyle w:val="BodyText"/>
        <w:numPr>
          <w:ilvl w:val="0"/>
          <w:numId w:val="11"/>
        </w:numPr>
        <w:spacing w:after="120"/>
        <w:ind w:left="284" w:hanging="284"/>
        <w:rPr>
          <w:szCs w:val="22"/>
        </w:rPr>
      </w:pPr>
      <w:r w:rsidRPr="00D02D7C">
        <w:rPr>
          <w:szCs w:val="22"/>
        </w:rPr>
        <w:t>MMVF with random orientation, alkaline oxide and alkali earth oxide (</w:t>
      </w:r>
      <w:proofErr w:type="spellStart"/>
      <w:r w:rsidRPr="00D02D7C">
        <w:rPr>
          <w:szCs w:val="22"/>
        </w:rPr>
        <w:t>Na</w:t>
      </w:r>
      <w:r w:rsidRPr="000363D4">
        <w:rPr>
          <w:szCs w:val="22"/>
          <w:vertAlign w:val="subscript"/>
        </w:rPr>
        <w:t>2</w:t>
      </w:r>
      <w:r w:rsidRPr="00D02D7C">
        <w:rPr>
          <w:szCs w:val="22"/>
        </w:rPr>
        <w:t>O+K</w:t>
      </w:r>
      <w:r w:rsidRPr="000363D4">
        <w:rPr>
          <w:szCs w:val="22"/>
          <w:vertAlign w:val="subscript"/>
        </w:rPr>
        <w:t>2</w:t>
      </w:r>
      <w:r w:rsidRPr="00D02D7C">
        <w:rPr>
          <w:szCs w:val="22"/>
        </w:rPr>
        <w:t>O+CaO+MgO+BaO</w:t>
      </w:r>
      <w:proofErr w:type="spellEnd"/>
      <w:r w:rsidRPr="00D02D7C">
        <w:rPr>
          <w:szCs w:val="22"/>
        </w:rPr>
        <w:t>) content greater than 18% by weight.</w:t>
      </w:r>
    </w:p>
    <w:p w:rsidR="00F61067" w:rsidRPr="00D02D7C" w:rsidRDefault="00F61067" w:rsidP="00F61067">
      <w:pPr>
        <w:pStyle w:val="BodyText"/>
        <w:numPr>
          <w:ilvl w:val="0"/>
          <w:numId w:val="11"/>
        </w:numPr>
        <w:spacing w:after="120"/>
        <w:ind w:left="284" w:hanging="284"/>
        <w:rPr>
          <w:szCs w:val="22"/>
        </w:rPr>
      </w:pPr>
      <w:r>
        <w:rPr>
          <w:szCs w:val="22"/>
        </w:rPr>
        <w:t xml:space="preserve">Any </w:t>
      </w:r>
      <w:r w:rsidRPr="00D02D7C">
        <w:rPr>
          <w:szCs w:val="22"/>
        </w:rPr>
        <w:t xml:space="preserve">MMVF which have not been tested according to the test protocol </w:t>
      </w:r>
      <w:r w:rsidRPr="001458A3">
        <w:rPr>
          <w:i/>
          <w:szCs w:val="22"/>
        </w:rPr>
        <w:t>Methods for the Determination of the Hazardous Properties for Human Health of Man Made Mineral Fibres</w:t>
      </w:r>
      <w:r w:rsidRPr="00D02D7C">
        <w:rPr>
          <w:szCs w:val="22"/>
        </w:rPr>
        <w:t>, April 1999 and Note Q in EC Regulation No. 1272/2008 page 353/335 (CLP regulations) or fibres which have been tested and failed to comply with these tests.</w:t>
      </w:r>
    </w:p>
    <w:p w:rsidR="00F61067" w:rsidRPr="00D02D7C" w:rsidRDefault="00F61067" w:rsidP="00F61067">
      <w:pPr>
        <w:pStyle w:val="BodyText"/>
        <w:numPr>
          <w:ilvl w:val="0"/>
          <w:numId w:val="11"/>
        </w:numPr>
        <w:spacing w:after="0"/>
        <w:ind w:left="284" w:hanging="284"/>
        <w:rPr>
          <w:szCs w:val="22"/>
        </w:rPr>
      </w:pPr>
      <w:r>
        <w:rPr>
          <w:szCs w:val="22"/>
        </w:rPr>
        <w:t xml:space="preserve">Any </w:t>
      </w:r>
      <w:r w:rsidRPr="00D02D7C">
        <w:rPr>
          <w:szCs w:val="22"/>
        </w:rPr>
        <w:t xml:space="preserve">MMVF which have been tested according to the test protocol </w:t>
      </w:r>
      <w:r w:rsidRPr="001458A3">
        <w:rPr>
          <w:i/>
          <w:szCs w:val="22"/>
        </w:rPr>
        <w:t>Methods for the Determination of the Hazardous Properties for Human Health of Man Made Mineral Fibres</w:t>
      </w:r>
      <w:r>
        <w:rPr>
          <w:szCs w:val="22"/>
        </w:rPr>
        <w:t>,</w:t>
      </w:r>
      <w:r w:rsidRPr="00D02D7C">
        <w:rPr>
          <w:szCs w:val="22"/>
        </w:rPr>
        <w:t xml:space="preserve"> April 1999 and Note Q in EC Regulation No. 1272/2008 page 353/335 and found to comply with these tests.</w:t>
      </w:r>
    </w:p>
    <w:p w:rsidR="00F61067" w:rsidRDefault="00F61067" w:rsidP="00F61067">
      <w:pPr>
        <w:suppressAutoHyphens/>
        <w:rPr>
          <w:szCs w:val="20"/>
          <w:lang w:eastAsia="en-US"/>
        </w:rPr>
      </w:pPr>
    </w:p>
    <w:p w:rsidR="00F61067" w:rsidRPr="00F25668" w:rsidRDefault="00F61067" w:rsidP="009A4B7A">
      <w:pPr>
        <w:pStyle w:val="Heading3"/>
        <w:rPr>
          <w:rFonts w:eastAsia="MS Mincho"/>
          <w:lang w:eastAsia="en-US"/>
        </w:rPr>
      </w:pPr>
      <w:r w:rsidRPr="00F25668">
        <w:rPr>
          <w:rFonts w:eastAsia="MS Mincho"/>
          <w:lang w:eastAsia="en-US"/>
        </w:rPr>
        <w:t>Nanomaterials</w:t>
      </w:r>
    </w:p>
    <w:p w:rsidR="00F61067" w:rsidRPr="00F25668" w:rsidRDefault="00F61067" w:rsidP="00F61067">
      <w:pPr>
        <w:suppressAutoHyphens/>
        <w:spacing w:after="240"/>
        <w:rPr>
          <w:szCs w:val="20"/>
          <w:lang w:eastAsia="en-US"/>
        </w:rPr>
      </w:pPr>
      <w:r w:rsidRPr="00F25668">
        <w:rPr>
          <w:szCs w:val="20"/>
          <w:lang w:eastAsia="en-US"/>
        </w:rPr>
        <w:t>Engineered</w:t>
      </w:r>
      <w:r>
        <w:rPr>
          <w:szCs w:val="20"/>
          <w:lang w:eastAsia="en-US"/>
        </w:rPr>
        <w:t xml:space="preserve">, or </w:t>
      </w:r>
      <w:r w:rsidRPr="00F25668">
        <w:rPr>
          <w:szCs w:val="20"/>
          <w:lang w:eastAsia="en-US"/>
        </w:rPr>
        <w:t>manufactured</w:t>
      </w:r>
      <w:r>
        <w:rPr>
          <w:szCs w:val="20"/>
          <w:lang w:eastAsia="en-US"/>
        </w:rPr>
        <w:t xml:space="preserve">, </w:t>
      </w:r>
      <w:r w:rsidRPr="00F25668">
        <w:rPr>
          <w:szCs w:val="20"/>
          <w:lang w:eastAsia="en-US"/>
        </w:rPr>
        <w:t>nanomaterials</w:t>
      </w:r>
      <w:r>
        <w:rPr>
          <w:szCs w:val="20"/>
          <w:lang w:eastAsia="en-US"/>
        </w:rPr>
        <w:t xml:space="preserve"> are particles that</w:t>
      </w:r>
      <w:r w:rsidRPr="00F25668">
        <w:rPr>
          <w:szCs w:val="20"/>
          <w:lang w:eastAsia="en-US"/>
        </w:rPr>
        <w:t xml:space="preserve"> have at least one dimension between approximately 1 nm and 100 nm, and are manufactured to have specific properties or composition.</w:t>
      </w:r>
    </w:p>
    <w:p w:rsidR="00F61067" w:rsidRPr="00F25668" w:rsidRDefault="00F61067" w:rsidP="00F61067">
      <w:pPr>
        <w:suppressAutoHyphens/>
        <w:spacing w:after="240"/>
        <w:rPr>
          <w:szCs w:val="20"/>
          <w:lang w:eastAsia="en-US"/>
        </w:rPr>
      </w:pPr>
      <w:r w:rsidRPr="00F25668">
        <w:rPr>
          <w:szCs w:val="20"/>
          <w:lang w:eastAsia="en-US"/>
        </w:rPr>
        <w:t xml:space="preserve">While there are hundreds of manufactured nanomaterials in existence, there are </w:t>
      </w:r>
      <w:r w:rsidR="00127DEB">
        <w:rPr>
          <w:szCs w:val="20"/>
          <w:lang w:eastAsia="en-US"/>
        </w:rPr>
        <w:t xml:space="preserve">currently </w:t>
      </w:r>
      <w:r w:rsidRPr="00F25668">
        <w:rPr>
          <w:szCs w:val="20"/>
          <w:lang w:eastAsia="en-US"/>
        </w:rPr>
        <w:t xml:space="preserve">only two </w:t>
      </w:r>
      <w:r>
        <w:rPr>
          <w:szCs w:val="20"/>
          <w:lang w:eastAsia="en-US"/>
        </w:rPr>
        <w:t xml:space="preserve">Australian </w:t>
      </w:r>
      <w:r w:rsidRPr="00F25668">
        <w:rPr>
          <w:szCs w:val="20"/>
          <w:lang w:eastAsia="en-US"/>
        </w:rPr>
        <w:t xml:space="preserve">exposure standards relating to specific nanomaterials. The Workplace Exposure </w:t>
      </w:r>
      <w:r w:rsidRPr="00F25668">
        <w:rPr>
          <w:szCs w:val="20"/>
          <w:lang w:eastAsia="en-US"/>
        </w:rPr>
        <w:lastRenderedPageBreak/>
        <w:t xml:space="preserve">Standard for carbon black is </w:t>
      </w:r>
      <w:proofErr w:type="gramStart"/>
      <w:r w:rsidRPr="00F25668">
        <w:rPr>
          <w:szCs w:val="20"/>
          <w:lang w:eastAsia="en-US"/>
        </w:rPr>
        <w:t>3 mg/</w:t>
      </w:r>
      <w:proofErr w:type="spellStart"/>
      <w:r w:rsidRPr="00F25668">
        <w:rPr>
          <w:szCs w:val="20"/>
          <w:lang w:eastAsia="en-US"/>
        </w:rPr>
        <w:t>m</w:t>
      </w:r>
      <w:r w:rsidRPr="00F25668">
        <w:rPr>
          <w:szCs w:val="20"/>
          <w:vertAlign w:val="superscript"/>
          <w:lang w:eastAsia="en-US"/>
        </w:rPr>
        <w:t>3</w:t>
      </w:r>
      <w:proofErr w:type="spellEnd"/>
      <w:r w:rsidRPr="00F25668">
        <w:rPr>
          <w:szCs w:val="20"/>
          <w:vertAlign w:val="superscript"/>
          <w:lang w:eastAsia="en-US"/>
        </w:rPr>
        <w:t xml:space="preserve"> </w:t>
      </w:r>
      <w:r w:rsidRPr="00F25668">
        <w:rPr>
          <w:szCs w:val="20"/>
          <w:lang w:eastAsia="en-US"/>
        </w:rPr>
        <w:t>(8-hour TWA)</w:t>
      </w:r>
      <w:proofErr w:type="gramEnd"/>
      <w:r w:rsidRPr="00F25668">
        <w:rPr>
          <w:szCs w:val="20"/>
          <w:lang w:eastAsia="en-US"/>
        </w:rPr>
        <w:t xml:space="preserve"> and the Workplace Exposure Standard for fumed silica is 2 mg/</w:t>
      </w:r>
      <w:proofErr w:type="spellStart"/>
      <w:r w:rsidRPr="00F25668">
        <w:rPr>
          <w:szCs w:val="20"/>
          <w:lang w:eastAsia="en-US"/>
        </w:rPr>
        <w:t>m</w:t>
      </w:r>
      <w:r w:rsidRPr="00F25668">
        <w:rPr>
          <w:szCs w:val="20"/>
          <w:vertAlign w:val="superscript"/>
          <w:lang w:eastAsia="en-US"/>
        </w:rPr>
        <w:t>3</w:t>
      </w:r>
      <w:proofErr w:type="spellEnd"/>
      <w:r w:rsidRPr="00F25668">
        <w:rPr>
          <w:szCs w:val="20"/>
          <w:vertAlign w:val="superscript"/>
          <w:lang w:eastAsia="en-US"/>
        </w:rPr>
        <w:t xml:space="preserve"> </w:t>
      </w:r>
      <w:r w:rsidRPr="00F25668">
        <w:rPr>
          <w:szCs w:val="20"/>
          <w:lang w:eastAsia="en-US"/>
        </w:rPr>
        <w:t>(8-hour TWA)</w:t>
      </w:r>
      <w:r>
        <w:rPr>
          <w:szCs w:val="20"/>
          <w:lang w:eastAsia="en-US"/>
        </w:rPr>
        <w:t xml:space="preserve">. </w:t>
      </w:r>
    </w:p>
    <w:p w:rsidR="00F61067" w:rsidRPr="00F25668" w:rsidRDefault="00F61067" w:rsidP="00F61067">
      <w:pPr>
        <w:suppressAutoHyphens/>
        <w:spacing w:after="240"/>
        <w:rPr>
          <w:szCs w:val="20"/>
          <w:lang w:eastAsia="en-US"/>
        </w:rPr>
      </w:pPr>
      <w:r w:rsidRPr="00F25668">
        <w:rPr>
          <w:szCs w:val="20"/>
          <w:lang w:eastAsia="en-US"/>
        </w:rPr>
        <w:t xml:space="preserve">Exposure to nanomaterials should be eliminated </w:t>
      </w:r>
      <w:r>
        <w:rPr>
          <w:szCs w:val="20"/>
          <w:lang w:eastAsia="en-US"/>
        </w:rPr>
        <w:t xml:space="preserve">or minimised </w:t>
      </w:r>
      <w:r w:rsidRPr="00F25668">
        <w:rPr>
          <w:szCs w:val="20"/>
          <w:lang w:eastAsia="en-US"/>
        </w:rPr>
        <w:t>so far as reasonably practicable through containment of materials</w:t>
      </w:r>
      <w:r>
        <w:rPr>
          <w:szCs w:val="20"/>
          <w:lang w:eastAsia="en-US"/>
        </w:rPr>
        <w:t>, local exhaust ventilation (LEV)</w:t>
      </w:r>
      <w:r w:rsidRPr="00F25668">
        <w:rPr>
          <w:szCs w:val="20"/>
          <w:lang w:eastAsia="en-US"/>
        </w:rPr>
        <w:t xml:space="preserve"> and work processes</w:t>
      </w:r>
      <w:r>
        <w:rPr>
          <w:szCs w:val="20"/>
          <w:lang w:eastAsia="en-US"/>
        </w:rPr>
        <w:t xml:space="preserve">. </w:t>
      </w:r>
    </w:p>
    <w:p w:rsidR="00F61067" w:rsidRPr="00F25668" w:rsidRDefault="00F61067" w:rsidP="009A4B7A">
      <w:pPr>
        <w:pStyle w:val="Heading3"/>
        <w:rPr>
          <w:rFonts w:eastAsia="MS Mincho"/>
          <w:lang w:eastAsia="en-US"/>
        </w:rPr>
      </w:pPr>
      <w:bookmarkStart w:id="174" w:name="_Ref106457758"/>
      <w:bookmarkStart w:id="175" w:name="_Toc106604457"/>
      <w:r w:rsidRPr="00F25668">
        <w:rPr>
          <w:rFonts w:eastAsia="MS Mincho"/>
          <w:lang w:eastAsia="en-US"/>
        </w:rPr>
        <w:t>Exposure standards for dusts not otherwise classified</w:t>
      </w:r>
      <w:bookmarkEnd w:id="174"/>
      <w:bookmarkEnd w:id="175"/>
      <w:r w:rsidRPr="00F25668">
        <w:rPr>
          <w:rFonts w:eastAsia="MS Mincho"/>
          <w:lang w:eastAsia="en-US"/>
        </w:rPr>
        <w:t xml:space="preserve"> (nuisance dusts)</w:t>
      </w:r>
    </w:p>
    <w:p w:rsidR="00F61067" w:rsidRPr="00F25668" w:rsidRDefault="00F61067" w:rsidP="00F61067">
      <w:pPr>
        <w:suppressAutoHyphens/>
        <w:spacing w:after="240"/>
        <w:rPr>
          <w:szCs w:val="20"/>
          <w:lang w:eastAsia="en-US"/>
        </w:rPr>
      </w:pPr>
      <w:r w:rsidRPr="00F25668">
        <w:rPr>
          <w:szCs w:val="20"/>
          <w:lang w:eastAsia="en-US"/>
        </w:rPr>
        <w:t>Not all dusts have assigned exposure standards. However, it should not be assumed these dusts do not present a hazard to health.</w:t>
      </w:r>
    </w:p>
    <w:p w:rsidR="00F61067" w:rsidRPr="00F25668" w:rsidRDefault="00F61067" w:rsidP="00F61067">
      <w:pPr>
        <w:suppressAutoHyphens/>
        <w:spacing w:after="240"/>
        <w:rPr>
          <w:szCs w:val="20"/>
          <w:lang w:eastAsia="en-US"/>
        </w:rPr>
      </w:pPr>
      <w:r w:rsidRPr="00F25668">
        <w:rPr>
          <w:szCs w:val="20"/>
          <w:lang w:eastAsia="en-US"/>
        </w:rPr>
        <w:t>In addition to the specific physiological effect related to the unique properties of a particulate, high concentrations of dust in the workplace may cause unpleasant deposition of dust in the ears, eyes and upper respiratory tract and reduce visibility in the workplace. In addition, the mechanical action of these dusts, or the cleaning procedures necessary for their removal, may cause injury to the skin or mucous membranes.</w:t>
      </w:r>
    </w:p>
    <w:p w:rsidR="00F61067" w:rsidRPr="00F25668" w:rsidRDefault="00F61067" w:rsidP="00F61067">
      <w:pPr>
        <w:spacing w:after="220"/>
        <w:rPr>
          <w:lang w:eastAsia="en-US"/>
        </w:rPr>
      </w:pPr>
      <w:r w:rsidRPr="00F25668">
        <w:rPr>
          <w:lang w:eastAsia="en-US"/>
        </w:rPr>
        <w:t>Where no specific exposure standard has been assigned and the substance is both of inherently low toxicity and free from toxic impurities, exposure to dusts should be maintained below 10 mg/</w:t>
      </w:r>
      <w:proofErr w:type="spellStart"/>
      <w:r w:rsidRPr="00F25668">
        <w:rPr>
          <w:lang w:eastAsia="en-US"/>
        </w:rPr>
        <w:t>m</w:t>
      </w:r>
      <w:r w:rsidRPr="00F25668">
        <w:rPr>
          <w:vertAlign w:val="superscript"/>
          <w:lang w:eastAsia="en-US"/>
        </w:rPr>
        <w:t>3</w:t>
      </w:r>
      <w:proofErr w:type="spellEnd"/>
      <w:r w:rsidRPr="00F25668">
        <w:rPr>
          <w:lang w:eastAsia="en-US"/>
        </w:rPr>
        <w:t>, measured as inhalable dust (8</w:t>
      </w:r>
      <w:r w:rsidR="00532D57">
        <w:rPr>
          <w:lang w:eastAsia="en-US"/>
        </w:rPr>
        <w:t>-</w:t>
      </w:r>
      <w:r w:rsidRPr="00F25668">
        <w:rPr>
          <w:lang w:eastAsia="en-US"/>
        </w:rPr>
        <w:t xml:space="preserve">hour TWA). </w:t>
      </w:r>
    </w:p>
    <w:p w:rsidR="00F61067" w:rsidRPr="00F25668" w:rsidRDefault="00F61067" w:rsidP="00F61067">
      <w:pPr>
        <w:spacing w:after="220"/>
        <w:rPr>
          <w:lang w:eastAsia="en-US"/>
        </w:rPr>
      </w:pPr>
      <w:r w:rsidRPr="00F25668">
        <w:rPr>
          <w:lang w:eastAsia="en-US"/>
        </w:rPr>
        <w:t xml:space="preserve">However, the exposure standard for dusts not otherwise classified should not be applied where the particulate material contains other substances which may be toxic or cause physiological impairment at lower concentrations. In these circumstances, the exposure standard for the more toxic substance should be applied. For example, where a dust contains asbestos or crystalline silica, </w:t>
      </w:r>
      <w:r w:rsidR="00292AF3">
        <w:rPr>
          <w:lang w:eastAsia="en-US"/>
        </w:rPr>
        <w:t>like</w:t>
      </w:r>
      <w:r w:rsidRPr="00F25668">
        <w:rPr>
          <w:lang w:eastAsia="en-US"/>
        </w:rPr>
        <w:t xml:space="preserve"> quartz, </w:t>
      </w:r>
      <w:proofErr w:type="spellStart"/>
      <w:r w:rsidRPr="00F25668">
        <w:rPr>
          <w:lang w:eastAsia="en-US"/>
        </w:rPr>
        <w:t>cristobalite</w:t>
      </w:r>
      <w:proofErr w:type="spellEnd"/>
      <w:r w:rsidRPr="00F25668">
        <w:rPr>
          <w:lang w:eastAsia="en-US"/>
        </w:rPr>
        <w:t xml:space="preserve"> or </w:t>
      </w:r>
      <w:proofErr w:type="spellStart"/>
      <w:r w:rsidRPr="00F25668">
        <w:rPr>
          <w:lang w:eastAsia="en-US"/>
        </w:rPr>
        <w:t>tridymite</w:t>
      </w:r>
      <w:proofErr w:type="spellEnd"/>
      <w:r w:rsidRPr="00F25668">
        <w:rPr>
          <w:lang w:eastAsia="en-US"/>
        </w:rPr>
        <w:t>, exposure to these materials should not exceed the appropriate value for these substances.</w:t>
      </w:r>
    </w:p>
    <w:p w:rsidR="00F61067" w:rsidRPr="00F25668" w:rsidRDefault="00F61067" w:rsidP="00F61067">
      <w:pPr>
        <w:suppressAutoHyphens/>
        <w:spacing w:after="240"/>
        <w:rPr>
          <w:szCs w:val="20"/>
          <w:lang w:eastAsia="en-US"/>
        </w:rPr>
      </w:pPr>
      <w:r w:rsidRPr="00F25668">
        <w:rPr>
          <w:szCs w:val="20"/>
          <w:lang w:eastAsia="en-US"/>
        </w:rPr>
        <w:t>Providing the airborne particulate does not contain other hazardous components, compliance with the exposure standard for dusts not otherwise classified should prevent impairment of respiratory function.</w:t>
      </w:r>
    </w:p>
    <w:p w:rsidR="00F61067" w:rsidRPr="00F25668" w:rsidRDefault="00F61067" w:rsidP="009A4B7A">
      <w:pPr>
        <w:pStyle w:val="Heading3"/>
        <w:rPr>
          <w:rFonts w:eastAsia="MS Mincho"/>
          <w:lang w:eastAsia="en-US"/>
        </w:rPr>
      </w:pPr>
      <w:bookmarkStart w:id="176" w:name="_Toc106604458"/>
      <w:r w:rsidRPr="00F25668">
        <w:rPr>
          <w:rFonts w:eastAsia="MS Mincho"/>
          <w:lang w:eastAsia="en-US"/>
        </w:rPr>
        <w:t>Refined petroleum solvent mixtures</w:t>
      </w:r>
      <w:bookmarkEnd w:id="176"/>
    </w:p>
    <w:p w:rsidR="00F61067" w:rsidRPr="00F25668" w:rsidRDefault="00F61067" w:rsidP="00F61067">
      <w:pPr>
        <w:suppressAutoHyphens/>
        <w:spacing w:after="240"/>
        <w:rPr>
          <w:szCs w:val="20"/>
          <w:lang w:eastAsia="en-US"/>
        </w:rPr>
      </w:pPr>
      <w:r w:rsidRPr="00F25668">
        <w:rPr>
          <w:szCs w:val="20"/>
          <w:lang w:eastAsia="en-US"/>
        </w:rPr>
        <w:t>Petroleum products consist of complex mixtures of hydrocarbon compounds which share similar chemical and physical properties. Petroleum solvents are often distinguished on the basis of the boiling range of the mixture, while the actual composition of the product is determined by the crude feed stock from which the product is derived and the subsequent processing and blending.</w:t>
      </w:r>
    </w:p>
    <w:p w:rsidR="00F61067" w:rsidRPr="00F25668" w:rsidRDefault="00F61067" w:rsidP="00F61067">
      <w:pPr>
        <w:suppressAutoHyphens/>
        <w:spacing w:after="240"/>
        <w:rPr>
          <w:szCs w:val="20"/>
          <w:lang w:eastAsia="en-US"/>
        </w:rPr>
      </w:pPr>
      <w:r w:rsidRPr="00F25668">
        <w:rPr>
          <w:szCs w:val="20"/>
          <w:lang w:eastAsia="en-US"/>
        </w:rPr>
        <w:t>Refined petroleum solvents are usually mixtures of straight and branched-chain alkanes (</w:t>
      </w:r>
      <w:proofErr w:type="spellStart"/>
      <w:r w:rsidRPr="00F25668">
        <w:rPr>
          <w:szCs w:val="20"/>
          <w:lang w:eastAsia="en-US"/>
        </w:rPr>
        <w:t>paraffins</w:t>
      </w:r>
      <w:proofErr w:type="spellEnd"/>
      <w:r w:rsidRPr="00F25668">
        <w:rPr>
          <w:szCs w:val="20"/>
          <w:lang w:eastAsia="en-US"/>
        </w:rPr>
        <w:t>), cyclic alkanes (</w:t>
      </w:r>
      <w:proofErr w:type="spellStart"/>
      <w:r w:rsidRPr="00F25668">
        <w:rPr>
          <w:szCs w:val="20"/>
          <w:lang w:eastAsia="en-US"/>
        </w:rPr>
        <w:t>naphthenes</w:t>
      </w:r>
      <w:proofErr w:type="spellEnd"/>
      <w:r w:rsidRPr="00F25668">
        <w:rPr>
          <w:szCs w:val="20"/>
          <w:lang w:eastAsia="en-US"/>
        </w:rPr>
        <w:t>), alkenes (olefins) and the aromatics (for example, benzene and its homologues). Due to different manufacturing processes and the complexity of the mixtures, detailed information on the exact solvent composition may not be available from the manufacturers nor may it be necessary for the assessment of occupational exposure. Where a CAS number is available for specific blend, this is the best way to search HSIS for information on these mixtures, as various naming protocols could be used.</w:t>
      </w:r>
    </w:p>
    <w:p w:rsidR="00F61067" w:rsidRPr="00F25668" w:rsidRDefault="00F61067" w:rsidP="00F61067">
      <w:pPr>
        <w:suppressAutoHyphens/>
        <w:spacing w:after="240"/>
        <w:rPr>
          <w:szCs w:val="20"/>
          <w:lang w:eastAsia="en-US"/>
        </w:rPr>
      </w:pPr>
      <w:r w:rsidRPr="00F25668">
        <w:rPr>
          <w:szCs w:val="20"/>
          <w:lang w:eastAsia="en-US"/>
        </w:rPr>
        <w:t>While the components of these petroleum products share some similar physical and chemical characteristics, the toxicological properties of these components can be quite different. For this reason, where generic standards are not available or when toxic components are known to be present, it is usually necessary to determine the airborne concentration of each of the major or toxic components and compare these with the appropriate individual exposure standard.</w:t>
      </w:r>
    </w:p>
    <w:p w:rsidR="00F61067" w:rsidRPr="00F25668" w:rsidRDefault="00F61067" w:rsidP="00F61067">
      <w:pPr>
        <w:suppressAutoHyphens/>
        <w:spacing w:after="240"/>
        <w:rPr>
          <w:szCs w:val="20"/>
          <w:lang w:eastAsia="en-US"/>
        </w:rPr>
      </w:pPr>
      <w:r w:rsidRPr="00F25668">
        <w:rPr>
          <w:szCs w:val="20"/>
          <w:lang w:eastAsia="en-US"/>
        </w:rPr>
        <w:t xml:space="preserve">The volatility of the various components in the liquid solvent mixture will determine the relative concentrations of these components found in the vapour state. For this reason, it is necessary when determining the airborne concentration for solvent mixtures to measure the concentration of </w:t>
      </w:r>
      <w:r w:rsidRPr="00F25668">
        <w:rPr>
          <w:szCs w:val="20"/>
          <w:lang w:eastAsia="en-US"/>
        </w:rPr>
        <w:lastRenderedPageBreak/>
        <w:t>the individual toxic components, for example, benzene and n-hexane, which more strongly influence the toxicological properties of the solvent mixture. In most instances it will be the proportion of these components which will determine whether the applicable exposure standards have been exceeded. Information regarding the concentrations of toxicologically significant components of the solvent mixture can be obtained from the supplier or refining company or the SDS.</w:t>
      </w:r>
    </w:p>
    <w:p w:rsidR="00F61067" w:rsidRPr="00F25668" w:rsidRDefault="00F61067" w:rsidP="00F61067">
      <w:pPr>
        <w:suppressAutoHyphens/>
        <w:spacing w:after="240"/>
        <w:rPr>
          <w:szCs w:val="20"/>
          <w:lang w:eastAsia="en-US"/>
        </w:rPr>
      </w:pPr>
      <w:r w:rsidRPr="00F25668">
        <w:rPr>
          <w:szCs w:val="20"/>
          <w:lang w:eastAsia="en-US"/>
        </w:rPr>
        <w:t xml:space="preserve">The petroleum solvent mixtures which have been assigned exposure standards are listed in </w:t>
      </w:r>
      <w:r w:rsidRPr="003E1FE9">
        <w:rPr>
          <w:szCs w:val="20"/>
          <w:lang w:eastAsia="en-US"/>
        </w:rPr>
        <w:t>Table</w:t>
      </w:r>
      <w:r w:rsidR="00A730CB">
        <w:rPr>
          <w:szCs w:val="20"/>
          <w:lang w:eastAsia="en-US"/>
        </w:rPr>
        <w:t xml:space="preserve"> </w:t>
      </w:r>
      <w:r>
        <w:rPr>
          <w:szCs w:val="20"/>
          <w:lang w:eastAsia="en-US"/>
        </w:rPr>
        <w:t>8</w:t>
      </w:r>
      <w:r w:rsidRPr="00F25668">
        <w:rPr>
          <w:szCs w:val="20"/>
          <w:lang w:eastAsia="en-US"/>
        </w:rPr>
        <w:t xml:space="preserve"> below. Users should recognise these are only approximate values and data for other petroleum solvent mixtures is available on HSIS. These values should only be used on the condition that toxic components, </w:t>
      </w:r>
      <w:r w:rsidR="00292AF3">
        <w:rPr>
          <w:szCs w:val="20"/>
          <w:lang w:eastAsia="en-US"/>
        </w:rPr>
        <w:t>like</w:t>
      </w:r>
      <w:r w:rsidRPr="00F25668">
        <w:rPr>
          <w:szCs w:val="20"/>
          <w:lang w:eastAsia="en-US"/>
        </w:rPr>
        <w:t xml:space="preserve"> benzene and n-hexane, are not present, and detailed solvent composition data are not available.</w:t>
      </w:r>
    </w:p>
    <w:p w:rsidR="00F61067" w:rsidRPr="003E1FE9" w:rsidRDefault="00F61067" w:rsidP="00F61067">
      <w:pPr>
        <w:suppressAutoHyphens/>
        <w:rPr>
          <w:szCs w:val="20"/>
          <w:lang w:eastAsia="en-US"/>
        </w:rPr>
      </w:pPr>
      <w:r w:rsidRPr="00F25668">
        <w:rPr>
          <w:b/>
          <w:szCs w:val="20"/>
          <w:lang w:eastAsia="en-US"/>
        </w:rPr>
        <w:t xml:space="preserve">Table </w:t>
      </w:r>
      <w:r>
        <w:rPr>
          <w:b/>
          <w:szCs w:val="20"/>
          <w:lang w:eastAsia="en-US"/>
        </w:rPr>
        <w:t xml:space="preserve">8: </w:t>
      </w:r>
      <w:r w:rsidRPr="003E1FE9">
        <w:rPr>
          <w:szCs w:val="20"/>
          <w:lang w:eastAsia="en-US"/>
        </w:rPr>
        <w:t>Petroleum solvent mixtures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561"/>
        <w:gridCol w:w="5244"/>
      </w:tblGrid>
      <w:tr w:rsidR="00F97C90" w:rsidRPr="00F25668" w:rsidTr="000C688B">
        <w:tc>
          <w:tcPr>
            <w:tcW w:w="2375" w:type="dxa"/>
            <w:tcBorders>
              <w:right w:val="single" w:sz="4" w:space="0" w:color="FFFFFF" w:themeColor="background1"/>
            </w:tcBorders>
          </w:tcPr>
          <w:p w:rsidR="00F97C90" w:rsidRDefault="00F97C90" w:rsidP="00F61067">
            <w:pPr>
              <w:suppressAutoHyphens/>
              <w:spacing w:after="240"/>
              <w:rPr>
                <w:i/>
                <w:szCs w:val="20"/>
                <w:lang w:eastAsia="en-US"/>
              </w:rPr>
            </w:pPr>
            <w:r w:rsidRPr="00F25668">
              <w:rPr>
                <w:i/>
                <w:szCs w:val="20"/>
                <w:lang w:eastAsia="en-US"/>
              </w:rPr>
              <w:t>Substance</w:t>
            </w:r>
          </w:p>
          <w:p w:rsidR="00F97C90" w:rsidRDefault="00F97C90" w:rsidP="00F61067">
            <w:pPr>
              <w:suppressAutoHyphens/>
              <w:rPr>
                <w:szCs w:val="20"/>
                <w:lang w:eastAsia="en-US"/>
              </w:rPr>
            </w:pPr>
            <w:r>
              <w:rPr>
                <w:szCs w:val="20"/>
                <w:lang w:eastAsia="en-US"/>
              </w:rPr>
              <w:t>Mineral turpentine</w:t>
            </w:r>
          </w:p>
          <w:p w:rsidR="00F97C90" w:rsidRDefault="00F97C90" w:rsidP="00F61067">
            <w:pPr>
              <w:suppressAutoHyphens/>
              <w:rPr>
                <w:szCs w:val="20"/>
                <w:lang w:eastAsia="en-US"/>
              </w:rPr>
            </w:pPr>
            <w:r>
              <w:rPr>
                <w:szCs w:val="20"/>
                <w:lang w:eastAsia="en-US"/>
              </w:rPr>
              <w:t>Petrol (gasoline)</w:t>
            </w:r>
          </w:p>
          <w:p w:rsidR="00F97C90" w:rsidRPr="00F25668" w:rsidRDefault="00F97C90" w:rsidP="00F61067">
            <w:pPr>
              <w:suppressAutoHyphens/>
              <w:rPr>
                <w:szCs w:val="20"/>
                <w:lang w:eastAsia="en-US"/>
              </w:rPr>
            </w:pPr>
            <w:r>
              <w:rPr>
                <w:szCs w:val="20"/>
                <w:lang w:eastAsia="en-US"/>
              </w:rPr>
              <w:t>White spirits</w:t>
            </w:r>
          </w:p>
        </w:tc>
        <w:tc>
          <w:tcPr>
            <w:tcW w:w="1561" w:type="dxa"/>
            <w:tcBorders>
              <w:left w:val="single" w:sz="4" w:space="0" w:color="FFFFFF" w:themeColor="background1"/>
              <w:right w:val="single" w:sz="4" w:space="0" w:color="FFFFFF" w:themeColor="background1"/>
            </w:tcBorders>
          </w:tcPr>
          <w:p w:rsidR="00F97C90" w:rsidRDefault="00F97C90" w:rsidP="00F97C90">
            <w:pPr>
              <w:suppressAutoHyphens/>
              <w:spacing w:after="240"/>
              <w:rPr>
                <w:i/>
                <w:szCs w:val="20"/>
                <w:lang w:eastAsia="en-US"/>
              </w:rPr>
            </w:pPr>
            <w:r w:rsidRPr="00F25668">
              <w:rPr>
                <w:i/>
                <w:szCs w:val="20"/>
                <w:lang w:eastAsia="en-US"/>
              </w:rPr>
              <w:t>CAS No.</w:t>
            </w:r>
          </w:p>
          <w:p w:rsidR="00F97C90" w:rsidRDefault="00F97C90" w:rsidP="00F97C90">
            <w:pPr>
              <w:suppressAutoHyphens/>
              <w:ind w:left="2157"/>
              <w:rPr>
                <w:szCs w:val="20"/>
                <w:lang w:eastAsia="en-US"/>
              </w:rPr>
            </w:pPr>
          </w:p>
          <w:p w:rsidR="00F97C90" w:rsidRDefault="00F97C90" w:rsidP="00F97C90">
            <w:pPr>
              <w:suppressAutoHyphens/>
              <w:ind w:left="2157"/>
              <w:rPr>
                <w:szCs w:val="20"/>
                <w:lang w:eastAsia="en-US"/>
              </w:rPr>
            </w:pPr>
          </w:p>
          <w:p w:rsidR="00F97C90" w:rsidRPr="00F25668" w:rsidRDefault="00F97C90" w:rsidP="00F97C90">
            <w:pPr>
              <w:suppressAutoHyphens/>
              <w:rPr>
                <w:szCs w:val="20"/>
                <w:lang w:eastAsia="en-US"/>
              </w:rPr>
            </w:pPr>
            <w:r>
              <w:rPr>
                <w:szCs w:val="20"/>
                <w:lang w:eastAsia="en-US"/>
              </w:rPr>
              <w:t>[8052-41-3]</w:t>
            </w:r>
          </w:p>
        </w:tc>
        <w:tc>
          <w:tcPr>
            <w:tcW w:w="5244" w:type="dxa"/>
            <w:tcBorders>
              <w:left w:val="single" w:sz="4" w:space="0" w:color="FFFFFF" w:themeColor="background1"/>
            </w:tcBorders>
            <w:vAlign w:val="center"/>
          </w:tcPr>
          <w:p w:rsidR="00F97C90" w:rsidRPr="00F25668" w:rsidRDefault="00F97C90" w:rsidP="00F97C90">
            <w:pPr>
              <w:suppressAutoHyphens/>
              <w:spacing w:after="240"/>
              <w:jc w:val="center"/>
              <w:rPr>
                <w:i/>
                <w:szCs w:val="20"/>
                <w:lang w:eastAsia="en-US"/>
              </w:rPr>
            </w:pPr>
            <w:r w:rsidRPr="00F25668">
              <w:rPr>
                <w:i/>
                <w:szCs w:val="20"/>
                <w:lang w:eastAsia="en-US"/>
              </w:rPr>
              <w:t>TWA exposure standards (mg/</w:t>
            </w:r>
            <w:proofErr w:type="spellStart"/>
            <w:r w:rsidRPr="00F25668">
              <w:rPr>
                <w:i/>
                <w:szCs w:val="20"/>
                <w:lang w:eastAsia="en-US"/>
              </w:rPr>
              <w:t>m</w:t>
            </w:r>
            <w:r w:rsidRPr="00F25668">
              <w:rPr>
                <w:i/>
                <w:szCs w:val="20"/>
                <w:vertAlign w:val="superscript"/>
                <w:lang w:eastAsia="en-US"/>
              </w:rPr>
              <w:t>3</w:t>
            </w:r>
            <w:proofErr w:type="spellEnd"/>
            <w:r w:rsidRPr="00F25668">
              <w:rPr>
                <w:i/>
                <w:szCs w:val="20"/>
                <w:lang w:eastAsia="en-US"/>
              </w:rPr>
              <w:t>)</w:t>
            </w:r>
          </w:p>
          <w:p w:rsidR="00F97C90" w:rsidRPr="00F25668" w:rsidRDefault="00F97C90" w:rsidP="00F97C90">
            <w:pPr>
              <w:suppressAutoHyphens/>
              <w:jc w:val="center"/>
              <w:rPr>
                <w:szCs w:val="20"/>
                <w:lang w:eastAsia="en-US"/>
              </w:rPr>
            </w:pPr>
            <w:r w:rsidRPr="00F25668">
              <w:rPr>
                <w:szCs w:val="20"/>
                <w:lang w:eastAsia="en-US"/>
              </w:rPr>
              <w:t>480</w:t>
            </w:r>
          </w:p>
          <w:p w:rsidR="00F97C90" w:rsidRPr="00F25668" w:rsidRDefault="00F97C90" w:rsidP="00F97C90">
            <w:pPr>
              <w:suppressAutoHyphens/>
              <w:jc w:val="center"/>
              <w:rPr>
                <w:szCs w:val="20"/>
                <w:lang w:eastAsia="en-US"/>
              </w:rPr>
            </w:pPr>
            <w:r>
              <w:rPr>
                <w:szCs w:val="20"/>
                <w:lang w:eastAsia="en-US"/>
              </w:rPr>
              <w:t>900</w:t>
            </w:r>
          </w:p>
          <w:p w:rsidR="00F97C90" w:rsidRPr="00F25668" w:rsidRDefault="00F97C90" w:rsidP="00F97C90">
            <w:pPr>
              <w:suppressAutoHyphens/>
              <w:jc w:val="center"/>
              <w:rPr>
                <w:szCs w:val="20"/>
                <w:lang w:eastAsia="en-US"/>
              </w:rPr>
            </w:pPr>
            <w:r w:rsidRPr="00F25668">
              <w:rPr>
                <w:szCs w:val="20"/>
                <w:lang w:eastAsia="en-US"/>
              </w:rPr>
              <w:t>790</w:t>
            </w:r>
          </w:p>
        </w:tc>
      </w:tr>
    </w:tbl>
    <w:p w:rsidR="00F61067" w:rsidRPr="00F25668" w:rsidRDefault="00F61067" w:rsidP="00F61067">
      <w:pPr>
        <w:suppressAutoHyphens/>
        <w:spacing w:before="120" w:after="240"/>
        <w:rPr>
          <w:szCs w:val="20"/>
          <w:lang w:eastAsia="en-US"/>
        </w:rPr>
      </w:pPr>
      <w:r w:rsidRPr="00F25668">
        <w:rPr>
          <w:szCs w:val="20"/>
          <w:lang w:eastAsia="en-US"/>
        </w:rPr>
        <w:t>Rubber solvent is not included in this table because its composition can vary widely from supplier to supplier.</w:t>
      </w:r>
    </w:p>
    <w:p w:rsidR="00F61067" w:rsidRPr="00F25668" w:rsidRDefault="00F61067" w:rsidP="009A4B7A">
      <w:pPr>
        <w:pStyle w:val="Heading3"/>
        <w:rPr>
          <w:rFonts w:eastAsia="MS Mincho"/>
          <w:lang w:eastAsia="en-US"/>
        </w:rPr>
      </w:pPr>
      <w:bookmarkStart w:id="177" w:name="_Toc106604459"/>
      <w:r w:rsidRPr="00F25668">
        <w:rPr>
          <w:rFonts w:eastAsia="MS Mincho"/>
          <w:lang w:eastAsia="en-US"/>
        </w:rPr>
        <w:t>Mineral oil additives</w:t>
      </w:r>
      <w:bookmarkEnd w:id="177"/>
    </w:p>
    <w:p w:rsidR="00F61067" w:rsidRPr="00F25668" w:rsidRDefault="00F61067" w:rsidP="00F61067">
      <w:pPr>
        <w:suppressAutoHyphens/>
        <w:spacing w:after="240"/>
        <w:rPr>
          <w:szCs w:val="20"/>
          <w:lang w:eastAsia="en-US"/>
        </w:rPr>
      </w:pPr>
      <w:r w:rsidRPr="00F25668">
        <w:rPr>
          <w:szCs w:val="20"/>
          <w:lang w:eastAsia="en-US"/>
        </w:rPr>
        <w:t>The 8-hour time weighted average exposure standard for oil mist of 5 mg/</w:t>
      </w:r>
      <w:proofErr w:type="spellStart"/>
      <w:r w:rsidRPr="00F25668">
        <w:rPr>
          <w:szCs w:val="20"/>
          <w:lang w:eastAsia="en-US"/>
        </w:rPr>
        <w:t>m</w:t>
      </w:r>
      <w:r w:rsidRPr="00F25668">
        <w:rPr>
          <w:szCs w:val="20"/>
          <w:vertAlign w:val="superscript"/>
          <w:lang w:eastAsia="en-US"/>
        </w:rPr>
        <w:t>3</w:t>
      </w:r>
      <w:proofErr w:type="spellEnd"/>
      <w:r w:rsidRPr="00F25668">
        <w:rPr>
          <w:szCs w:val="20"/>
          <w:lang w:eastAsia="en-US"/>
        </w:rPr>
        <w:t xml:space="preserve"> applies to oil mists from highly refined mineral oils. Most formulated products in use are based on highly refined mineral oils plus additives for the purpose of enhancing their properties in specific processes and preventing decomposition. Additives may include antioxidants, bearing protectors, wear resistors, dispersants, detergents, emulsifiers, viscosity-index improvers, pour-point depressors and antifoaming and rust-resisting agents.</w:t>
      </w:r>
    </w:p>
    <w:p w:rsidR="00F61067" w:rsidRPr="00F25668" w:rsidRDefault="00F61067" w:rsidP="00F61067">
      <w:pPr>
        <w:suppressAutoHyphens/>
        <w:spacing w:after="240"/>
        <w:rPr>
          <w:szCs w:val="20"/>
          <w:lang w:eastAsia="en-US"/>
        </w:rPr>
      </w:pPr>
      <w:r w:rsidRPr="00F25668">
        <w:rPr>
          <w:szCs w:val="20"/>
          <w:lang w:eastAsia="en-US"/>
        </w:rPr>
        <w:t>Cutting fluids are one of the main mineral oil products which produce mists during use. These compounds are usually a combination of mineral oil and emulsifiers along with a complex additive package including many of the above additives and biocides.</w:t>
      </w:r>
    </w:p>
    <w:p w:rsidR="00F61067" w:rsidRPr="00F25668" w:rsidRDefault="00F61067" w:rsidP="00F61067">
      <w:pPr>
        <w:suppressAutoHyphens/>
        <w:spacing w:after="240"/>
        <w:rPr>
          <w:szCs w:val="20"/>
          <w:lang w:eastAsia="en-US"/>
        </w:rPr>
      </w:pPr>
      <w:r w:rsidRPr="00F25668">
        <w:rPr>
          <w:szCs w:val="20"/>
          <w:lang w:eastAsia="en-US"/>
        </w:rPr>
        <w:t>The composition of these oils can also change in the process of use and can become contaminated or break down. Processes involving the cutting of metals, plastics, etc. causes the mineral oil to become contaminated by fine swarf. Contamination may also occur via metabolic by-products from bacteria or fungi. Heating can cause chemical changes to the oil and produce toxic thermal degradation products.</w:t>
      </w:r>
    </w:p>
    <w:p w:rsidR="00F61067" w:rsidRPr="00F25668" w:rsidRDefault="00F61067" w:rsidP="00F61067">
      <w:pPr>
        <w:suppressAutoHyphens/>
        <w:spacing w:after="240"/>
        <w:rPr>
          <w:szCs w:val="20"/>
          <w:lang w:eastAsia="en-US"/>
        </w:rPr>
      </w:pPr>
      <w:r w:rsidRPr="00F25668">
        <w:rPr>
          <w:szCs w:val="20"/>
          <w:lang w:eastAsia="en-US"/>
        </w:rPr>
        <w:t>Where oils contain significant quantities of contaminants or additives, the mixture’s formula may need to be used to derive an exposure standard more suited to the application, or exposures to the additives/contaminants should be determined separately and taken into account in assessing exposure.</w:t>
      </w:r>
    </w:p>
    <w:p w:rsidR="00F61067" w:rsidRPr="00F25668" w:rsidRDefault="00F61067" w:rsidP="00F61067">
      <w:pPr>
        <w:suppressAutoHyphens/>
        <w:spacing w:after="240"/>
        <w:rPr>
          <w:szCs w:val="20"/>
          <w:lang w:eastAsia="en-US"/>
        </w:rPr>
      </w:pPr>
      <w:r w:rsidRPr="00F25668">
        <w:rPr>
          <w:szCs w:val="20"/>
          <w:lang w:eastAsia="en-US"/>
        </w:rPr>
        <w:t>Skin contact with mineral oil products should be recognised as an additional route of exposure.</w:t>
      </w:r>
    </w:p>
    <w:p w:rsidR="00F61067" w:rsidRPr="00F25668" w:rsidRDefault="00F61067" w:rsidP="00F61067">
      <w:pPr>
        <w:suppressAutoHyphens/>
        <w:spacing w:after="240"/>
        <w:rPr>
          <w:szCs w:val="20"/>
          <w:lang w:eastAsia="en-US"/>
        </w:rPr>
      </w:pPr>
      <w:r w:rsidRPr="00F25668">
        <w:rPr>
          <w:szCs w:val="20"/>
          <w:lang w:eastAsia="en-US"/>
        </w:rPr>
        <w:t>Used mineral oils can be more hazardous than new oils due to decomposition products.</w:t>
      </w:r>
    </w:p>
    <w:p w:rsidR="00F61067" w:rsidRPr="00F25668" w:rsidRDefault="00F61067" w:rsidP="009A4B7A">
      <w:pPr>
        <w:pStyle w:val="Heading3"/>
        <w:rPr>
          <w:rFonts w:eastAsia="MS Mincho"/>
          <w:lang w:eastAsia="en-US"/>
        </w:rPr>
      </w:pPr>
      <w:bookmarkStart w:id="178" w:name="_Ref106458064"/>
      <w:bookmarkStart w:id="179" w:name="_Toc106604460"/>
      <w:r w:rsidRPr="00F25668">
        <w:rPr>
          <w:rFonts w:eastAsia="MS Mincho"/>
          <w:lang w:eastAsia="en-US"/>
        </w:rPr>
        <w:t>Fumes and gases from welding and cutting processes</w:t>
      </w:r>
      <w:bookmarkEnd w:id="178"/>
      <w:bookmarkEnd w:id="179"/>
    </w:p>
    <w:p w:rsidR="00F61067" w:rsidRPr="00F25668" w:rsidRDefault="00F61067" w:rsidP="00F61067">
      <w:pPr>
        <w:suppressAutoHyphens/>
        <w:spacing w:after="240"/>
        <w:rPr>
          <w:szCs w:val="20"/>
          <w:lang w:eastAsia="en-US"/>
        </w:rPr>
      </w:pPr>
      <w:r w:rsidRPr="00F25668">
        <w:rPr>
          <w:szCs w:val="20"/>
          <w:lang w:eastAsia="en-US"/>
        </w:rPr>
        <w:t>The fumes and gases arising from welding and cutting processes may contain a number of contaminants.</w:t>
      </w:r>
    </w:p>
    <w:p w:rsidR="00F61067" w:rsidRPr="00F25668" w:rsidRDefault="00F61067" w:rsidP="00F61067">
      <w:pPr>
        <w:suppressAutoHyphens/>
        <w:spacing w:after="240"/>
        <w:rPr>
          <w:szCs w:val="20"/>
          <w:lang w:eastAsia="en-US"/>
        </w:rPr>
      </w:pPr>
      <w:r w:rsidRPr="00F25668">
        <w:rPr>
          <w:szCs w:val="20"/>
          <w:lang w:eastAsia="en-US"/>
        </w:rPr>
        <w:lastRenderedPageBreak/>
        <w:t>The composition of the fumes depends on:</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consumables: electrodes or filler metals, heating or shielding gases and fluxes </w:t>
      </w:r>
    </w:p>
    <w:p w:rsidR="00F61067" w:rsidRPr="00F25668" w:rsidRDefault="00F61067" w:rsidP="00F61067">
      <w:pPr>
        <w:numPr>
          <w:ilvl w:val="0"/>
          <w:numId w:val="4"/>
        </w:numPr>
        <w:tabs>
          <w:tab w:val="left" w:pos="900"/>
        </w:tabs>
        <w:spacing w:after="220"/>
        <w:rPr>
          <w:lang w:eastAsia="en-US"/>
        </w:rPr>
      </w:pPr>
      <w:r w:rsidRPr="00F25668">
        <w:rPr>
          <w:lang w:eastAsia="en-US"/>
        </w:rPr>
        <w:t>material: chemical composition of material being cut or welded and of any protective coating (e</w:t>
      </w:r>
      <w:r w:rsidR="00241A50">
        <w:rPr>
          <w:lang w:eastAsia="en-US"/>
        </w:rPr>
        <w:t>.</w:t>
      </w:r>
      <w:r w:rsidRPr="00F25668">
        <w:rPr>
          <w:lang w:eastAsia="en-US"/>
        </w:rPr>
        <w:t>g</w:t>
      </w:r>
      <w:r w:rsidR="00241A50">
        <w:rPr>
          <w:lang w:eastAsia="en-US"/>
        </w:rPr>
        <w:t>.</w:t>
      </w:r>
      <w:r w:rsidRPr="00F25668">
        <w:rPr>
          <w:lang w:eastAsia="en-US"/>
        </w:rPr>
        <w:t xml:space="preserve"> galvanising) or primer paint, (e</w:t>
      </w:r>
      <w:r w:rsidR="00241A50">
        <w:rPr>
          <w:lang w:eastAsia="en-US"/>
        </w:rPr>
        <w:t>.</w:t>
      </w:r>
      <w:r w:rsidRPr="00F25668">
        <w:rPr>
          <w:lang w:eastAsia="en-US"/>
        </w:rPr>
        <w:t>g</w:t>
      </w:r>
      <w:r w:rsidR="00241A50">
        <w:rPr>
          <w:lang w:eastAsia="en-US"/>
        </w:rPr>
        <w:t>.</w:t>
      </w:r>
      <w:r w:rsidRPr="00F25668">
        <w:rPr>
          <w:lang w:eastAsia="en-US"/>
        </w:rPr>
        <w:t xml:space="preserve"> lead-based paints) </w:t>
      </w:r>
    </w:p>
    <w:p w:rsidR="00F61067" w:rsidRPr="00F25668" w:rsidRDefault="00F61067" w:rsidP="00F61067">
      <w:pPr>
        <w:numPr>
          <w:ilvl w:val="0"/>
          <w:numId w:val="4"/>
        </w:numPr>
        <w:tabs>
          <w:tab w:val="left" w:pos="900"/>
        </w:tabs>
        <w:spacing w:after="220"/>
        <w:rPr>
          <w:lang w:eastAsia="en-US"/>
        </w:rPr>
      </w:pPr>
      <w:proofErr w:type="gramStart"/>
      <w:r w:rsidRPr="00F25668">
        <w:rPr>
          <w:lang w:eastAsia="en-US"/>
        </w:rPr>
        <w:t>operating</w:t>
      </w:r>
      <w:proofErr w:type="gramEnd"/>
      <w:r w:rsidRPr="00F25668">
        <w:rPr>
          <w:lang w:eastAsia="en-US"/>
        </w:rPr>
        <w:t xml:space="preserve"> conditions, e.g. temperature and current. </w:t>
      </w:r>
    </w:p>
    <w:p w:rsidR="00F61067" w:rsidRPr="00F25668" w:rsidRDefault="00F61067" w:rsidP="00F61067">
      <w:pPr>
        <w:suppressAutoHyphens/>
        <w:spacing w:after="240"/>
        <w:rPr>
          <w:szCs w:val="20"/>
          <w:lang w:eastAsia="en-US"/>
        </w:rPr>
      </w:pPr>
      <w:r w:rsidRPr="00F25668">
        <w:rPr>
          <w:szCs w:val="20"/>
          <w:lang w:eastAsia="en-US"/>
        </w:rPr>
        <w:t>The amount of the fumes generated depends on:</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process and thermal conditions, e.g. amperage, voltage, gas and arc temperatures and heat input which may vary with the welding position, degree of enclosure and the degree of skill of the welder </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consumables </w:t>
      </w:r>
    </w:p>
    <w:p w:rsidR="00F61067" w:rsidRPr="00F25668" w:rsidRDefault="00F61067" w:rsidP="00F61067">
      <w:pPr>
        <w:numPr>
          <w:ilvl w:val="0"/>
          <w:numId w:val="4"/>
        </w:numPr>
        <w:tabs>
          <w:tab w:val="left" w:pos="900"/>
        </w:tabs>
        <w:spacing w:after="220"/>
        <w:rPr>
          <w:lang w:eastAsia="en-US"/>
        </w:rPr>
      </w:pPr>
      <w:r w:rsidRPr="00F25668">
        <w:rPr>
          <w:lang w:eastAsia="en-US"/>
        </w:rPr>
        <w:t xml:space="preserve">materials </w:t>
      </w:r>
    </w:p>
    <w:p w:rsidR="00F61067" w:rsidRPr="00F25668" w:rsidRDefault="00F61067" w:rsidP="00F61067">
      <w:pPr>
        <w:numPr>
          <w:ilvl w:val="0"/>
          <w:numId w:val="4"/>
        </w:numPr>
        <w:tabs>
          <w:tab w:val="left" w:pos="900"/>
        </w:tabs>
        <w:spacing w:after="220"/>
        <w:rPr>
          <w:lang w:eastAsia="en-US"/>
        </w:rPr>
      </w:pPr>
      <w:proofErr w:type="gramStart"/>
      <w:r w:rsidRPr="00F25668">
        <w:rPr>
          <w:lang w:eastAsia="en-US"/>
        </w:rPr>
        <w:t>duration</w:t>
      </w:r>
      <w:proofErr w:type="gramEnd"/>
      <w:r w:rsidRPr="00F25668">
        <w:rPr>
          <w:lang w:eastAsia="en-US"/>
        </w:rPr>
        <w:t xml:space="preserve"> of welding or cutting. </w:t>
      </w:r>
    </w:p>
    <w:p w:rsidR="00F61067" w:rsidRPr="00F25668" w:rsidRDefault="00F61067" w:rsidP="00F61067">
      <w:pPr>
        <w:suppressAutoHyphens/>
        <w:spacing w:after="240"/>
        <w:rPr>
          <w:szCs w:val="20"/>
          <w:lang w:eastAsia="en-US"/>
        </w:rPr>
      </w:pPr>
      <w:r w:rsidRPr="00F25668">
        <w:rPr>
          <w:szCs w:val="20"/>
          <w:lang w:eastAsia="en-US"/>
        </w:rPr>
        <w:t>Fumes from gas welding and cutting are generally lower than fumes from electric welding and cutting. Exceptions to this include processes involving heavy cutting and gouging</w:t>
      </w:r>
      <w:r>
        <w:rPr>
          <w:szCs w:val="20"/>
          <w:lang w:eastAsia="en-US"/>
        </w:rPr>
        <w:t xml:space="preserve">. </w:t>
      </w:r>
      <w:r w:rsidRPr="00F25668">
        <w:rPr>
          <w:szCs w:val="20"/>
          <w:lang w:eastAsia="en-US"/>
        </w:rPr>
        <w:t>In addition, the welding/cutting arc may cause reactions which produce oxides of nitrogen, carbon monoxide and other gaseous contaminants</w:t>
      </w:r>
      <w:r>
        <w:rPr>
          <w:szCs w:val="20"/>
          <w:lang w:eastAsia="en-US"/>
        </w:rPr>
        <w:t xml:space="preserve">. </w:t>
      </w:r>
      <w:r w:rsidRPr="00F25668">
        <w:rPr>
          <w:szCs w:val="20"/>
          <w:lang w:eastAsia="en-US"/>
        </w:rPr>
        <w:t>The intense ultraviolet radiation emitted from some arcs may also give rise to significant quantities of ozone.</w:t>
      </w:r>
    </w:p>
    <w:p w:rsidR="00F61067" w:rsidRPr="00F25668" w:rsidRDefault="00F61067" w:rsidP="00F61067">
      <w:pPr>
        <w:suppressAutoHyphens/>
        <w:spacing w:after="240"/>
        <w:rPr>
          <w:szCs w:val="20"/>
          <w:lang w:eastAsia="en-US"/>
        </w:rPr>
      </w:pPr>
      <w:r w:rsidRPr="00F25668">
        <w:rPr>
          <w:szCs w:val="20"/>
          <w:lang w:eastAsia="en-US"/>
        </w:rPr>
        <w:t>When assessing a particular welding or cutting process, consideration should be given to the airborne concentration of toxic metals and the concentration of toxic gases which may be generated by the process. In addition to complying with the exposure standards for specific contaminants, the fume concentration in the breathing zone (which is inside a welder's helmet when a helmet is worn) must not exceed 5 mg/</w:t>
      </w:r>
      <w:proofErr w:type="spellStart"/>
      <w:r w:rsidRPr="00F25668">
        <w:rPr>
          <w:szCs w:val="20"/>
          <w:lang w:eastAsia="en-US"/>
        </w:rPr>
        <w:t>m</w:t>
      </w:r>
      <w:r w:rsidRPr="00F25668">
        <w:rPr>
          <w:szCs w:val="20"/>
          <w:vertAlign w:val="superscript"/>
          <w:lang w:eastAsia="en-US"/>
        </w:rPr>
        <w:t>3</w:t>
      </w:r>
      <w:proofErr w:type="spellEnd"/>
      <w:r w:rsidRPr="00F25668">
        <w:rPr>
          <w:szCs w:val="20"/>
          <w:lang w:eastAsia="en-US"/>
        </w:rPr>
        <w:t xml:space="preserve"> TWA</w:t>
      </w:r>
      <w:r>
        <w:rPr>
          <w:szCs w:val="20"/>
          <w:lang w:eastAsia="en-US"/>
        </w:rPr>
        <w:t xml:space="preserve">. </w:t>
      </w:r>
      <w:r w:rsidRPr="00F25668">
        <w:rPr>
          <w:szCs w:val="20"/>
          <w:lang w:eastAsia="en-US"/>
        </w:rPr>
        <w:t xml:space="preserve">Sampling for welding fume should be carried out in accordance with the appropriate Australian </w:t>
      </w:r>
      <w:proofErr w:type="spellStart"/>
      <w:r w:rsidRPr="00F25668">
        <w:rPr>
          <w:szCs w:val="20"/>
          <w:lang w:eastAsia="en-US"/>
        </w:rPr>
        <w:t>Standard</w:t>
      </w:r>
      <w:r w:rsidR="00F97C90" w:rsidRPr="00F97C90">
        <w:rPr>
          <w:vertAlign w:val="superscript"/>
        </w:rPr>
        <w:t>8</w:t>
      </w:r>
      <w:proofErr w:type="gramStart"/>
      <w:r w:rsidR="00F97C90" w:rsidRPr="00F97C90">
        <w:rPr>
          <w:vertAlign w:val="superscript"/>
        </w:rPr>
        <w:t>,9</w:t>
      </w:r>
      <w:proofErr w:type="spellEnd"/>
      <w:proofErr w:type="gramEnd"/>
      <w:r w:rsidR="00241A50">
        <w:t>.</w:t>
      </w:r>
      <w:r w:rsidR="00F97C90">
        <w:t xml:space="preserve"> </w:t>
      </w:r>
      <w:r w:rsidRPr="00F97C90">
        <w:rPr>
          <w:szCs w:val="20"/>
          <w:lang w:eastAsia="en-US"/>
        </w:rPr>
        <w:t>Further information on c</w:t>
      </w:r>
      <w:r w:rsidRPr="00F25668">
        <w:rPr>
          <w:szCs w:val="20"/>
          <w:lang w:eastAsia="en-US"/>
        </w:rPr>
        <w:t xml:space="preserve">ontrolling the risks associated with fumes and gases produced in the welding process is included in the </w:t>
      </w:r>
      <w:r w:rsidRPr="00F25668">
        <w:rPr>
          <w:i/>
          <w:szCs w:val="20"/>
          <w:lang w:eastAsia="en-US"/>
        </w:rPr>
        <w:t>Welding Processes Code of Practice</w:t>
      </w:r>
      <w:r>
        <w:rPr>
          <w:i/>
          <w:szCs w:val="20"/>
          <w:lang w:eastAsia="en-US"/>
        </w:rPr>
        <w:t xml:space="preserve">, </w:t>
      </w:r>
      <w:r>
        <w:rPr>
          <w:rFonts w:cs="Arial"/>
        </w:rPr>
        <w:t xml:space="preserve">and the Welding Technical Institute of Australia publication, </w:t>
      </w:r>
      <w:r w:rsidRPr="00411A42">
        <w:rPr>
          <w:rFonts w:cs="Arial"/>
          <w:i/>
        </w:rPr>
        <w:t>Fume Minimisation Guidelines - Welding, Cutting, Brazing and Soldering</w:t>
      </w:r>
      <w:r>
        <w:rPr>
          <w:rFonts w:cs="Arial"/>
        </w:rPr>
        <w:t xml:space="preserve"> (</w:t>
      </w:r>
      <w:hyperlink r:id="rId21" w:history="1">
        <w:r w:rsidR="00A848C4" w:rsidRPr="003C221C">
          <w:rPr>
            <w:rStyle w:val="Hyperlink"/>
            <w:rFonts w:cs="Arial"/>
          </w:rPr>
          <w:t>http://www.wtia.com.au/tsc-consulting/download-free-resources/fume-minimisation-guidelines-free-download</w:t>
        </w:r>
      </w:hyperlink>
      <w:r>
        <w:rPr>
          <w:rFonts w:cs="Arial"/>
        </w:rPr>
        <w:t>).</w:t>
      </w:r>
    </w:p>
    <w:p w:rsidR="00F61067" w:rsidRPr="00F25668" w:rsidRDefault="00F61067" w:rsidP="009A4B7A">
      <w:pPr>
        <w:pStyle w:val="Heading3"/>
        <w:rPr>
          <w:rFonts w:eastAsia="MS Mincho"/>
          <w:lang w:eastAsia="en-US"/>
        </w:rPr>
      </w:pPr>
      <w:bookmarkStart w:id="180" w:name="_Toc106604461"/>
      <w:r w:rsidRPr="00F25668">
        <w:rPr>
          <w:rFonts w:eastAsia="MS Mincho"/>
          <w:lang w:eastAsia="en-US"/>
        </w:rPr>
        <w:t>Thermal decomposition products of plastics</w:t>
      </w:r>
      <w:bookmarkEnd w:id="180"/>
    </w:p>
    <w:p w:rsidR="00F61067" w:rsidRPr="00F25668" w:rsidRDefault="00F61067" w:rsidP="00F61067">
      <w:pPr>
        <w:suppressAutoHyphens/>
        <w:spacing w:after="240"/>
        <w:rPr>
          <w:szCs w:val="20"/>
          <w:lang w:eastAsia="en-US"/>
        </w:rPr>
      </w:pPr>
      <w:r w:rsidRPr="00F25668">
        <w:rPr>
          <w:szCs w:val="20"/>
          <w:lang w:eastAsia="en-US"/>
        </w:rPr>
        <w:t xml:space="preserve">When subject to the normal melt processing temperatures, usually </w:t>
      </w:r>
      <w:proofErr w:type="spellStart"/>
      <w:r w:rsidRPr="00F25668">
        <w:rPr>
          <w:szCs w:val="20"/>
          <w:lang w:eastAsia="en-US"/>
        </w:rPr>
        <w:t>200-300°C</w:t>
      </w:r>
      <w:proofErr w:type="spellEnd"/>
      <w:r w:rsidRPr="00F25668">
        <w:rPr>
          <w:szCs w:val="20"/>
          <w:lang w:eastAsia="en-US"/>
        </w:rPr>
        <w:t xml:space="preserve">, most plastics produce toxic vapours, usually at concentrations considerably below their exposure </w:t>
      </w:r>
      <w:r>
        <w:rPr>
          <w:szCs w:val="20"/>
          <w:lang w:eastAsia="en-US"/>
        </w:rPr>
        <w:t>standards</w:t>
      </w:r>
      <w:r w:rsidRPr="00F25668">
        <w:rPr>
          <w:rFonts w:eastAsia="MS Mincho"/>
          <w:szCs w:val="20"/>
          <w:vertAlign w:val="superscript"/>
          <w:lang w:eastAsia="en-US"/>
        </w:rPr>
        <w:endnoteReference w:id="38"/>
      </w:r>
      <w:r w:rsidRPr="00F25668">
        <w:rPr>
          <w:szCs w:val="20"/>
          <w:vertAlign w:val="superscript"/>
          <w:lang w:eastAsia="en-US"/>
        </w:rPr>
        <w:t>,</w:t>
      </w:r>
      <w:r w:rsidRPr="00F25668">
        <w:rPr>
          <w:rFonts w:eastAsia="MS Mincho"/>
          <w:szCs w:val="20"/>
          <w:vertAlign w:val="superscript"/>
          <w:lang w:eastAsia="en-US"/>
        </w:rPr>
        <w:endnoteReference w:id="39"/>
      </w:r>
      <w:r w:rsidRPr="00F25668">
        <w:rPr>
          <w:szCs w:val="20"/>
          <w:vertAlign w:val="superscript"/>
          <w:lang w:eastAsia="en-US"/>
        </w:rPr>
        <w:t>,</w:t>
      </w:r>
      <w:r w:rsidRPr="00F25668">
        <w:rPr>
          <w:rFonts w:eastAsia="MS Mincho"/>
          <w:szCs w:val="20"/>
          <w:vertAlign w:val="superscript"/>
          <w:lang w:eastAsia="en-US"/>
        </w:rPr>
        <w:endnoteReference w:id="40"/>
      </w:r>
      <w:r w:rsidRPr="00F25668">
        <w:rPr>
          <w:szCs w:val="20"/>
          <w:vertAlign w:val="superscript"/>
          <w:lang w:eastAsia="en-US"/>
        </w:rPr>
        <w:t>,</w:t>
      </w:r>
      <w:r w:rsidRPr="00F25668">
        <w:rPr>
          <w:rFonts w:eastAsia="MS Mincho"/>
          <w:szCs w:val="20"/>
          <w:vertAlign w:val="superscript"/>
          <w:lang w:eastAsia="en-US"/>
        </w:rPr>
        <w:endnoteReference w:id="41"/>
      </w:r>
      <w:r w:rsidR="00241A50">
        <w:rPr>
          <w:szCs w:val="20"/>
          <w:lang w:eastAsia="en-US"/>
        </w:rPr>
        <w:t>.</w:t>
      </w:r>
      <w:r>
        <w:rPr>
          <w:szCs w:val="20"/>
          <w:lang w:eastAsia="en-US"/>
        </w:rPr>
        <w:t xml:space="preserve"> </w:t>
      </w:r>
      <w:r w:rsidRPr="00F25668">
        <w:rPr>
          <w:szCs w:val="20"/>
          <w:lang w:eastAsia="en-US"/>
        </w:rPr>
        <w:t>However, irritant aerosols and gases can also be produced which may cause complaints of sensory irritation if the process is not adequately controlled.</w:t>
      </w:r>
    </w:p>
    <w:p w:rsidR="00F61067" w:rsidRPr="00F25668" w:rsidRDefault="00F61067" w:rsidP="00F61067">
      <w:pPr>
        <w:suppressAutoHyphens/>
        <w:spacing w:after="240"/>
        <w:rPr>
          <w:szCs w:val="20"/>
          <w:lang w:eastAsia="en-US"/>
        </w:rPr>
      </w:pPr>
      <w:r w:rsidRPr="00F25668">
        <w:rPr>
          <w:szCs w:val="20"/>
          <w:lang w:eastAsia="en-US"/>
        </w:rPr>
        <w:t xml:space="preserve">All plastics emit toxic and irritant fumes with increasing temperatures. However, the evolution rate and composition of the fumes emitted vary for different plastics and are temperature dependent. Some common examples include thermoplastics </w:t>
      </w:r>
      <w:r w:rsidR="00292AF3">
        <w:rPr>
          <w:szCs w:val="20"/>
          <w:lang w:eastAsia="en-US"/>
        </w:rPr>
        <w:t>like</w:t>
      </w:r>
      <w:r w:rsidRPr="00F25668">
        <w:rPr>
          <w:szCs w:val="20"/>
          <w:lang w:eastAsia="en-US"/>
        </w:rPr>
        <w:t xml:space="preserve"> polyvinylchloride (PVC), polyethylene (PE), polypropylene (</w:t>
      </w:r>
      <w:proofErr w:type="spellStart"/>
      <w:r w:rsidRPr="00F25668">
        <w:rPr>
          <w:szCs w:val="20"/>
          <w:lang w:eastAsia="en-US"/>
        </w:rPr>
        <w:t>PP</w:t>
      </w:r>
      <w:proofErr w:type="spellEnd"/>
      <w:r w:rsidRPr="00F25668">
        <w:rPr>
          <w:szCs w:val="20"/>
          <w:lang w:eastAsia="en-US"/>
        </w:rPr>
        <w:t xml:space="preserve">), polystyrene (PS), acrylonitrile-butadiene-styrene (ABS) copolymer, and </w:t>
      </w:r>
      <w:proofErr w:type="spellStart"/>
      <w:r w:rsidRPr="00F25668">
        <w:rPr>
          <w:szCs w:val="20"/>
          <w:lang w:eastAsia="en-US"/>
        </w:rPr>
        <w:t>polytetrafluoroethylene</w:t>
      </w:r>
      <w:proofErr w:type="spellEnd"/>
      <w:r w:rsidRPr="00F25668">
        <w:rPr>
          <w:szCs w:val="20"/>
          <w:lang w:eastAsia="en-US"/>
        </w:rPr>
        <w:t xml:space="preserve"> (</w:t>
      </w:r>
      <w:proofErr w:type="spellStart"/>
      <w:r w:rsidRPr="00F25668">
        <w:rPr>
          <w:szCs w:val="20"/>
          <w:lang w:eastAsia="en-US"/>
        </w:rPr>
        <w:t>PTFE</w:t>
      </w:r>
      <w:proofErr w:type="spellEnd"/>
      <w:r w:rsidRPr="00F25668">
        <w:rPr>
          <w:szCs w:val="20"/>
          <w:lang w:eastAsia="en-US"/>
        </w:rPr>
        <w:t>).</w:t>
      </w:r>
    </w:p>
    <w:p w:rsidR="00F61067" w:rsidRPr="00F25668" w:rsidRDefault="00F61067" w:rsidP="00F61067">
      <w:pPr>
        <w:suppressAutoHyphens/>
        <w:spacing w:after="240"/>
        <w:rPr>
          <w:szCs w:val="20"/>
          <w:lang w:eastAsia="en-US"/>
        </w:rPr>
      </w:pPr>
      <w:r w:rsidRPr="00F25668">
        <w:rPr>
          <w:szCs w:val="20"/>
          <w:lang w:eastAsia="en-US"/>
        </w:rPr>
        <w:t>Pyrolysis products, g</w:t>
      </w:r>
      <w:r>
        <w:rPr>
          <w:szCs w:val="20"/>
          <w:lang w:eastAsia="en-US"/>
        </w:rPr>
        <w:t>iven off at higher temperatures</w:t>
      </w:r>
      <w:r w:rsidR="005C76D5">
        <w:rPr>
          <w:szCs w:val="20"/>
          <w:lang w:eastAsia="en-US"/>
        </w:rPr>
        <w:t xml:space="preserve"> require special consideration</w:t>
      </w:r>
      <w:r w:rsidRPr="00F25668">
        <w:rPr>
          <w:rFonts w:eastAsia="MS Mincho"/>
          <w:szCs w:val="20"/>
          <w:vertAlign w:val="superscript"/>
          <w:lang w:eastAsia="en-US"/>
        </w:rPr>
        <w:endnoteReference w:id="42"/>
      </w:r>
      <w:r w:rsidRPr="00F25668">
        <w:rPr>
          <w:szCs w:val="20"/>
          <w:lang w:eastAsia="en-US"/>
        </w:rPr>
        <w:t>. The health effects of hot-wire cutting of PS foams, PVC</w:t>
      </w:r>
      <w:r>
        <w:rPr>
          <w:szCs w:val="20"/>
          <w:lang w:eastAsia="en-US"/>
        </w:rPr>
        <w:t xml:space="preserve"> and PE films have been studied</w:t>
      </w:r>
      <w:r w:rsidRPr="00F25668">
        <w:rPr>
          <w:rFonts w:eastAsia="MS Mincho"/>
          <w:szCs w:val="20"/>
          <w:vertAlign w:val="superscript"/>
          <w:lang w:eastAsia="en-US"/>
        </w:rPr>
        <w:endnoteReference w:id="43"/>
      </w:r>
      <w:proofErr w:type="gramStart"/>
      <w:r w:rsidRPr="00F25668">
        <w:rPr>
          <w:szCs w:val="20"/>
          <w:vertAlign w:val="superscript"/>
          <w:lang w:eastAsia="en-US"/>
        </w:rPr>
        <w:t>,</w:t>
      </w:r>
      <w:r w:rsidRPr="00F25668">
        <w:rPr>
          <w:rFonts w:eastAsia="MS Mincho"/>
          <w:szCs w:val="20"/>
          <w:vertAlign w:val="superscript"/>
          <w:lang w:eastAsia="en-US"/>
        </w:rPr>
        <w:endnoteReference w:id="44"/>
      </w:r>
      <w:r w:rsidRPr="00F25668">
        <w:rPr>
          <w:szCs w:val="20"/>
          <w:vertAlign w:val="superscript"/>
          <w:lang w:eastAsia="en-US"/>
        </w:rPr>
        <w:t>,</w:t>
      </w:r>
      <w:r w:rsidRPr="00F25668">
        <w:rPr>
          <w:rFonts w:eastAsia="MS Mincho"/>
          <w:szCs w:val="20"/>
          <w:vertAlign w:val="superscript"/>
          <w:lang w:eastAsia="en-US"/>
        </w:rPr>
        <w:endnoteReference w:id="45"/>
      </w:r>
      <w:r w:rsidR="00241A50">
        <w:rPr>
          <w:szCs w:val="20"/>
          <w:lang w:eastAsia="en-US"/>
        </w:rPr>
        <w:t>.</w:t>
      </w:r>
      <w:proofErr w:type="gramEnd"/>
      <w:r>
        <w:rPr>
          <w:szCs w:val="20"/>
          <w:lang w:eastAsia="en-US"/>
        </w:rPr>
        <w:t xml:space="preserve"> </w:t>
      </w:r>
      <w:r w:rsidRPr="00F25668">
        <w:rPr>
          <w:szCs w:val="20"/>
          <w:lang w:eastAsia="en-US"/>
        </w:rPr>
        <w:t>Polymer fume fever has been shown to be caused by the pyro</w:t>
      </w:r>
      <w:r>
        <w:rPr>
          <w:szCs w:val="20"/>
          <w:lang w:eastAsia="en-US"/>
        </w:rPr>
        <w:t xml:space="preserve">lysis products of </w:t>
      </w:r>
      <w:proofErr w:type="spellStart"/>
      <w:r>
        <w:rPr>
          <w:szCs w:val="20"/>
          <w:lang w:eastAsia="en-US"/>
        </w:rPr>
        <w:t>PTFE</w:t>
      </w:r>
      <w:proofErr w:type="spellEnd"/>
      <w:r>
        <w:rPr>
          <w:szCs w:val="20"/>
          <w:lang w:eastAsia="en-US"/>
        </w:rPr>
        <w:t xml:space="preserve"> (Teflon)</w:t>
      </w:r>
      <w:r w:rsidRPr="00F25668">
        <w:rPr>
          <w:rFonts w:eastAsia="MS Mincho"/>
          <w:szCs w:val="20"/>
          <w:vertAlign w:val="superscript"/>
          <w:lang w:eastAsia="en-US"/>
        </w:rPr>
        <w:endnoteReference w:id="46"/>
      </w:r>
      <w:r w:rsidR="00241A50">
        <w:rPr>
          <w:szCs w:val="20"/>
          <w:lang w:eastAsia="en-US"/>
        </w:rPr>
        <w:t>.</w:t>
      </w:r>
    </w:p>
    <w:p w:rsidR="00F61067" w:rsidRPr="00F25668" w:rsidRDefault="00F61067" w:rsidP="00F61067">
      <w:pPr>
        <w:suppressAutoHyphens/>
        <w:spacing w:after="240"/>
        <w:rPr>
          <w:szCs w:val="20"/>
          <w:lang w:eastAsia="en-US"/>
        </w:rPr>
      </w:pPr>
      <w:r w:rsidRPr="00F25668">
        <w:rPr>
          <w:szCs w:val="20"/>
          <w:lang w:eastAsia="en-US"/>
        </w:rPr>
        <w:lastRenderedPageBreak/>
        <w:t xml:space="preserve">An extensive review of thermal degradation products of various plastics was carried out by </w:t>
      </w:r>
      <w:r>
        <w:rPr>
          <w:szCs w:val="20"/>
          <w:lang w:eastAsia="en-US"/>
        </w:rPr>
        <w:t>the Nordic Expert Working Group</w:t>
      </w:r>
      <w:r w:rsidRPr="00F25668">
        <w:rPr>
          <w:rFonts w:eastAsia="MS Mincho"/>
          <w:szCs w:val="20"/>
          <w:vertAlign w:val="superscript"/>
          <w:lang w:eastAsia="en-US"/>
        </w:rPr>
        <w:endnoteReference w:id="47"/>
      </w:r>
      <w:r>
        <w:rPr>
          <w:szCs w:val="20"/>
          <w:lang w:eastAsia="en-US"/>
        </w:rPr>
        <w:t xml:space="preserve">. </w:t>
      </w:r>
      <w:r w:rsidRPr="00F25668">
        <w:rPr>
          <w:szCs w:val="20"/>
          <w:lang w:eastAsia="en-US"/>
        </w:rPr>
        <w:t>However, no exposure standard has been recommended and exposure should be minimised so far as reasonably practicable.</w:t>
      </w:r>
    </w:p>
    <w:p w:rsidR="00F61067" w:rsidRPr="00F25668" w:rsidRDefault="00F61067" w:rsidP="00F61067">
      <w:pPr>
        <w:suppressAutoHyphens/>
        <w:spacing w:after="240"/>
        <w:rPr>
          <w:szCs w:val="20"/>
          <w:lang w:eastAsia="en-US"/>
        </w:rPr>
      </w:pPr>
    </w:p>
    <w:bookmarkEnd w:id="22"/>
    <w:bookmarkEnd w:id="23"/>
    <w:bookmarkEnd w:id="24"/>
    <w:bookmarkEnd w:id="25"/>
    <w:p w:rsidR="00F61067" w:rsidRPr="003C142E" w:rsidRDefault="00F61067" w:rsidP="00F61067">
      <w:pPr>
        <w:keepNext/>
        <w:pBdr>
          <w:bottom w:val="single" w:sz="4" w:space="1" w:color="auto"/>
        </w:pBdr>
        <w:tabs>
          <w:tab w:val="left" w:pos="567"/>
          <w:tab w:val="left" w:pos="1418"/>
        </w:tabs>
        <w:spacing w:before="240" w:after="120"/>
        <w:outlineLvl w:val="0"/>
        <w:rPr>
          <w:rFonts w:ascii="Arial Bold" w:eastAsia="MS Mincho" w:hAnsi="Arial Bold"/>
          <w:b/>
          <w:caps/>
          <w:kern w:val="28"/>
          <w:sz w:val="28"/>
          <w:szCs w:val="20"/>
          <w:lang w:eastAsia="en-US"/>
        </w:rPr>
      </w:pPr>
      <w:r w:rsidRPr="003C142E">
        <w:rPr>
          <w:rFonts w:ascii="Arial Bold" w:eastAsia="MS Mincho" w:hAnsi="Arial Bold"/>
          <w:b/>
          <w:caps/>
          <w:kern w:val="28"/>
          <w:sz w:val="24"/>
          <w:lang w:eastAsia="en-US"/>
        </w:rPr>
        <w:br w:type="page"/>
      </w:r>
      <w:bookmarkStart w:id="181" w:name="_Toc343785683"/>
      <w:bookmarkStart w:id="182" w:name="_Toc346873165"/>
      <w:bookmarkStart w:id="183" w:name="_Toc106604462"/>
      <w:r w:rsidRPr="003C142E">
        <w:rPr>
          <w:rFonts w:ascii="Arial Bold" w:eastAsia="MS Mincho" w:hAnsi="Arial Bold"/>
          <w:b/>
          <w:caps/>
          <w:kern w:val="28"/>
          <w:sz w:val="28"/>
          <w:szCs w:val="20"/>
          <w:lang w:eastAsia="en-US"/>
        </w:rPr>
        <w:lastRenderedPageBreak/>
        <w:t>APPENDIX A – THE MEANING OF KEY TERMS</w:t>
      </w:r>
      <w:bookmarkEnd w:id="181"/>
      <w:bookmarkEnd w:id="182"/>
      <w:r w:rsidRPr="003C142E">
        <w:rPr>
          <w:rFonts w:ascii="Arial Bold" w:eastAsia="MS Mincho" w:hAnsi="Arial Bold"/>
          <w:b/>
          <w:caps/>
          <w:kern w:val="28"/>
          <w:sz w:val="28"/>
          <w:szCs w:val="20"/>
          <w:lang w:eastAsia="en-US"/>
        </w:rPr>
        <w:t xml:space="preserve"> </w:t>
      </w:r>
      <w:bookmarkEnd w:id="183"/>
    </w:p>
    <w:p w:rsidR="00F61067" w:rsidRPr="00F25668" w:rsidRDefault="00F61067" w:rsidP="00F61067">
      <w:pPr>
        <w:tabs>
          <w:tab w:val="left" w:pos="3960"/>
        </w:tabs>
        <w:suppressAutoHyphens/>
        <w:spacing w:after="240"/>
        <w:ind w:left="3960" w:hanging="3960"/>
        <w:rPr>
          <w:szCs w:val="20"/>
          <w:lang w:eastAsia="en-US"/>
        </w:rPr>
      </w:pPr>
      <w:proofErr w:type="spellStart"/>
      <w:r w:rsidRPr="00F25668">
        <w:rPr>
          <w:szCs w:val="20"/>
          <w:lang w:eastAsia="en-US"/>
        </w:rPr>
        <w:t>NATA</w:t>
      </w:r>
      <w:proofErr w:type="spellEnd"/>
      <w:r w:rsidRPr="00F25668">
        <w:rPr>
          <w:szCs w:val="20"/>
          <w:lang w:eastAsia="en-US"/>
        </w:rPr>
        <w:t>-accredited laboratory</w:t>
      </w:r>
      <w:r w:rsidRPr="00F25668">
        <w:rPr>
          <w:szCs w:val="20"/>
          <w:lang w:eastAsia="en-US"/>
        </w:rPr>
        <w:tab/>
        <w:t xml:space="preserve">means a testing laboratory accredited by </w:t>
      </w:r>
      <w:proofErr w:type="spellStart"/>
      <w:r w:rsidRPr="00F25668">
        <w:rPr>
          <w:szCs w:val="20"/>
          <w:lang w:eastAsia="en-US"/>
        </w:rPr>
        <w:t>NATA</w:t>
      </w:r>
      <w:proofErr w:type="spellEnd"/>
      <w:r w:rsidRPr="00F25668">
        <w:rPr>
          <w:szCs w:val="20"/>
          <w:lang w:eastAsia="en-US"/>
        </w:rPr>
        <w:t xml:space="preserve"> or recognised by </w:t>
      </w:r>
      <w:proofErr w:type="spellStart"/>
      <w:r w:rsidRPr="00F25668">
        <w:rPr>
          <w:szCs w:val="20"/>
          <w:lang w:eastAsia="en-US"/>
        </w:rPr>
        <w:t>NATA</w:t>
      </w:r>
      <w:proofErr w:type="spellEnd"/>
      <w:r w:rsidRPr="00F25668">
        <w:rPr>
          <w:szCs w:val="20"/>
          <w:lang w:eastAsia="en-US"/>
        </w:rPr>
        <w:t xml:space="preserve"> either solely or with someone else.</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Airborne contaminant </w:t>
      </w:r>
      <w:r w:rsidRPr="00F25668">
        <w:rPr>
          <w:szCs w:val="20"/>
          <w:lang w:eastAsia="en-US"/>
        </w:rPr>
        <w:tab/>
        <w:t xml:space="preserve">means a contaminant in the form of a fume, mist, gas, vapour or dust, and includes microorganisms. </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Breathing zone </w:t>
      </w:r>
      <w:r w:rsidRPr="00F25668">
        <w:rPr>
          <w:szCs w:val="20"/>
          <w:lang w:eastAsia="en-US"/>
        </w:rPr>
        <w:tab/>
        <w:t xml:space="preserve">means a hemisphere of 300 mm radius extending in front of a person’s face and measured from the midpoint of an imaginary line joining the ears. </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Dusts </w:t>
      </w:r>
      <w:r w:rsidRPr="00F25668">
        <w:rPr>
          <w:szCs w:val="20"/>
          <w:lang w:eastAsia="en-US"/>
        </w:rPr>
        <w:tab/>
        <w:t>means solid particles generated and dispersed into the air by, for example, handling, crushing and grinding of organic or inorganic materials such as rock, ore, metal, coal, wood and grain.</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Exposure standard </w:t>
      </w:r>
      <w:r w:rsidRPr="00F25668">
        <w:rPr>
          <w:szCs w:val="20"/>
          <w:lang w:eastAsia="en-US"/>
        </w:rPr>
        <w:tab/>
        <w:t xml:space="preserve">means an exposure standard in the </w:t>
      </w:r>
      <w:r w:rsidRPr="00F25668">
        <w:rPr>
          <w:i/>
          <w:szCs w:val="20"/>
          <w:lang w:eastAsia="en-US"/>
        </w:rPr>
        <w:t>Workplace Exposure Standards for Airborne Contaminants</w:t>
      </w:r>
      <w:r w:rsidRPr="00F25668">
        <w:rPr>
          <w:szCs w:val="20"/>
          <w:lang w:eastAsia="en-US"/>
        </w:rPr>
        <w:t xml:space="preserve">. It represents the airborne concentration of a particular substance or mixture that must not be exceeded. The exposure standard can be of three forms: </w:t>
      </w:r>
    </w:p>
    <w:p w:rsidR="00F61067" w:rsidRPr="00F25668" w:rsidRDefault="00F61067" w:rsidP="00F61067">
      <w:pPr>
        <w:numPr>
          <w:ilvl w:val="0"/>
          <w:numId w:val="5"/>
        </w:numPr>
        <w:tabs>
          <w:tab w:val="left" w:pos="3960"/>
        </w:tabs>
        <w:suppressAutoHyphens/>
        <w:spacing w:after="240"/>
        <w:rPr>
          <w:szCs w:val="20"/>
          <w:lang w:eastAsia="en-US"/>
        </w:rPr>
      </w:pPr>
      <w:r w:rsidRPr="00F25668">
        <w:rPr>
          <w:szCs w:val="20"/>
          <w:lang w:eastAsia="en-US"/>
        </w:rPr>
        <w:t>8-hour time-weighted average;</w:t>
      </w:r>
    </w:p>
    <w:p w:rsidR="00F61067" w:rsidRPr="00F25668" w:rsidRDefault="00F61067" w:rsidP="00F61067">
      <w:pPr>
        <w:numPr>
          <w:ilvl w:val="0"/>
          <w:numId w:val="5"/>
        </w:numPr>
        <w:tabs>
          <w:tab w:val="left" w:pos="3960"/>
        </w:tabs>
        <w:suppressAutoHyphens/>
        <w:spacing w:after="240"/>
        <w:rPr>
          <w:szCs w:val="20"/>
          <w:lang w:eastAsia="en-US"/>
        </w:rPr>
      </w:pPr>
      <w:r w:rsidRPr="00F25668">
        <w:rPr>
          <w:szCs w:val="20"/>
          <w:lang w:eastAsia="en-US"/>
        </w:rPr>
        <w:t>peak limitation; or</w:t>
      </w:r>
    </w:p>
    <w:p w:rsidR="00F61067" w:rsidRPr="00F25668" w:rsidRDefault="00F61067" w:rsidP="00F61067">
      <w:pPr>
        <w:numPr>
          <w:ilvl w:val="0"/>
          <w:numId w:val="5"/>
        </w:numPr>
        <w:tabs>
          <w:tab w:val="left" w:pos="3960"/>
        </w:tabs>
        <w:suppressAutoHyphens/>
        <w:spacing w:after="240"/>
        <w:rPr>
          <w:szCs w:val="20"/>
          <w:lang w:eastAsia="en-US"/>
        </w:rPr>
      </w:pPr>
      <w:proofErr w:type="gramStart"/>
      <w:r w:rsidRPr="00F25668">
        <w:rPr>
          <w:szCs w:val="20"/>
          <w:lang w:eastAsia="en-US"/>
        </w:rPr>
        <w:t>short</w:t>
      </w:r>
      <w:proofErr w:type="gramEnd"/>
      <w:r w:rsidRPr="00F25668">
        <w:rPr>
          <w:szCs w:val="20"/>
          <w:lang w:eastAsia="en-US"/>
        </w:rPr>
        <w:t xml:space="preserve"> term exposure limit.</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Peak limitation</w:t>
      </w:r>
      <w:r w:rsidRPr="00F25668">
        <w:rPr>
          <w:szCs w:val="20"/>
          <w:lang w:eastAsia="en-US"/>
        </w:rPr>
        <w:tab/>
        <w:t>means a maximum or peak airborne concentration of a particular substance determined over the shortest analytically practicable period of time which does not exceed 15 minutes.</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Short term exposure limit (</w:t>
      </w:r>
      <w:proofErr w:type="spellStart"/>
      <w:r w:rsidRPr="00F25668">
        <w:rPr>
          <w:szCs w:val="20"/>
          <w:lang w:eastAsia="en-US"/>
        </w:rPr>
        <w:t>STEL</w:t>
      </w:r>
      <w:proofErr w:type="spellEnd"/>
      <w:r w:rsidRPr="00F25668">
        <w:rPr>
          <w:szCs w:val="20"/>
          <w:lang w:eastAsia="en-US"/>
        </w:rPr>
        <w:t xml:space="preserve">) </w:t>
      </w:r>
      <w:r w:rsidRPr="00F25668">
        <w:rPr>
          <w:szCs w:val="20"/>
          <w:lang w:eastAsia="en-US"/>
        </w:rPr>
        <w:tab/>
        <w:t xml:space="preserve">means the airborne concentration of a particular substance calculated as a time-weighted average over 15 minutes. </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Fumes </w:t>
      </w:r>
      <w:r w:rsidRPr="00F25668">
        <w:rPr>
          <w:szCs w:val="20"/>
          <w:lang w:eastAsia="en-US"/>
        </w:rPr>
        <w:tab/>
      </w:r>
      <w:proofErr w:type="spellStart"/>
      <w:r w:rsidRPr="00F25668">
        <w:rPr>
          <w:szCs w:val="20"/>
          <w:lang w:eastAsia="en-US"/>
        </w:rPr>
        <w:t>Fumes</w:t>
      </w:r>
      <w:proofErr w:type="spellEnd"/>
      <w:r w:rsidRPr="00F25668">
        <w:rPr>
          <w:szCs w:val="20"/>
          <w:lang w:eastAsia="en-US"/>
        </w:rPr>
        <w:t xml:space="preserve"> are extremely fine - usually less than 1.0 </w:t>
      </w:r>
      <w:proofErr w:type="spellStart"/>
      <w:r w:rsidRPr="00F25668">
        <w:rPr>
          <w:szCs w:val="20"/>
          <w:lang w:eastAsia="en-US"/>
        </w:rPr>
        <w:t>micrometer</w:t>
      </w:r>
      <w:proofErr w:type="spellEnd"/>
      <w:r w:rsidRPr="00F25668">
        <w:rPr>
          <w:szCs w:val="20"/>
          <w:lang w:eastAsia="en-US"/>
        </w:rPr>
        <w:t xml:space="preserve"> in diameter. Fumes are formed when the material from a volatilised solid condenses in cool air. In most cases the hot vapour reacts with the air to form an oxide. Fumes are often associated with molten metals, especially in processes </w:t>
      </w:r>
      <w:r w:rsidR="00292AF3">
        <w:rPr>
          <w:szCs w:val="20"/>
          <w:lang w:eastAsia="en-US"/>
        </w:rPr>
        <w:t>like</w:t>
      </w:r>
      <w:r w:rsidRPr="00F25668">
        <w:rPr>
          <w:szCs w:val="20"/>
          <w:lang w:eastAsia="en-US"/>
        </w:rPr>
        <w:t xml:space="preserve"> welding. At high fume concentrations, agglomeration of particles may result in particles with much larger dimensions.</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Gases </w:t>
      </w:r>
      <w:r w:rsidRPr="00F25668">
        <w:rPr>
          <w:szCs w:val="20"/>
          <w:lang w:eastAsia="en-US"/>
        </w:rPr>
        <w:tab/>
        <w:t>are formless fluids that expand to occupy the space or enclosure in which they are confined. Examples are nitrogen, oxygen and formaldehyde.</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Mists </w:t>
      </w:r>
      <w:r w:rsidRPr="00F25668">
        <w:rPr>
          <w:szCs w:val="20"/>
          <w:lang w:eastAsia="en-US"/>
        </w:rPr>
        <w:tab/>
        <w:t xml:space="preserve">are suspended liquid droplets generated by condensation of vapour back to the liquid state or by breaking up as a liquid into a dispersed state, such as by </w:t>
      </w:r>
      <w:r w:rsidRPr="00F25668">
        <w:rPr>
          <w:szCs w:val="20"/>
          <w:lang w:eastAsia="en-US"/>
        </w:rPr>
        <w:lastRenderedPageBreak/>
        <w:t>splashing or atomising. Mist is the term applied to a finely divided liquid suspended in the atmosphere. Examples are an oil mist produced during cutting and grinding operations, acid mists from electroplating, acid or alkali mists from pickling operations, paint spray mist in painting operations and the condensation of water vapour to form a fog.</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Personal monitoring</w:t>
      </w:r>
      <w:r w:rsidRPr="00F25668">
        <w:rPr>
          <w:szCs w:val="20"/>
          <w:lang w:eastAsia="en-US"/>
        </w:rPr>
        <w:tab/>
        <w:t>Air monitoring samples collected within the breathing zone of the worker are called personal samples.</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Physical </w:t>
      </w:r>
      <w:proofErr w:type="gramStart"/>
      <w:r w:rsidRPr="00F25668">
        <w:rPr>
          <w:szCs w:val="20"/>
          <w:lang w:eastAsia="en-US"/>
        </w:rPr>
        <w:t>agents</w:t>
      </w:r>
      <w:proofErr w:type="gramEnd"/>
      <w:r w:rsidRPr="00F25668">
        <w:rPr>
          <w:szCs w:val="20"/>
          <w:lang w:eastAsia="en-US"/>
        </w:rPr>
        <w:t xml:space="preserve"> </w:t>
      </w:r>
      <w:r w:rsidRPr="00F25668">
        <w:rPr>
          <w:szCs w:val="20"/>
          <w:lang w:eastAsia="en-US"/>
        </w:rPr>
        <w:tab/>
        <w:t xml:space="preserve">Physical agent refers to energy-related agents </w:t>
      </w:r>
      <w:r w:rsidR="00292AF3">
        <w:rPr>
          <w:szCs w:val="20"/>
          <w:lang w:eastAsia="en-US"/>
        </w:rPr>
        <w:t>like</w:t>
      </w:r>
      <w:r w:rsidRPr="00F25668">
        <w:rPr>
          <w:szCs w:val="20"/>
          <w:lang w:eastAsia="en-US"/>
        </w:rPr>
        <w:t xml:space="preserve"> heat and cold, vibration, noise and electromagnetic radiations of all kinds and their associated fields.</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Smoke </w:t>
      </w:r>
      <w:r w:rsidRPr="00F25668">
        <w:rPr>
          <w:szCs w:val="20"/>
          <w:lang w:eastAsia="en-US"/>
        </w:rPr>
        <w:tab/>
      </w:r>
      <w:proofErr w:type="spellStart"/>
      <w:r w:rsidRPr="00F25668">
        <w:rPr>
          <w:szCs w:val="20"/>
          <w:lang w:eastAsia="en-US"/>
        </w:rPr>
        <w:t>Smoke</w:t>
      </w:r>
      <w:proofErr w:type="spellEnd"/>
      <w:r w:rsidRPr="00F25668">
        <w:rPr>
          <w:szCs w:val="20"/>
          <w:lang w:eastAsia="en-US"/>
        </w:rPr>
        <w:t xml:space="preserve"> consists of carbon or soot particles or tarry droplets less than 0.1 micrometres in size, and suspended in air, which results from the incomplete combustion of carbonaceous materials </w:t>
      </w:r>
      <w:r w:rsidR="00292AF3">
        <w:rPr>
          <w:szCs w:val="20"/>
          <w:lang w:eastAsia="en-US"/>
        </w:rPr>
        <w:t>like</w:t>
      </w:r>
      <w:r w:rsidRPr="00F25668">
        <w:rPr>
          <w:szCs w:val="20"/>
          <w:lang w:eastAsia="en-US"/>
        </w:rPr>
        <w:t xml:space="preserve"> coal or oil.</w:t>
      </w:r>
    </w:p>
    <w:p w:rsidR="00F61067" w:rsidRPr="00F25668" w:rsidRDefault="00F61067" w:rsidP="00F61067">
      <w:pPr>
        <w:tabs>
          <w:tab w:val="left" w:pos="3960"/>
        </w:tabs>
        <w:suppressAutoHyphens/>
        <w:spacing w:after="240"/>
        <w:ind w:left="3960" w:hanging="3960"/>
        <w:rPr>
          <w:szCs w:val="20"/>
          <w:lang w:eastAsia="en-US"/>
        </w:rPr>
      </w:pPr>
      <w:proofErr w:type="gramStart"/>
      <w:r w:rsidRPr="00F25668">
        <w:rPr>
          <w:szCs w:val="20"/>
          <w:lang w:eastAsia="en-US"/>
        </w:rPr>
        <w:t xml:space="preserve">Static monitoring </w:t>
      </w:r>
      <w:r w:rsidRPr="00F25668">
        <w:rPr>
          <w:szCs w:val="20"/>
          <w:lang w:eastAsia="en-US"/>
        </w:rPr>
        <w:tab/>
        <w:t xml:space="preserve">For the purpose of this </w:t>
      </w:r>
      <w:r>
        <w:rPr>
          <w:szCs w:val="20"/>
          <w:lang w:eastAsia="en-US"/>
        </w:rPr>
        <w:t>Guide</w:t>
      </w:r>
      <w:r w:rsidRPr="00F25668">
        <w:rPr>
          <w:szCs w:val="20"/>
          <w:lang w:eastAsia="en-US"/>
        </w:rPr>
        <w:t>, static monitoring means samples of air taken at fixed locations, commonly between 1 and 2 metres above floor level.</w:t>
      </w:r>
      <w:proofErr w:type="gramEnd"/>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Substance</w:t>
      </w:r>
      <w:r w:rsidRPr="00F25668">
        <w:rPr>
          <w:szCs w:val="20"/>
          <w:lang w:eastAsia="en-US"/>
        </w:rPr>
        <w:tab/>
        <w:t>means a chemical element or compound in its natural state or obtained or generated by a process:</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ab/>
        <w:t>a)</w:t>
      </w:r>
      <w:r w:rsidRPr="00F25668">
        <w:rPr>
          <w:szCs w:val="20"/>
          <w:lang w:eastAsia="en-US"/>
        </w:rPr>
        <w:tab/>
      </w:r>
      <w:proofErr w:type="gramStart"/>
      <w:r w:rsidRPr="00F25668">
        <w:rPr>
          <w:szCs w:val="20"/>
          <w:lang w:eastAsia="en-US"/>
        </w:rPr>
        <w:t>including</w:t>
      </w:r>
      <w:proofErr w:type="gramEnd"/>
      <w:r w:rsidRPr="00F25668">
        <w:rPr>
          <w:szCs w:val="20"/>
          <w:lang w:eastAsia="en-US"/>
        </w:rPr>
        <w:t xml:space="preserve"> any additive necessary to preserve the stability of the element or compound and any impurities deriving from the process; but </w:t>
      </w:r>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ab/>
        <w:t>b)</w:t>
      </w:r>
      <w:r w:rsidRPr="00F25668">
        <w:rPr>
          <w:szCs w:val="20"/>
          <w:lang w:eastAsia="en-US"/>
        </w:rPr>
        <w:tab/>
      </w:r>
      <w:proofErr w:type="gramStart"/>
      <w:r w:rsidRPr="00F25668">
        <w:rPr>
          <w:szCs w:val="20"/>
          <w:lang w:eastAsia="en-US"/>
        </w:rPr>
        <w:t>excluding</w:t>
      </w:r>
      <w:proofErr w:type="gramEnd"/>
      <w:r w:rsidRPr="00F25668">
        <w:rPr>
          <w:szCs w:val="20"/>
          <w:lang w:eastAsia="en-US"/>
        </w:rPr>
        <w:t xml:space="preserve"> any solvent which may be separated without affecting the stability of the element or compound or changing its composition.</w:t>
      </w:r>
    </w:p>
    <w:p w:rsidR="00F61067" w:rsidRPr="00F25668" w:rsidRDefault="00F61067" w:rsidP="00F61067">
      <w:pPr>
        <w:tabs>
          <w:tab w:val="left" w:pos="3960"/>
        </w:tabs>
        <w:suppressAutoHyphens/>
        <w:spacing w:after="240"/>
        <w:ind w:left="3960" w:hanging="3960"/>
        <w:rPr>
          <w:szCs w:val="20"/>
          <w:lang w:eastAsia="en-US"/>
        </w:rPr>
      </w:pPr>
      <w:proofErr w:type="gramStart"/>
      <w:r w:rsidRPr="00F25668">
        <w:rPr>
          <w:szCs w:val="20"/>
          <w:lang w:eastAsia="en-US"/>
        </w:rPr>
        <w:t>8-hour time-weighted average (TWA)</w:t>
      </w:r>
      <w:r w:rsidRPr="00F25668">
        <w:rPr>
          <w:szCs w:val="20"/>
          <w:lang w:eastAsia="en-US"/>
        </w:rPr>
        <w:tab/>
        <w:t>the average airborne concentration of a particular substance when calculated over a normal eight-hour working day.</w:t>
      </w:r>
      <w:proofErr w:type="gramEnd"/>
    </w:p>
    <w:p w:rsidR="00F61067" w:rsidRPr="00F25668" w:rsidRDefault="00F61067" w:rsidP="00F61067">
      <w:pPr>
        <w:tabs>
          <w:tab w:val="left" w:pos="3960"/>
        </w:tabs>
        <w:suppressAutoHyphens/>
        <w:spacing w:after="240"/>
        <w:ind w:left="3960" w:hanging="3960"/>
        <w:rPr>
          <w:szCs w:val="20"/>
          <w:lang w:eastAsia="en-US"/>
        </w:rPr>
      </w:pPr>
      <w:r w:rsidRPr="00F25668">
        <w:rPr>
          <w:szCs w:val="20"/>
          <w:lang w:eastAsia="en-US"/>
        </w:rPr>
        <w:t xml:space="preserve">Vapour </w:t>
      </w:r>
      <w:r w:rsidRPr="00F25668">
        <w:rPr>
          <w:szCs w:val="20"/>
          <w:lang w:eastAsia="en-US"/>
        </w:rPr>
        <w:tab/>
      </w:r>
      <w:proofErr w:type="spellStart"/>
      <w:r w:rsidRPr="00F25668">
        <w:rPr>
          <w:szCs w:val="20"/>
          <w:lang w:eastAsia="en-US"/>
        </w:rPr>
        <w:t>Vapour</w:t>
      </w:r>
      <w:proofErr w:type="spellEnd"/>
      <w:r w:rsidRPr="00F25668">
        <w:rPr>
          <w:szCs w:val="20"/>
          <w:lang w:eastAsia="en-US"/>
        </w:rPr>
        <w:t xml:space="preserve"> is the gaseous form of a substance which is normally in the solid or liquid state at room temperature and pressure.</w:t>
      </w:r>
    </w:p>
    <w:p w:rsidR="00F61067" w:rsidRPr="003C142E" w:rsidRDefault="00F61067" w:rsidP="00F61067">
      <w:pPr>
        <w:keepNext/>
        <w:pBdr>
          <w:bottom w:val="single" w:sz="4" w:space="1" w:color="auto"/>
        </w:pBdr>
        <w:tabs>
          <w:tab w:val="left" w:pos="567"/>
          <w:tab w:val="left" w:pos="1418"/>
        </w:tabs>
        <w:spacing w:before="240" w:after="120"/>
        <w:outlineLvl w:val="0"/>
        <w:rPr>
          <w:rFonts w:ascii="Arial Bold" w:eastAsia="MS Mincho" w:hAnsi="Arial Bold"/>
          <w:b/>
          <w:caps/>
          <w:kern w:val="28"/>
          <w:sz w:val="28"/>
          <w:szCs w:val="20"/>
          <w:lang w:eastAsia="en-US"/>
        </w:rPr>
      </w:pPr>
      <w:r w:rsidRPr="003C142E">
        <w:rPr>
          <w:rFonts w:ascii="Arial Bold" w:eastAsia="MS Mincho" w:hAnsi="Arial Bold"/>
          <w:b/>
          <w:caps/>
          <w:kern w:val="28"/>
          <w:sz w:val="28"/>
          <w:szCs w:val="20"/>
          <w:lang w:eastAsia="en-US"/>
        </w:rPr>
        <w:br w:type="page"/>
      </w:r>
      <w:bookmarkStart w:id="184" w:name="_Toc343785684"/>
      <w:bookmarkStart w:id="185" w:name="_Toc346873166"/>
      <w:r w:rsidRPr="003C142E">
        <w:rPr>
          <w:rFonts w:ascii="Arial Bold" w:eastAsia="MS Mincho" w:hAnsi="Arial Bold"/>
          <w:b/>
          <w:caps/>
          <w:kern w:val="28"/>
          <w:sz w:val="28"/>
          <w:szCs w:val="20"/>
          <w:lang w:eastAsia="en-US"/>
        </w:rPr>
        <w:lastRenderedPageBreak/>
        <w:t>APPENDIX B – Models for adjusting exposure standards</w:t>
      </w:r>
      <w:bookmarkEnd w:id="184"/>
      <w:bookmarkEnd w:id="185"/>
    </w:p>
    <w:p w:rsidR="00F61067" w:rsidRPr="00F25668" w:rsidRDefault="00F61067" w:rsidP="00F61067">
      <w:pPr>
        <w:suppressAutoHyphens/>
        <w:spacing w:after="240"/>
        <w:rPr>
          <w:szCs w:val="20"/>
          <w:lang w:eastAsia="en-US"/>
        </w:rPr>
      </w:pPr>
      <w:r w:rsidRPr="00F25668">
        <w:rPr>
          <w:szCs w:val="20"/>
          <w:lang w:eastAsia="en-US"/>
        </w:rPr>
        <w:t>This appendix contains a brief description of different types of models for adjusting 8-hour TWA exposure standards for airborne contaminants</w:t>
      </w:r>
      <w:r>
        <w:rPr>
          <w:szCs w:val="20"/>
          <w:lang w:eastAsia="en-US"/>
        </w:rPr>
        <w:t xml:space="preserve">. </w:t>
      </w:r>
    </w:p>
    <w:p w:rsidR="00F61067" w:rsidRPr="00F25668" w:rsidRDefault="00F61067" w:rsidP="00F61067">
      <w:pPr>
        <w:keepNext/>
        <w:tabs>
          <w:tab w:val="left" w:pos="567"/>
          <w:tab w:val="left" w:pos="1418"/>
        </w:tabs>
        <w:spacing w:before="120" w:after="120"/>
        <w:outlineLvl w:val="2"/>
        <w:rPr>
          <w:rFonts w:ascii="Arial Bold" w:eastAsia="MS Mincho" w:hAnsi="Arial Bold" w:cs="Arial"/>
          <w:b/>
          <w:i/>
          <w:iCs/>
          <w:kern w:val="28"/>
          <w:szCs w:val="20"/>
          <w:lang w:eastAsia="en-US"/>
        </w:rPr>
      </w:pPr>
      <w:r w:rsidRPr="00F25668">
        <w:rPr>
          <w:rFonts w:ascii="Arial Bold" w:eastAsia="MS Mincho" w:hAnsi="Arial Bold" w:cs="Arial"/>
          <w:b/>
          <w:i/>
          <w:iCs/>
          <w:kern w:val="28"/>
          <w:szCs w:val="20"/>
          <w:lang w:eastAsia="en-US"/>
        </w:rPr>
        <w:t xml:space="preserve">Brief and </w:t>
      </w:r>
      <w:proofErr w:type="spellStart"/>
      <w:r w:rsidRPr="00F25668">
        <w:rPr>
          <w:rFonts w:ascii="Arial Bold" w:eastAsia="MS Mincho" w:hAnsi="Arial Bold" w:cs="Arial"/>
          <w:b/>
          <w:i/>
          <w:iCs/>
          <w:kern w:val="28"/>
          <w:szCs w:val="20"/>
          <w:lang w:eastAsia="en-US"/>
        </w:rPr>
        <w:t>Scala</w:t>
      </w:r>
      <w:proofErr w:type="spellEnd"/>
      <w:r w:rsidRPr="00F25668">
        <w:rPr>
          <w:rFonts w:ascii="Arial Bold" w:eastAsia="MS Mincho" w:hAnsi="Arial Bold" w:cs="Arial"/>
          <w:b/>
          <w:i/>
          <w:iCs/>
          <w:kern w:val="28"/>
          <w:szCs w:val="20"/>
          <w:lang w:eastAsia="en-US"/>
        </w:rPr>
        <w:t xml:space="preserve"> Model</w:t>
      </w:r>
    </w:p>
    <w:p w:rsidR="00F61067" w:rsidRPr="00F25668" w:rsidRDefault="00F61067" w:rsidP="00F61067">
      <w:pPr>
        <w:suppressAutoHyphens/>
        <w:spacing w:after="240"/>
        <w:rPr>
          <w:szCs w:val="20"/>
          <w:lang w:eastAsia="en-US"/>
        </w:rPr>
      </w:pPr>
      <w:r w:rsidRPr="00F25668">
        <w:rPr>
          <w:szCs w:val="20"/>
          <w:lang w:eastAsia="en-US"/>
        </w:rPr>
        <w:t xml:space="preserve">The Brief and </w:t>
      </w:r>
      <w:proofErr w:type="spellStart"/>
      <w:r w:rsidRPr="00F25668">
        <w:rPr>
          <w:szCs w:val="20"/>
          <w:lang w:eastAsia="en-US"/>
        </w:rPr>
        <w:t>Scala</w:t>
      </w:r>
      <w:proofErr w:type="spellEnd"/>
      <w:r w:rsidRPr="00F25668">
        <w:rPr>
          <w:szCs w:val="20"/>
          <w:lang w:eastAsia="en-US"/>
        </w:rPr>
        <w:t xml:space="preserve"> </w:t>
      </w:r>
      <w:proofErr w:type="spellStart"/>
      <w:r w:rsidRPr="00F25668">
        <w:rPr>
          <w:szCs w:val="20"/>
          <w:lang w:eastAsia="en-US"/>
        </w:rPr>
        <w:t>Model</w:t>
      </w:r>
      <w:r>
        <w:rPr>
          <w:szCs w:val="22"/>
          <w:vertAlign w:val="superscript"/>
          <w:lang w:eastAsia="en-US"/>
        </w:rPr>
        <w:t>13</w:t>
      </w:r>
      <w:proofErr w:type="spellEnd"/>
      <w:r w:rsidRPr="00F25668">
        <w:rPr>
          <w:szCs w:val="20"/>
          <w:lang w:eastAsia="en-US"/>
        </w:rPr>
        <w:t xml:space="preserve"> is based on the number of hours worked per 24</w:t>
      </w:r>
      <w:r w:rsidR="00532D57">
        <w:rPr>
          <w:szCs w:val="20"/>
          <w:lang w:eastAsia="en-US"/>
        </w:rPr>
        <w:t>-</w:t>
      </w:r>
      <w:r w:rsidRPr="00F25668">
        <w:rPr>
          <w:szCs w:val="20"/>
          <w:lang w:eastAsia="en-US"/>
        </w:rPr>
        <w:t>hour day and the period of time between exposures. This model is intended to ensure the daily dose of the toxicant under an altered work shift is below that for a conventional shift to take account of the reduced time for elimination i</w:t>
      </w:r>
      <w:r>
        <w:rPr>
          <w:szCs w:val="20"/>
          <w:lang w:eastAsia="en-US"/>
        </w:rPr>
        <w:t>.</w:t>
      </w:r>
      <w:r w:rsidRPr="00F25668">
        <w:rPr>
          <w:szCs w:val="20"/>
          <w:lang w:eastAsia="en-US"/>
        </w:rPr>
        <w:t>e. recovery time between exposures.</w:t>
      </w:r>
    </w:p>
    <w:p w:rsidR="00F61067" w:rsidRPr="00F25668" w:rsidRDefault="00F61067" w:rsidP="00F61067">
      <w:pPr>
        <w:suppressAutoHyphens/>
        <w:rPr>
          <w:szCs w:val="20"/>
          <w:lang w:eastAsia="en-US"/>
        </w:rPr>
      </w:pPr>
      <w:r w:rsidRPr="00F25668">
        <w:rPr>
          <w:szCs w:val="20"/>
          <w:lang w:eastAsia="en-US"/>
        </w:rPr>
        <w:t xml:space="preserve">The Brief and </w:t>
      </w:r>
      <w:proofErr w:type="spellStart"/>
      <w:r w:rsidRPr="00F25668">
        <w:rPr>
          <w:szCs w:val="20"/>
          <w:lang w:eastAsia="en-US"/>
        </w:rPr>
        <w:t>Scala</w:t>
      </w:r>
      <w:proofErr w:type="spellEnd"/>
      <w:r w:rsidRPr="00F25668">
        <w:rPr>
          <w:szCs w:val="20"/>
          <w:lang w:eastAsia="en-US"/>
        </w:rPr>
        <w:t xml:space="preserve"> Model is recommended for calculating adjustments to exposure standards. This model is preferred because it:</w:t>
      </w:r>
    </w:p>
    <w:p w:rsidR="00F61067" w:rsidRPr="00F25668" w:rsidRDefault="00F61067" w:rsidP="00F61067">
      <w:pPr>
        <w:numPr>
          <w:ilvl w:val="0"/>
          <w:numId w:val="4"/>
        </w:numPr>
        <w:tabs>
          <w:tab w:val="left" w:pos="900"/>
        </w:tabs>
        <w:rPr>
          <w:lang w:eastAsia="en-US"/>
        </w:rPr>
      </w:pPr>
      <w:r w:rsidRPr="00F25668">
        <w:rPr>
          <w:lang w:eastAsia="en-US"/>
        </w:rPr>
        <w:t>is simple to use</w:t>
      </w:r>
    </w:p>
    <w:p w:rsidR="00F61067" w:rsidRPr="00F25668" w:rsidRDefault="00F61067" w:rsidP="00F61067">
      <w:pPr>
        <w:numPr>
          <w:ilvl w:val="0"/>
          <w:numId w:val="4"/>
        </w:numPr>
        <w:tabs>
          <w:tab w:val="left" w:pos="900"/>
        </w:tabs>
        <w:rPr>
          <w:lang w:eastAsia="en-US"/>
        </w:rPr>
      </w:pPr>
      <w:r w:rsidRPr="00F25668">
        <w:rPr>
          <w:lang w:eastAsia="en-US"/>
        </w:rPr>
        <w:t xml:space="preserve">takes into account both increased hours of exposure and decreased exposure free time, and </w:t>
      </w:r>
    </w:p>
    <w:p w:rsidR="00F61067" w:rsidRPr="00F25668" w:rsidRDefault="00F61067" w:rsidP="00F61067">
      <w:pPr>
        <w:numPr>
          <w:ilvl w:val="0"/>
          <w:numId w:val="4"/>
        </w:numPr>
        <w:tabs>
          <w:tab w:val="left" w:pos="900"/>
        </w:tabs>
        <w:spacing w:after="240"/>
        <w:ind w:left="539" w:hanging="539"/>
        <w:rPr>
          <w:lang w:eastAsia="en-US"/>
        </w:rPr>
      </w:pPr>
      <w:proofErr w:type="gramStart"/>
      <w:r w:rsidRPr="00F25668">
        <w:rPr>
          <w:lang w:eastAsia="en-US"/>
        </w:rPr>
        <w:t>is</w:t>
      </w:r>
      <w:proofErr w:type="gramEnd"/>
      <w:r w:rsidRPr="00F25668">
        <w:rPr>
          <w:lang w:eastAsia="en-US"/>
        </w:rPr>
        <w:t xml:space="preserve"> more conservative than other models.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61067" w:rsidRPr="00F25668" w:rsidTr="00F61067">
        <w:tc>
          <w:tcPr>
            <w:tcW w:w="9287" w:type="dxa"/>
          </w:tcPr>
          <w:p w:rsidR="00F61067" w:rsidRPr="00F25668" w:rsidRDefault="00F61067" w:rsidP="00F61067">
            <w:pPr>
              <w:suppressAutoHyphens/>
              <w:spacing w:after="240"/>
              <w:rPr>
                <w:szCs w:val="20"/>
                <w:lang w:eastAsia="en-US"/>
              </w:rPr>
            </w:pPr>
            <w:r w:rsidRPr="00F25668">
              <w:rPr>
                <w:b/>
                <w:szCs w:val="20"/>
                <w:lang w:eastAsia="en-US"/>
              </w:rPr>
              <w:t>Daily adjustment formula</w:t>
            </w:r>
            <w:r w:rsidRPr="00F25668">
              <w:rPr>
                <w:szCs w:val="20"/>
                <w:lang w:eastAsia="en-US"/>
              </w:rPr>
              <w:t>:</w:t>
            </w:r>
          </w:p>
          <w:p w:rsidR="00F61067" w:rsidRPr="00F25668" w:rsidRDefault="008103D2" w:rsidP="00F61067">
            <w:pPr>
              <w:suppressAutoHyphens/>
              <w:spacing w:after="240"/>
              <w:rPr>
                <w:szCs w:val="20"/>
                <w:lang w:eastAsia="en-US"/>
              </w:rPr>
            </w:pPr>
            <w:r>
              <w:rPr>
                <w:szCs w:val="20"/>
                <w:lang w:eastAsia="en-US"/>
              </w:rPr>
              <w:t xml:space="preserve">Adjusted exposure standard (TWA) = </w:t>
            </w:r>
            <m:oMath>
              <m:f>
                <m:fPr>
                  <m:ctrlPr>
                    <w:rPr>
                      <w:rFonts w:ascii="Cambria Math" w:hAnsi="Cambria Math" w:cs="Arial"/>
                      <w:i/>
                      <w:sz w:val="30"/>
                      <w:szCs w:val="30"/>
                      <w:lang w:eastAsia="en-US"/>
                    </w:rPr>
                  </m:ctrlPr>
                </m:fPr>
                <m:num>
                  <m:r>
                    <m:rPr>
                      <m:nor/>
                    </m:rPr>
                    <w:rPr>
                      <w:rFonts w:cs="Arial"/>
                      <w:sz w:val="30"/>
                      <w:szCs w:val="30"/>
                      <w:lang w:eastAsia="en-US"/>
                    </w:rPr>
                    <m:t xml:space="preserve">8 x </m:t>
                  </m:r>
                  <m:d>
                    <m:dPr>
                      <m:ctrlPr>
                        <w:rPr>
                          <w:rFonts w:ascii="Cambria Math" w:hAnsi="Cambria Math" w:cs="Arial"/>
                          <w:i/>
                          <w:sz w:val="30"/>
                          <w:szCs w:val="30"/>
                          <w:lang w:eastAsia="en-US"/>
                        </w:rPr>
                      </m:ctrlPr>
                    </m:dPr>
                    <m:e>
                      <m:r>
                        <m:rPr>
                          <m:nor/>
                        </m:rPr>
                        <w:rPr>
                          <w:rFonts w:cs="Arial"/>
                          <w:sz w:val="30"/>
                          <w:szCs w:val="30"/>
                          <w:lang w:eastAsia="en-US"/>
                        </w:rPr>
                        <m:t>24</m:t>
                      </m:r>
                      <m:r>
                        <m:rPr>
                          <m:nor/>
                        </m:rPr>
                        <w:rPr>
                          <w:rFonts w:ascii="Cambria Math" w:cs="Arial"/>
                          <w:sz w:val="30"/>
                          <w:szCs w:val="30"/>
                          <w:lang w:eastAsia="en-US"/>
                        </w:rPr>
                        <m:t xml:space="preserve"> </m:t>
                      </m:r>
                      <m:r>
                        <m:rPr>
                          <m:nor/>
                        </m:rPr>
                        <w:rPr>
                          <w:rFonts w:cs="Arial"/>
                          <w:sz w:val="30"/>
                          <w:szCs w:val="30"/>
                          <w:lang w:eastAsia="en-US"/>
                        </w:rPr>
                        <m:t>-</m:t>
                      </m:r>
                      <m:r>
                        <m:rPr>
                          <m:nor/>
                        </m:rPr>
                        <w:rPr>
                          <w:rFonts w:ascii="Cambria Math" w:cs="Arial"/>
                          <w:sz w:val="30"/>
                          <w:szCs w:val="30"/>
                          <w:lang w:eastAsia="en-US"/>
                        </w:rPr>
                        <m:t xml:space="preserve"> </m:t>
                      </m:r>
                      <m:r>
                        <m:rPr>
                          <m:nor/>
                        </m:rPr>
                        <w:rPr>
                          <w:rFonts w:cs="Arial"/>
                          <w:b/>
                          <w:sz w:val="30"/>
                          <w:szCs w:val="30"/>
                          <w:lang w:eastAsia="en-US"/>
                        </w:rPr>
                        <m:t>h</m:t>
                      </m:r>
                    </m:e>
                  </m:d>
                  <m:r>
                    <m:rPr>
                      <m:nor/>
                    </m:rPr>
                    <w:rPr>
                      <w:rFonts w:cs="Arial"/>
                      <w:sz w:val="30"/>
                      <w:szCs w:val="30"/>
                      <w:lang w:eastAsia="en-US"/>
                    </w:rPr>
                    <m:t xml:space="preserve"> x Exposure standard (8-hour TWA)</m:t>
                  </m:r>
                </m:num>
                <m:den>
                  <m:r>
                    <m:rPr>
                      <m:nor/>
                    </m:rPr>
                    <w:rPr>
                      <w:rFonts w:cs="Arial"/>
                      <w:sz w:val="30"/>
                      <w:szCs w:val="30"/>
                      <w:lang w:eastAsia="en-US"/>
                    </w:rPr>
                    <m:t xml:space="preserve">16 x </m:t>
                  </m:r>
                  <m:r>
                    <m:rPr>
                      <m:nor/>
                    </m:rPr>
                    <w:rPr>
                      <w:rFonts w:cs="Arial"/>
                      <w:b/>
                      <w:sz w:val="30"/>
                      <w:szCs w:val="30"/>
                      <w:lang w:eastAsia="en-US"/>
                    </w:rPr>
                    <m:t>h</m:t>
                  </m:r>
                </m:den>
              </m:f>
            </m:oMath>
          </w:p>
          <w:p w:rsidR="00F61067" w:rsidRPr="00F25668" w:rsidRDefault="00F61067" w:rsidP="00F61067">
            <w:pPr>
              <w:suppressAutoHyphens/>
              <w:spacing w:after="240"/>
              <w:rPr>
                <w:szCs w:val="20"/>
                <w:lang w:eastAsia="en-US"/>
              </w:rPr>
            </w:pPr>
            <w:r w:rsidRPr="00F25668">
              <w:rPr>
                <w:szCs w:val="20"/>
                <w:lang w:eastAsia="en-US"/>
              </w:rPr>
              <w:t xml:space="preserve">Where </w:t>
            </w:r>
            <w:r w:rsidRPr="00F25668">
              <w:rPr>
                <w:b/>
                <w:szCs w:val="20"/>
                <w:lang w:eastAsia="en-US"/>
              </w:rPr>
              <w:t>h</w:t>
            </w:r>
            <w:r w:rsidRPr="00F25668">
              <w:rPr>
                <w:szCs w:val="20"/>
                <w:lang w:eastAsia="en-US"/>
              </w:rPr>
              <w:t xml:space="preserve"> = hours worked per day</w:t>
            </w:r>
          </w:p>
          <w:p w:rsidR="00F61067" w:rsidRPr="00F25668" w:rsidRDefault="00FF629D">
            <w:pPr>
              <w:suppressAutoHyphens/>
              <w:spacing w:after="240"/>
              <w:rPr>
                <w:szCs w:val="20"/>
                <w:lang w:eastAsia="en-US"/>
              </w:rPr>
            </w:pPr>
            <w:r>
              <w:rPr>
                <w:szCs w:val="20"/>
                <w:lang w:eastAsia="en-US"/>
              </w:rPr>
              <w:t>T</w:t>
            </w:r>
            <w:r w:rsidR="00F61067" w:rsidRPr="00F25668">
              <w:rPr>
                <w:szCs w:val="20"/>
                <w:lang w:eastAsia="en-US"/>
              </w:rPr>
              <w:t xml:space="preserve">he Brief and </w:t>
            </w:r>
            <w:proofErr w:type="spellStart"/>
            <w:r w:rsidR="00F61067" w:rsidRPr="00F25668">
              <w:rPr>
                <w:szCs w:val="20"/>
                <w:lang w:eastAsia="en-US"/>
              </w:rPr>
              <w:t>Scala</w:t>
            </w:r>
            <w:proofErr w:type="spellEnd"/>
            <w:r w:rsidR="00F61067" w:rsidRPr="00F25668">
              <w:rPr>
                <w:szCs w:val="20"/>
                <w:lang w:eastAsia="en-US"/>
              </w:rPr>
              <w:t xml:space="preserve"> model is based upon the 40</w:t>
            </w:r>
            <w:r w:rsidR="00532D57">
              <w:rPr>
                <w:szCs w:val="20"/>
                <w:lang w:eastAsia="en-US"/>
              </w:rPr>
              <w:t>-</w:t>
            </w:r>
            <w:r w:rsidR="00F61067" w:rsidRPr="00F25668">
              <w:rPr>
                <w:szCs w:val="20"/>
                <w:lang w:eastAsia="en-US"/>
              </w:rPr>
              <w:t>hour work week. The formula takes into account both the period of exposure and period of recovery.</w:t>
            </w:r>
          </w:p>
        </w:tc>
      </w:tr>
    </w:tbl>
    <w:p w:rsidR="00F61067" w:rsidRPr="00F25668" w:rsidRDefault="00F61067" w:rsidP="00F61067">
      <w:pPr>
        <w:suppressAutoHyphens/>
        <w:spacing w:after="240"/>
        <w:rPr>
          <w:b/>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61067" w:rsidRPr="00F25668" w:rsidTr="00F61067">
        <w:tc>
          <w:tcPr>
            <w:tcW w:w="9287" w:type="dxa"/>
          </w:tcPr>
          <w:p w:rsidR="00F61067" w:rsidRPr="00F25668" w:rsidRDefault="00F61067" w:rsidP="00F61067">
            <w:pPr>
              <w:suppressAutoHyphens/>
              <w:spacing w:after="240"/>
              <w:rPr>
                <w:szCs w:val="20"/>
                <w:lang w:eastAsia="en-US"/>
              </w:rPr>
            </w:pPr>
            <w:r w:rsidRPr="00F25668">
              <w:rPr>
                <w:b/>
                <w:szCs w:val="20"/>
                <w:lang w:eastAsia="en-US"/>
              </w:rPr>
              <w:t>Weekly adjustment formula</w:t>
            </w:r>
            <w:r w:rsidRPr="00F25668">
              <w:rPr>
                <w:szCs w:val="20"/>
                <w:lang w:eastAsia="en-US"/>
              </w:rPr>
              <w:t>:</w:t>
            </w:r>
          </w:p>
          <w:p w:rsidR="00F61067" w:rsidRPr="00F25668" w:rsidRDefault="00C50C12" w:rsidP="00F61067">
            <w:pPr>
              <w:suppressAutoHyphens/>
              <w:spacing w:after="240"/>
              <w:rPr>
                <w:szCs w:val="20"/>
                <w:lang w:eastAsia="en-US"/>
              </w:rPr>
            </w:pPr>
            <w:r>
              <w:rPr>
                <w:szCs w:val="20"/>
                <w:lang w:eastAsia="en-US"/>
              </w:rPr>
              <w:t xml:space="preserve">Adjusted exposure standard (TWA) = </w:t>
            </w:r>
            <m:oMath>
              <m:f>
                <m:fPr>
                  <m:ctrlPr>
                    <w:rPr>
                      <w:rFonts w:ascii="Cambria Math" w:hAnsi="Cambria Math" w:cs="Arial"/>
                      <w:i/>
                      <w:sz w:val="30"/>
                      <w:szCs w:val="30"/>
                      <w:lang w:eastAsia="en-US"/>
                    </w:rPr>
                  </m:ctrlPr>
                </m:fPr>
                <m:num>
                  <m:r>
                    <m:rPr>
                      <m:nor/>
                    </m:rPr>
                    <w:rPr>
                      <w:rFonts w:cs="Arial"/>
                      <w:sz w:val="30"/>
                      <w:szCs w:val="30"/>
                      <w:lang w:eastAsia="en-US"/>
                    </w:rPr>
                    <m:t>40</m:t>
                  </m:r>
                </m:num>
                <m:den>
                  <m:r>
                    <m:rPr>
                      <m:nor/>
                    </m:rPr>
                    <w:rPr>
                      <w:rFonts w:cs="Arial"/>
                      <w:b/>
                      <w:sz w:val="30"/>
                      <w:szCs w:val="30"/>
                      <w:lang w:eastAsia="en-US"/>
                    </w:rPr>
                    <m:t>h</m:t>
                  </m:r>
                </m:den>
              </m:f>
              <m:r>
                <m:rPr>
                  <m:nor/>
                </m:rPr>
                <w:rPr>
                  <w:rFonts w:cs="Arial"/>
                  <w:sz w:val="30"/>
                  <w:szCs w:val="30"/>
                  <w:lang w:eastAsia="en-US"/>
                </w:rPr>
                <m:t xml:space="preserve"> </m:t>
              </m:r>
              <m:r>
                <m:rPr>
                  <m:nor/>
                </m:rPr>
                <w:rPr>
                  <w:rFonts w:cs="Arial"/>
                  <w:szCs w:val="22"/>
                  <w:lang w:eastAsia="en-US"/>
                </w:rPr>
                <m:t>x</m:t>
              </m:r>
              <m:r>
                <m:rPr>
                  <m:nor/>
                </m:rPr>
                <w:rPr>
                  <w:rFonts w:cs="Arial"/>
                  <w:sz w:val="30"/>
                  <w:szCs w:val="30"/>
                  <w:lang w:eastAsia="en-US"/>
                </w:rPr>
                <m:t xml:space="preserve"> </m:t>
              </m:r>
              <m:f>
                <m:fPr>
                  <m:ctrlPr>
                    <w:rPr>
                      <w:rFonts w:ascii="Cambria Math" w:hAnsi="Cambria Math" w:cs="Arial"/>
                      <w:i/>
                      <w:sz w:val="30"/>
                      <w:szCs w:val="30"/>
                      <w:lang w:eastAsia="en-US"/>
                    </w:rPr>
                  </m:ctrlPr>
                </m:fPr>
                <m:num>
                  <m:r>
                    <m:rPr>
                      <m:nor/>
                    </m:rPr>
                    <w:rPr>
                      <w:rFonts w:cs="Arial"/>
                      <w:sz w:val="30"/>
                      <w:szCs w:val="30"/>
                      <w:lang w:eastAsia="en-US"/>
                    </w:rPr>
                    <m:t xml:space="preserve">(168 - </m:t>
                  </m:r>
                  <m:r>
                    <m:rPr>
                      <m:nor/>
                    </m:rPr>
                    <w:rPr>
                      <w:rFonts w:cs="Arial"/>
                      <w:b/>
                      <w:sz w:val="30"/>
                      <w:szCs w:val="30"/>
                      <w:lang w:eastAsia="en-US"/>
                    </w:rPr>
                    <m:t>h</m:t>
                  </m:r>
                  <m:r>
                    <m:rPr>
                      <m:nor/>
                    </m:rPr>
                    <w:rPr>
                      <w:rFonts w:cs="Arial"/>
                      <w:sz w:val="30"/>
                      <w:szCs w:val="30"/>
                      <w:lang w:eastAsia="en-US"/>
                    </w:rPr>
                    <m:t>)</m:t>
                  </m:r>
                </m:num>
                <m:den>
                  <m:r>
                    <m:rPr>
                      <m:nor/>
                    </m:rPr>
                    <w:rPr>
                      <w:rFonts w:cs="Arial"/>
                      <w:sz w:val="30"/>
                      <w:szCs w:val="30"/>
                      <w:lang w:eastAsia="en-US"/>
                    </w:rPr>
                    <m:t>128</m:t>
                  </m:r>
                </m:den>
              </m:f>
            </m:oMath>
            <w:r w:rsidRPr="006D6B8F">
              <w:rPr>
                <w:szCs w:val="22"/>
                <w:lang w:eastAsia="en-US"/>
              </w:rPr>
              <w:t xml:space="preserve"> x E</w:t>
            </w:r>
            <w:r>
              <w:rPr>
                <w:szCs w:val="20"/>
                <w:lang w:eastAsia="en-US"/>
              </w:rPr>
              <w:t>xposure standard (8-hour TWA)</w:t>
            </w:r>
          </w:p>
          <w:p w:rsidR="00F61067" w:rsidRPr="00F25668" w:rsidRDefault="00F61067" w:rsidP="00F61067">
            <w:pPr>
              <w:suppressAutoHyphens/>
              <w:spacing w:after="240"/>
              <w:rPr>
                <w:szCs w:val="20"/>
                <w:lang w:eastAsia="en-US"/>
              </w:rPr>
            </w:pPr>
            <w:r w:rsidRPr="00F25668">
              <w:rPr>
                <w:szCs w:val="20"/>
                <w:lang w:eastAsia="en-US"/>
              </w:rPr>
              <w:t xml:space="preserve">Where </w:t>
            </w:r>
            <w:r w:rsidRPr="00F25668">
              <w:rPr>
                <w:b/>
                <w:szCs w:val="20"/>
                <w:lang w:eastAsia="en-US"/>
              </w:rPr>
              <w:t>h</w:t>
            </w:r>
            <w:r w:rsidRPr="00F25668">
              <w:rPr>
                <w:szCs w:val="20"/>
                <w:lang w:eastAsia="en-US"/>
              </w:rPr>
              <w:t xml:space="preserve"> = hours worked per week</w:t>
            </w:r>
          </w:p>
        </w:tc>
      </w:tr>
    </w:tbl>
    <w:p w:rsidR="00F61067" w:rsidRPr="00F25668" w:rsidRDefault="00F61067" w:rsidP="00F61067">
      <w:pPr>
        <w:suppressAutoHyphens/>
        <w:spacing w:before="120" w:after="240"/>
        <w:rPr>
          <w:szCs w:val="20"/>
          <w:lang w:eastAsia="en-US"/>
        </w:rPr>
      </w:pPr>
      <w:r w:rsidRPr="00F25668">
        <w:rPr>
          <w:szCs w:val="20"/>
          <w:lang w:eastAsia="en-US"/>
        </w:rPr>
        <w:t>Worked examples of the weekly adjustment formula are provided in the examples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61067" w:rsidRPr="00F25668" w:rsidTr="00F61067">
        <w:tc>
          <w:tcPr>
            <w:tcW w:w="9287" w:type="dxa"/>
          </w:tcPr>
          <w:p w:rsidR="00F61067" w:rsidRPr="00F25668" w:rsidRDefault="00F61067" w:rsidP="00F61067">
            <w:pPr>
              <w:suppressAutoHyphens/>
              <w:spacing w:after="240"/>
              <w:rPr>
                <w:b/>
                <w:szCs w:val="20"/>
                <w:lang w:eastAsia="en-US"/>
              </w:rPr>
            </w:pPr>
            <w:r>
              <w:rPr>
                <w:b/>
                <w:szCs w:val="20"/>
                <w:lang w:eastAsia="en-US"/>
              </w:rPr>
              <w:t>Example 2</w:t>
            </w:r>
            <w:r w:rsidRPr="00F25668">
              <w:rPr>
                <w:b/>
                <w:szCs w:val="20"/>
                <w:lang w:eastAsia="en-US"/>
              </w:rPr>
              <w:t xml:space="preserve">: The worker works a normal 5 shifts a week and 12 hours per shift. </w:t>
            </w:r>
          </w:p>
          <w:p w:rsidR="00F61067" w:rsidRPr="00F25668" w:rsidRDefault="00F61067" w:rsidP="00F61067">
            <w:pPr>
              <w:suppressAutoHyphens/>
              <w:spacing w:after="240"/>
              <w:rPr>
                <w:szCs w:val="20"/>
                <w:lang w:eastAsia="en-US"/>
              </w:rPr>
            </w:pPr>
            <w:r w:rsidRPr="00023BE9">
              <w:rPr>
                <w:szCs w:val="20"/>
                <w:u w:val="single"/>
                <w:lang w:eastAsia="en-US"/>
              </w:rPr>
              <w:t>Substance:</w:t>
            </w:r>
            <w:r w:rsidRPr="00F25668">
              <w:rPr>
                <w:szCs w:val="20"/>
                <w:lang w:eastAsia="en-US"/>
              </w:rPr>
              <w:t xml:space="preserve"> </w:t>
            </w:r>
            <w:r w:rsidRPr="00F25668">
              <w:rPr>
                <w:szCs w:val="20"/>
                <w:lang w:eastAsia="en-US"/>
              </w:rPr>
              <w:tab/>
            </w:r>
            <w:r w:rsidRPr="00F25668">
              <w:rPr>
                <w:szCs w:val="20"/>
                <w:lang w:eastAsia="en-US"/>
              </w:rPr>
              <w:tab/>
              <w:t>Ethyl alcohol</w:t>
            </w:r>
          </w:p>
          <w:p w:rsidR="00F61067" w:rsidRPr="00F25668" w:rsidRDefault="00F61067" w:rsidP="00F61067">
            <w:pPr>
              <w:suppressAutoHyphens/>
              <w:spacing w:after="240"/>
              <w:rPr>
                <w:szCs w:val="20"/>
                <w:lang w:eastAsia="en-US"/>
              </w:rPr>
            </w:pPr>
            <w:r w:rsidRPr="00023BE9">
              <w:rPr>
                <w:szCs w:val="20"/>
                <w:u w:val="single"/>
                <w:lang w:eastAsia="en-US"/>
              </w:rPr>
              <w:t>Exposure Standard:</w:t>
            </w:r>
            <w:r w:rsidRPr="00F25668">
              <w:rPr>
                <w:szCs w:val="20"/>
                <w:lang w:eastAsia="en-US"/>
              </w:rPr>
              <w:t xml:space="preserve">  </w:t>
            </w:r>
            <w:r w:rsidRPr="00F25668">
              <w:rPr>
                <w:szCs w:val="20"/>
                <w:lang w:eastAsia="en-US"/>
              </w:rPr>
              <w:tab/>
              <w:t>1000 ppm, 8-hour TWA</w:t>
            </w:r>
          </w:p>
          <w:p w:rsidR="00F61067" w:rsidRPr="00F25668" w:rsidRDefault="00F61067" w:rsidP="00F61067">
            <w:pPr>
              <w:suppressAutoHyphens/>
              <w:spacing w:after="240"/>
              <w:rPr>
                <w:szCs w:val="20"/>
                <w:lang w:eastAsia="en-US"/>
              </w:rPr>
            </w:pPr>
            <w:r w:rsidRPr="00023BE9">
              <w:rPr>
                <w:szCs w:val="20"/>
                <w:u w:val="single"/>
                <w:lang w:eastAsia="en-US"/>
              </w:rPr>
              <w:t>Work shift:</w:t>
            </w:r>
            <w:r w:rsidRPr="00F25668">
              <w:rPr>
                <w:szCs w:val="20"/>
                <w:lang w:eastAsia="en-US"/>
              </w:rPr>
              <w:t xml:space="preserve"> </w:t>
            </w:r>
            <w:r w:rsidRPr="00F25668">
              <w:rPr>
                <w:szCs w:val="20"/>
                <w:lang w:eastAsia="en-US"/>
              </w:rPr>
              <w:tab/>
            </w:r>
            <w:r w:rsidRPr="00F25668">
              <w:rPr>
                <w:szCs w:val="20"/>
                <w:lang w:eastAsia="en-US"/>
              </w:rPr>
              <w:tab/>
              <w:t xml:space="preserve">12 hours  </w:t>
            </w:r>
            <w:r w:rsidRPr="00F25668">
              <w:rPr>
                <w:szCs w:val="20"/>
                <w:lang w:eastAsia="en-US"/>
              </w:rPr>
              <w:tab/>
              <w:t xml:space="preserve"> </w:t>
            </w:r>
          </w:p>
          <w:p w:rsidR="00F61067" w:rsidRPr="001D26F3" w:rsidRDefault="001D26F3" w:rsidP="00F61067">
            <w:pPr>
              <w:suppressAutoHyphens/>
              <w:spacing w:after="240"/>
              <w:rPr>
                <w:szCs w:val="22"/>
                <w:u w:val="single"/>
                <w:lang w:eastAsia="en-US"/>
              </w:rPr>
            </w:pPr>
            <w:r>
              <w:rPr>
                <w:szCs w:val="22"/>
                <w:u w:val="single"/>
                <w:lang w:eastAsia="en-US"/>
              </w:rPr>
              <w:br/>
            </w:r>
            <w:r w:rsidR="00F61067" w:rsidRPr="00023BE9">
              <w:rPr>
                <w:szCs w:val="20"/>
                <w:u w:val="single"/>
                <w:lang w:eastAsia="en-US"/>
              </w:rPr>
              <w:t>Solution</w:t>
            </w:r>
            <w:r w:rsidR="00F61067">
              <w:rPr>
                <w:szCs w:val="20"/>
                <w:u w:val="single"/>
                <w:lang w:eastAsia="en-US"/>
              </w:rPr>
              <w:t>:</w:t>
            </w:r>
            <w:r>
              <w:rPr>
                <w:szCs w:val="22"/>
                <w:u w:val="single"/>
                <w:lang w:eastAsia="en-US"/>
              </w:rPr>
              <w:br/>
            </w:r>
            <w:r w:rsidR="00424ACC">
              <w:rPr>
                <w:szCs w:val="20"/>
                <w:lang w:eastAsia="en-US"/>
              </w:rPr>
              <w:t>Adjusted exposure standard for 12</w:t>
            </w:r>
            <w:r w:rsidR="00D91D1E">
              <w:rPr>
                <w:szCs w:val="20"/>
                <w:lang w:eastAsia="en-US"/>
              </w:rPr>
              <w:t>-</w:t>
            </w:r>
            <w:r w:rsidR="00424ACC">
              <w:rPr>
                <w:szCs w:val="20"/>
                <w:lang w:eastAsia="en-US"/>
              </w:rPr>
              <w:t xml:space="preserve">hour shift = </w:t>
            </w:r>
            <m:oMath>
              <m:f>
                <m:fPr>
                  <m:ctrlPr>
                    <w:rPr>
                      <w:rFonts w:ascii="Cambria Math" w:hAnsi="Cambria Math" w:cs="Arial"/>
                      <w:i/>
                      <w:sz w:val="30"/>
                      <w:szCs w:val="30"/>
                      <w:lang w:eastAsia="en-US"/>
                    </w:rPr>
                  </m:ctrlPr>
                </m:fPr>
                <m:num>
                  <m:r>
                    <m:rPr>
                      <m:nor/>
                    </m:rPr>
                    <w:rPr>
                      <w:rFonts w:cs="Arial"/>
                      <w:sz w:val="30"/>
                      <w:szCs w:val="30"/>
                      <w:lang w:eastAsia="en-US"/>
                    </w:rPr>
                    <m:t>8 x (24</m:t>
                  </m:r>
                  <m:r>
                    <m:rPr>
                      <m:nor/>
                    </m:rPr>
                    <w:rPr>
                      <w:rFonts w:ascii="Cambria Math" w:cs="Arial"/>
                      <w:sz w:val="30"/>
                      <w:szCs w:val="30"/>
                      <w:lang w:eastAsia="en-US"/>
                    </w:rPr>
                    <m:t xml:space="preserve"> </m:t>
                  </m:r>
                  <m:r>
                    <m:rPr>
                      <m:nor/>
                    </m:rPr>
                    <w:rPr>
                      <w:rFonts w:cs="Arial"/>
                      <w:sz w:val="30"/>
                      <w:szCs w:val="30"/>
                      <w:lang w:eastAsia="en-US"/>
                    </w:rPr>
                    <m:t>-</m:t>
                  </m:r>
                  <m:r>
                    <m:rPr>
                      <m:nor/>
                    </m:rPr>
                    <w:rPr>
                      <w:rFonts w:ascii="Cambria Math" w:cs="Arial"/>
                      <w:sz w:val="30"/>
                      <w:szCs w:val="30"/>
                      <w:lang w:eastAsia="en-US"/>
                    </w:rPr>
                    <m:t xml:space="preserve"> </m:t>
                  </m:r>
                  <m:r>
                    <m:rPr>
                      <m:nor/>
                    </m:rPr>
                    <w:rPr>
                      <w:rFonts w:cs="Arial"/>
                      <w:b/>
                      <w:sz w:val="30"/>
                      <w:szCs w:val="30"/>
                      <w:lang w:eastAsia="en-US"/>
                    </w:rPr>
                    <m:t>12</m:t>
                  </m:r>
                  <m:r>
                    <m:rPr>
                      <m:nor/>
                    </m:rPr>
                    <w:rPr>
                      <w:rFonts w:ascii="Cambria Math" w:cs="Arial"/>
                      <w:sz w:val="30"/>
                      <w:szCs w:val="30"/>
                      <w:lang w:eastAsia="en-US"/>
                    </w:rPr>
                    <m:t>)</m:t>
                  </m:r>
                  <m:r>
                    <m:rPr>
                      <m:nor/>
                    </m:rPr>
                    <w:rPr>
                      <w:rFonts w:cs="Arial"/>
                      <w:sz w:val="30"/>
                      <w:szCs w:val="30"/>
                      <w:lang w:eastAsia="en-US"/>
                    </w:rPr>
                    <m:t xml:space="preserve"> x Exposure standard (8</m:t>
                  </m:r>
                  <m:r>
                    <m:rPr>
                      <m:nor/>
                    </m:rPr>
                    <w:rPr>
                      <w:rFonts w:ascii="Cambria Math" w:cs="Arial"/>
                      <w:sz w:val="30"/>
                      <w:szCs w:val="30"/>
                      <w:lang w:eastAsia="en-US"/>
                    </w:rPr>
                    <m:t>-</m:t>
                  </m:r>
                  <m:r>
                    <m:rPr>
                      <m:nor/>
                    </m:rPr>
                    <w:rPr>
                      <w:rFonts w:cs="Arial"/>
                      <w:sz w:val="30"/>
                      <w:szCs w:val="30"/>
                      <w:lang w:eastAsia="en-US"/>
                    </w:rPr>
                    <m:t>hour TWA)</m:t>
                  </m:r>
                </m:num>
                <m:den>
                  <m:r>
                    <m:rPr>
                      <m:nor/>
                    </m:rPr>
                    <w:rPr>
                      <w:rFonts w:cs="Arial"/>
                      <w:sz w:val="30"/>
                      <w:szCs w:val="30"/>
                      <w:lang w:eastAsia="en-US"/>
                    </w:rPr>
                    <m:t xml:space="preserve">16 x </m:t>
                  </m:r>
                  <m:r>
                    <m:rPr>
                      <m:nor/>
                    </m:rPr>
                    <w:rPr>
                      <w:rFonts w:cs="Arial"/>
                      <w:b/>
                      <w:sz w:val="30"/>
                      <w:szCs w:val="30"/>
                      <w:lang w:eastAsia="en-US"/>
                    </w:rPr>
                    <m:t>12</m:t>
                  </m:r>
                </m:den>
              </m:f>
            </m:oMath>
            <w:r w:rsidR="003F528C" w:rsidRPr="004F3F43" w:rsidDel="00424ACC">
              <w:rPr>
                <w:position w:val="-10"/>
                <w:szCs w:val="20"/>
                <w:lang w:eastAsia="en-US"/>
              </w:rPr>
              <w:object w:dxaOrig="180" w:dyaOrig="340">
                <v:shape id="_x0000_i1026" type="#_x0000_t75" style="width:9.15pt;height:17.2pt" o:ole="">
                  <v:imagedata r:id="rId22" o:title=""/>
                </v:shape>
                <o:OLEObject Type="Embed" ProgID="Equation.3" ShapeID="_x0000_i1026" DrawAspect="Content" ObjectID="_1430122612" r:id="rId23"/>
              </w:object>
            </w:r>
          </w:p>
          <w:p w:rsidR="00F61067" w:rsidRPr="001D26F3" w:rsidRDefault="00F61067" w:rsidP="00F61067">
            <w:pPr>
              <w:suppressAutoHyphens/>
              <w:spacing w:after="240"/>
              <w:ind w:left="3600" w:firstLine="720"/>
              <w:rPr>
                <w:szCs w:val="20"/>
                <w:lang w:eastAsia="en-US"/>
              </w:rPr>
            </w:pPr>
            <w:r w:rsidRPr="001D26F3">
              <w:rPr>
                <w:szCs w:val="22"/>
                <w:lang w:eastAsia="en-US"/>
              </w:rPr>
              <w:lastRenderedPageBreak/>
              <w:t xml:space="preserve">= </w:t>
            </w:r>
            <m:oMath>
              <m:f>
                <m:fPr>
                  <m:ctrlPr>
                    <w:rPr>
                      <w:rFonts w:ascii="Cambria Math" w:hAnsi="Cambria Math" w:cs="Arial"/>
                      <w:szCs w:val="22"/>
                      <w:lang w:eastAsia="en-US"/>
                    </w:rPr>
                  </m:ctrlPr>
                </m:fPr>
                <m:num>
                  <m:r>
                    <m:rPr>
                      <m:nor/>
                    </m:rPr>
                    <w:rPr>
                      <w:rFonts w:cs="Arial"/>
                      <w:szCs w:val="22"/>
                      <w:lang w:eastAsia="en-US"/>
                    </w:rPr>
                    <m:t xml:space="preserve">8 x </m:t>
                  </m:r>
                  <m:d>
                    <m:dPr>
                      <m:ctrlPr>
                        <w:rPr>
                          <w:rFonts w:ascii="Cambria Math" w:hAnsi="Cambria Math" w:cs="Arial"/>
                          <w:i/>
                          <w:szCs w:val="22"/>
                          <w:lang w:eastAsia="en-US"/>
                        </w:rPr>
                      </m:ctrlPr>
                    </m:dPr>
                    <m:e>
                      <m:r>
                        <m:rPr>
                          <m:nor/>
                        </m:rPr>
                        <w:rPr>
                          <w:rFonts w:cs="Arial"/>
                          <w:szCs w:val="22"/>
                          <w:lang w:eastAsia="en-US"/>
                        </w:rPr>
                        <m:t>24</m:t>
                      </m:r>
                      <m:r>
                        <m:rPr>
                          <m:nor/>
                        </m:rPr>
                        <w:rPr>
                          <w:rFonts w:ascii="Cambria Math" w:cs="Arial"/>
                          <w:szCs w:val="22"/>
                          <w:lang w:eastAsia="en-US"/>
                        </w:rPr>
                        <m:t xml:space="preserve"> </m:t>
                      </m:r>
                      <m:r>
                        <m:rPr>
                          <m:nor/>
                        </m:rPr>
                        <w:rPr>
                          <w:rFonts w:cs="Arial"/>
                          <w:szCs w:val="22"/>
                          <w:lang w:eastAsia="en-US"/>
                        </w:rPr>
                        <m:t>-</m:t>
                      </m:r>
                      <m:r>
                        <m:rPr>
                          <m:nor/>
                        </m:rPr>
                        <w:rPr>
                          <w:rFonts w:ascii="Cambria Math" w:cs="Arial"/>
                          <w:szCs w:val="22"/>
                          <w:lang w:eastAsia="en-US"/>
                        </w:rPr>
                        <m:t xml:space="preserve"> </m:t>
                      </m:r>
                      <m:r>
                        <m:rPr>
                          <m:nor/>
                        </m:rPr>
                        <w:rPr>
                          <w:rFonts w:cs="Arial"/>
                          <w:b/>
                          <w:szCs w:val="22"/>
                          <w:lang w:eastAsia="en-US"/>
                        </w:rPr>
                        <m:t>12</m:t>
                      </m:r>
                    </m:e>
                  </m:d>
                  <m:r>
                    <m:rPr>
                      <m:nor/>
                    </m:rPr>
                    <w:rPr>
                      <w:rFonts w:cs="Arial"/>
                      <w:szCs w:val="22"/>
                      <w:lang w:eastAsia="en-US"/>
                    </w:rPr>
                    <m:t>x 1000 ppm</m:t>
                  </m:r>
                </m:num>
                <m:den>
                  <m:r>
                    <m:rPr>
                      <m:nor/>
                    </m:rPr>
                    <w:rPr>
                      <w:rFonts w:cs="Arial"/>
                      <w:szCs w:val="22"/>
                      <w:lang w:eastAsia="en-US"/>
                    </w:rPr>
                    <m:t xml:space="preserve">16 x </m:t>
                  </m:r>
                  <m:r>
                    <m:rPr>
                      <m:nor/>
                    </m:rPr>
                    <w:rPr>
                      <w:rFonts w:cs="Arial"/>
                      <w:b/>
                      <w:szCs w:val="22"/>
                      <w:lang w:eastAsia="en-US"/>
                    </w:rPr>
                    <m:t>12</m:t>
                  </m:r>
                </m:den>
              </m:f>
            </m:oMath>
          </w:p>
          <w:p w:rsidR="00F61067" w:rsidRPr="00F25668" w:rsidRDefault="00F61067" w:rsidP="001D26F3">
            <w:pPr>
              <w:suppressAutoHyphens/>
              <w:spacing w:after="240"/>
              <w:ind w:left="3600" w:firstLine="720"/>
              <w:jc w:val="right"/>
              <w:rPr>
                <w:szCs w:val="20"/>
                <w:lang w:eastAsia="en-US"/>
              </w:rPr>
            </w:pPr>
            <w:r w:rsidRPr="00F25668">
              <w:rPr>
                <w:szCs w:val="20"/>
                <w:lang w:eastAsia="en-US"/>
              </w:rPr>
              <w:t xml:space="preserve">= 500 ppm (12-hour TWA) </w:t>
            </w:r>
          </w:p>
        </w:tc>
      </w:tr>
    </w:tbl>
    <w:p w:rsidR="00F61067" w:rsidRPr="00F25668" w:rsidRDefault="00F61067" w:rsidP="00F61067">
      <w:pPr>
        <w:suppressAutoHyphens/>
        <w:spacing w:after="240"/>
        <w:rPr>
          <w:b/>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61067" w:rsidRPr="00F25668" w:rsidTr="00F61067">
        <w:tc>
          <w:tcPr>
            <w:tcW w:w="9287" w:type="dxa"/>
          </w:tcPr>
          <w:p w:rsidR="00F61067" w:rsidRPr="00F25668" w:rsidRDefault="00F61067" w:rsidP="00F61067">
            <w:pPr>
              <w:suppressAutoHyphens/>
              <w:spacing w:after="240"/>
              <w:rPr>
                <w:b/>
                <w:szCs w:val="20"/>
                <w:lang w:eastAsia="en-US"/>
              </w:rPr>
            </w:pPr>
            <w:r>
              <w:rPr>
                <w:b/>
                <w:szCs w:val="20"/>
                <w:lang w:eastAsia="en-US"/>
              </w:rPr>
              <w:t>Example 3</w:t>
            </w:r>
            <w:r w:rsidRPr="00F25668">
              <w:rPr>
                <w:b/>
                <w:szCs w:val="20"/>
                <w:lang w:eastAsia="en-US"/>
              </w:rPr>
              <w:t xml:space="preserve">: The worker works a normal 5 shifts a week and 12 hours per shift. </w:t>
            </w:r>
          </w:p>
          <w:p w:rsidR="00F61067" w:rsidRPr="00F25668" w:rsidRDefault="00F61067" w:rsidP="00F61067">
            <w:pPr>
              <w:suppressAutoHyphens/>
              <w:spacing w:after="240"/>
              <w:rPr>
                <w:szCs w:val="20"/>
                <w:lang w:eastAsia="en-US"/>
              </w:rPr>
            </w:pPr>
            <w:r w:rsidRPr="00023BE9">
              <w:rPr>
                <w:szCs w:val="20"/>
                <w:u w:val="single"/>
                <w:lang w:eastAsia="en-US"/>
              </w:rPr>
              <w:t>Substance:</w:t>
            </w:r>
            <w:r w:rsidRPr="00F25668">
              <w:rPr>
                <w:szCs w:val="20"/>
                <w:lang w:eastAsia="en-US"/>
              </w:rPr>
              <w:t xml:space="preserve"> </w:t>
            </w:r>
            <w:r w:rsidRPr="00F25668">
              <w:rPr>
                <w:szCs w:val="20"/>
                <w:lang w:eastAsia="en-US"/>
              </w:rPr>
              <w:tab/>
            </w:r>
            <w:r w:rsidRPr="00F25668">
              <w:rPr>
                <w:szCs w:val="20"/>
                <w:lang w:eastAsia="en-US"/>
              </w:rPr>
              <w:tab/>
              <w:t>Chlorine</w:t>
            </w:r>
          </w:p>
          <w:p w:rsidR="00F61067" w:rsidRPr="00F25668" w:rsidRDefault="00F61067" w:rsidP="00F61067">
            <w:pPr>
              <w:suppressAutoHyphens/>
              <w:spacing w:after="240"/>
              <w:rPr>
                <w:szCs w:val="20"/>
                <w:lang w:eastAsia="en-US"/>
              </w:rPr>
            </w:pPr>
            <w:r w:rsidRPr="00023BE9">
              <w:rPr>
                <w:szCs w:val="20"/>
                <w:u w:val="single"/>
                <w:lang w:eastAsia="en-US"/>
              </w:rPr>
              <w:t>Exposure Standard:</w:t>
            </w:r>
            <w:r w:rsidRPr="00F25668">
              <w:rPr>
                <w:szCs w:val="20"/>
                <w:lang w:eastAsia="en-US"/>
              </w:rPr>
              <w:t xml:space="preserve"> </w:t>
            </w:r>
            <w:r w:rsidRPr="00F25668">
              <w:rPr>
                <w:szCs w:val="20"/>
                <w:lang w:eastAsia="en-US"/>
              </w:rPr>
              <w:tab/>
              <w:t xml:space="preserve">1 ppm, Peak </w:t>
            </w:r>
            <w:r w:rsidR="00420402">
              <w:rPr>
                <w:szCs w:val="20"/>
                <w:lang w:eastAsia="en-US"/>
              </w:rPr>
              <w:t>l</w:t>
            </w:r>
            <w:r w:rsidR="00420402" w:rsidRPr="00F25668">
              <w:rPr>
                <w:szCs w:val="20"/>
                <w:lang w:eastAsia="en-US"/>
              </w:rPr>
              <w:t>imitation</w:t>
            </w:r>
          </w:p>
          <w:p w:rsidR="00F61067" w:rsidRPr="00F25668" w:rsidRDefault="00F61067" w:rsidP="00F61067">
            <w:pPr>
              <w:suppressAutoHyphens/>
              <w:spacing w:after="240"/>
              <w:rPr>
                <w:szCs w:val="20"/>
                <w:lang w:eastAsia="en-US"/>
              </w:rPr>
            </w:pPr>
            <w:r w:rsidRPr="00023BE9">
              <w:rPr>
                <w:szCs w:val="20"/>
                <w:u w:val="single"/>
                <w:lang w:eastAsia="en-US"/>
              </w:rPr>
              <w:t>Work shift:</w:t>
            </w:r>
            <w:r w:rsidRPr="00F25668">
              <w:rPr>
                <w:szCs w:val="20"/>
                <w:lang w:eastAsia="en-US"/>
              </w:rPr>
              <w:t xml:space="preserve"> </w:t>
            </w:r>
            <w:r w:rsidRPr="00F25668">
              <w:rPr>
                <w:szCs w:val="20"/>
                <w:lang w:eastAsia="en-US"/>
              </w:rPr>
              <w:tab/>
            </w:r>
            <w:r w:rsidRPr="00F25668">
              <w:rPr>
                <w:szCs w:val="20"/>
                <w:lang w:eastAsia="en-US"/>
              </w:rPr>
              <w:tab/>
            </w:r>
            <w:r>
              <w:rPr>
                <w:szCs w:val="20"/>
                <w:lang w:eastAsia="en-US"/>
              </w:rPr>
              <w:tab/>
            </w:r>
            <w:r w:rsidRPr="00F25668">
              <w:rPr>
                <w:szCs w:val="20"/>
                <w:lang w:eastAsia="en-US"/>
              </w:rPr>
              <w:t>12 hour</w:t>
            </w:r>
            <w:r w:rsidR="00AB33C0">
              <w:rPr>
                <w:szCs w:val="20"/>
                <w:lang w:eastAsia="en-US"/>
              </w:rPr>
              <w:t>s</w:t>
            </w:r>
          </w:p>
          <w:p w:rsidR="00F61067" w:rsidRPr="00023BE9" w:rsidRDefault="00F61067" w:rsidP="00F61067">
            <w:pPr>
              <w:suppressAutoHyphens/>
              <w:spacing w:after="240"/>
              <w:rPr>
                <w:szCs w:val="20"/>
                <w:u w:val="single"/>
                <w:lang w:eastAsia="en-US"/>
              </w:rPr>
            </w:pPr>
            <w:r w:rsidRPr="00023BE9">
              <w:rPr>
                <w:szCs w:val="20"/>
                <w:u w:val="single"/>
                <w:lang w:eastAsia="en-US"/>
              </w:rPr>
              <w:t>Solution:</w:t>
            </w:r>
          </w:p>
          <w:p w:rsidR="00F61067" w:rsidRPr="00F25668" w:rsidRDefault="00F61067">
            <w:pPr>
              <w:suppressAutoHyphens/>
              <w:spacing w:after="240"/>
              <w:rPr>
                <w:szCs w:val="20"/>
                <w:lang w:eastAsia="en-US"/>
              </w:rPr>
            </w:pPr>
            <w:r w:rsidRPr="00F25668">
              <w:rPr>
                <w:szCs w:val="20"/>
                <w:lang w:eastAsia="en-US"/>
              </w:rPr>
              <w:t xml:space="preserve">No adjustment of the exposure standard is made for substances assigned with a Peak </w:t>
            </w:r>
            <w:r w:rsidR="00420402">
              <w:rPr>
                <w:szCs w:val="20"/>
                <w:lang w:eastAsia="en-US"/>
              </w:rPr>
              <w:t>l</w:t>
            </w:r>
            <w:r w:rsidR="00420402" w:rsidRPr="00F25668">
              <w:rPr>
                <w:szCs w:val="20"/>
                <w:lang w:eastAsia="en-US"/>
              </w:rPr>
              <w:t>imitation</w:t>
            </w:r>
            <w:r w:rsidRPr="00F25668">
              <w:rPr>
                <w:szCs w:val="20"/>
                <w:lang w:eastAsia="en-US"/>
              </w:rPr>
              <w:t xml:space="preserve">. </w:t>
            </w:r>
          </w:p>
        </w:tc>
      </w:tr>
    </w:tbl>
    <w:p w:rsidR="00F61067" w:rsidRPr="00F25668" w:rsidRDefault="00F61067" w:rsidP="00F61067">
      <w:pPr>
        <w:suppressAutoHyphens/>
        <w:spacing w:after="240"/>
        <w:rPr>
          <w:b/>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61067" w:rsidRPr="00F25668" w:rsidTr="00F61067">
        <w:tc>
          <w:tcPr>
            <w:tcW w:w="9287" w:type="dxa"/>
          </w:tcPr>
          <w:p w:rsidR="00F61067" w:rsidRPr="00F25668" w:rsidRDefault="00F61067" w:rsidP="00F61067">
            <w:pPr>
              <w:suppressAutoHyphens/>
              <w:spacing w:after="240"/>
              <w:rPr>
                <w:b/>
                <w:szCs w:val="20"/>
                <w:lang w:eastAsia="en-US"/>
              </w:rPr>
            </w:pPr>
            <w:r>
              <w:rPr>
                <w:b/>
                <w:szCs w:val="20"/>
                <w:lang w:eastAsia="en-US"/>
              </w:rPr>
              <w:t>Example 4</w:t>
            </w:r>
            <w:r w:rsidRPr="00F25668">
              <w:rPr>
                <w:b/>
                <w:szCs w:val="20"/>
                <w:lang w:eastAsia="en-US"/>
              </w:rPr>
              <w:t>: The worker works a normal 5 shifts a week and 12 hours per shift.</w:t>
            </w:r>
          </w:p>
          <w:p w:rsidR="00F61067" w:rsidRPr="00F25668" w:rsidRDefault="00F61067" w:rsidP="00F61067">
            <w:pPr>
              <w:suppressAutoHyphens/>
              <w:spacing w:after="240"/>
              <w:rPr>
                <w:szCs w:val="20"/>
                <w:lang w:eastAsia="en-US"/>
              </w:rPr>
            </w:pPr>
            <w:r w:rsidRPr="00023BE9">
              <w:rPr>
                <w:szCs w:val="20"/>
                <w:u w:val="single"/>
                <w:lang w:eastAsia="en-US"/>
              </w:rPr>
              <w:t>Substance:</w:t>
            </w:r>
            <w:r w:rsidRPr="00F25668">
              <w:rPr>
                <w:szCs w:val="20"/>
                <w:lang w:eastAsia="en-US"/>
              </w:rPr>
              <w:tab/>
            </w:r>
            <w:r w:rsidRPr="00F25668">
              <w:rPr>
                <w:szCs w:val="20"/>
                <w:lang w:eastAsia="en-US"/>
              </w:rPr>
              <w:tab/>
            </w:r>
            <w:r>
              <w:rPr>
                <w:szCs w:val="20"/>
                <w:lang w:eastAsia="en-US"/>
              </w:rPr>
              <w:tab/>
            </w:r>
            <w:r w:rsidRPr="00F25668">
              <w:rPr>
                <w:szCs w:val="20"/>
                <w:lang w:eastAsia="en-US"/>
              </w:rPr>
              <w:t>Methyl ethyl ketone</w:t>
            </w:r>
          </w:p>
          <w:p w:rsidR="00F61067" w:rsidRPr="00F25668" w:rsidRDefault="00F61067" w:rsidP="00F61067">
            <w:pPr>
              <w:suppressAutoHyphens/>
              <w:spacing w:after="240"/>
              <w:rPr>
                <w:szCs w:val="20"/>
                <w:lang w:eastAsia="en-US"/>
              </w:rPr>
            </w:pPr>
            <w:r w:rsidRPr="00023BE9">
              <w:rPr>
                <w:szCs w:val="20"/>
                <w:u w:val="single"/>
                <w:lang w:eastAsia="en-US"/>
              </w:rPr>
              <w:t>Exposure Standard</w:t>
            </w:r>
            <w:r w:rsidRPr="00F25668">
              <w:rPr>
                <w:szCs w:val="20"/>
                <w:lang w:eastAsia="en-US"/>
              </w:rPr>
              <w:t xml:space="preserve">:   </w:t>
            </w:r>
            <w:r>
              <w:rPr>
                <w:szCs w:val="20"/>
                <w:lang w:eastAsia="en-US"/>
              </w:rPr>
              <w:t xml:space="preserve"> </w:t>
            </w:r>
            <w:r w:rsidRPr="00F25668">
              <w:rPr>
                <w:szCs w:val="20"/>
                <w:lang w:eastAsia="en-US"/>
              </w:rPr>
              <w:t xml:space="preserve">150 ppm, 8-hour TWA; 300 ppm </w:t>
            </w:r>
            <w:proofErr w:type="spellStart"/>
            <w:r w:rsidRPr="00F25668">
              <w:rPr>
                <w:szCs w:val="20"/>
                <w:lang w:eastAsia="en-US"/>
              </w:rPr>
              <w:t>STEL</w:t>
            </w:r>
            <w:proofErr w:type="spellEnd"/>
          </w:p>
          <w:p w:rsidR="00F61067" w:rsidRPr="00F25668" w:rsidRDefault="00F61067" w:rsidP="00F61067">
            <w:pPr>
              <w:suppressAutoHyphens/>
              <w:spacing w:after="240"/>
              <w:rPr>
                <w:szCs w:val="20"/>
                <w:lang w:eastAsia="en-US"/>
              </w:rPr>
            </w:pPr>
            <w:r w:rsidRPr="00023BE9">
              <w:rPr>
                <w:szCs w:val="20"/>
                <w:u w:val="single"/>
                <w:lang w:eastAsia="en-US"/>
              </w:rPr>
              <w:t>Work shift:</w:t>
            </w:r>
            <w:r w:rsidRPr="00F25668">
              <w:rPr>
                <w:szCs w:val="20"/>
                <w:lang w:eastAsia="en-US"/>
              </w:rPr>
              <w:t xml:space="preserve"> </w:t>
            </w:r>
            <w:r w:rsidRPr="00F25668">
              <w:rPr>
                <w:szCs w:val="20"/>
                <w:lang w:eastAsia="en-US"/>
              </w:rPr>
              <w:tab/>
            </w:r>
            <w:r w:rsidRPr="00F25668">
              <w:rPr>
                <w:szCs w:val="20"/>
                <w:lang w:eastAsia="en-US"/>
              </w:rPr>
              <w:tab/>
            </w:r>
            <w:r>
              <w:rPr>
                <w:szCs w:val="20"/>
                <w:lang w:eastAsia="en-US"/>
              </w:rPr>
              <w:tab/>
            </w:r>
            <w:r w:rsidRPr="00F25668">
              <w:rPr>
                <w:szCs w:val="20"/>
                <w:lang w:eastAsia="en-US"/>
              </w:rPr>
              <w:t>12 hours</w:t>
            </w:r>
          </w:p>
          <w:p w:rsidR="00F61067" w:rsidRPr="00023BE9" w:rsidRDefault="00F61067" w:rsidP="00F61067">
            <w:pPr>
              <w:suppressAutoHyphens/>
              <w:spacing w:after="240"/>
              <w:rPr>
                <w:szCs w:val="20"/>
                <w:u w:val="single"/>
                <w:lang w:eastAsia="en-US"/>
              </w:rPr>
            </w:pPr>
            <w:r w:rsidRPr="00023BE9">
              <w:rPr>
                <w:szCs w:val="20"/>
                <w:u w:val="single"/>
                <w:lang w:eastAsia="en-US"/>
              </w:rPr>
              <w:t>Solution:</w:t>
            </w:r>
          </w:p>
          <w:p w:rsidR="00F61067" w:rsidRPr="00F25668" w:rsidRDefault="00F61067">
            <w:pPr>
              <w:suppressAutoHyphens/>
              <w:spacing w:after="240"/>
              <w:rPr>
                <w:szCs w:val="20"/>
                <w:lang w:eastAsia="en-US"/>
              </w:rPr>
            </w:pPr>
            <w:r w:rsidRPr="00F25668">
              <w:rPr>
                <w:szCs w:val="20"/>
                <w:lang w:eastAsia="en-US"/>
              </w:rPr>
              <w:t xml:space="preserve">No adjustment of the </w:t>
            </w:r>
            <w:proofErr w:type="spellStart"/>
            <w:r w:rsidRPr="00F25668">
              <w:rPr>
                <w:szCs w:val="20"/>
                <w:lang w:eastAsia="en-US"/>
              </w:rPr>
              <w:t>STEL</w:t>
            </w:r>
            <w:proofErr w:type="spellEnd"/>
            <w:r w:rsidRPr="00F25668">
              <w:rPr>
                <w:szCs w:val="20"/>
                <w:lang w:eastAsia="en-US"/>
              </w:rPr>
              <w:t xml:space="preserve"> is made.  The 12</w:t>
            </w:r>
            <w:r w:rsidR="00D91D1E">
              <w:rPr>
                <w:szCs w:val="20"/>
                <w:lang w:eastAsia="en-US"/>
              </w:rPr>
              <w:t>-</w:t>
            </w:r>
            <w:r w:rsidRPr="00F25668">
              <w:rPr>
                <w:szCs w:val="20"/>
                <w:lang w:eastAsia="en-US"/>
              </w:rPr>
              <w:t xml:space="preserve">hour TWA will reduce to 75 ppm using a similar calculation to that used for ethyl alcohol. </w:t>
            </w:r>
          </w:p>
        </w:tc>
      </w:tr>
    </w:tbl>
    <w:p w:rsidR="00F61067" w:rsidRPr="00F25668" w:rsidRDefault="00F61067" w:rsidP="00F61067">
      <w:pPr>
        <w:suppressAutoHyphens/>
        <w:spacing w:after="240"/>
        <w:rPr>
          <w:b/>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61067" w:rsidRPr="00F25668" w:rsidTr="006D6B8F">
        <w:tc>
          <w:tcPr>
            <w:tcW w:w="10031" w:type="dxa"/>
          </w:tcPr>
          <w:p w:rsidR="00F61067" w:rsidRPr="00F25668" w:rsidRDefault="00F61067" w:rsidP="00F61067">
            <w:pPr>
              <w:suppressAutoHyphens/>
              <w:spacing w:after="240"/>
              <w:rPr>
                <w:b/>
                <w:szCs w:val="20"/>
                <w:lang w:eastAsia="en-US"/>
              </w:rPr>
            </w:pPr>
            <w:r w:rsidRPr="00F25668">
              <w:rPr>
                <w:b/>
                <w:szCs w:val="20"/>
                <w:lang w:eastAsia="en-US"/>
              </w:rPr>
              <w:t>E</w:t>
            </w:r>
            <w:r>
              <w:rPr>
                <w:b/>
                <w:szCs w:val="20"/>
                <w:lang w:eastAsia="en-US"/>
              </w:rPr>
              <w:t>xample 5</w:t>
            </w:r>
            <w:r w:rsidRPr="00F25668">
              <w:rPr>
                <w:b/>
                <w:szCs w:val="20"/>
                <w:lang w:eastAsia="en-US"/>
              </w:rPr>
              <w:t>: The worker works 7 days a week and 8 hours</w:t>
            </w:r>
            <w:r w:rsidR="00FF629D">
              <w:rPr>
                <w:b/>
                <w:szCs w:val="20"/>
                <w:lang w:eastAsia="en-US"/>
              </w:rPr>
              <w:t xml:space="preserve"> per day</w:t>
            </w:r>
            <w:r w:rsidRPr="00F25668">
              <w:rPr>
                <w:b/>
                <w:szCs w:val="20"/>
                <w:lang w:eastAsia="en-US"/>
              </w:rPr>
              <w:t>.</w:t>
            </w:r>
          </w:p>
          <w:p w:rsidR="00F61067" w:rsidRPr="00F25668" w:rsidRDefault="00F61067" w:rsidP="00F61067">
            <w:pPr>
              <w:suppressAutoHyphens/>
              <w:spacing w:after="240"/>
              <w:rPr>
                <w:szCs w:val="20"/>
                <w:lang w:eastAsia="en-US"/>
              </w:rPr>
            </w:pPr>
            <w:r w:rsidRPr="00023BE9">
              <w:rPr>
                <w:szCs w:val="20"/>
                <w:u w:val="single"/>
                <w:lang w:eastAsia="en-US"/>
              </w:rPr>
              <w:t>Substance</w:t>
            </w:r>
            <w:r>
              <w:rPr>
                <w:szCs w:val="20"/>
                <w:lang w:eastAsia="en-US"/>
              </w:rPr>
              <w:t>:</w:t>
            </w:r>
            <w:r w:rsidRPr="00F25668">
              <w:rPr>
                <w:szCs w:val="20"/>
                <w:lang w:eastAsia="en-US"/>
              </w:rPr>
              <w:tab/>
            </w:r>
            <w:r w:rsidRPr="00F25668">
              <w:rPr>
                <w:szCs w:val="20"/>
                <w:lang w:eastAsia="en-US"/>
              </w:rPr>
              <w:tab/>
            </w:r>
            <w:r>
              <w:rPr>
                <w:szCs w:val="20"/>
                <w:lang w:eastAsia="en-US"/>
              </w:rPr>
              <w:tab/>
            </w:r>
            <w:r w:rsidRPr="00F25668">
              <w:rPr>
                <w:szCs w:val="20"/>
                <w:lang w:eastAsia="en-US"/>
              </w:rPr>
              <w:t>Ethyl alcohol</w:t>
            </w:r>
          </w:p>
          <w:p w:rsidR="00F61067" w:rsidRPr="00F25668" w:rsidRDefault="00F61067" w:rsidP="00F61067">
            <w:pPr>
              <w:suppressAutoHyphens/>
              <w:spacing w:after="240"/>
              <w:rPr>
                <w:szCs w:val="20"/>
                <w:lang w:eastAsia="en-US"/>
              </w:rPr>
            </w:pPr>
            <w:r w:rsidRPr="00023BE9">
              <w:rPr>
                <w:szCs w:val="20"/>
                <w:u w:val="single"/>
                <w:lang w:eastAsia="en-US"/>
              </w:rPr>
              <w:t>Exposure Standard:</w:t>
            </w:r>
            <w:r w:rsidRPr="00F25668">
              <w:rPr>
                <w:szCs w:val="20"/>
                <w:lang w:eastAsia="en-US"/>
              </w:rPr>
              <w:t xml:space="preserve">  </w:t>
            </w:r>
            <w:r w:rsidRPr="00F25668">
              <w:rPr>
                <w:szCs w:val="20"/>
                <w:lang w:eastAsia="en-US"/>
              </w:rPr>
              <w:tab/>
              <w:t>1000 ppm, 8-hour TWA</w:t>
            </w:r>
          </w:p>
          <w:p w:rsidR="00F61067" w:rsidRPr="00F25668" w:rsidRDefault="00F61067" w:rsidP="00F61067">
            <w:pPr>
              <w:suppressAutoHyphens/>
              <w:spacing w:after="240"/>
              <w:rPr>
                <w:szCs w:val="20"/>
                <w:lang w:eastAsia="en-US"/>
              </w:rPr>
            </w:pPr>
            <w:r w:rsidRPr="00023BE9">
              <w:rPr>
                <w:szCs w:val="20"/>
                <w:u w:val="single"/>
                <w:lang w:eastAsia="en-US"/>
              </w:rPr>
              <w:t>Work shift:</w:t>
            </w:r>
            <w:r w:rsidRPr="00F25668">
              <w:rPr>
                <w:szCs w:val="20"/>
                <w:lang w:eastAsia="en-US"/>
              </w:rPr>
              <w:t xml:space="preserve"> </w:t>
            </w:r>
            <w:r w:rsidRPr="00F25668">
              <w:rPr>
                <w:szCs w:val="20"/>
                <w:lang w:eastAsia="en-US"/>
              </w:rPr>
              <w:tab/>
            </w:r>
            <w:r w:rsidRPr="00F25668">
              <w:rPr>
                <w:szCs w:val="20"/>
                <w:lang w:eastAsia="en-US"/>
              </w:rPr>
              <w:tab/>
            </w:r>
            <w:r>
              <w:rPr>
                <w:szCs w:val="20"/>
                <w:lang w:eastAsia="en-US"/>
              </w:rPr>
              <w:tab/>
            </w:r>
            <w:r w:rsidR="00FF629D">
              <w:rPr>
                <w:szCs w:val="20"/>
                <w:lang w:eastAsia="en-US"/>
              </w:rPr>
              <w:t>8</w:t>
            </w:r>
            <w:r w:rsidR="00FF629D" w:rsidRPr="00F25668">
              <w:rPr>
                <w:szCs w:val="20"/>
                <w:lang w:eastAsia="en-US"/>
              </w:rPr>
              <w:t xml:space="preserve"> </w:t>
            </w:r>
            <w:r w:rsidRPr="00F25668">
              <w:rPr>
                <w:szCs w:val="20"/>
                <w:lang w:eastAsia="en-US"/>
              </w:rPr>
              <w:t>hours</w:t>
            </w:r>
          </w:p>
          <w:p w:rsidR="00F61067" w:rsidRPr="00023BE9" w:rsidRDefault="00F61067" w:rsidP="006D6B8F">
            <w:pPr>
              <w:suppressAutoHyphens/>
              <w:spacing w:after="240"/>
              <w:rPr>
                <w:szCs w:val="20"/>
                <w:u w:val="single"/>
                <w:lang w:eastAsia="en-US"/>
              </w:rPr>
            </w:pPr>
            <w:r w:rsidRPr="00023BE9">
              <w:rPr>
                <w:szCs w:val="20"/>
                <w:u w:val="single"/>
                <w:lang w:eastAsia="en-US"/>
              </w:rPr>
              <w:t>Solution:</w:t>
            </w:r>
          </w:p>
          <w:p w:rsidR="00F61067" w:rsidRPr="00F25668" w:rsidRDefault="00DF6381" w:rsidP="00F61067">
            <w:pPr>
              <w:suppressAutoHyphens/>
              <w:spacing w:after="240"/>
              <w:rPr>
                <w:szCs w:val="20"/>
                <w:lang w:eastAsia="en-US"/>
              </w:rPr>
            </w:pPr>
            <w:r>
              <w:rPr>
                <w:szCs w:val="20"/>
                <w:lang w:eastAsia="en-US"/>
              </w:rPr>
              <w:t xml:space="preserve">Adjusted exposure standard for </w:t>
            </w:r>
            <w:r w:rsidR="00323ACA">
              <w:rPr>
                <w:szCs w:val="20"/>
                <w:lang w:eastAsia="en-US"/>
              </w:rPr>
              <w:t>56</w:t>
            </w:r>
            <w:r w:rsidR="00A76400">
              <w:rPr>
                <w:szCs w:val="20"/>
                <w:lang w:eastAsia="en-US"/>
              </w:rPr>
              <w:t>-</w:t>
            </w:r>
            <w:r w:rsidR="00FF40B9">
              <w:rPr>
                <w:szCs w:val="20"/>
                <w:lang w:eastAsia="en-US"/>
              </w:rPr>
              <w:t xml:space="preserve">hour </w:t>
            </w:r>
            <w:r>
              <w:rPr>
                <w:szCs w:val="20"/>
                <w:lang w:eastAsia="en-US"/>
              </w:rPr>
              <w:t xml:space="preserve">week = </w:t>
            </w:r>
            <m:oMath>
              <m:f>
                <m:fPr>
                  <m:ctrlPr>
                    <w:rPr>
                      <w:rFonts w:ascii="Cambria Math" w:hAnsi="Cambria Math" w:cs="Arial"/>
                      <w:i/>
                      <w:sz w:val="30"/>
                      <w:szCs w:val="30"/>
                      <w:lang w:eastAsia="en-US"/>
                    </w:rPr>
                  </m:ctrlPr>
                </m:fPr>
                <m:num>
                  <m:r>
                    <m:rPr>
                      <m:nor/>
                    </m:rPr>
                    <w:rPr>
                      <w:rFonts w:cs="Arial"/>
                      <w:sz w:val="30"/>
                      <w:szCs w:val="30"/>
                      <w:lang w:eastAsia="en-US"/>
                    </w:rPr>
                    <m:t>40</m:t>
                  </m:r>
                </m:num>
                <m:den>
                  <m:r>
                    <m:rPr>
                      <m:nor/>
                    </m:rPr>
                    <w:rPr>
                      <w:rFonts w:cs="Arial"/>
                      <w:b/>
                      <w:sz w:val="30"/>
                      <w:szCs w:val="30"/>
                      <w:lang w:eastAsia="en-US"/>
                    </w:rPr>
                    <m:t>56</m:t>
                  </m:r>
                </m:den>
              </m:f>
              <m:r>
                <m:rPr>
                  <m:nor/>
                </m:rPr>
                <w:rPr>
                  <w:rFonts w:cs="Arial"/>
                  <w:szCs w:val="22"/>
                  <w:lang w:eastAsia="en-US"/>
                </w:rPr>
                <m:t>x</m:t>
              </m:r>
              <m:f>
                <m:fPr>
                  <m:ctrlPr>
                    <w:rPr>
                      <w:rFonts w:ascii="Cambria Math" w:hAnsi="Cambria Math" w:cs="Arial"/>
                      <w:i/>
                      <w:sz w:val="30"/>
                      <w:szCs w:val="30"/>
                      <w:lang w:eastAsia="en-US"/>
                    </w:rPr>
                  </m:ctrlPr>
                </m:fPr>
                <m:num>
                  <m:d>
                    <m:dPr>
                      <m:ctrlPr>
                        <w:rPr>
                          <w:rFonts w:ascii="Cambria Math" w:hAnsi="Cambria Math" w:cs="Arial"/>
                          <w:i/>
                          <w:sz w:val="30"/>
                          <w:szCs w:val="30"/>
                          <w:lang w:eastAsia="en-US"/>
                        </w:rPr>
                      </m:ctrlPr>
                    </m:dPr>
                    <m:e>
                      <m:r>
                        <m:rPr>
                          <m:nor/>
                        </m:rPr>
                        <w:rPr>
                          <w:rFonts w:cs="Arial"/>
                          <w:sz w:val="30"/>
                          <w:szCs w:val="30"/>
                          <w:lang w:eastAsia="en-US"/>
                        </w:rPr>
                        <m:t>168 -</m:t>
                      </m:r>
                      <m:r>
                        <m:rPr>
                          <m:nor/>
                        </m:rPr>
                        <w:rPr>
                          <w:rFonts w:ascii="Cambria Math" w:cs="Arial"/>
                          <w:sz w:val="30"/>
                          <w:szCs w:val="30"/>
                          <w:lang w:eastAsia="en-US"/>
                        </w:rPr>
                        <m:t xml:space="preserve"> </m:t>
                      </m:r>
                      <m:r>
                        <m:rPr>
                          <m:nor/>
                        </m:rPr>
                        <w:rPr>
                          <w:rFonts w:cs="Arial"/>
                          <w:b/>
                          <w:sz w:val="30"/>
                          <w:szCs w:val="30"/>
                          <w:lang w:eastAsia="en-US"/>
                        </w:rPr>
                        <m:t>56</m:t>
                      </m:r>
                    </m:e>
                  </m:d>
                </m:num>
                <m:den>
                  <m:r>
                    <m:rPr>
                      <m:nor/>
                    </m:rPr>
                    <w:rPr>
                      <w:rFonts w:cs="Arial"/>
                      <w:sz w:val="30"/>
                      <w:szCs w:val="30"/>
                      <w:lang w:eastAsia="en-US"/>
                    </w:rPr>
                    <m:t>128</m:t>
                  </m:r>
                </m:den>
              </m:f>
              <m:r>
                <w:rPr>
                  <w:rFonts w:ascii="Cambria Math" w:hAnsi="Cambria Math" w:cs="Arial"/>
                  <w:sz w:val="30"/>
                  <w:szCs w:val="30"/>
                  <w:lang w:eastAsia="en-US"/>
                </w:rPr>
                <m:t xml:space="preserve"> </m:t>
              </m:r>
            </m:oMath>
            <w:r w:rsidRPr="006D6B8F">
              <w:rPr>
                <w:szCs w:val="22"/>
                <w:lang w:eastAsia="en-US"/>
              </w:rPr>
              <w:t>x</w:t>
            </w:r>
            <w:r w:rsidR="00FF40B9">
              <w:rPr>
                <w:szCs w:val="22"/>
                <w:lang w:eastAsia="en-US"/>
              </w:rPr>
              <w:t xml:space="preserve"> </w:t>
            </w:r>
            <w:r w:rsidRPr="006D6B8F">
              <w:rPr>
                <w:szCs w:val="22"/>
                <w:lang w:eastAsia="en-US"/>
              </w:rPr>
              <w:t>Exposure standard (</w:t>
            </w:r>
            <w:r w:rsidR="005E520B" w:rsidRPr="006D6B8F">
              <w:rPr>
                <w:szCs w:val="22"/>
                <w:lang w:eastAsia="en-US"/>
              </w:rPr>
              <w:t>8</w:t>
            </w:r>
            <w:r w:rsidR="002B5E5F">
              <w:rPr>
                <w:szCs w:val="22"/>
                <w:lang w:eastAsia="en-US"/>
              </w:rPr>
              <w:t>-</w:t>
            </w:r>
            <w:r w:rsidR="005E520B" w:rsidRPr="006D6B8F">
              <w:rPr>
                <w:szCs w:val="22"/>
                <w:lang w:eastAsia="en-US"/>
              </w:rPr>
              <w:t>hour</w:t>
            </w:r>
            <w:r w:rsidR="00FF40B9">
              <w:rPr>
                <w:szCs w:val="22"/>
                <w:lang w:eastAsia="en-US"/>
              </w:rPr>
              <w:t xml:space="preserve"> </w:t>
            </w:r>
            <w:r w:rsidR="005E520B" w:rsidRPr="006D6B8F">
              <w:rPr>
                <w:szCs w:val="22"/>
                <w:lang w:eastAsia="en-US"/>
              </w:rPr>
              <w:t>TWA)</w:t>
            </w:r>
          </w:p>
          <w:p w:rsidR="00F61067" w:rsidRPr="00F25668" w:rsidRDefault="00F61067" w:rsidP="006D6B8F">
            <w:pPr>
              <w:suppressAutoHyphens/>
              <w:spacing w:after="240"/>
              <w:ind w:left="-567"/>
              <w:rPr>
                <w:szCs w:val="20"/>
                <w:lang w:eastAsia="en-US"/>
              </w:rPr>
            </w:pPr>
            <w:r w:rsidRPr="00CF5A9E">
              <w:rPr>
                <w:szCs w:val="22"/>
                <w:lang w:eastAsia="en-US"/>
              </w:rPr>
              <w:t xml:space="preserve">= </w:t>
            </w:r>
            <m:oMath>
              <m:f>
                <m:fPr>
                  <m:ctrlPr>
                    <w:rPr>
                      <w:rFonts w:ascii="Cambria Math" w:hAnsi="Cambria Math" w:cs="Arial"/>
                      <w:i/>
                      <w:szCs w:val="22"/>
                      <w:lang w:eastAsia="en-US"/>
                    </w:rPr>
                  </m:ctrlPr>
                </m:fPr>
                <m:num>
                  <m:r>
                    <m:rPr>
                      <m:nor/>
                    </m:rPr>
                    <w:rPr>
                      <w:rFonts w:cs="Arial"/>
                      <w:szCs w:val="22"/>
                      <w:lang w:eastAsia="en-US"/>
                    </w:rPr>
                    <m:t>40</m:t>
                  </m:r>
                </m:num>
                <m:den>
                  <m:r>
                    <m:rPr>
                      <m:nor/>
                    </m:rPr>
                    <w:rPr>
                      <w:rFonts w:cs="Arial"/>
                      <w:b/>
                      <w:szCs w:val="22"/>
                      <w:lang w:eastAsia="en-US"/>
                    </w:rPr>
                    <m:t>56</m:t>
                  </m:r>
                </m:den>
              </m:f>
              <m:r>
                <m:rPr>
                  <m:nor/>
                </m:rPr>
                <w:rPr>
                  <w:rFonts w:cs="Arial"/>
                  <w:szCs w:val="22"/>
                  <w:lang w:eastAsia="en-US"/>
                </w:rPr>
                <m:t xml:space="preserve"> x </m:t>
              </m:r>
              <m:f>
                <m:fPr>
                  <m:ctrlPr>
                    <w:rPr>
                      <w:rFonts w:ascii="Cambria Math" w:hAnsi="Cambria Math" w:cs="Arial"/>
                      <w:i/>
                      <w:szCs w:val="22"/>
                      <w:lang w:eastAsia="en-US"/>
                    </w:rPr>
                  </m:ctrlPr>
                </m:fPr>
                <m:num>
                  <m:d>
                    <m:dPr>
                      <m:ctrlPr>
                        <w:rPr>
                          <w:rFonts w:ascii="Cambria Math" w:hAnsi="Cambria Math" w:cs="Arial"/>
                          <w:i/>
                          <w:szCs w:val="22"/>
                          <w:lang w:eastAsia="en-US"/>
                        </w:rPr>
                      </m:ctrlPr>
                    </m:dPr>
                    <m:e>
                      <m:r>
                        <m:rPr>
                          <m:nor/>
                        </m:rPr>
                        <w:rPr>
                          <w:rFonts w:cs="Arial"/>
                          <w:szCs w:val="22"/>
                          <w:lang w:eastAsia="en-US"/>
                        </w:rPr>
                        <m:t>168</m:t>
                      </m:r>
                      <m:r>
                        <m:rPr>
                          <m:nor/>
                        </m:rPr>
                        <w:rPr>
                          <w:rFonts w:ascii="Cambria Math" w:cs="Arial"/>
                          <w:szCs w:val="22"/>
                          <w:lang w:eastAsia="en-US"/>
                        </w:rPr>
                        <m:t xml:space="preserve"> </m:t>
                      </m:r>
                      <m:r>
                        <m:rPr>
                          <m:nor/>
                        </m:rPr>
                        <w:rPr>
                          <w:rFonts w:cs="Arial"/>
                          <w:szCs w:val="22"/>
                          <w:lang w:eastAsia="en-US"/>
                        </w:rPr>
                        <m:t>-</m:t>
                      </m:r>
                      <m:r>
                        <m:rPr>
                          <m:nor/>
                        </m:rPr>
                        <w:rPr>
                          <w:rFonts w:ascii="Cambria Math" w:cs="Arial"/>
                          <w:szCs w:val="22"/>
                          <w:lang w:eastAsia="en-US"/>
                        </w:rPr>
                        <m:t xml:space="preserve"> </m:t>
                      </m:r>
                      <m:r>
                        <m:rPr>
                          <m:nor/>
                        </m:rPr>
                        <w:rPr>
                          <w:rFonts w:cs="Arial"/>
                          <w:b/>
                          <w:szCs w:val="22"/>
                          <w:lang w:eastAsia="en-US"/>
                        </w:rPr>
                        <m:t>56</m:t>
                      </m:r>
                    </m:e>
                  </m:d>
                </m:num>
                <m:den>
                  <m:r>
                    <m:rPr>
                      <m:nor/>
                    </m:rPr>
                    <w:rPr>
                      <w:rFonts w:cs="Arial"/>
                      <w:szCs w:val="22"/>
                      <w:lang w:eastAsia="en-US"/>
                    </w:rPr>
                    <m:t>128</m:t>
                  </m:r>
                </m:den>
              </m:f>
              <m:r>
                <m:rPr>
                  <m:nor/>
                </m:rPr>
                <w:rPr>
                  <w:rFonts w:ascii="Cambria Math" w:cs="Arial"/>
                  <w:szCs w:val="22"/>
                  <w:lang w:eastAsia="en-US"/>
                </w:rPr>
                <m:t xml:space="preserve"> </m:t>
              </m:r>
              <m:r>
                <m:rPr>
                  <m:nor/>
                </m:rPr>
                <w:rPr>
                  <w:rFonts w:cs="Arial"/>
                  <w:szCs w:val="22"/>
                  <w:lang w:eastAsia="en-US"/>
                </w:rPr>
                <m:t>x 1000</m:t>
              </m:r>
            </m:oMath>
          </w:p>
          <w:p w:rsidR="00F61067" w:rsidRPr="00F25668" w:rsidRDefault="00F61067" w:rsidP="006D6B8F">
            <w:pPr>
              <w:suppressAutoHyphens/>
              <w:spacing w:after="240"/>
              <w:ind w:left="3600" w:firstLine="908"/>
              <w:rPr>
                <w:szCs w:val="20"/>
                <w:lang w:eastAsia="en-US"/>
              </w:rPr>
            </w:pPr>
            <w:r w:rsidRPr="00F25668">
              <w:rPr>
                <w:szCs w:val="20"/>
                <w:lang w:eastAsia="en-US"/>
              </w:rPr>
              <w:t xml:space="preserve">= </w:t>
            </w:r>
            <w:r w:rsidR="00FF629D">
              <w:rPr>
                <w:szCs w:val="20"/>
                <w:lang w:eastAsia="en-US"/>
              </w:rPr>
              <w:t>625</w:t>
            </w:r>
            <w:r w:rsidRPr="00F25668">
              <w:rPr>
                <w:szCs w:val="20"/>
                <w:lang w:eastAsia="en-US"/>
              </w:rPr>
              <w:t xml:space="preserve"> ppm (</w:t>
            </w:r>
            <w:r w:rsidR="00FF629D">
              <w:rPr>
                <w:szCs w:val="20"/>
                <w:lang w:eastAsia="en-US"/>
              </w:rPr>
              <w:t>56</w:t>
            </w:r>
            <w:r w:rsidRPr="00F25668">
              <w:rPr>
                <w:szCs w:val="20"/>
                <w:lang w:eastAsia="en-US"/>
              </w:rPr>
              <w:t>-hour per week TWA)</w:t>
            </w:r>
          </w:p>
        </w:tc>
      </w:tr>
    </w:tbl>
    <w:p w:rsidR="00F61067" w:rsidRPr="00F25668" w:rsidRDefault="00F61067" w:rsidP="00F61067">
      <w:pPr>
        <w:suppressAutoHyphens/>
        <w:spacing w:after="240"/>
        <w:rPr>
          <w:b/>
          <w:szCs w:val="20"/>
          <w:lang w:eastAsia="en-US"/>
        </w:rPr>
      </w:pPr>
    </w:p>
    <w:p w:rsidR="00F61067" w:rsidRPr="00F25668" w:rsidRDefault="00F61067" w:rsidP="00F61067">
      <w:pPr>
        <w:keepNext/>
        <w:tabs>
          <w:tab w:val="left" w:pos="567"/>
          <w:tab w:val="left" w:pos="1418"/>
        </w:tabs>
        <w:spacing w:before="120" w:after="120"/>
        <w:outlineLvl w:val="2"/>
        <w:rPr>
          <w:rFonts w:ascii="Arial Bold" w:eastAsia="MS Mincho" w:hAnsi="Arial Bold" w:cs="Arial"/>
          <w:b/>
          <w:i/>
          <w:iCs/>
          <w:kern w:val="28"/>
          <w:szCs w:val="20"/>
          <w:lang w:eastAsia="en-US"/>
        </w:rPr>
      </w:pPr>
      <w:r w:rsidRPr="00F25668">
        <w:rPr>
          <w:rFonts w:ascii="Arial Bold" w:eastAsia="MS Mincho" w:hAnsi="Arial Bold" w:cs="Arial"/>
          <w:b/>
          <w:i/>
          <w:iCs/>
          <w:kern w:val="28"/>
          <w:szCs w:val="20"/>
          <w:lang w:eastAsia="en-US"/>
        </w:rPr>
        <w:t>OSHA Model</w:t>
      </w:r>
    </w:p>
    <w:p w:rsidR="00F61067" w:rsidRPr="00F25668" w:rsidRDefault="00F61067" w:rsidP="00F61067">
      <w:pPr>
        <w:suppressAutoHyphens/>
        <w:spacing w:after="240"/>
        <w:rPr>
          <w:szCs w:val="20"/>
          <w:lang w:eastAsia="en-US"/>
        </w:rPr>
      </w:pPr>
      <w:r w:rsidRPr="00F25668">
        <w:rPr>
          <w:szCs w:val="20"/>
          <w:lang w:eastAsia="en-US"/>
        </w:rPr>
        <w:t xml:space="preserve">The US Occupational Safety and Health Administration (OSHA) </w:t>
      </w:r>
      <w:proofErr w:type="spellStart"/>
      <w:r w:rsidRPr="00F25668">
        <w:rPr>
          <w:szCs w:val="20"/>
          <w:lang w:eastAsia="en-US"/>
        </w:rPr>
        <w:t>Model</w:t>
      </w:r>
      <w:r>
        <w:rPr>
          <w:szCs w:val="20"/>
          <w:vertAlign w:val="superscript"/>
          <w:lang w:eastAsia="en-US"/>
        </w:rPr>
        <w:fldChar w:fldCharType="begin"/>
      </w:r>
      <w:r>
        <w:rPr>
          <w:szCs w:val="20"/>
          <w:vertAlign w:val="superscript"/>
          <w:lang w:eastAsia="en-US"/>
        </w:rPr>
        <w:instrText xml:space="preserve"> NOTEREF _Ref316640888 \h </w:instrText>
      </w:r>
      <w:r>
        <w:rPr>
          <w:szCs w:val="20"/>
          <w:vertAlign w:val="superscript"/>
          <w:lang w:eastAsia="en-US"/>
        </w:rPr>
      </w:r>
      <w:r>
        <w:rPr>
          <w:szCs w:val="20"/>
          <w:vertAlign w:val="superscript"/>
          <w:lang w:eastAsia="en-US"/>
        </w:rPr>
        <w:fldChar w:fldCharType="separate"/>
      </w:r>
      <w:r w:rsidR="00A02702">
        <w:rPr>
          <w:szCs w:val="20"/>
          <w:vertAlign w:val="superscript"/>
          <w:lang w:eastAsia="en-US"/>
        </w:rPr>
        <w:t>14</w:t>
      </w:r>
      <w:proofErr w:type="spellEnd"/>
      <w:r>
        <w:rPr>
          <w:szCs w:val="20"/>
          <w:vertAlign w:val="superscript"/>
          <w:lang w:eastAsia="en-US"/>
        </w:rPr>
        <w:fldChar w:fldCharType="end"/>
      </w:r>
      <w:r w:rsidRPr="00F25668">
        <w:rPr>
          <w:szCs w:val="20"/>
          <w:lang w:eastAsia="en-US"/>
        </w:rPr>
        <w:t xml:space="preserve"> categorises air contaminants into one of six categories based on their toxic effects. Depending on the type of toxic effect, an appropriate adjustment procedure including no adjustment should be selected and applied to the substance’s exposure limit. This model is intended to ensure that</w:t>
      </w:r>
      <w:r>
        <w:rPr>
          <w:szCs w:val="20"/>
          <w:lang w:eastAsia="en-US"/>
        </w:rPr>
        <w:t>,</w:t>
      </w:r>
      <w:r w:rsidRPr="00F25668">
        <w:rPr>
          <w:szCs w:val="20"/>
          <w:lang w:eastAsia="en-US"/>
        </w:rPr>
        <w:t xml:space="preserve"> for substances with acute or chronic toxicity, the daily dose or the weekly dose during an altered work shift does not exceed the dose obtained in a conventional 8-hour work shift.</w:t>
      </w:r>
    </w:p>
    <w:p w:rsidR="00F61067" w:rsidRPr="00F25668" w:rsidRDefault="00F61067" w:rsidP="00F61067">
      <w:pPr>
        <w:keepNext/>
        <w:tabs>
          <w:tab w:val="left" w:pos="567"/>
          <w:tab w:val="left" w:pos="1418"/>
        </w:tabs>
        <w:spacing w:before="120" w:after="120"/>
        <w:outlineLvl w:val="2"/>
        <w:rPr>
          <w:rFonts w:ascii="Arial Bold" w:eastAsia="MS Mincho" w:hAnsi="Arial Bold" w:cs="Arial"/>
          <w:b/>
          <w:i/>
          <w:iCs/>
          <w:kern w:val="28"/>
          <w:szCs w:val="20"/>
          <w:lang w:eastAsia="en-US"/>
        </w:rPr>
      </w:pPr>
      <w:r w:rsidRPr="00F25668">
        <w:rPr>
          <w:rFonts w:ascii="Arial Bold" w:eastAsia="MS Mincho" w:hAnsi="Arial Bold" w:cs="Arial"/>
          <w:b/>
          <w:i/>
          <w:iCs/>
          <w:kern w:val="28"/>
          <w:szCs w:val="20"/>
          <w:lang w:eastAsia="en-US"/>
        </w:rPr>
        <w:t xml:space="preserve">Pharmacokinetic Model </w:t>
      </w:r>
    </w:p>
    <w:p w:rsidR="00F61067" w:rsidRPr="00F25668" w:rsidRDefault="00F61067" w:rsidP="00F61067">
      <w:pPr>
        <w:suppressAutoHyphens/>
        <w:spacing w:after="240"/>
        <w:rPr>
          <w:szCs w:val="20"/>
          <w:lang w:eastAsia="en-US"/>
        </w:rPr>
      </w:pPr>
      <w:r w:rsidRPr="00F25668">
        <w:rPr>
          <w:szCs w:val="20"/>
          <w:lang w:eastAsia="en-US"/>
        </w:rPr>
        <w:t xml:space="preserve">There are several different pharmacokinetic models available. These are suitable for application to exposure standards based on accumulated body burden. These models take into account the expected behaviour of the hazardous substance in the body based on knowledge of the properties of the substance. These models use information such as the biological </w:t>
      </w:r>
      <w:r w:rsidR="00997B4B" w:rsidRPr="00F25668">
        <w:rPr>
          <w:szCs w:val="20"/>
          <w:lang w:eastAsia="en-US"/>
        </w:rPr>
        <w:t>half-life</w:t>
      </w:r>
      <w:r w:rsidRPr="00F25668">
        <w:rPr>
          <w:szCs w:val="20"/>
          <w:lang w:eastAsia="en-US"/>
        </w:rPr>
        <w:t xml:space="preserve"> of a substance and exposure time to predict body burden. The use of pharmacokinetic models can be complicated by the lack of biological </w:t>
      </w:r>
      <w:r w:rsidR="00997B4B" w:rsidRPr="00F25668">
        <w:rPr>
          <w:szCs w:val="20"/>
          <w:lang w:eastAsia="en-US"/>
        </w:rPr>
        <w:t>half-lives</w:t>
      </w:r>
      <w:r w:rsidRPr="00F25668">
        <w:rPr>
          <w:szCs w:val="20"/>
          <w:lang w:eastAsia="en-US"/>
        </w:rPr>
        <w:t xml:space="preserve"> for many substances.</w:t>
      </w:r>
    </w:p>
    <w:p w:rsidR="00F61067" w:rsidRPr="00F25668" w:rsidRDefault="00F61067" w:rsidP="00F61067">
      <w:pPr>
        <w:suppressAutoHyphens/>
        <w:spacing w:after="240"/>
        <w:rPr>
          <w:szCs w:val="20"/>
          <w:lang w:eastAsia="en-US"/>
        </w:rPr>
      </w:pPr>
      <w:r w:rsidRPr="00F25668">
        <w:rPr>
          <w:szCs w:val="20"/>
          <w:lang w:eastAsia="en-US"/>
        </w:rPr>
        <w:t xml:space="preserve">The most widely used pharmacokinetic model is the Hickey and </w:t>
      </w:r>
      <w:proofErr w:type="spellStart"/>
      <w:r w:rsidRPr="00F25668">
        <w:rPr>
          <w:szCs w:val="20"/>
          <w:lang w:eastAsia="en-US"/>
        </w:rPr>
        <w:t>Reist</w:t>
      </w:r>
      <w:proofErr w:type="spellEnd"/>
      <w:r w:rsidRPr="00F25668">
        <w:rPr>
          <w:szCs w:val="20"/>
          <w:lang w:eastAsia="en-US"/>
        </w:rPr>
        <w:t xml:space="preserve"> </w:t>
      </w:r>
      <w:proofErr w:type="spellStart"/>
      <w:r w:rsidRPr="00F25668">
        <w:rPr>
          <w:szCs w:val="20"/>
          <w:lang w:eastAsia="en-US"/>
        </w:rPr>
        <w:t>model</w:t>
      </w:r>
      <w:r>
        <w:rPr>
          <w:szCs w:val="20"/>
          <w:vertAlign w:val="superscript"/>
          <w:lang w:eastAsia="en-US"/>
        </w:rPr>
        <w:fldChar w:fldCharType="begin"/>
      </w:r>
      <w:r>
        <w:rPr>
          <w:szCs w:val="20"/>
          <w:vertAlign w:val="superscript"/>
          <w:lang w:eastAsia="en-US"/>
        </w:rPr>
        <w:instrText xml:space="preserve"> NOTEREF _Ref316640914 \h </w:instrText>
      </w:r>
      <w:r>
        <w:rPr>
          <w:szCs w:val="20"/>
          <w:vertAlign w:val="superscript"/>
          <w:lang w:eastAsia="en-US"/>
        </w:rPr>
      </w:r>
      <w:r>
        <w:rPr>
          <w:szCs w:val="20"/>
          <w:vertAlign w:val="superscript"/>
          <w:lang w:eastAsia="en-US"/>
        </w:rPr>
        <w:fldChar w:fldCharType="separate"/>
      </w:r>
      <w:r w:rsidR="00A02702">
        <w:rPr>
          <w:szCs w:val="20"/>
          <w:vertAlign w:val="superscript"/>
          <w:lang w:eastAsia="en-US"/>
        </w:rPr>
        <w:t>15</w:t>
      </w:r>
      <w:proofErr w:type="spellEnd"/>
      <w:r>
        <w:rPr>
          <w:szCs w:val="20"/>
          <w:vertAlign w:val="superscript"/>
          <w:lang w:eastAsia="en-US"/>
        </w:rPr>
        <w:fldChar w:fldCharType="end"/>
      </w:r>
      <w:r w:rsidRPr="00F25668">
        <w:rPr>
          <w:szCs w:val="20"/>
          <w:lang w:eastAsia="en-US"/>
        </w:rPr>
        <w:t xml:space="preserve"> which requires knowledge of the substance's biological half-life, the hours worked per day and hours worked per week. The Hickey and </w:t>
      </w:r>
      <w:proofErr w:type="spellStart"/>
      <w:r w:rsidRPr="00F25668">
        <w:rPr>
          <w:szCs w:val="20"/>
          <w:lang w:eastAsia="en-US"/>
        </w:rPr>
        <w:t>Reist</w:t>
      </w:r>
      <w:proofErr w:type="spellEnd"/>
      <w:r w:rsidRPr="00F25668">
        <w:rPr>
          <w:szCs w:val="20"/>
          <w:lang w:eastAsia="en-US"/>
        </w:rPr>
        <w:t xml:space="preserve"> model like other pharmacokinetic models assumes the body is one compartment i.e. a homogeneous mass.</w:t>
      </w:r>
    </w:p>
    <w:p w:rsidR="00F61067" w:rsidRPr="00F25668" w:rsidRDefault="00F61067" w:rsidP="00F61067">
      <w:pPr>
        <w:suppressAutoHyphens/>
        <w:spacing w:after="240"/>
        <w:rPr>
          <w:szCs w:val="20"/>
          <w:lang w:eastAsia="en-US"/>
        </w:rPr>
      </w:pPr>
      <w:r w:rsidRPr="00F25668">
        <w:rPr>
          <w:szCs w:val="20"/>
          <w:lang w:eastAsia="en-US"/>
        </w:rPr>
        <w:t xml:space="preserve">Pharmacokinetic models are less conservative than the Brief and </w:t>
      </w:r>
      <w:proofErr w:type="spellStart"/>
      <w:r w:rsidRPr="00F25668">
        <w:rPr>
          <w:szCs w:val="20"/>
          <w:lang w:eastAsia="en-US"/>
        </w:rPr>
        <w:t>Scala</w:t>
      </w:r>
      <w:proofErr w:type="spellEnd"/>
      <w:r w:rsidRPr="00F25668">
        <w:rPr>
          <w:szCs w:val="20"/>
          <w:lang w:eastAsia="en-US"/>
        </w:rPr>
        <w:t xml:space="preserve"> or OSHA models, usually recommending smaller reductions of the exposure standard</w:t>
      </w:r>
      <w:r>
        <w:rPr>
          <w:szCs w:val="20"/>
          <w:lang w:eastAsia="en-US"/>
        </w:rPr>
        <w:t xml:space="preserve">. </w:t>
      </w:r>
      <w:r w:rsidRPr="00F25668">
        <w:rPr>
          <w:szCs w:val="20"/>
          <w:lang w:eastAsia="en-US"/>
        </w:rPr>
        <w:t xml:space="preserve"> While pharmacokinetic models are theoretically more exact than other models, their lack of conservatism may not allow adequately for the unknown adverse effects on the body from night work or extended shifts that might affect how well the body metabolises and eliminates the substance. </w:t>
      </w:r>
    </w:p>
    <w:p w:rsidR="00F61067" w:rsidRPr="00F25668" w:rsidRDefault="00F61067" w:rsidP="00F61067">
      <w:pPr>
        <w:keepNext/>
        <w:tabs>
          <w:tab w:val="left" w:pos="567"/>
          <w:tab w:val="left" w:pos="1418"/>
        </w:tabs>
        <w:spacing w:before="120" w:after="120"/>
        <w:outlineLvl w:val="2"/>
        <w:rPr>
          <w:rFonts w:ascii="Arial Bold" w:eastAsia="MS Mincho" w:hAnsi="Arial Bold" w:cs="Arial"/>
          <w:b/>
          <w:i/>
          <w:iCs/>
          <w:kern w:val="28"/>
          <w:szCs w:val="20"/>
          <w:lang w:eastAsia="en-US"/>
        </w:rPr>
      </w:pPr>
      <w:r w:rsidRPr="00F25668">
        <w:rPr>
          <w:rFonts w:ascii="Arial Bold" w:eastAsia="MS Mincho" w:hAnsi="Arial Bold" w:cs="Arial"/>
          <w:b/>
          <w:i/>
          <w:iCs/>
          <w:kern w:val="28"/>
          <w:szCs w:val="20"/>
          <w:lang w:eastAsia="en-US"/>
        </w:rPr>
        <w:t>Quebec Model</w:t>
      </w:r>
    </w:p>
    <w:p w:rsidR="00F61067" w:rsidRPr="00F25668" w:rsidRDefault="00F61067" w:rsidP="00F61067">
      <w:pPr>
        <w:suppressAutoHyphens/>
        <w:spacing w:after="240"/>
        <w:rPr>
          <w:szCs w:val="20"/>
          <w:lang w:eastAsia="en-US"/>
        </w:rPr>
      </w:pPr>
      <w:r w:rsidRPr="00F25668">
        <w:rPr>
          <w:szCs w:val="20"/>
          <w:lang w:eastAsia="en-US"/>
        </w:rPr>
        <w:t xml:space="preserve">The Quebec </w:t>
      </w:r>
      <w:proofErr w:type="spellStart"/>
      <w:r w:rsidRPr="00F25668">
        <w:rPr>
          <w:szCs w:val="20"/>
          <w:lang w:eastAsia="en-US"/>
        </w:rPr>
        <w:t>Model</w:t>
      </w:r>
      <w:r>
        <w:rPr>
          <w:szCs w:val="20"/>
          <w:vertAlign w:val="superscript"/>
          <w:lang w:eastAsia="en-US"/>
        </w:rPr>
        <w:t>16</w:t>
      </w:r>
      <w:proofErr w:type="spellEnd"/>
      <w:r w:rsidRPr="00F25668">
        <w:rPr>
          <w:szCs w:val="20"/>
          <w:lang w:eastAsia="en-US"/>
        </w:rPr>
        <w:t xml:space="preserve"> developed by the </w:t>
      </w:r>
      <w:proofErr w:type="spellStart"/>
      <w:r w:rsidRPr="00F25668">
        <w:rPr>
          <w:szCs w:val="20"/>
          <w:lang w:eastAsia="en-US"/>
        </w:rPr>
        <w:t>Institut</w:t>
      </w:r>
      <w:proofErr w:type="spellEnd"/>
      <w:r w:rsidRPr="00F25668">
        <w:rPr>
          <w:szCs w:val="20"/>
          <w:lang w:eastAsia="en-US"/>
        </w:rPr>
        <w:t xml:space="preserve"> de </w:t>
      </w:r>
      <w:proofErr w:type="spellStart"/>
      <w:r w:rsidRPr="00F25668">
        <w:rPr>
          <w:szCs w:val="20"/>
          <w:lang w:eastAsia="en-US"/>
        </w:rPr>
        <w:t>recherche</w:t>
      </w:r>
      <w:proofErr w:type="spellEnd"/>
      <w:r w:rsidRPr="00F25668">
        <w:rPr>
          <w:szCs w:val="20"/>
          <w:lang w:eastAsia="en-US"/>
        </w:rPr>
        <w:t xml:space="preserve"> Robert-Sauvé en santé </w:t>
      </w:r>
      <w:proofErr w:type="gramStart"/>
      <w:r w:rsidRPr="00F25668">
        <w:rPr>
          <w:szCs w:val="20"/>
          <w:lang w:eastAsia="en-US"/>
        </w:rPr>
        <w:t>et</w:t>
      </w:r>
      <w:proofErr w:type="gramEnd"/>
      <w:r w:rsidRPr="00F25668">
        <w:rPr>
          <w:szCs w:val="20"/>
          <w:lang w:eastAsia="en-US"/>
        </w:rPr>
        <w:t xml:space="preserve"> en </w:t>
      </w:r>
      <w:proofErr w:type="spellStart"/>
      <w:r w:rsidRPr="00F25668">
        <w:rPr>
          <w:szCs w:val="20"/>
          <w:lang w:eastAsia="en-US"/>
        </w:rPr>
        <w:t>sécurité</w:t>
      </w:r>
      <w:proofErr w:type="spellEnd"/>
      <w:r w:rsidRPr="00F25668">
        <w:rPr>
          <w:szCs w:val="20"/>
          <w:lang w:eastAsia="en-US"/>
        </w:rPr>
        <w:t xml:space="preserve"> du travail (</w:t>
      </w:r>
      <w:proofErr w:type="spellStart"/>
      <w:r w:rsidRPr="00F25668">
        <w:rPr>
          <w:szCs w:val="20"/>
          <w:lang w:eastAsia="en-US"/>
        </w:rPr>
        <w:t>IRSST</w:t>
      </w:r>
      <w:proofErr w:type="spellEnd"/>
      <w:r w:rsidRPr="00F25668">
        <w:rPr>
          <w:szCs w:val="20"/>
          <w:lang w:eastAsia="en-US"/>
        </w:rPr>
        <w:t>) is based on the OSHA Model and uses the most recent toxicological data to assign substances into categories. Depending on the category assigned, a recommendation will be made that:</w:t>
      </w:r>
    </w:p>
    <w:p w:rsidR="00F61067" w:rsidRPr="00F25668" w:rsidRDefault="00F61067" w:rsidP="00F61067">
      <w:pPr>
        <w:numPr>
          <w:ilvl w:val="0"/>
          <w:numId w:val="6"/>
        </w:numPr>
        <w:suppressAutoHyphens/>
        <w:spacing w:after="240"/>
        <w:rPr>
          <w:szCs w:val="20"/>
          <w:lang w:eastAsia="en-US"/>
        </w:rPr>
      </w:pPr>
      <w:r w:rsidRPr="00F25668">
        <w:rPr>
          <w:szCs w:val="20"/>
          <w:lang w:eastAsia="en-US"/>
        </w:rPr>
        <w:t xml:space="preserve">no adjustment is made to the exposure standard, </w:t>
      </w:r>
    </w:p>
    <w:p w:rsidR="00F61067" w:rsidRPr="00F25668" w:rsidRDefault="00F61067" w:rsidP="00F61067">
      <w:pPr>
        <w:numPr>
          <w:ilvl w:val="0"/>
          <w:numId w:val="6"/>
        </w:numPr>
        <w:suppressAutoHyphens/>
        <w:spacing w:after="240"/>
        <w:rPr>
          <w:szCs w:val="20"/>
          <w:lang w:eastAsia="en-US"/>
        </w:rPr>
      </w:pPr>
      <w:r w:rsidRPr="00F25668">
        <w:rPr>
          <w:szCs w:val="20"/>
          <w:lang w:eastAsia="en-US"/>
        </w:rPr>
        <w:t>a daily or weekly adjustment</w:t>
      </w:r>
      <w:r>
        <w:rPr>
          <w:szCs w:val="20"/>
          <w:lang w:eastAsia="en-US"/>
        </w:rPr>
        <w:t>,</w:t>
      </w:r>
      <w:r w:rsidRPr="00F25668">
        <w:rPr>
          <w:szCs w:val="20"/>
          <w:lang w:eastAsia="en-US"/>
        </w:rPr>
        <w:t xml:space="preserve"> or </w:t>
      </w:r>
    </w:p>
    <w:p w:rsidR="00F61067" w:rsidRPr="00F25668" w:rsidRDefault="00F61067" w:rsidP="00F61067">
      <w:pPr>
        <w:numPr>
          <w:ilvl w:val="0"/>
          <w:numId w:val="6"/>
        </w:numPr>
        <w:suppressAutoHyphens/>
        <w:spacing w:after="240"/>
        <w:rPr>
          <w:szCs w:val="20"/>
          <w:lang w:eastAsia="en-US"/>
        </w:rPr>
      </w:pPr>
      <w:proofErr w:type="gramStart"/>
      <w:r w:rsidRPr="00F25668">
        <w:rPr>
          <w:szCs w:val="20"/>
          <w:lang w:eastAsia="en-US"/>
        </w:rPr>
        <w:t>the</w:t>
      </w:r>
      <w:proofErr w:type="gramEnd"/>
      <w:r w:rsidRPr="00F25668">
        <w:rPr>
          <w:szCs w:val="20"/>
          <w:lang w:eastAsia="en-US"/>
        </w:rPr>
        <w:t xml:space="preserve"> most conservative of the daily or weekly adjustments where both apply.</w:t>
      </w:r>
    </w:p>
    <w:p w:rsidR="00F61067" w:rsidRPr="00F25668" w:rsidRDefault="00F61067" w:rsidP="00F61067">
      <w:pPr>
        <w:suppressAutoHyphens/>
        <w:spacing w:after="240"/>
        <w:rPr>
          <w:szCs w:val="20"/>
          <w:lang w:eastAsia="en-US"/>
        </w:rPr>
      </w:pPr>
      <w:r w:rsidRPr="00F25668">
        <w:rPr>
          <w:szCs w:val="20"/>
          <w:lang w:eastAsia="en-US"/>
        </w:rPr>
        <w:t xml:space="preserve">The Quebec Model is supported by a comprehensive technical </w:t>
      </w:r>
      <w:proofErr w:type="spellStart"/>
      <w:r w:rsidRPr="00F25668">
        <w:rPr>
          <w:szCs w:val="20"/>
          <w:lang w:eastAsia="en-US"/>
        </w:rPr>
        <w:t>guide</w:t>
      </w:r>
      <w:r>
        <w:rPr>
          <w:szCs w:val="20"/>
          <w:vertAlign w:val="superscript"/>
          <w:lang w:eastAsia="en-US"/>
        </w:rPr>
        <w:fldChar w:fldCharType="begin"/>
      </w:r>
      <w:r>
        <w:rPr>
          <w:szCs w:val="20"/>
          <w:vertAlign w:val="superscript"/>
          <w:lang w:eastAsia="en-US"/>
        </w:rPr>
        <w:instrText xml:space="preserve"> NOTEREF _Ref316641029 \h </w:instrText>
      </w:r>
      <w:r>
        <w:rPr>
          <w:szCs w:val="20"/>
          <w:vertAlign w:val="superscript"/>
          <w:lang w:eastAsia="en-US"/>
        </w:rPr>
      </w:r>
      <w:r>
        <w:rPr>
          <w:szCs w:val="20"/>
          <w:vertAlign w:val="superscript"/>
          <w:lang w:eastAsia="en-US"/>
        </w:rPr>
        <w:fldChar w:fldCharType="separate"/>
      </w:r>
      <w:r w:rsidR="00A02702">
        <w:rPr>
          <w:szCs w:val="20"/>
          <w:vertAlign w:val="superscript"/>
          <w:lang w:eastAsia="en-US"/>
        </w:rPr>
        <w:t>16</w:t>
      </w:r>
      <w:proofErr w:type="spellEnd"/>
      <w:r>
        <w:rPr>
          <w:szCs w:val="20"/>
          <w:vertAlign w:val="superscript"/>
          <w:lang w:eastAsia="en-US"/>
        </w:rPr>
        <w:fldChar w:fldCharType="end"/>
      </w:r>
      <w:r w:rsidRPr="00F25668">
        <w:rPr>
          <w:szCs w:val="20"/>
          <w:lang w:eastAsia="en-US"/>
        </w:rPr>
        <w:t xml:space="preserve"> and a selection tool to assist in determining the most appropriate adjustment category.</w:t>
      </w:r>
    </w:p>
    <w:p w:rsidR="00F61067" w:rsidRDefault="00F61067" w:rsidP="00F61067">
      <w:pPr>
        <w:suppressAutoHyphens/>
        <w:spacing w:after="240"/>
        <w:rPr>
          <w:szCs w:val="20"/>
          <w:lang w:eastAsia="en-US"/>
        </w:rPr>
      </w:pPr>
      <w:r w:rsidRPr="00F25668">
        <w:rPr>
          <w:szCs w:val="20"/>
          <w:lang w:eastAsia="en-US"/>
        </w:rPr>
        <w:t xml:space="preserve">Caution must be applied when using the Quebec Model to ensure that exposure standards published by Safe Work Australia are used. </w:t>
      </w:r>
    </w:p>
    <w:p w:rsidR="00F61067" w:rsidRPr="00F25668" w:rsidRDefault="00F61067" w:rsidP="00F61067">
      <w:pPr>
        <w:suppressAutoHyphens/>
        <w:spacing w:after="240"/>
        <w:rPr>
          <w:szCs w:val="20"/>
          <w:lang w:eastAsia="en-US"/>
        </w:rPr>
      </w:pPr>
      <w:r w:rsidRPr="00F25668">
        <w:rPr>
          <w:szCs w:val="20"/>
          <w:lang w:eastAsia="en-US"/>
        </w:rPr>
        <w:t xml:space="preserve">For further information on adjusting exposure standards see </w:t>
      </w:r>
      <w:proofErr w:type="spellStart"/>
      <w:r w:rsidRPr="00F25668">
        <w:rPr>
          <w:szCs w:val="20"/>
          <w:lang w:eastAsia="en-US"/>
        </w:rPr>
        <w:t>IRSST</w:t>
      </w:r>
      <w:r w:rsidRPr="00537D8C">
        <w:rPr>
          <w:szCs w:val="20"/>
          <w:vertAlign w:val="superscript"/>
          <w:lang w:eastAsia="en-US"/>
        </w:rPr>
        <w:fldChar w:fldCharType="begin"/>
      </w:r>
      <w:r w:rsidRPr="00537D8C">
        <w:rPr>
          <w:szCs w:val="20"/>
          <w:vertAlign w:val="superscript"/>
          <w:lang w:eastAsia="en-US"/>
        </w:rPr>
        <w:instrText xml:space="preserve"> NOTEREF _Ref316641029 \h </w:instrText>
      </w:r>
      <w:r>
        <w:rPr>
          <w:szCs w:val="20"/>
          <w:vertAlign w:val="superscript"/>
          <w:lang w:eastAsia="en-US"/>
        </w:rPr>
        <w:instrText xml:space="preserve"> \* MERGEFORMAT </w:instrText>
      </w:r>
      <w:r w:rsidRPr="00537D8C">
        <w:rPr>
          <w:szCs w:val="20"/>
          <w:vertAlign w:val="superscript"/>
          <w:lang w:eastAsia="en-US"/>
        </w:rPr>
      </w:r>
      <w:r w:rsidRPr="00537D8C">
        <w:rPr>
          <w:szCs w:val="20"/>
          <w:vertAlign w:val="superscript"/>
          <w:lang w:eastAsia="en-US"/>
        </w:rPr>
        <w:fldChar w:fldCharType="separate"/>
      </w:r>
      <w:r w:rsidR="00A02702">
        <w:rPr>
          <w:szCs w:val="20"/>
          <w:vertAlign w:val="superscript"/>
          <w:lang w:eastAsia="en-US"/>
        </w:rPr>
        <w:t>16</w:t>
      </w:r>
      <w:proofErr w:type="spellEnd"/>
      <w:r w:rsidRPr="00537D8C">
        <w:rPr>
          <w:szCs w:val="20"/>
          <w:vertAlign w:val="superscript"/>
          <w:lang w:eastAsia="en-US"/>
        </w:rPr>
        <w:fldChar w:fldCharType="end"/>
      </w:r>
      <w:r w:rsidRPr="00F25668">
        <w:rPr>
          <w:szCs w:val="20"/>
          <w:lang w:eastAsia="en-US"/>
        </w:rPr>
        <w:t xml:space="preserve">, Department of Minerals and Energy </w:t>
      </w:r>
      <w:proofErr w:type="spellStart"/>
      <w:r w:rsidRPr="00F25668">
        <w:rPr>
          <w:szCs w:val="20"/>
          <w:lang w:eastAsia="en-US"/>
        </w:rPr>
        <w:t>WA</w:t>
      </w:r>
      <w:r w:rsidRPr="00537D8C">
        <w:rPr>
          <w:szCs w:val="20"/>
          <w:vertAlign w:val="superscript"/>
          <w:lang w:eastAsia="en-US"/>
        </w:rPr>
        <w:fldChar w:fldCharType="begin"/>
      </w:r>
      <w:r w:rsidRPr="00537D8C">
        <w:rPr>
          <w:szCs w:val="20"/>
          <w:vertAlign w:val="superscript"/>
          <w:lang w:eastAsia="en-US"/>
        </w:rPr>
        <w:instrText xml:space="preserve"> NOTEREF _Ref316641149 \h  \* MERGEFORMAT </w:instrText>
      </w:r>
      <w:r w:rsidRPr="00537D8C">
        <w:rPr>
          <w:szCs w:val="20"/>
          <w:vertAlign w:val="superscript"/>
          <w:lang w:eastAsia="en-US"/>
        </w:rPr>
      </w:r>
      <w:r w:rsidRPr="00537D8C">
        <w:rPr>
          <w:szCs w:val="20"/>
          <w:vertAlign w:val="superscript"/>
          <w:lang w:eastAsia="en-US"/>
        </w:rPr>
        <w:fldChar w:fldCharType="separate"/>
      </w:r>
      <w:r w:rsidR="00A02702">
        <w:rPr>
          <w:szCs w:val="20"/>
          <w:vertAlign w:val="superscript"/>
          <w:lang w:eastAsia="en-US"/>
        </w:rPr>
        <w:t>18</w:t>
      </w:r>
      <w:proofErr w:type="spellEnd"/>
      <w:r w:rsidRPr="00537D8C">
        <w:rPr>
          <w:szCs w:val="20"/>
          <w:vertAlign w:val="superscript"/>
          <w:lang w:eastAsia="en-US"/>
        </w:rPr>
        <w:fldChar w:fldCharType="end"/>
      </w:r>
      <w:r w:rsidRPr="00F25668">
        <w:rPr>
          <w:szCs w:val="20"/>
          <w:lang w:eastAsia="en-US"/>
        </w:rPr>
        <w:t xml:space="preserve">, </w:t>
      </w:r>
      <w:proofErr w:type="spellStart"/>
      <w:r>
        <w:rPr>
          <w:szCs w:val="20"/>
          <w:lang w:eastAsia="en-US"/>
        </w:rPr>
        <w:t>SIMTARS</w:t>
      </w:r>
      <w:r w:rsidRPr="00537D8C">
        <w:rPr>
          <w:szCs w:val="20"/>
          <w:vertAlign w:val="superscript"/>
          <w:lang w:eastAsia="en-US"/>
        </w:rPr>
        <w:fldChar w:fldCharType="begin"/>
      </w:r>
      <w:r w:rsidRPr="00537D8C">
        <w:rPr>
          <w:szCs w:val="20"/>
          <w:vertAlign w:val="superscript"/>
          <w:lang w:eastAsia="en-US"/>
        </w:rPr>
        <w:instrText xml:space="preserve"> NOTEREF _Ref316642475 \h </w:instrText>
      </w:r>
      <w:r>
        <w:rPr>
          <w:szCs w:val="20"/>
          <w:vertAlign w:val="superscript"/>
          <w:lang w:eastAsia="en-US"/>
        </w:rPr>
        <w:instrText xml:space="preserve"> \* MERGEFORMAT </w:instrText>
      </w:r>
      <w:r w:rsidRPr="00537D8C">
        <w:rPr>
          <w:szCs w:val="20"/>
          <w:vertAlign w:val="superscript"/>
          <w:lang w:eastAsia="en-US"/>
        </w:rPr>
      </w:r>
      <w:r w:rsidRPr="00537D8C">
        <w:rPr>
          <w:szCs w:val="20"/>
          <w:vertAlign w:val="superscript"/>
          <w:lang w:eastAsia="en-US"/>
        </w:rPr>
        <w:fldChar w:fldCharType="separate"/>
      </w:r>
      <w:r w:rsidR="00A02702">
        <w:rPr>
          <w:szCs w:val="20"/>
          <w:vertAlign w:val="superscript"/>
          <w:lang w:eastAsia="en-US"/>
        </w:rPr>
        <w:t>17</w:t>
      </w:r>
      <w:proofErr w:type="spellEnd"/>
      <w:r w:rsidRPr="00537D8C">
        <w:rPr>
          <w:szCs w:val="20"/>
          <w:vertAlign w:val="superscript"/>
          <w:lang w:eastAsia="en-US"/>
        </w:rPr>
        <w:fldChar w:fldCharType="end"/>
      </w:r>
      <w:r>
        <w:rPr>
          <w:szCs w:val="20"/>
          <w:lang w:eastAsia="en-US"/>
        </w:rPr>
        <w:t xml:space="preserve">, </w:t>
      </w:r>
      <w:r w:rsidRPr="00F25668">
        <w:rPr>
          <w:szCs w:val="20"/>
          <w:lang w:eastAsia="en-US"/>
        </w:rPr>
        <w:t>Roach (1978)</w:t>
      </w:r>
      <w:r>
        <w:rPr>
          <w:rStyle w:val="EndnoteReference"/>
          <w:szCs w:val="20"/>
          <w:lang w:eastAsia="en-US"/>
        </w:rPr>
        <w:endnoteReference w:id="48"/>
      </w:r>
      <w:r w:rsidRPr="00F25668">
        <w:rPr>
          <w:szCs w:val="20"/>
          <w:lang w:eastAsia="en-US"/>
        </w:rPr>
        <w:t xml:space="preserve">, </w:t>
      </w:r>
      <w:proofErr w:type="spellStart"/>
      <w:r w:rsidRPr="00F25668">
        <w:rPr>
          <w:szCs w:val="20"/>
          <w:lang w:eastAsia="en-US"/>
        </w:rPr>
        <w:t>Eide</w:t>
      </w:r>
      <w:proofErr w:type="spellEnd"/>
      <w:r w:rsidRPr="00F25668">
        <w:rPr>
          <w:szCs w:val="20"/>
          <w:lang w:eastAsia="en-US"/>
        </w:rPr>
        <w:t xml:space="preserve"> (1989)</w:t>
      </w:r>
      <w:r>
        <w:rPr>
          <w:rStyle w:val="EndnoteReference"/>
          <w:szCs w:val="20"/>
          <w:lang w:eastAsia="en-US"/>
        </w:rPr>
        <w:endnoteReference w:id="49"/>
      </w:r>
      <w:r w:rsidRPr="00F25668">
        <w:rPr>
          <w:szCs w:val="20"/>
          <w:lang w:eastAsia="en-US"/>
        </w:rPr>
        <w:t xml:space="preserve">, Brief and </w:t>
      </w:r>
      <w:proofErr w:type="spellStart"/>
      <w:r w:rsidRPr="00F25668">
        <w:rPr>
          <w:szCs w:val="20"/>
          <w:lang w:eastAsia="en-US"/>
        </w:rPr>
        <w:t>Scala</w:t>
      </w:r>
      <w:proofErr w:type="spellEnd"/>
      <w:r w:rsidRPr="00F25668">
        <w:rPr>
          <w:szCs w:val="20"/>
          <w:lang w:eastAsia="en-US"/>
        </w:rPr>
        <w:t xml:space="preserve"> (1986)</w:t>
      </w:r>
      <w:r>
        <w:fldChar w:fldCharType="begin"/>
      </w:r>
      <w:r>
        <w:instrText xml:space="preserve"> NOTEREF _Ref316640820 \h  \* MERGEFORMAT </w:instrText>
      </w:r>
      <w:r>
        <w:fldChar w:fldCharType="separate"/>
      </w:r>
      <w:r w:rsidR="00A02702" w:rsidRPr="006D6B8F">
        <w:rPr>
          <w:szCs w:val="20"/>
          <w:vertAlign w:val="superscript"/>
          <w:lang w:eastAsia="en-US"/>
        </w:rPr>
        <w:t>13</w:t>
      </w:r>
      <w:r>
        <w:fldChar w:fldCharType="end"/>
      </w:r>
      <w:r w:rsidRPr="00F25668">
        <w:rPr>
          <w:szCs w:val="20"/>
          <w:lang w:eastAsia="en-US"/>
        </w:rPr>
        <w:t xml:space="preserve">, </w:t>
      </w:r>
      <w:proofErr w:type="spellStart"/>
      <w:r w:rsidRPr="00F25668">
        <w:rPr>
          <w:szCs w:val="20"/>
          <w:lang w:eastAsia="en-US"/>
        </w:rPr>
        <w:t>Verma</w:t>
      </w:r>
      <w:proofErr w:type="spellEnd"/>
      <w:r w:rsidRPr="00F25668">
        <w:rPr>
          <w:szCs w:val="20"/>
          <w:lang w:eastAsia="en-US"/>
        </w:rPr>
        <w:t xml:space="preserve"> (2000)</w:t>
      </w:r>
      <w:r>
        <w:rPr>
          <w:rStyle w:val="EndnoteReference"/>
          <w:szCs w:val="20"/>
          <w:lang w:eastAsia="en-US"/>
        </w:rPr>
        <w:endnoteReference w:id="50"/>
      </w:r>
      <w:r>
        <w:rPr>
          <w:szCs w:val="20"/>
          <w:lang w:eastAsia="en-US"/>
        </w:rPr>
        <w:t xml:space="preserve">, </w:t>
      </w:r>
      <w:proofErr w:type="spellStart"/>
      <w:r w:rsidRPr="00F25668">
        <w:rPr>
          <w:szCs w:val="20"/>
          <w:lang w:eastAsia="en-US"/>
        </w:rPr>
        <w:t>Lapare</w:t>
      </w:r>
      <w:proofErr w:type="spellEnd"/>
      <w:r w:rsidRPr="00F25668">
        <w:rPr>
          <w:szCs w:val="20"/>
          <w:lang w:eastAsia="en-US"/>
        </w:rPr>
        <w:t xml:space="preserve"> et al (2003)</w:t>
      </w:r>
      <w:r>
        <w:rPr>
          <w:rStyle w:val="EndnoteReference"/>
          <w:szCs w:val="20"/>
          <w:lang w:eastAsia="en-US"/>
        </w:rPr>
        <w:endnoteReference w:id="51"/>
      </w:r>
      <w:r w:rsidRPr="00F25668">
        <w:rPr>
          <w:szCs w:val="20"/>
          <w:lang w:eastAsia="en-US"/>
        </w:rPr>
        <w:t xml:space="preserve"> and </w:t>
      </w:r>
      <w:proofErr w:type="spellStart"/>
      <w:r w:rsidRPr="00F25668">
        <w:rPr>
          <w:szCs w:val="20"/>
          <w:lang w:eastAsia="en-US"/>
        </w:rPr>
        <w:t>Paustenbach</w:t>
      </w:r>
      <w:proofErr w:type="spellEnd"/>
      <w:r w:rsidRPr="00F25668">
        <w:rPr>
          <w:szCs w:val="20"/>
          <w:lang w:eastAsia="en-US"/>
        </w:rPr>
        <w:t xml:space="preserve"> (2000)</w:t>
      </w:r>
      <w:r>
        <w:fldChar w:fldCharType="begin"/>
      </w:r>
      <w:r>
        <w:instrText xml:space="preserve"> NOTEREF _Ref316640888 \h  \* MERGEFORMAT </w:instrText>
      </w:r>
      <w:r>
        <w:fldChar w:fldCharType="separate"/>
      </w:r>
      <w:r w:rsidR="00A02702" w:rsidRPr="006D6B8F">
        <w:rPr>
          <w:szCs w:val="20"/>
          <w:vertAlign w:val="superscript"/>
          <w:lang w:eastAsia="en-US"/>
        </w:rPr>
        <w:t>14</w:t>
      </w:r>
      <w:r>
        <w:fldChar w:fldCharType="end"/>
      </w:r>
      <w:r>
        <w:t>.</w:t>
      </w:r>
    </w:p>
    <w:p w:rsidR="00FD16BC" w:rsidRDefault="00F61067" w:rsidP="00F61067">
      <w:pPr>
        <w:keepNext/>
        <w:pBdr>
          <w:bottom w:val="single" w:sz="4" w:space="1" w:color="auto"/>
        </w:pBdr>
        <w:tabs>
          <w:tab w:val="left" w:pos="567"/>
          <w:tab w:val="left" w:pos="1418"/>
        </w:tabs>
        <w:spacing w:before="240" w:after="120"/>
        <w:outlineLvl w:val="0"/>
      </w:pPr>
      <w:r w:rsidRPr="003C142E">
        <w:rPr>
          <w:rFonts w:ascii="Arial Bold" w:eastAsia="MS Mincho" w:hAnsi="Arial Bold" w:hint="eastAsia"/>
          <w:b/>
          <w:caps/>
          <w:kern w:val="28"/>
          <w:sz w:val="28"/>
          <w:szCs w:val="20"/>
          <w:lang w:eastAsia="en-US"/>
        </w:rPr>
        <w:br w:type="page"/>
      </w:r>
      <w:bookmarkStart w:id="186" w:name="_Toc343785685"/>
      <w:bookmarkStart w:id="187" w:name="_Toc346873167"/>
      <w:r w:rsidRPr="003C142E">
        <w:rPr>
          <w:rFonts w:ascii="Arial Bold" w:eastAsia="MS Mincho" w:hAnsi="Arial Bold"/>
          <w:b/>
          <w:caps/>
          <w:kern w:val="28"/>
          <w:sz w:val="28"/>
          <w:szCs w:val="20"/>
          <w:lang w:eastAsia="en-US"/>
        </w:rPr>
        <w:lastRenderedPageBreak/>
        <w:t xml:space="preserve">APPENDIX C - ReferenceS and further </w:t>
      </w:r>
      <w:r>
        <w:rPr>
          <w:rFonts w:ascii="Arial Bold" w:eastAsia="MS Mincho" w:hAnsi="Arial Bold"/>
          <w:b/>
          <w:caps/>
          <w:kern w:val="28"/>
          <w:sz w:val="28"/>
          <w:szCs w:val="20"/>
          <w:lang w:eastAsia="en-US"/>
        </w:rPr>
        <w:t>information</w:t>
      </w:r>
      <w:bookmarkEnd w:id="186"/>
      <w:bookmarkEnd w:id="187"/>
    </w:p>
    <w:sectPr w:rsidR="00FD16BC" w:rsidSect="00F61067">
      <w:headerReference w:type="default" r:id="rId24"/>
      <w:footerReference w:type="default" r:id="rId25"/>
      <w:headerReference w:type="first" r:id="rId26"/>
      <w:endnotePr>
        <w:numFmt w:val="decimal"/>
      </w:endnotePr>
      <w:pgSz w:w="11906" w:h="16838" w:code="9"/>
      <w:pgMar w:top="1440" w:right="1106" w:bottom="1440" w:left="1260" w:header="709" w:footer="1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00B" w:rsidRDefault="005F600B" w:rsidP="00F61067">
      <w:r>
        <w:separator/>
      </w:r>
    </w:p>
  </w:endnote>
  <w:endnote w:type="continuationSeparator" w:id="0">
    <w:p w:rsidR="005F600B" w:rsidRDefault="005F600B" w:rsidP="00F61067">
      <w:r>
        <w:continuationSeparator/>
      </w:r>
    </w:p>
  </w:endnote>
  <w:endnote w:id="1">
    <w:p w:rsidR="005F600B" w:rsidRDefault="005F600B">
      <w:pPr>
        <w:pStyle w:val="EndnoteText"/>
      </w:pPr>
      <w:r>
        <w:rPr>
          <w:rStyle w:val="EndnoteReference"/>
        </w:rPr>
        <w:endnoteRef/>
      </w:r>
      <w:r>
        <w:t xml:space="preserve"> </w:t>
      </w:r>
      <w:proofErr w:type="spellStart"/>
      <w:proofErr w:type="gramStart"/>
      <w:r w:rsidRPr="00577980">
        <w:rPr>
          <w:rFonts w:cs="Gotham"/>
          <w:color w:val="000000"/>
          <w:szCs w:val="22"/>
        </w:rPr>
        <w:t>Liedel</w:t>
      </w:r>
      <w:proofErr w:type="spellEnd"/>
      <w:r w:rsidRPr="00577980">
        <w:rPr>
          <w:rFonts w:cs="Gotham"/>
          <w:color w:val="000000"/>
          <w:szCs w:val="22"/>
        </w:rPr>
        <w:t xml:space="preserve">, </w:t>
      </w:r>
      <w:proofErr w:type="spellStart"/>
      <w:r w:rsidRPr="00577980">
        <w:rPr>
          <w:rFonts w:cs="Gotham"/>
          <w:color w:val="000000"/>
          <w:szCs w:val="22"/>
        </w:rPr>
        <w:t>N.A</w:t>
      </w:r>
      <w:proofErr w:type="spellEnd"/>
      <w:r w:rsidRPr="00577980">
        <w:rPr>
          <w:rFonts w:cs="Gotham"/>
          <w:color w:val="000000"/>
          <w:szCs w:val="22"/>
        </w:rPr>
        <w:t xml:space="preserve">., Busch, </w:t>
      </w:r>
      <w:proofErr w:type="spellStart"/>
      <w:r w:rsidRPr="00577980">
        <w:rPr>
          <w:rFonts w:cs="Gotham"/>
          <w:color w:val="000000"/>
          <w:szCs w:val="22"/>
        </w:rPr>
        <w:t>K.A</w:t>
      </w:r>
      <w:proofErr w:type="spellEnd"/>
      <w:r w:rsidRPr="00577980">
        <w:rPr>
          <w:rFonts w:cs="Gotham"/>
          <w:color w:val="000000"/>
          <w:szCs w:val="22"/>
        </w:rPr>
        <w:t xml:space="preserve">. and Crouse, </w:t>
      </w:r>
      <w:proofErr w:type="spellStart"/>
      <w:r w:rsidRPr="00577980">
        <w:rPr>
          <w:rFonts w:cs="Gotham"/>
          <w:color w:val="000000"/>
          <w:szCs w:val="22"/>
        </w:rPr>
        <w:t>W.E</w:t>
      </w:r>
      <w:proofErr w:type="spellEnd"/>
      <w:r w:rsidRPr="00577980">
        <w:rPr>
          <w:rFonts w:cs="Gotham"/>
          <w:color w:val="000000"/>
          <w:szCs w:val="22"/>
        </w:rPr>
        <w:t xml:space="preserve">., Exposure Measurement, </w:t>
      </w:r>
      <w:r w:rsidRPr="00577980">
        <w:rPr>
          <w:rFonts w:cs="Gotham"/>
          <w:i/>
          <w:iCs/>
          <w:color w:val="000000"/>
          <w:szCs w:val="22"/>
        </w:rPr>
        <w:t>Action Level and</w:t>
      </w:r>
      <w:r>
        <w:rPr>
          <w:rFonts w:cs="Gotham"/>
          <w:i/>
          <w:iCs/>
          <w:color w:val="000000"/>
          <w:szCs w:val="22"/>
        </w:rPr>
        <w:t xml:space="preserve"> </w:t>
      </w:r>
      <w:r w:rsidRPr="00577980">
        <w:rPr>
          <w:rFonts w:cs="Gotham"/>
          <w:i/>
          <w:iCs/>
          <w:color w:val="000000"/>
          <w:szCs w:val="22"/>
        </w:rPr>
        <w:t xml:space="preserve">Occupational Environmental Variability, </w:t>
      </w:r>
      <w:r w:rsidRPr="00577980">
        <w:rPr>
          <w:rFonts w:cs="Gotham"/>
          <w:color w:val="000000"/>
          <w:szCs w:val="22"/>
        </w:rPr>
        <w:t>pub.</w:t>
      </w:r>
      <w:proofErr w:type="gramEnd"/>
      <w:r w:rsidRPr="00577980">
        <w:rPr>
          <w:rFonts w:cs="Gotham"/>
          <w:color w:val="000000"/>
          <w:szCs w:val="22"/>
        </w:rPr>
        <w:t xml:space="preserve"> </w:t>
      </w:r>
      <w:proofErr w:type="gramStart"/>
      <w:r w:rsidRPr="00577980">
        <w:rPr>
          <w:rFonts w:cs="Gotham"/>
          <w:color w:val="000000"/>
          <w:szCs w:val="22"/>
        </w:rPr>
        <w:t xml:space="preserve">No. 76–131, </w:t>
      </w:r>
      <w:proofErr w:type="spellStart"/>
      <w:r w:rsidRPr="00577980">
        <w:rPr>
          <w:rFonts w:cs="Gotham"/>
          <w:color w:val="000000"/>
          <w:szCs w:val="22"/>
        </w:rPr>
        <w:t>NIOSH</w:t>
      </w:r>
      <w:proofErr w:type="spellEnd"/>
      <w:r w:rsidRPr="00577980">
        <w:rPr>
          <w:rFonts w:cs="Gotham"/>
          <w:color w:val="000000"/>
          <w:szCs w:val="22"/>
        </w:rPr>
        <w:t>, Cincinnati, Ohio, 1975.</w:t>
      </w:r>
      <w:proofErr w:type="gramEnd"/>
    </w:p>
  </w:endnote>
  <w:endnote w:id="2">
    <w:p w:rsidR="005F600B" w:rsidRDefault="005F600B">
      <w:pPr>
        <w:pStyle w:val="EndnoteText"/>
      </w:pPr>
      <w:r>
        <w:rPr>
          <w:rStyle w:val="EndnoteReference"/>
        </w:rPr>
        <w:endnoteRef/>
      </w:r>
      <w:r>
        <w:t xml:space="preserve"> </w:t>
      </w:r>
      <w:proofErr w:type="spellStart"/>
      <w:r w:rsidRPr="00577980">
        <w:rPr>
          <w:rFonts w:cs="Gotham"/>
          <w:color w:val="000000"/>
          <w:szCs w:val="22"/>
        </w:rPr>
        <w:t>ACGIH</w:t>
      </w:r>
      <w:proofErr w:type="spellEnd"/>
      <w:r w:rsidRPr="00577980">
        <w:rPr>
          <w:rFonts w:cs="Gotham"/>
          <w:color w:val="000000"/>
          <w:szCs w:val="22"/>
        </w:rPr>
        <w:t xml:space="preserve">, </w:t>
      </w:r>
      <w:r w:rsidRPr="00577980">
        <w:rPr>
          <w:rFonts w:cs="Gotham"/>
          <w:i/>
          <w:iCs/>
          <w:color w:val="000000"/>
          <w:szCs w:val="22"/>
        </w:rPr>
        <w:t xml:space="preserve">2011 </w:t>
      </w:r>
      <w:proofErr w:type="spellStart"/>
      <w:r w:rsidRPr="00577980">
        <w:rPr>
          <w:rFonts w:cs="Gotham"/>
          <w:i/>
          <w:iCs/>
          <w:color w:val="000000"/>
          <w:szCs w:val="22"/>
        </w:rPr>
        <w:t>TLVs</w:t>
      </w:r>
      <w:proofErr w:type="spellEnd"/>
      <w:r w:rsidRPr="00577980">
        <w:rPr>
          <w:rFonts w:cs="Gotham"/>
          <w:i/>
          <w:iCs/>
          <w:color w:val="000000"/>
          <w:szCs w:val="22"/>
        </w:rPr>
        <w:t xml:space="preserve"> and </w:t>
      </w:r>
      <w:proofErr w:type="spellStart"/>
      <w:r w:rsidRPr="00577980">
        <w:rPr>
          <w:rFonts w:cs="Gotham"/>
          <w:i/>
          <w:iCs/>
          <w:color w:val="000000"/>
          <w:szCs w:val="22"/>
        </w:rPr>
        <w:t>BEIs</w:t>
      </w:r>
      <w:proofErr w:type="spellEnd"/>
      <w:r w:rsidRPr="00577980">
        <w:rPr>
          <w:rFonts w:cs="Gotham"/>
          <w:i/>
          <w:iCs/>
          <w:color w:val="000000"/>
          <w:szCs w:val="22"/>
        </w:rPr>
        <w:t>: Threshold Limit Values for Chemical Substances and Physical</w:t>
      </w:r>
      <w:r>
        <w:rPr>
          <w:rFonts w:cs="Gotham"/>
          <w:i/>
          <w:iCs/>
          <w:color w:val="000000"/>
          <w:szCs w:val="22"/>
        </w:rPr>
        <w:t xml:space="preserve"> </w:t>
      </w:r>
      <w:r w:rsidRPr="00577980">
        <w:rPr>
          <w:rFonts w:cs="Gotham"/>
          <w:i/>
          <w:iCs/>
          <w:color w:val="000000"/>
          <w:szCs w:val="22"/>
        </w:rPr>
        <w:t>Agents and Biological Exposure Indices</w:t>
      </w:r>
      <w:r>
        <w:rPr>
          <w:rFonts w:cs="Gotham"/>
          <w:color w:val="000000"/>
          <w:szCs w:val="22"/>
        </w:rPr>
        <w:t>,</w:t>
      </w:r>
      <w:r w:rsidRPr="00577980">
        <w:rPr>
          <w:rFonts w:cs="Gotham"/>
          <w:color w:val="000000"/>
          <w:szCs w:val="22"/>
        </w:rPr>
        <w:t xml:space="preserve"> American Confer</w:t>
      </w:r>
      <w:r>
        <w:rPr>
          <w:rFonts w:cs="Gotham"/>
          <w:color w:val="000000"/>
          <w:szCs w:val="22"/>
        </w:rPr>
        <w:t xml:space="preserve">ence of Governmental Industrial </w:t>
      </w:r>
      <w:r w:rsidRPr="00577980">
        <w:rPr>
          <w:rFonts w:cs="Gotham"/>
          <w:color w:val="000000"/>
          <w:szCs w:val="22"/>
        </w:rPr>
        <w:t>Hygienists, 2011.</w:t>
      </w:r>
    </w:p>
  </w:endnote>
  <w:endnote w:id="3">
    <w:p w:rsidR="005F600B" w:rsidRPr="009A0963" w:rsidRDefault="005F600B" w:rsidP="00F61067">
      <w:pPr>
        <w:pStyle w:val="EndnoteText"/>
      </w:pPr>
      <w:r>
        <w:rPr>
          <w:rStyle w:val="EndnoteReference"/>
          <w:rFonts w:eastAsia="MS Mincho"/>
        </w:rPr>
        <w:endnoteRef/>
      </w:r>
      <w:r>
        <w:t xml:space="preserve"> </w:t>
      </w:r>
      <w:proofErr w:type="gramStart"/>
      <w:r>
        <w:t>Health and Safety Executive (</w:t>
      </w:r>
      <w:proofErr w:type="spellStart"/>
      <w:r>
        <w:t>HSE</w:t>
      </w:r>
      <w:proofErr w:type="spellEnd"/>
      <w:r>
        <w:t xml:space="preserve">), </w:t>
      </w:r>
      <w:r>
        <w:rPr>
          <w:i/>
        </w:rPr>
        <w:t xml:space="preserve">Monitoring Strategies for Toxic Substances, </w:t>
      </w:r>
      <w:r>
        <w:t>Health and Safety Guidance (</w:t>
      </w:r>
      <w:proofErr w:type="spellStart"/>
      <w:r>
        <w:t>HSG</w:t>
      </w:r>
      <w:proofErr w:type="spellEnd"/>
      <w:r>
        <w:t xml:space="preserve"> 173), </w:t>
      </w:r>
      <w:proofErr w:type="spellStart"/>
      <w:r>
        <w:t>HSE</w:t>
      </w:r>
      <w:proofErr w:type="spellEnd"/>
      <w:r>
        <w:t>.</w:t>
      </w:r>
      <w:proofErr w:type="gramEnd"/>
    </w:p>
  </w:endnote>
  <w:endnote w:id="4">
    <w:p w:rsidR="005F600B" w:rsidRPr="00055806" w:rsidRDefault="005F600B" w:rsidP="00F61067">
      <w:pPr>
        <w:pStyle w:val="EndnoteText"/>
      </w:pPr>
      <w:r>
        <w:rPr>
          <w:rStyle w:val="EndnoteReference"/>
          <w:rFonts w:eastAsia="MS Mincho"/>
        </w:rPr>
        <w:endnoteRef/>
      </w:r>
      <w:r>
        <w:t xml:space="preserve"> </w:t>
      </w:r>
      <w:proofErr w:type="gramStart"/>
      <w:r>
        <w:t>National Institute for Occupational Safety and Health (</w:t>
      </w:r>
      <w:proofErr w:type="spellStart"/>
      <w:r>
        <w:t>NIOSH</w:t>
      </w:r>
      <w:proofErr w:type="spellEnd"/>
      <w:r>
        <w:t xml:space="preserve">), </w:t>
      </w:r>
      <w:r>
        <w:rPr>
          <w:i/>
        </w:rPr>
        <w:t>Occupational Exposure Sampling Strategy Manual,</w:t>
      </w:r>
      <w:r>
        <w:t xml:space="preserve"> </w:t>
      </w:r>
      <w:proofErr w:type="spellStart"/>
      <w:r>
        <w:t>DHEW</w:t>
      </w:r>
      <w:proofErr w:type="spellEnd"/>
      <w:r>
        <w:t xml:space="preserve"> (</w:t>
      </w:r>
      <w:proofErr w:type="spellStart"/>
      <w:r>
        <w:t>NIOSH</w:t>
      </w:r>
      <w:proofErr w:type="spellEnd"/>
      <w:r>
        <w:t>), pub.</w:t>
      </w:r>
      <w:proofErr w:type="gramEnd"/>
      <w:r>
        <w:t xml:space="preserve"> </w:t>
      </w:r>
      <w:proofErr w:type="gramStart"/>
      <w:r>
        <w:t>No. 77-173, 1977.</w:t>
      </w:r>
      <w:proofErr w:type="gramEnd"/>
    </w:p>
  </w:endnote>
  <w:endnote w:id="5">
    <w:p w:rsidR="005F600B" w:rsidRDefault="005F600B" w:rsidP="00F61067">
      <w:pPr>
        <w:pStyle w:val="EndnoteText"/>
      </w:pPr>
      <w:r>
        <w:rPr>
          <w:rStyle w:val="EndnoteReference"/>
          <w:rFonts w:eastAsia="MS Mincho"/>
        </w:rPr>
        <w:endnoteRef/>
      </w:r>
      <w:r>
        <w:t xml:space="preserve"> Ignacio, </w:t>
      </w:r>
      <w:proofErr w:type="spellStart"/>
      <w:r>
        <w:t>J.S</w:t>
      </w:r>
      <w:proofErr w:type="spellEnd"/>
      <w:r>
        <w:t xml:space="preserve">. and Bullock, </w:t>
      </w:r>
      <w:proofErr w:type="spellStart"/>
      <w:r>
        <w:t>W.H</w:t>
      </w:r>
      <w:proofErr w:type="spellEnd"/>
      <w:r>
        <w:t xml:space="preserve">., A Strategy for Assessing and Managing Occupational Exposures, Third edition, </w:t>
      </w:r>
      <w:proofErr w:type="spellStart"/>
      <w:r>
        <w:t>AIHA</w:t>
      </w:r>
      <w:proofErr w:type="spellEnd"/>
      <w:r>
        <w:t xml:space="preserve"> Press, American Industrial Hygiene Association, 2006.</w:t>
      </w:r>
    </w:p>
  </w:endnote>
  <w:endnote w:id="6">
    <w:p w:rsidR="005F600B" w:rsidRPr="00873919" w:rsidRDefault="005F600B" w:rsidP="00F61067">
      <w:pPr>
        <w:pStyle w:val="EndnoteText"/>
        <w:rPr>
          <w:i/>
        </w:rPr>
      </w:pPr>
      <w:r>
        <w:rPr>
          <w:rStyle w:val="EndnoteReference"/>
        </w:rPr>
        <w:endnoteRef/>
      </w:r>
      <w:r>
        <w:t xml:space="preserve"> AS 2985-2009: </w:t>
      </w:r>
      <w:r w:rsidRPr="00873919">
        <w:rPr>
          <w:i/>
        </w:rPr>
        <w:t>Workplace atmospheres – Method for sampling and gravimetric determination of respirable dust</w:t>
      </w:r>
    </w:p>
  </w:endnote>
  <w:endnote w:id="7">
    <w:p w:rsidR="005F600B" w:rsidRDefault="005F600B" w:rsidP="00F61067">
      <w:pPr>
        <w:pStyle w:val="EndnoteText"/>
      </w:pPr>
      <w:r>
        <w:rPr>
          <w:rStyle w:val="EndnoteReference"/>
        </w:rPr>
        <w:endnoteRef/>
      </w:r>
      <w:r>
        <w:t xml:space="preserve"> AS 3640-2009: </w:t>
      </w:r>
      <w:r w:rsidRPr="00873919">
        <w:rPr>
          <w:i/>
        </w:rPr>
        <w:t>Workplace atmospheres – Method for sampling and gravimetric determination of inhalable dust</w:t>
      </w:r>
    </w:p>
  </w:endnote>
  <w:endnote w:id="8">
    <w:p w:rsidR="005F600B" w:rsidRPr="00873919" w:rsidRDefault="005F600B" w:rsidP="00F61067">
      <w:pPr>
        <w:pStyle w:val="EndnoteText"/>
        <w:rPr>
          <w:i/>
        </w:rPr>
      </w:pPr>
      <w:r>
        <w:rPr>
          <w:rStyle w:val="EndnoteReference"/>
        </w:rPr>
        <w:endnoteRef/>
      </w:r>
      <w:r>
        <w:t xml:space="preserve"> AS 3853.1-2006: </w:t>
      </w:r>
      <w:r w:rsidRPr="00873919">
        <w:rPr>
          <w:i/>
        </w:rPr>
        <w:t>Health and safety in welding and allied processes – Sampling of airborne particles and gases in the operator’s breathing zone – Sampling of airborne particles</w:t>
      </w:r>
    </w:p>
  </w:endnote>
  <w:endnote w:id="9">
    <w:p w:rsidR="005F600B" w:rsidRPr="00873919" w:rsidRDefault="005F600B" w:rsidP="00F61067">
      <w:pPr>
        <w:pStyle w:val="EndnoteText"/>
        <w:rPr>
          <w:i/>
        </w:rPr>
      </w:pPr>
      <w:r>
        <w:rPr>
          <w:rStyle w:val="EndnoteReference"/>
        </w:rPr>
        <w:endnoteRef/>
      </w:r>
      <w:r>
        <w:t xml:space="preserve"> AS 3853.2-2006: </w:t>
      </w:r>
      <w:r w:rsidRPr="00873919">
        <w:rPr>
          <w:i/>
        </w:rPr>
        <w:t>Health and safety in welding and allied processes – Sampling of airborne particles and gases in the operator’s breathing zone – Sampling of gases</w:t>
      </w:r>
    </w:p>
  </w:endnote>
  <w:endnote w:id="10">
    <w:p w:rsidR="005F600B" w:rsidRPr="00873919" w:rsidRDefault="005F600B" w:rsidP="00F61067">
      <w:pPr>
        <w:pStyle w:val="EndnoteText"/>
        <w:rPr>
          <w:i/>
        </w:rPr>
      </w:pPr>
      <w:r>
        <w:rPr>
          <w:rStyle w:val="EndnoteReference"/>
        </w:rPr>
        <w:endnoteRef/>
      </w:r>
      <w:r>
        <w:t xml:space="preserve"> AS 2986.1-2003: </w:t>
      </w:r>
      <w:r w:rsidRPr="00873919">
        <w:rPr>
          <w:i/>
        </w:rPr>
        <w:t>Workplace air quality – Sampling and analysis of volatile organic compounds by solvent desorption/gas chromatography – Pumped sampling method</w:t>
      </w:r>
    </w:p>
  </w:endnote>
  <w:endnote w:id="11">
    <w:p w:rsidR="005F600B" w:rsidRPr="00873919" w:rsidRDefault="005F600B" w:rsidP="00F61067">
      <w:pPr>
        <w:pStyle w:val="EndnoteText"/>
        <w:rPr>
          <w:i/>
        </w:rPr>
      </w:pPr>
      <w:r>
        <w:rPr>
          <w:rStyle w:val="EndnoteReference"/>
        </w:rPr>
        <w:endnoteRef/>
      </w:r>
      <w:r>
        <w:t xml:space="preserve"> AS 2986.2-2003: </w:t>
      </w:r>
      <w:r w:rsidRPr="00873919">
        <w:rPr>
          <w:i/>
        </w:rPr>
        <w:t>Workplace air quality – Sampling and analysis of volatile organic compounds by solvent desorption/gas chromatography – Diffusive sampling method</w:t>
      </w:r>
    </w:p>
  </w:endnote>
  <w:endnote w:id="12">
    <w:p w:rsidR="005F600B" w:rsidRDefault="005F600B" w:rsidP="00F61067">
      <w:pPr>
        <w:pStyle w:val="EndnoteText"/>
      </w:pPr>
      <w:r>
        <w:rPr>
          <w:rStyle w:val="EndnoteReference"/>
        </w:rPr>
        <w:endnoteRef/>
      </w:r>
      <w:r>
        <w:t xml:space="preserve"> American Industrial Hygiene Association (</w:t>
      </w:r>
      <w:proofErr w:type="spellStart"/>
      <w:r>
        <w:t>AIHA</w:t>
      </w:r>
      <w:proofErr w:type="spellEnd"/>
      <w:r>
        <w:t xml:space="preserve">), Exposure Assessment Strategies Tools and </w:t>
      </w:r>
      <w:proofErr w:type="gramStart"/>
      <w:r>
        <w:t>Links ,</w:t>
      </w:r>
      <w:proofErr w:type="gramEnd"/>
      <w:r>
        <w:t xml:space="preserve"> </w:t>
      </w:r>
      <w:hyperlink r:id="rId1" w:history="1">
        <w:r w:rsidRPr="000E7368">
          <w:rPr>
            <w:rStyle w:val="Hyperlink"/>
          </w:rPr>
          <w:t>http://www.aiha.org/insideaiha/volunteergroups/EASC/Pages/EASCTopics.aspx</w:t>
        </w:r>
      </w:hyperlink>
      <w:r>
        <w:t>.</w:t>
      </w:r>
    </w:p>
  </w:endnote>
  <w:endnote w:id="13">
    <w:p w:rsidR="005F600B" w:rsidRDefault="005F600B" w:rsidP="00F61067">
      <w:pPr>
        <w:pStyle w:val="EndnoteText"/>
      </w:pPr>
      <w:r>
        <w:rPr>
          <w:rStyle w:val="EndnoteReference"/>
          <w:rFonts w:eastAsia="MS Mincho"/>
        </w:rPr>
        <w:endnoteRef/>
      </w:r>
      <w:r>
        <w:t xml:space="preserve"> Brief R, </w:t>
      </w:r>
      <w:proofErr w:type="spellStart"/>
      <w:r>
        <w:t>Scala</w:t>
      </w:r>
      <w:proofErr w:type="spellEnd"/>
      <w:r>
        <w:t xml:space="preserve"> R., </w:t>
      </w:r>
      <w:r w:rsidRPr="00676BEC">
        <w:rPr>
          <w:i/>
        </w:rPr>
        <w:t>Occupational Exposure Limits for Novel Work Schedules</w:t>
      </w:r>
      <w:r>
        <w:t>, American Industrial Hygiene Association Journal. 36:467-469, 1975.</w:t>
      </w:r>
    </w:p>
  </w:endnote>
  <w:endnote w:id="14">
    <w:p w:rsidR="005F600B" w:rsidRDefault="005F600B" w:rsidP="00F61067">
      <w:pPr>
        <w:pStyle w:val="EndnoteText"/>
      </w:pPr>
      <w:r>
        <w:rPr>
          <w:rStyle w:val="EndnoteReference"/>
          <w:rFonts w:eastAsia="MS Mincho"/>
        </w:rPr>
        <w:endnoteRef/>
      </w:r>
      <w:r>
        <w:t xml:space="preserve"> </w:t>
      </w:r>
      <w:proofErr w:type="spellStart"/>
      <w:r>
        <w:t>Paustenbach</w:t>
      </w:r>
      <w:proofErr w:type="spellEnd"/>
      <w:r>
        <w:t xml:space="preserve"> D., </w:t>
      </w:r>
      <w:r w:rsidRPr="009F5A65">
        <w:rPr>
          <w:i/>
        </w:rPr>
        <w:t xml:space="preserve">Occupational Exposure </w:t>
      </w:r>
      <w:proofErr w:type="gramStart"/>
      <w:r w:rsidRPr="009F5A65">
        <w:rPr>
          <w:i/>
        </w:rPr>
        <w:t>Limits,</w:t>
      </w:r>
      <w:proofErr w:type="gramEnd"/>
      <w:r w:rsidRPr="009F5A65">
        <w:rPr>
          <w:i/>
        </w:rPr>
        <w:t xml:space="preserve"> Pharmacokinetics and Unusual Work Shifts.</w:t>
      </w:r>
      <w:r>
        <w:t xml:space="preserve"> Patty’s Industrial Hygiene and Toxicology, </w:t>
      </w:r>
      <w:proofErr w:type="spellStart"/>
      <w:r>
        <w:t>Vol</w:t>
      </w:r>
      <w:proofErr w:type="spellEnd"/>
      <w:r>
        <w:t xml:space="preserve"> III, Ed. Harris, R. L., New York, John Wiley &amp; Sons, 11-277, 2000.</w:t>
      </w:r>
    </w:p>
  </w:endnote>
  <w:endnote w:id="15">
    <w:p w:rsidR="005F600B" w:rsidRDefault="005F600B" w:rsidP="00F61067">
      <w:pPr>
        <w:pStyle w:val="EndnoteText"/>
      </w:pPr>
      <w:r>
        <w:rPr>
          <w:rStyle w:val="EndnoteReference"/>
          <w:rFonts w:eastAsia="MS Mincho"/>
        </w:rPr>
        <w:endnoteRef/>
      </w:r>
      <w:r>
        <w:t xml:space="preserve"> </w:t>
      </w:r>
      <w:proofErr w:type="gramStart"/>
      <w:r>
        <w:t xml:space="preserve">Hickey J, </w:t>
      </w:r>
      <w:proofErr w:type="spellStart"/>
      <w:r>
        <w:t>Reist</w:t>
      </w:r>
      <w:proofErr w:type="spellEnd"/>
      <w:r>
        <w:t xml:space="preserve"> P. </w:t>
      </w:r>
      <w:r w:rsidRPr="00D96E06">
        <w:rPr>
          <w:i/>
        </w:rPr>
        <w:t>Application of Occupational Exposure Limits to Unusual Work Schedules.</w:t>
      </w:r>
      <w:proofErr w:type="gramEnd"/>
      <w:r>
        <w:t xml:space="preserve"> </w:t>
      </w:r>
      <w:proofErr w:type="gramStart"/>
      <w:r>
        <w:t>American Industrial Hygiene Association Journal.</w:t>
      </w:r>
      <w:proofErr w:type="gramEnd"/>
      <w:r>
        <w:t xml:space="preserve"> 38:613-621, 1977.</w:t>
      </w:r>
    </w:p>
  </w:endnote>
  <w:endnote w:id="16">
    <w:p w:rsidR="005F600B" w:rsidRDefault="005F600B" w:rsidP="00F61067">
      <w:pPr>
        <w:pStyle w:val="EndnoteText"/>
      </w:pPr>
      <w:r>
        <w:rPr>
          <w:rStyle w:val="EndnoteReference"/>
          <w:rFonts w:eastAsia="MS Mincho"/>
        </w:rPr>
        <w:endnoteRef/>
      </w:r>
      <w:r>
        <w:t xml:space="preserve"> </w:t>
      </w:r>
      <w:proofErr w:type="spellStart"/>
      <w:r>
        <w:t>Institut</w:t>
      </w:r>
      <w:proofErr w:type="spellEnd"/>
      <w:r>
        <w:t xml:space="preserve"> de recherché Robert-Sauvé en santé et en </w:t>
      </w:r>
      <w:proofErr w:type="spellStart"/>
      <w:r>
        <w:t>securit</w:t>
      </w:r>
      <w:r>
        <w:rPr>
          <w:rFonts w:cs="Arial"/>
        </w:rPr>
        <w:t>é</w:t>
      </w:r>
      <w:proofErr w:type="spellEnd"/>
      <w:r>
        <w:t xml:space="preserve"> du travail, (</w:t>
      </w:r>
      <w:proofErr w:type="spellStart"/>
      <w:r>
        <w:t>IRSST</w:t>
      </w:r>
      <w:proofErr w:type="spellEnd"/>
      <w:r>
        <w:t xml:space="preserve">), </w:t>
      </w:r>
      <w:r w:rsidRPr="00366C4E">
        <w:rPr>
          <w:i/>
        </w:rPr>
        <w:t>Guide for the adjustment of Permissible Exposure Values (</w:t>
      </w:r>
      <w:proofErr w:type="spellStart"/>
      <w:r w:rsidRPr="00366C4E">
        <w:rPr>
          <w:i/>
        </w:rPr>
        <w:t>PEVs</w:t>
      </w:r>
      <w:proofErr w:type="spellEnd"/>
      <w:r w:rsidRPr="00366C4E">
        <w:rPr>
          <w:i/>
        </w:rPr>
        <w:t>) for unusual Work Schedules</w:t>
      </w:r>
      <w:r>
        <w:rPr>
          <w:i/>
        </w:rPr>
        <w:t>,</w:t>
      </w:r>
      <w:r>
        <w:t xml:space="preserve"> 3</w:t>
      </w:r>
      <w:r w:rsidRPr="00333D0E">
        <w:rPr>
          <w:vertAlign w:val="superscript"/>
        </w:rPr>
        <w:t>rd</w:t>
      </w:r>
      <w:r>
        <w:t xml:space="preserve"> Edition, </w:t>
      </w:r>
      <w:proofErr w:type="spellStart"/>
      <w:r>
        <w:t>IRSST</w:t>
      </w:r>
      <w:proofErr w:type="spellEnd"/>
      <w:r>
        <w:t>, Montréal, 2008.</w:t>
      </w:r>
    </w:p>
  </w:endnote>
  <w:endnote w:id="17">
    <w:p w:rsidR="005F600B" w:rsidRDefault="005F600B" w:rsidP="00F61067">
      <w:pPr>
        <w:pStyle w:val="EndnoteText"/>
      </w:pPr>
      <w:r>
        <w:rPr>
          <w:rStyle w:val="EndnoteReference"/>
        </w:rPr>
        <w:endnoteRef/>
      </w:r>
      <w:r>
        <w:t xml:space="preserve"> </w:t>
      </w:r>
      <w:proofErr w:type="spellStart"/>
      <w:r w:rsidRPr="00411A42">
        <w:t>SIMTARS</w:t>
      </w:r>
      <w:proofErr w:type="spellEnd"/>
      <w:r w:rsidRPr="00411A42">
        <w:t xml:space="preserve"> - Queensland Mines and Energy, </w:t>
      </w:r>
      <w:r w:rsidRPr="00411A42">
        <w:rPr>
          <w:i/>
        </w:rPr>
        <w:t>Adjustment of occupational exposure limits for unusual work schedules</w:t>
      </w:r>
      <w:r>
        <w:t xml:space="preserve">, </w:t>
      </w:r>
      <w:hyperlink r:id="rId2" w:history="1">
        <w:r w:rsidRPr="004A2857">
          <w:rPr>
            <w:rStyle w:val="Hyperlink"/>
          </w:rPr>
          <w:t>http://mines.industry.qld.gov.au/assets/inspectorate/exp_standards_adj.pdf</w:t>
        </w:r>
      </w:hyperlink>
    </w:p>
  </w:endnote>
  <w:endnote w:id="18">
    <w:p w:rsidR="005F600B" w:rsidRDefault="005F600B" w:rsidP="00F61067">
      <w:pPr>
        <w:pStyle w:val="EndnoteText"/>
      </w:pPr>
      <w:r>
        <w:rPr>
          <w:rStyle w:val="EndnoteReference"/>
        </w:rPr>
        <w:endnoteRef/>
      </w:r>
      <w:r>
        <w:t xml:space="preserve"> </w:t>
      </w:r>
      <w:r w:rsidRPr="007843D3">
        <w:t xml:space="preserve">Western Australian Department of Minerals and Energy, </w:t>
      </w:r>
      <w:r w:rsidRPr="007843D3">
        <w:rPr>
          <w:i/>
        </w:rPr>
        <w:t xml:space="preserve">Adjustment of Exposure Standards for the Extended </w:t>
      </w:r>
      <w:proofErr w:type="spellStart"/>
      <w:r w:rsidRPr="007843D3">
        <w:rPr>
          <w:i/>
        </w:rPr>
        <w:t>Workshifts</w:t>
      </w:r>
      <w:proofErr w:type="spellEnd"/>
      <w:r w:rsidRPr="007843D3">
        <w:rPr>
          <w:i/>
        </w:rPr>
        <w:t>: Guideline</w:t>
      </w:r>
      <w:r>
        <w:t>, Perth, 1999.</w:t>
      </w:r>
    </w:p>
  </w:endnote>
  <w:endnote w:id="19">
    <w:p w:rsidR="005F600B" w:rsidRDefault="005F600B" w:rsidP="00F61067">
      <w:pPr>
        <w:pStyle w:val="BodyText"/>
      </w:pPr>
      <w:r>
        <w:rPr>
          <w:rStyle w:val="EndnoteReference"/>
          <w:rFonts w:eastAsia="MS Mincho"/>
        </w:rPr>
        <w:endnoteRef/>
      </w:r>
      <w:r>
        <w:t xml:space="preserve"> </w:t>
      </w:r>
      <w:proofErr w:type="spellStart"/>
      <w:r>
        <w:t>Astrand</w:t>
      </w:r>
      <w:proofErr w:type="spellEnd"/>
      <w:r>
        <w:t xml:space="preserve">, I., </w:t>
      </w:r>
      <w:r w:rsidRPr="00AB71D7">
        <w:rPr>
          <w:i/>
        </w:rPr>
        <w:t>Effect of physical exercise on uptake, distribution and elimination of vapours in man</w:t>
      </w:r>
      <w:r>
        <w:t xml:space="preserve">, in </w:t>
      </w:r>
      <w:proofErr w:type="spellStart"/>
      <w:r>
        <w:t>Fiserova-Bergerova</w:t>
      </w:r>
      <w:proofErr w:type="spellEnd"/>
      <w:r>
        <w:t xml:space="preserve">, V. ed., </w:t>
      </w:r>
      <w:r w:rsidRPr="00702D99">
        <w:rPr>
          <w:i/>
        </w:rPr>
        <w:t>Modelling of Inhalation Exposure to Vapours: Uptake, Distribution and Elimination</w:t>
      </w:r>
      <w:r>
        <w:t>, vol. 2, chapter 5, CRC Boca Raton, Florida, 1983.</w:t>
      </w:r>
    </w:p>
  </w:endnote>
  <w:endnote w:id="20">
    <w:p w:rsidR="005F600B" w:rsidRDefault="005F600B" w:rsidP="00F61067">
      <w:pPr>
        <w:pStyle w:val="EndnoteText"/>
      </w:pPr>
      <w:r>
        <w:rPr>
          <w:rStyle w:val="EndnoteReference"/>
          <w:rFonts w:eastAsia="MS Mincho"/>
        </w:rPr>
        <w:endnoteRef/>
      </w:r>
      <w:r>
        <w:t xml:space="preserve"> Holmberg, B. and Lundberg, P., </w:t>
      </w:r>
      <w:r w:rsidRPr="00A40A49">
        <w:rPr>
          <w:i/>
        </w:rPr>
        <w:t>Exposure Standards for Mi</w:t>
      </w:r>
      <w:r>
        <w:rPr>
          <w:i/>
        </w:rPr>
        <w:t>xtures</w:t>
      </w:r>
      <w:r>
        <w:t>, Annals of the American Conference of Governmental Industrial Hygienists, vol. 12, pp. 111-18, 1985.</w:t>
      </w:r>
    </w:p>
  </w:endnote>
  <w:endnote w:id="21">
    <w:p w:rsidR="005F600B" w:rsidRDefault="005F600B" w:rsidP="00F61067">
      <w:r>
        <w:rPr>
          <w:rStyle w:val="EndnoteReference"/>
          <w:rFonts w:eastAsia="MS Mincho"/>
        </w:rPr>
        <w:endnoteRef/>
      </w:r>
      <w:r>
        <w:t xml:space="preserve"> </w:t>
      </w:r>
      <w:proofErr w:type="spellStart"/>
      <w:r w:rsidRPr="00B265C7">
        <w:rPr>
          <w:szCs w:val="20"/>
        </w:rPr>
        <w:t>Vouk</w:t>
      </w:r>
      <w:proofErr w:type="spellEnd"/>
      <w:r w:rsidRPr="00B265C7">
        <w:rPr>
          <w:szCs w:val="20"/>
        </w:rPr>
        <w:t xml:space="preserve">, </w:t>
      </w:r>
      <w:proofErr w:type="spellStart"/>
      <w:r w:rsidRPr="00B265C7">
        <w:rPr>
          <w:szCs w:val="20"/>
        </w:rPr>
        <w:t>V.B</w:t>
      </w:r>
      <w:proofErr w:type="spellEnd"/>
      <w:r w:rsidRPr="00B265C7">
        <w:rPr>
          <w:szCs w:val="20"/>
        </w:rPr>
        <w:t xml:space="preserve">. et al, </w:t>
      </w:r>
      <w:r w:rsidRPr="00B265C7">
        <w:rPr>
          <w:i/>
          <w:szCs w:val="20"/>
        </w:rPr>
        <w:t xml:space="preserve">Methods for assessing the effects of </w:t>
      </w:r>
      <w:r>
        <w:rPr>
          <w:i/>
          <w:szCs w:val="20"/>
        </w:rPr>
        <w:t xml:space="preserve">mixtures of </w:t>
      </w:r>
      <w:r w:rsidRPr="00B265C7">
        <w:rPr>
          <w:i/>
          <w:szCs w:val="20"/>
        </w:rPr>
        <w:t xml:space="preserve">chemicals, </w:t>
      </w:r>
      <w:r>
        <w:rPr>
          <w:i/>
          <w:szCs w:val="20"/>
        </w:rPr>
        <w:t>SCOPE</w:t>
      </w:r>
      <w:r w:rsidRPr="00B265C7">
        <w:rPr>
          <w:i/>
          <w:szCs w:val="20"/>
        </w:rPr>
        <w:t xml:space="preserve"> 30</w:t>
      </w:r>
      <w:r>
        <w:rPr>
          <w:i/>
          <w:szCs w:val="20"/>
        </w:rPr>
        <w:t>,</w:t>
      </w:r>
      <w:r w:rsidRPr="00B265C7">
        <w:rPr>
          <w:i/>
          <w:szCs w:val="20"/>
        </w:rPr>
        <w:t xml:space="preserve"> </w:t>
      </w:r>
      <w:proofErr w:type="spellStart"/>
      <w:r w:rsidRPr="00B265C7">
        <w:rPr>
          <w:i/>
          <w:szCs w:val="20"/>
        </w:rPr>
        <w:t>IPCS</w:t>
      </w:r>
      <w:proofErr w:type="spellEnd"/>
      <w:r w:rsidRPr="00B265C7">
        <w:rPr>
          <w:i/>
          <w:szCs w:val="20"/>
        </w:rPr>
        <w:t xml:space="preserve"> Joint Symposia 6</w:t>
      </w:r>
      <w:r w:rsidRPr="00B265C7">
        <w:rPr>
          <w:szCs w:val="20"/>
        </w:rPr>
        <w:t>, John Wiley and Sons Inc, New York, 1987</w:t>
      </w:r>
      <w:r>
        <w:t>.</w:t>
      </w:r>
    </w:p>
    <w:p w:rsidR="005F600B" w:rsidRDefault="005F600B" w:rsidP="00F61067"/>
  </w:endnote>
  <w:endnote w:id="22">
    <w:p w:rsidR="005F600B" w:rsidRDefault="005F600B" w:rsidP="00F61067">
      <w:pPr>
        <w:pStyle w:val="EndnoteText"/>
      </w:pPr>
      <w:r>
        <w:rPr>
          <w:rStyle w:val="EndnoteReference"/>
          <w:rFonts w:eastAsia="MS Mincho"/>
        </w:rPr>
        <w:endnoteRef/>
      </w:r>
      <w:r>
        <w:t xml:space="preserve"> Ruth, </w:t>
      </w:r>
      <w:proofErr w:type="spellStart"/>
      <w:r>
        <w:t>J.H</w:t>
      </w:r>
      <w:proofErr w:type="spellEnd"/>
      <w:r>
        <w:t xml:space="preserve">., </w:t>
      </w:r>
      <w:r w:rsidRPr="00464F9D">
        <w:rPr>
          <w:i/>
        </w:rPr>
        <w:t>Odour thresholds and irritation levels of sever</w:t>
      </w:r>
      <w:r>
        <w:rPr>
          <w:i/>
        </w:rPr>
        <w:t>al chemical substances: a review</w:t>
      </w:r>
      <w:r>
        <w:t>, American Industrial Hygiene Association Journal, vol. 47, pp. 142-151, 1986</w:t>
      </w:r>
    </w:p>
  </w:endnote>
  <w:endnote w:id="23">
    <w:p w:rsidR="005F600B" w:rsidRDefault="005F600B" w:rsidP="00F61067">
      <w:pPr>
        <w:pStyle w:val="EndnoteText"/>
      </w:pPr>
      <w:r>
        <w:rPr>
          <w:rStyle w:val="EndnoteReference"/>
          <w:rFonts w:eastAsia="MS Mincho"/>
        </w:rPr>
        <w:endnoteRef/>
      </w:r>
      <w:r>
        <w:t xml:space="preserve"> </w:t>
      </w:r>
      <w:r w:rsidRPr="005341DA">
        <w:t>American Industrial Hygiene Association</w:t>
      </w:r>
      <w:proofErr w:type="gramStart"/>
      <w:r w:rsidRPr="005341DA">
        <w:t>,.</w:t>
      </w:r>
      <w:proofErr w:type="gramEnd"/>
      <w:r w:rsidRPr="005341DA">
        <w:t xml:space="preserve"> </w:t>
      </w:r>
      <w:proofErr w:type="spellStart"/>
      <w:proofErr w:type="gramStart"/>
      <w:r w:rsidRPr="00464F9D">
        <w:rPr>
          <w:i/>
        </w:rPr>
        <w:t>Odor</w:t>
      </w:r>
      <w:proofErr w:type="spellEnd"/>
      <w:r w:rsidRPr="00464F9D">
        <w:rPr>
          <w:i/>
        </w:rPr>
        <w:t xml:space="preserve"> Thresholds for Chemicals with Established Occupational Health Standards</w:t>
      </w:r>
      <w:r w:rsidRPr="005341DA">
        <w:t>.</w:t>
      </w:r>
      <w:proofErr w:type="gramEnd"/>
      <w:r w:rsidRPr="005341DA">
        <w:t xml:space="preserve"> Fairfax, Virginia</w:t>
      </w:r>
      <w:r>
        <w:t xml:space="preserve">, </w:t>
      </w:r>
      <w:r w:rsidRPr="005341DA">
        <w:t>1989</w:t>
      </w:r>
    </w:p>
  </w:endnote>
  <w:endnote w:id="24">
    <w:p w:rsidR="005F600B" w:rsidRDefault="005F600B">
      <w:pPr>
        <w:pStyle w:val="EndnoteText"/>
      </w:pPr>
      <w:r>
        <w:rPr>
          <w:rStyle w:val="EndnoteReference"/>
        </w:rPr>
        <w:endnoteRef/>
      </w:r>
      <w:r>
        <w:t xml:space="preserve"> </w:t>
      </w:r>
      <w:r w:rsidRPr="00AB71D7">
        <w:rPr>
          <w:rFonts w:cs="Gotham"/>
          <w:color w:val="000000"/>
          <w:szCs w:val="22"/>
        </w:rPr>
        <w:t xml:space="preserve">Doll, R. and </w:t>
      </w:r>
      <w:proofErr w:type="spellStart"/>
      <w:r w:rsidRPr="00AB71D7">
        <w:rPr>
          <w:rFonts w:cs="Gotham"/>
          <w:color w:val="000000"/>
          <w:szCs w:val="22"/>
        </w:rPr>
        <w:t>Peto</w:t>
      </w:r>
      <w:proofErr w:type="spellEnd"/>
      <w:r w:rsidRPr="00AB71D7">
        <w:rPr>
          <w:rFonts w:cs="Gotham"/>
          <w:color w:val="000000"/>
          <w:szCs w:val="22"/>
        </w:rPr>
        <w:t xml:space="preserve">, R., </w:t>
      </w:r>
      <w:proofErr w:type="gramStart"/>
      <w:r w:rsidRPr="00AB71D7">
        <w:rPr>
          <w:rFonts w:cs="Gotham"/>
          <w:i/>
          <w:iCs/>
          <w:color w:val="000000"/>
          <w:szCs w:val="22"/>
        </w:rPr>
        <w:t>The</w:t>
      </w:r>
      <w:proofErr w:type="gramEnd"/>
      <w:r w:rsidRPr="00AB71D7">
        <w:rPr>
          <w:rFonts w:cs="Gotham"/>
          <w:i/>
          <w:iCs/>
          <w:color w:val="000000"/>
          <w:szCs w:val="22"/>
        </w:rPr>
        <w:t xml:space="preserve"> Causes of Cancer: Quantitative </w:t>
      </w:r>
      <w:r>
        <w:rPr>
          <w:rFonts w:cs="Gotham"/>
          <w:i/>
          <w:iCs/>
          <w:color w:val="000000"/>
          <w:szCs w:val="22"/>
        </w:rPr>
        <w:t xml:space="preserve">Estimates of Avoidable Risks of </w:t>
      </w:r>
      <w:r w:rsidRPr="00AB71D7">
        <w:rPr>
          <w:rFonts w:cs="Gotham"/>
          <w:i/>
          <w:iCs/>
          <w:color w:val="000000"/>
          <w:szCs w:val="22"/>
        </w:rPr>
        <w:t>Cancer in the United States Today</w:t>
      </w:r>
      <w:r w:rsidRPr="00AB71D7">
        <w:rPr>
          <w:rFonts w:cs="Gotham"/>
          <w:color w:val="000000"/>
          <w:szCs w:val="22"/>
        </w:rPr>
        <w:t>, Oxford University Press, Oxford, United Kingdom, 1981.</w:t>
      </w:r>
    </w:p>
  </w:endnote>
  <w:endnote w:id="25">
    <w:p w:rsidR="005F600B" w:rsidRDefault="005F600B" w:rsidP="00F61067">
      <w:pPr>
        <w:pStyle w:val="EndnoteText"/>
      </w:pPr>
      <w:r>
        <w:rPr>
          <w:rStyle w:val="EndnoteReference"/>
          <w:rFonts w:eastAsia="MS Mincho"/>
        </w:rPr>
        <w:endnoteRef/>
      </w:r>
      <w:r>
        <w:t xml:space="preserve"> </w:t>
      </w:r>
      <w:r w:rsidRPr="00890C64">
        <w:rPr>
          <w:i/>
        </w:rPr>
        <w:t>Globally Harmonized System of Classification and Labelling of Chemical</w:t>
      </w:r>
      <w:r>
        <w:t>, 3rd revised edition, United Nations, New York and Geneva, 2009.</w:t>
      </w:r>
    </w:p>
  </w:endnote>
  <w:endnote w:id="26">
    <w:p w:rsidR="005F600B" w:rsidRDefault="005F600B" w:rsidP="00F61067">
      <w:pPr>
        <w:pStyle w:val="EndnoteText"/>
      </w:pPr>
      <w:r>
        <w:rPr>
          <w:rStyle w:val="EndnoteReference"/>
          <w:rFonts w:eastAsia="MS Mincho"/>
        </w:rPr>
        <w:endnoteRef/>
      </w:r>
      <w:r>
        <w:t xml:space="preserve"> de Silva, P., </w:t>
      </w:r>
      <w:r w:rsidRPr="00DC2837">
        <w:rPr>
          <w:i/>
        </w:rPr>
        <w:t>Nearly all workers</w:t>
      </w:r>
      <w:r>
        <w:t>, Annals of the American Conference of Governmental Industrial Hygienists, vol. 12, pp. 161-66, 1985.</w:t>
      </w:r>
    </w:p>
  </w:endnote>
  <w:endnote w:id="27">
    <w:p w:rsidR="005F600B" w:rsidRDefault="005F600B" w:rsidP="00F61067">
      <w:pPr>
        <w:pStyle w:val="EndnoteText"/>
      </w:pPr>
      <w:r>
        <w:rPr>
          <w:rStyle w:val="EndnoteReference"/>
          <w:rFonts w:eastAsia="MS Mincho"/>
        </w:rPr>
        <w:endnoteRef/>
      </w:r>
      <w:r>
        <w:t xml:space="preserve"> Lewis, </w:t>
      </w:r>
      <w:proofErr w:type="spellStart"/>
      <w:r>
        <w:t>T.R</w:t>
      </w:r>
      <w:proofErr w:type="spellEnd"/>
      <w:r>
        <w:t xml:space="preserve">., </w:t>
      </w:r>
      <w:r w:rsidRPr="00DC2837">
        <w:rPr>
          <w:i/>
        </w:rPr>
        <w:t xml:space="preserve">Identification of sensitive subjects not adequately protected by </w:t>
      </w:r>
      <w:proofErr w:type="spellStart"/>
      <w:r w:rsidRPr="00DC2837">
        <w:rPr>
          <w:i/>
        </w:rPr>
        <w:t>TLVs</w:t>
      </w:r>
      <w:proofErr w:type="spellEnd"/>
      <w:r>
        <w:t>, Annals of the American Conference of Governmental Industrial Hygienists, vol. 12, pp. 167-172, 1985.</w:t>
      </w:r>
    </w:p>
  </w:endnote>
  <w:endnote w:id="28">
    <w:p w:rsidR="005F600B" w:rsidRPr="00D62FE1" w:rsidRDefault="005F600B" w:rsidP="00F61067">
      <w:pPr>
        <w:pStyle w:val="EndnoteText"/>
      </w:pPr>
      <w:r>
        <w:rPr>
          <w:rStyle w:val="EndnoteReference"/>
          <w:rFonts w:eastAsia="MS Mincho"/>
        </w:rPr>
        <w:endnoteRef/>
      </w:r>
      <w:r>
        <w:t xml:space="preserve"> </w:t>
      </w:r>
      <w:proofErr w:type="spellStart"/>
      <w:r>
        <w:t>Morata</w:t>
      </w:r>
      <w:proofErr w:type="spellEnd"/>
      <w:r>
        <w:t xml:space="preserve">, T. C., </w:t>
      </w:r>
      <w:r>
        <w:rPr>
          <w:i/>
        </w:rPr>
        <w:t>Chemical exposure as a risk factor for hearing,</w:t>
      </w:r>
      <w:r>
        <w:t xml:space="preserve"> Journal of Occupational &amp; Environmental Medicine, 45(7):676-682, 2003.</w:t>
      </w:r>
    </w:p>
  </w:endnote>
  <w:endnote w:id="29">
    <w:p w:rsidR="005F600B" w:rsidRDefault="005F600B" w:rsidP="00F61067">
      <w:pPr>
        <w:pStyle w:val="EndnoteText"/>
      </w:pPr>
      <w:r>
        <w:rPr>
          <w:rStyle w:val="EndnoteReference"/>
          <w:rFonts w:eastAsia="MS Mincho"/>
        </w:rPr>
        <w:endnoteRef/>
      </w:r>
      <w:r>
        <w:t xml:space="preserve"> </w:t>
      </w:r>
      <w:proofErr w:type="spellStart"/>
      <w:r>
        <w:t>ISO</w:t>
      </w:r>
      <w:r w:rsidRPr="008366A3">
        <w:t>7708</w:t>
      </w:r>
      <w:proofErr w:type="spellEnd"/>
      <w:r>
        <w:t>-</w:t>
      </w:r>
      <w:r w:rsidRPr="008366A3">
        <w:t>1995</w:t>
      </w:r>
      <w:r>
        <w:t>:</w:t>
      </w:r>
      <w:r>
        <w:rPr>
          <w:i/>
        </w:rPr>
        <w:t xml:space="preserve"> Air Quality—Particle size fraction definitions for health-related sampling</w:t>
      </w:r>
      <w:r>
        <w:t>, International Organization for Standardization, Geneva.</w:t>
      </w:r>
    </w:p>
  </w:endnote>
  <w:endnote w:id="30">
    <w:p w:rsidR="005F600B" w:rsidRDefault="005F600B" w:rsidP="00F61067">
      <w:pPr>
        <w:pStyle w:val="EndnoteText"/>
      </w:pPr>
      <w:r>
        <w:rPr>
          <w:rStyle w:val="EndnoteReference"/>
          <w:rFonts w:eastAsia="MS Mincho"/>
        </w:rPr>
        <w:endnoteRef/>
      </w:r>
      <w:r>
        <w:t xml:space="preserve"> </w:t>
      </w:r>
      <w:proofErr w:type="spellStart"/>
      <w:proofErr w:type="gramStart"/>
      <w:r>
        <w:t>Frondel</w:t>
      </w:r>
      <w:proofErr w:type="spellEnd"/>
      <w:r>
        <w:t xml:space="preserve">, C., </w:t>
      </w:r>
      <w:r w:rsidRPr="008366A3">
        <w:rPr>
          <w:i/>
        </w:rPr>
        <w:t>Systems of Mineralogy</w:t>
      </w:r>
      <w:r>
        <w:t>, vol. 3 (silica minerals), John Wiley and Sons Inc, New York, pp. 3-5, 1962.</w:t>
      </w:r>
      <w:proofErr w:type="gramEnd"/>
    </w:p>
  </w:endnote>
  <w:endnote w:id="31">
    <w:p w:rsidR="005F600B" w:rsidRDefault="005F600B" w:rsidP="00F61067">
      <w:pPr>
        <w:pStyle w:val="EndnoteText"/>
      </w:pPr>
      <w:r>
        <w:rPr>
          <w:rStyle w:val="EndnoteReference"/>
          <w:rFonts w:eastAsia="MS Mincho"/>
        </w:rPr>
        <w:endnoteRef/>
      </w:r>
      <w:r>
        <w:t xml:space="preserve"> Abrams, H. K., </w:t>
      </w:r>
      <w:r w:rsidRPr="008366A3">
        <w:rPr>
          <w:i/>
        </w:rPr>
        <w:t>Diatomaceous earth silicosis</w:t>
      </w:r>
      <w:r>
        <w:t>, American Journal of Industrial Medicine, vol. 18, pp. 591-597, 1990.</w:t>
      </w:r>
    </w:p>
  </w:endnote>
  <w:endnote w:id="32">
    <w:p w:rsidR="005F600B" w:rsidRDefault="005F600B" w:rsidP="00F61067">
      <w:pPr>
        <w:pStyle w:val="EndnoteText"/>
      </w:pPr>
      <w:r>
        <w:rPr>
          <w:rStyle w:val="EndnoteReference"/>
          <w:rFonts w:eastAsia="MS Mincho"/>
        </w:rPr>
        <w:endnoteRef/>
      </w:r>
      <w:r>
        <w:t xml:space="preserve"> International Agency for Research on Cancer (IARC), </w:t>
      </w:r>
      <w:r w:rsidRPr="008366A3">
        <w:rPr>
          <w:i/>
        </w:rPr>
        <w:t>IARC Monographs on the Evaluation of the Carcinogenic Risk of Chemicals to Humans - Silica and Some Silicates</w:t>
      </w:r>
      <w:r>
        <w:t xml:space="preserve">, </w:t>
      </w:r>
      <w:proofErr w:type="spellStart"/>
      <w:r>
        <w:t>vol.42</w:t>
      </w:r>
      <w:proofErr w:type="spellEnd"/>
      <w:r>
        <w:t>, pp. 41-42, IARC, Lyon, 1987.</w:t>
      </w:r>
    </w:p>
  </w:endnote>
  <w:endnote w:id="33">
    <w:p w:rsidR="005F600B" w:rsidRDefault="005F600B" w:rsidP="00F61067">
      <w:pPr>
        <w:pStyle w:val="BodyText"/>
      </w:pPr>
      <w:r>
        <w:rPr>
          <w:rStyle w:val="EndnoteReference"/>
          <w:rFonts w:eastAsia="MS Mincho"/>
        </w:rPr>
        <w:endnoteRef/>
      </w:r>
      <w:r>
        <w:t xml:space="preserve"> National Health and Medical Research Council (</w:t>
      </w:r>
      <w:proofErr w:type="spellStart"/>
      <w:r>
        <w:t>NHMRC</w:t>
      </w:r>
      <w:proofErr w:type="spellEnd"/>
      <w:r>
        <w:t xml:space="preserve">), </w:t>
      </w:r>
      <w:r w:rsidRPr="008366A3">
        <w:rPr>
          <w:i/>
        </w:rPr>
        <w:t xml:space="preserve">Methods for Measurement of Quartz in Respirable Airborne Dust by Infra-red Spectroscopy and X-ray </w:t>
      </w:r>
      <w:proofErr w:type="spellStart"/>
      <w:r w:rsidRPr="008366A3">
        <w:rPr>
          <w:i/>
        </w:rPr>
        <w:t>Diffractometry</w:t>
      </w:r>
      <w:proofErr w:type="spellEnd"/>
      <w:r>
        <w:t xml:space="preserve">, </w:t>
      </w:r>
      <w:proofErr w:type="spellStart"/>
      <w:r>
        <w:t>NHMRC</w:t>
      </w:r>
      <w:proofErr w:type="spellEnd"/>
      <w:r>
        <w:t>, Canberra, 1984.</w:t>
      </w:r>
    </w:p>
  </w:endnote>
  <w:endnote w:id="34">
    <w:p w:rsidR="005F600B" w:rsidRDefault="005F600B" w:rsidP="00F61067">
      <w:pPr>
        <w:pStyle w:val="BodyText"/>
      </w:pPr>
      <w:r>
        <w:rPr>
          <w:rStyle w:val="EndnoteReference"/>
          <w:rFonts w:eastAsia="MS Mincho"/>
        </w:rPr>
        <w:endnoteRef/>
      </w:r>
      <w:r>
        <w:t xml:space="preserve"> National Occupational Health and Safety Commission, </w:t>
      </w:r>
      <w:r>
        <w:rPr>
          <w:i/>
        </w:rPr>
        <w:t>Guidance Note on the Membrane Filter Method for the estimating airborne asbestos fibres, 2</w:t>
      </w:r>
      <w:r w:rsidRPr="00555228">
        <w:rPr>
          <w:i/>
          <w:vertAlign w:val="superscript"/>
        </w:rPr>
        <w:t>nd</w:t>
      </w:r>
      <w:r>
        <w:rPr>
          <w:i/>
        </w:rPr>
        <w:t xml:space="preserve"> Edition, </w:t>
      </w:r>
      <w:r>
        <w:t>[</w:t>
      </w:r>
      <w:proofErr w:type="spellStart"/>
      <w:r>
        <w:t>NOHSC:3003</w:t>
      </w:r>
      <w:proofErr w:type="spellEnd"/>
      <w:r>
        <w:t xml:space="preserve">(2005)], </w:t>
      </w:r>
      <w:proofErr w:type="spellStart"/>
      <w:r>
        <w:t>NOHSC</w:t>
      </w:r>
      <w:proofErr w:type="spellEnd"/>
      <w:r>
        <w:t xml:space="preserve"> Canberra, 2005. </w:t>
      </w:r>
      <w:proofErr w:type="gramStart"/>
      <w:r>
        <w:t xml:space="preserve">Available from the Safe Work Australia website </w:t>
      </w:r>
      <w:hyperlink r:id="rId3" w:history="1">
        <w:r w:rsidRPr="007B2EA2">
          <w:rPr>
            <w:rStyle w:val="Hyperlink"/>
          </w:rPr>
          <w:t>www.swa.gov.au</w:t>
        </w:r>
      </w:hyperlink>
      <w:r>
        <w:t>.</w:t>
      </w:r>
      <w:proofErr w:type="gramEnd"/>
      <w:r>
        <w:t xml:space="preserve"> </w:t>
      </w:r>
    </w:p>
  </w:endnote>
  <w:endnote w:id="35">
    <w:p w:rsidR="005F600B" w:rsidRDefault="005F600B" w:rsidP="00F61067">
      <w:pPr>
        <w:pStyle w:val="EndnoteText"/>
      </w:pPr>
      <w:r>
        <w:rPr>
          <w:rStyle w:val="EndnoteReference"/>
          <w:rFonts w:eastAsia="MS Mincho"/>
        </w:rPr>
        <w:endnoteRef/>
      </w:r>
      <w:r>
        <w:t xml:space="preserve"> Safe Work Australia, </w:t>
      </w:r>
      <w:r w:rsidRPr="006D6B8F">
        <w:t xml:space="preserve">Code of </w:t>
      </w:r>
      <w:r>
        <w:t>p</w:t>
      </w:r>
      <w:r w:rsidRPr="006D6B8F">
        <w:t>ractice:</w:t>
      </w:r>
      <w:r>
        <w:t xml:space="preserve"> </w:t>
      </w:r>
      <w:r w:rsidRPr="00716BA3">
        <w:rPr>
          <w:i/>
        </w:rPr>
        <w:t>How to manage and control asbestos in the workplace</w:t>
      </w:r>
    </w:p>
  </w:endnote>
  <w:endnote w:id="36">
    <w:p w:rsidR="005F600B" w:rsidRDefault="005F600B" w:rsidP="00F61067">
      <w:pPr>
        <w:pStyle w:val="EndnoteText"/>
      </w:pPr>
      <w:r>
        <w:rPr>
          <w:rStyle w:val="EndnoteReference"/>
          <w:rFonts w:eastAsia="MS Mincho"/>
        </w:rPr>
        <w:endnoteRef/>
      </w:r>
      <w:r>
        <w:t xml:space="preserve"> Safe Work Australia, </w:t>
      </w:r>
      <w:r w:rsidRPr="006D6B8F">
        <w:t xml:space="preserve">Code of </w:t>
      </w:r>
      <w:r>
        <w:t>p</w:t>
      </w:r>
      <w:r w:rsidRPr="006D6B8F">
        <w:t>ractice:</w:t>
      </w:r>
      <w:r w:rsidRPr="008366A3">
        <w:rPr>
          <w:i/>
        </w:rPr>
        <w:t xml:space="preserve"> How to safely remove asbestos</w:t>
      </w:r>
    </w:p>
  </w:endnote>
  <w:endnote w:id="37">
    <w:p w:rsidR="005F600B" w:rsidRDefault="005F600B">
      <w:pPr>
        <w:pStyle w:val="EndnoteText"/>
      </w:pPr>
      <w:r>
        <w:rPr>
          <w:rStyle w:val="EndnoteReference"/>
        </w:rPr>
        <w:endnoteRef/>
      </w:r>
      <w:r>
        <w:t xml:space="preserve"> </w:t>
      </w:r>
      <w:r w:rsidRPr="008366A3">
        <w:rPr>
          <w:rFonts w:cs="Gotham"/>
          <w:color w:val="000000"/>
          <w:szCs w:val="22"/>
        </w:rPr>
        <w:t xml:space="preserve">National Occupational Health and Safety Commission, </w:t>
      </w:r>
      <w:r w:rsidRPr="008366A3">
        <w:rPr>
          <w:rFonts w:cs="Gotham"/>
          <w:i/>
          <w:iCs/>
          <w:color w:val="000000"/>
          <w:szCs w:val="22"/>
        </w:rPr>
        <w:t xml:space="preserve">Guidance Note on the Membrane Filter Method for the Estimation of Airborne Synthetic Mineral Fibres </w:t>
      </w:r>
      <w:r w:rsidRPr="008366A3">
        <w:rPr>
          <w:rFonts w:cs="Gotham"/>
          <w:color w:val="000000"/>
          <w:szCs w:val="22"/>
        </w:rPr>
        <w:t>[</w:t>
      </w:r>
      <w:proofErr w:type="spellStart"/>
      <w:r w:rsidRPr="008366A3">
        <w:rPr>
          <w:rFonts w:cs="Gotham"/>
          <w:color w:val="000000"/>
          <w:szCs w:val="22"/>
        </w:rPr>
        <w:t>NOHSC</w:t>
      </w:r>
      <w:proofErr w:type="gramStart"/>
      <w:r w:rsidRPr="008366A3">
        <w:rPr>
          <w:rFonts w:cs="Gotham"/>
          <w:color w:val="000000"/>
          <w:szCs w:val="22"/>
        </w:rPr>
        <w:t>:3006</w:t>
      </w:r>
      <w:proofErr w:type="spellEnd"/>
      <w:proofErr w:type="gramEnd"/>
      <w:r w:rsidRPr="008366A3">
        <w:rPr>
          <w:rFonts w:cs="Gotham"/>
          <w:color w:val="000000"/>
          <w:szCs w:val="22"/>
        </w:rPr>
        <w:t xml:space="preserve">(1989)], Canberra, 1989. </w:t>
      </w:r>
      <w:proofErr w:type="gramStart"/>
      <w:r w:rsidRPr="008366A3">
        <w:rPr>
          <w:rFonts w:cs="Gotham"/>
          <w:color w:val="000000"/>
          <w:szCs w:val="22"/>
        </w:rPr>
        <w:t xml:space="preserve">Available from the Safe Work Australia website </w:t>
      </w:r>
      <w:hyperlink r:id="rId4" w:history="1">
        <w:r w:rsidRPr="007B2EA2">
          <w:rPr>
            <w:rStyle w:val="Hyperlink"/>
            <w:rFonts w:eastAsia="MS Mincho" w:cs="Gotham"/>
            <w:szCs w:val="22"/>
          </w:rPr>
          <w:t>www.swa.gov.au</w:t>
        </w:r>
      </w:hyperlink>
      <w:r>
        <w:rPr>
          <w:rFonts w:cs="Gotham"/>
          <w:color w:val="000000"/>
          <w:sz w:val="18"/>
          <w:szCs w:val="18"/>
        </w:rPr>
        <w:t>.</w:t>
      </w:r>
      <w:proofErr w:type="gramEnd"/>
      <w:r>
        <w:rPr>
          <w:rFonts w:cs="Gotham"/>
          <w:color w:val="000000"/>
          <w:sz w:val="18"/>
          <w:szCs w:val="18"/>
        </w:rPr>
        <w:t xml:space="preserve"> </w:t>
      </w:r>
    </w:p>
  </w:endnote>
  <w:endnote w:id="38">
    <w:p w:rsidR="005F600B" w:rsidRDefault="005F600B" w:rsidP="00F61067">
      <w:pPr>
        <w:pStyle w:val="EndnoteText"/>
      </w:pPr>
      <w:r>
        <w:rPr>
          <w:rStyle w:val="EndnoteReference"/>
          <w:rFonts w:eastAsia="MS Mincho"/>
        </w:rPr>
        <w:endnoteRef/>
      </w:r>
      <w:r>
        <w:t xml:space="preserve"> Rigby, </w:t>
      </w:r>
      <w:proofErr w:type="spellStart"/>
      <w:r>
        <w:t>L.J</w:t>
      </w:r>
      <w:proofErr w:type="spellEnd"/>
      <w:r>
        <w:t xml:space="preserve">., </w:t>
      </w:r>
      <w:r w:rsidRPr="00203BBF">
        <w:rPr>
          <w:i/>
        </w:rPr>
        <w:t>The collection and identification of toxic volatiles from p</w:t>
      </w:r>
      <w:r>
        <w:rPr>
          <w:i/>
        </w:rPr>
        <w:t>lastics under thermal stress,</w:t>
      </w:r>
      <w:r>
        <w:t xml:space="preserve"> Annals of Occupational Hygiene, vol. 24, no. 4, pp. 331-45, 1981.</w:t>
      </w:r>
    </w:p>
  </w:endnote>
  <w:endnote w:id="39">
    <w:p w:rsidR="005F600B" w:rsidRDefault="005F600B" w:rsidP="00F61067">
      <w:pPr>
        <w:pStyle w:val="EndnoteText"/>
      </w:pPr>
      <w:r>
        <w:rPr>
          <w:rStyle w:val="EndnoteReference"/>
          <w:rFonts w:eastAsia="MS Mincho"/>
        </w:rPr>
        <w:endnoteRef/>
      </w:r>
      <w:r>
        <w:t xml:space="preserve"> </w:t>
      </w:r>
      <w:proofErr w:type="spellStart"/>
      <w:r>
        <w:t>Sangha</w:t>
      </w:r>
      <w:proofErr w:type="spellEnd"/>
      <w:r>
        <w:t xml:space="preserve">, </w:t>
      </w:r>
      <w:proofErr w:type="spellStart"/>
      <w:r>
        <w:t>G.K</w:t>
      </w:r>
      <w:proofErr w:type="spellEnd"/>
      <w:r>
        <w:t xml:space="preserve">., </w:t>
      </w:r>
      <w:proofErr w:type="spellStart"/>
      <w:r>
        <w:t>Matijak</w:t>
      </w:r>
      <w:proofErr w:type="spellEnd"/>
      <w:r>
        <w:t xml:space="preserve">, M. and </w:t>
      </w:r>
      <w:proofErr w:type="spellStart"/>
      <w:r>
        <w:t>Alarie</w:t>
      </w:r>
      <w:proofErr w:type="spellEnd"/>
      <w:r>
        <w:t xml:space="preserve">, Y., </w:t>
      </w:r>
      <w:proofErr w:type="spellStart"/>
      <w:r w:rsidRPr="00203BBF">
        <w:rPr>
          <w:i/>
        </w:rPr>
        <w:t>Toxicologic</w:t>
      </w:r>
      <w:proofErr w:type="spellEnd"/>
      <w:r w:rsidRPr="00203BBF">
        <w:rPr>
          <w:i/>
        </w:rPr>
        <w:t xml:space="preserve"> evaluation of thermoplastic resin at and above processing temperatures</w:t>
      </w:r>
      <w:r>
        <w:t>, American Industrial Hygiene Association Journal, vol. 42, pp. 481-5, 1981.</w:t>
      </w:r>
    </w:p>
  </w:endnote>
  <w:endnote w:id="40">
    <w:p w:rsidR="005F600B" w:rsidRDefault="005F600B" w:rsidP="00F61067">
      <w:pPr>
        <w:pStyle w:val="EndnoteText"/>
      </w:pPr>
      <w:r>
        <w:rPr>
          <w:rStyle w:val="EndnoteReference"/>
          <w:rFonts w:eastAsia="MS Mincho"/>
        </w:rPr>
        <w:endnoteRef/>
      </w:r>
      <w:r>
        <w:t xml:space="preserve"> Barrow, </w:t>
      </w:r>
      <w:proofErr w:type="spellStart"/>
      <w:r>
        <w:t>C.S</w:t>
      </w:r>
      <w:proofErr w:type="spellEnd"/>
      <w:r>
        <w:t xml:space="preserve">., </w:t>
      </w:r>
      <w:proofErr w:type="spellStart"/>
      <w:r>
        <w:t>Alarie</w:t>
      </w:r>
      <w:proofErr w:type="spellEnd"/>
      <w:r>
        <w:t xml:space="preserve">, Y. and Stock, </w:t>
      </w:r>
      <w:proofErr w:type="spellStart"/>
      <w:r>
        <w:t>M.F</w:t>
      </w:r>
      <w:proofErr w:type="spellEnd"/>
      <w:r>
        <w:t xml:space="preserve">., </w:t>
      </w:r>
      <w:r w:rsidRPr="00203BBF">
        <w:rPr>
          <w:i/>
        </w:rPr>
        <w:t>Sensory irritation and incapacitation evoked by thermal decomposition products of polymers and comparisons with known sensory irritants</w:t>
      </w:r>
      <w:r>
        <w:t>, Archives of Environmental Health, vol. 33, March/April, pp. 79-88, 1978.</w:t>
      </w:r>
    </w:p>
  </w:endnote>
  <w:endnote w:id="41">
    <w:p w:rsidR="005F600B" w:rsidRDefault="005F600B" w:rsidP="00F61067">
      <w:pPr>
        <w:pStyle w:val="EndnoteText"/>
      </w:pPr>
      <w:r>
        <w:rPr>
          <w:rStyle w:val="EndnoteReference"/>
          <w:rFonts w:eastAsia="MS Mincho"/>
        </w:rPr>
        <w:endnoteRef/>
      </w:r>
      <w:r>
        <w:t xml:space="preserve"> Hoff, A. et al, </w:t>
      </w:r>
      <w:r w:rsidRPr="00203BBF">
        <w:rPr>
          <w:i/>
        </w:rPr>
        <w:t xml:space="preserve">Degradation products of plastics - polyethylene and styrene-containing thermoplastics - analytical, occupational and </w:t>
      </w:r>
      <w:proofErr w:type="spellStart"/>
      <w:r w:rsidRPr="00203BBF">
        <w:rPr>
          <w:i/>
        </w:rPr>
        <w:t>toxicologic</w:t>
      </w:r>
      <w:proofErr w:type="spellEnd"/>
      <w:r w:rsidRPr="00203BBF">
        <w:rPr>
          <w:i/>
        </w:rPr>
        <w:t xml:space="preserve"> aspects</w:t>
      </w:r>
      <w:r>
        <w:t>, Scandinavian Journal of Work Environment and Health, vol. 8, Suppl. 2, 1982.</w:t>
      </w:r>
    </w:p>
  </w:endnote>
  <w:endnote w:id="42">
    <w:p w:rsidR="005F600B" w:rsidRDefault="005F600B" w:rsidP="00F61067">
      <w:pPr>
        <w:pStyle w:val="EndnoteText"/>
      </w:pPr>
      <w:r>
        <w:rPr>
          <w:rStyle w:val="EndnoteReference"/>
          <w:rFonts w:eastAsia="MS Mincho"/>
        </w:rPr>
        <w:endnoteRef/>
      </w:r>
      <w:r>
        <w:t xml:space="preserve"> </w:t>
      </w:r>
      <w:proofErr w:type="spellStart"/>
      <w:r>
        <w:t>Hilado</w:t>
      </w:r>
      <w:proofErr w:type="spellEnd"/>
      <w:r>
        <w:t xml:space="preserve">, </w:t>
      </w:r>
      <w:proofErr w:type="spellStart"/>
      <w:r>
        <w:t>C.J</w:t>
      </w:r>
      <w:proofErr w:type="spellEnd"/>
      <w:r>
        <w:t xml:space="preserve">. and Cumming, H.J., </w:t>
      </w:r>
      <w:r w:rsidRPr="002A543A">
        <w:rPr>
          <w:i/>
        </w:rPr>
        <w:t>Relative toxicity of pyrolysis gases from materials: effects of chemical composition and test conditions</w:t>
      </w:r>
      <w:r>
        <w:t>, Fire and Materials, vol. 2, no. 2, pp. 68-76, 1978.</w:t>
      </w:r>
    </w:p>
  </w:endnote>
  <w:endnote w:id="43">
    <w:p w:rsidR="005F600B" w:rsidRDefault="005F600B" w:rsidP="00F61067">
      <w:pPr>
        <w:pStyle w:val="EndnoteText"/>
      </w:pPr>
      <w:r>
        <w:rPr>
          <w:rStyle w:val="EndnoteReference"/>
          <w:rFonts w:eastAsia="MS Mincho"/>
        </w:rPr>
        <w:endnoteRef/>
      </w:r>
      <w:r>
        <w:t xml:space="preserve"> Cook, </w:t>
      </w:r>
      <w:proofErr w:type="spellStart"/>
      <w:r>
        <w:t>W.A</w:t>
      </w:r>
      <w:proofErr w:type="spellEnd"/>
      <w:r>
        <w:t xml:space="preserve">., </w:t>
      </w:r>
      <w:r w:rsidRPr="00FA06BE">
        <w:rPr>
          <w:i/>
        </w:rPr>
        <w:t>Industrial hygiene evaluation of thermal degradation products from PVC films in meat-wrapping operations</w:t>
      </w:r>
      <w:r>
        <w:t xml:space="preserve">, American Industrial Hygiene Association Journal, vol. 41, pp. 508-12, </w:t>
      </w:r>
      <w:proofErr w:type="gramStart"/>
      <w:r>
        <w:t>1980</w:t>
      </w:r>
      <w:proofErr w:type="gramEnd"/>
      <w:r>
        <w:t>.</w:t>
      </w:r>
    </w:p>
  </w:endnote>
  <w:endnote w:id="44">
    <w:p w:rsidR="005F600B" w:rsidRDefault="005F600B" w:rsidP="00F61067">
      <w:pPr>
        <w:pStyle w:val="EndnoteText"/>
      </w:pPr>
      <w:r>
        <w:rPr>
          <w:rStyle w:val="EndnoteReference"/>
          <w:rFonts w:eastAsia="MS Mincho"/>
        </w:rPr>
        <w:endnoteRef/>
      </w:r>
      <w:r>
        <w:t xml:space="preserve"> </w:t>
      </w:r>
      <w:proofErr w:type="spellStart"/>
      <w:r>
        <w:t>Boettner</w:t>
      </w:r>
      <w:proofErr w:type="spellEnd"/>
      <w:r>
        <w:t xml:space="preserve">, </w:t>
      </w:r>
      <w:proofErr w:type="spellStart"/>
      <w:r>
        <w:t>E.A</w:t>
      </w:r>
      <w:proofErr w:type="spellEnd"/>
      <w:r>
        <w:t xml:space="preserve">. and Ball, </w:t>
      </w:r>
      <w:proofErr w:type="spellStart"/>
      <w:r>
        <w:t>G.L</w:t>
      </w:r>
      <w:proofErr w:type="spellEnd"/>
      <w:r>
        <w:t xml:space="preserve">., </w:t>
      </w:r>
      <w:r w:rsidRPr="00FA06BE">
        <w:rPr>
          <w:i/>
        </w:rPr>
        <w:t>Thermal degradation products from PVC film in food-wrapping operations</w:t>
      </w:r>
      <w:r>
        <w:t>, American Industrial Hygiene Association Journal, vol. 41, pp. 513-522, 1980.</w:t>
      </w:r>
    </w:p>
  </w:endnote>
  <w:endnote w:id="45">
    <w:p w:rsidR="005F600B" w:rsidRDefault="005F600B" w:rsidP="00F61067">
      <w:pPr>
        <w:pStyle w:val="EndnoteText"/>
      </w:pPr>
      <w:r>
        <w:rPr>
          <w:rStyle w:val="EndnoteReference"/>
          <w:rFonts w:eastAsia="MS Mincho"/>
        </w:rPr>
        <w:endnoteRef/>
      </w:r>
      <w:r>
        <w:t xml:space="preserve"> Hofmann, H. and </w:t>
      </w:r>
      <w:proofErr w:type="spellStart"/>
      <w:r>
        <w:t>Oettel</w:t>
      </w:r>
      <w:proofErr w:type="spellEnd"/>
      <w:r>
        <w:t xml:space="preserve">, H., </w:t>
      </w:r>
      <w:r w:rsidRPr="00840BBC">
        <w:rPr>
          <w:i/>
        </w:rPr>
        <w:t>Experiments on toxicity hazards with expanded po</w:t>
      </w:r>
      <w:r>
        <w:rPr>
          <w:i/>
        </w:rPr>
        <w:t>lystyrene</w:t>
      </w:r>
      <w:r>
        <w:t>, Fire International, vol. 25, pp. 20-28, July 1969.</w:t>
      </w:r>
    </w:p>
  </w:endnote>
  <w:endnote w:id="46">
    <w:p w:rsidR="005F600B" w:rsidRDefault="005F600B" w:rsidP="00F61067">
      <w:pPr>
        <w:pStyle w:val="EndnoteText"/>
      </w:pPr>
      <w:r>
        <w:rPr>
          <w:rStyle w:val="EndnoteReference"/>
          <w:rFonts w:eastAsia="MS Mincho"/>
        </w:rPr>
        <w:endnoteRef/>
      </w:r>
      <w:r>
        <w:t xml:space="preserve"> </w:t>
      </w:r>
      <w:proofErr w:type="spellStart"/>
      <w:r>
        <w:t>Arito</w:t>
      </w:r>
      <w:proofErr w:type="spellEnd"/>
      <w:r>
        <w:t xml:space="preserve">, H. and Soda, R., </w:t>
      </w:r>
      <w:r w:rsidRPr="00840BBC">
        <w:rPr>
          <w:i/>
        </w:rPr>
        <w:t xml:space="preserve">Pyrolysis products of tetrafluoroethylene and </w:t>
      </w:r>
      <w:proofErr w:type="spellStart"/>
      <w:r w:rsidRPr="00840BBC">
        <w:rPr>
          <w:i/>
        </w:rPr>
        <w:t>polyfluoroethylenepropylene</w:t>
      </w:r>
      <w:proofErr w:type="spellEnd"/>
      <w:r w:rsidRPr="00840BBC">
        <w:rPr>
          <w:i/>
        </w:rPr>
        <w:t xml:space="preserve"> with reference to inhalation toxicity</w:t>
      </w:r>
      <w:r>
        <w:t>, Annals of Occupational Hygiene, vol. 20, pp. 247-55, December 1977.</w:t>
      </w:r>
    </w:p>
  </w:endnote>
  <w:endnote w:id="47">
    <w:p w:rsidR="005F600B" w:rsidRPr="00DD765C" w:rsidRDefault="005F600B" w:rsidP="00F61067">
      <w:pPr>
        <w:pStyle w:val="EndnoteText"/>
      </w:pPr>
      <w:r>
        <w:rPr>
          <w:rStyle w:val="EndnoteReference"/>
          <w:rFonts w:eastAsia="MS Mincho"/>
        </w:rPr>
        <w:endnoteRef/>
      </w:r>
      <w:r>
        <w:t xml:space="preserve"> </w:t>
      </w:r>
      <w:proofErr w:type="gramStart"/>
      <w:r>
        <w:t xml:space="preserve">National Institute for Working Life, The Nordic Expert group for Criteria Documentation of Health Risks from Chemicals, </w:t>
      </w:r>
      <w:r w:rsidRPr="00DD765C">
        <w:rPr>
          <w:i/>
        </w:rPr>
        <w:t>124</w:t>
      </w:r>
      <w:r>
        <w:rPr>
          <w:i/>
        </w:rPr>
        <w:t>.</w:t>
      </w:r>
      <w:proofErr w:type="gramEnd"/>
      <w:r>
        <w:rPr>
          <w:i/>
        </w:rPr>
        <w:t xml:space="preserve"> Thermal Degradation products of Polyethylene, polypropylene, polystyrene, polyvinylchloride and </w:t>
      </w:r>
      <w:proofErr w:type="spellStart"/>
      <w:r>
        <w:rPr>
          <w:i/>
        </w:rPr>
        <w:t>polytetrafluoroethylene</w:t>
      </w:r>
      <w:proofErr w:type="spellEnd"/>
      <w:r>
        <w:rPr>
          <w:i/>
        </w:rPr>
        <w:t xml:space="preserve"> in the Processing of Plastics, </w:t>
      </w:r>
      <w:r>
        <w:t>Nordic Council of Ministers, Sweden, 1998.</w:t>
      </w:r>
    </w:p>
  </w:endnote>
  <w:endnote w:id="48">
    <w:p w:rsidR="005F600B" w:rsidRDefault="005F600B" w:rsidP="00F61067">
      <w:pPr>
        <w:pStyle w:val="EndnoteText"/>
      </w:pPr>
      <w:r>
        <w:rPr>
          <w:rStyle w:val="EndnoteReference"/>
        </w:rPr>
        <w:endnoteRef/>
      </w:r>
      <w:r>
        <w:t xml:space="preserve"> Roach, S., </w:t>
      </w:r>
      <w:r w:rsidRPr="006B43DB">
        <w:rPr>
          <w:i/>
        </w:rPr>
        <w:t>Threshold Limit Values for Extraordinary Work Schedules</w:t>
      </w:r>
      <w:r>
        <w:t xml:space="preserve">, American Industrial Hygiene Association Journal, </w:t>
      </w:r>
      <w:proofErr w:type="spellStart"/>
      <w:r>
        <w:t>vol.39</w:t>
      </w:r>
      <w:proofErr w:type="spellEnd"/>
      <w:r>
        <w:t>, pp. 345-348</w:t>
      </w:r>
      <w:proofErr w:type="gramStart"/>
      <w:r>
        <w:t>,1978</w:t>
      </w:r>
      <w:proofErr w:type="gramEnd"/>
      <w:r>
        <w:t>.</w:t>
      </w:r>
    </w:p>
  </w:endnote>
  <w:endnote w:id="49">
    <w:p w:rsidR="005F600B" w:rsidRDefault="005F600B" w:rsidP="00F61067">
      <w:pPr>
        <w:pStyle w:val="EndnoteText"/>
      </w:pPr>
      <w:r>
        <w:rPr>
          <w:rStyle w:val="EndnoteReference"/>
        </w:rPr>
        <w:endnoteRef/>
      </w:r>
      <w:r>
        <w:t xml:space="preserve"> </w:t>
      </w:r>
      <w:proofErr w:type="spellStart"/>
      <w:r>
        <w:t>Eide</w:t>
      </w:r>
      <w:proofErr w:type="spellEnd"/>
      <w:r>
        <w:t>, I., T</w:t>
      </w:r>
      <w:r w:rsidRPr="006B43DB">
        <w:rPr>
          <w:i/>
        </w:rPr>
        <w:t>he application of 8-hour occupational exposure limits to non-standard work schedules offshore</w:t>
      </w:r>
      <w:r w:rsidRPr="006B43DB">
        <w:t>,</w:t>
      </w:r>
      <w:r>
        <w:t xml:space="preserve"> The Annals of Occupational Hygiene, </w:t>
      </w:r>
      <w:proofErr w:type="spellStart"/>
      <w:r>
        <w:t>vol</w:t>
      </w:r>
      <w:proofErr w:type="spellEnd"/>
      <w:r>
        <w:t xml:space="preserve"> 34, No. 1, </w:t>
      </w:r>
      <w:proofErr w:type="spellStart"/>
      <w:r>
        <w:t>pp13</w:t>
      </w:r>
      <w:proofErr w:type="spellEnd"/>
      <w:r>
        <w:t>-17, 1990.</w:t>
      </w:r>
    </w:p>
  </w:endnote>
  <w:endnote w:id="50">
    <w:p w:rsidR="005F600B" w:rsidRDefault="005F600B" w:rsidP="00F61067">
      <w:pPr>
        <w:pStyle w:val="EndnoteText"/>
      </w:pPr>
      <w:r>
        <w:rPr>
          <w:rStyle w:val="EndnoteReference"/>
        </w:rPr>
        <w:endnoteRef/>
      </w:r>
      <w:r>
        <w:t xml:space="preserve"> Verna, </w:t>
      </w:r>
      <w:proofErr w:type="spellStart"/>
      <w:r>
        <w:t>D.K</w:t>
      </w:r>
      <w:proofErr w:type="spellEnd"/>
      <w:r>
        <w:t xml:space="preserve">., </w:t>
      </w:r>
      <w:r w:rsidRPr="006B43DB">
        <w:rPr>
          <w:i/>
        </w:rPr>
        <w:t>Adjustment of Occupational Exposure Limits for Unusual Work Schedules</w:t>
      </w:r>
      <w:r>
        <w:t>, Journal of the American Industrial Hygiene Association, vol. 61, pp. 367-374, 2000.</w:t>
      </w:r>
    </w:p>
  </w:endnote>
  <w:endnote w:id="51">
    <w:p w:rsidR="005F600B" w:rsidRDefault="005F600B" w:rsidP="00F61067">
      <w:pPr>
        <w:pStyle w:val="EndnoteText"/>
      </w:pPr>
      <w:r>
        <w:rPr>
          <w:rStyle w:val="EndnoteReference"/>
        </w:rPr>
        <w:endnoteRef/>
      </w:r>
      <w:r>
        <w:t xml:space="preserve"> </w:t>
      </w:r>
      <w:proofErr w:type="spellStart"/>
      <w:r>
        <w:t>Lapar</w:t>
      </w:r>
      <w:r>
        <w:rPr>
          <w:rFonts w:cs="Arial"/>
        </w:rPr>
        <w:t>é</w:t>
      </w:r>
      <w:proofErr w:type="spellEnd"/>
      <w:r>
        <w:t xml:space="preserve">, S. et al, </w:t>
      </w:r>
      <w:r w:rsidRPr="006B43DB">
        <w:rPr>
          <w:i/>
        </w:rPr>
        <w:t xml:space="preserve">Contribution of </w:t>
      </w:r>
      <w:proofErr w:type="spellStart"/>
      <w:r w:rsidRPr="006B43DB">
        <w:rPr>
          <w:i/>
        </w:rPr>
        <w:t>toxicokinetics</w:t>
      </w:r>
      <w:proofErr w:type="spellEnd"/>
      <w:r w:rsidRPr="006B43DB">
        <w:rPr>
          <w:i/>
        </w:rPr>
        <w:t xml:space="preserve"> modelling to the adjustment of exposure limits to usual work schedules</w:t>
      </w:r>
      <w:r>
        <w:t>, American Industrial Hygiene Association Journal, vol. 64 pp. 17-23, 2003.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otham (OTF) Medium">
    <w:panose1 w:val="00000000000000000000"/>
    <w:charset w:val="00"/>
    <w:family w:val="auto"/>
    <w:notTrueType/>
    <w:pitch w:val="default"/>
    <w:sig w:usb0="00000003" w:usb1="00000000" w:usb2="00000000" w:usb3="00000000" w:csb0="00000001" w:csb1="00000000"/>
  </w:font>
  <w:font w:name="Gotham (OTF) Light">
    <w:panose1 w:val="00000000000000000000"/>
    <w:charset w:val="00"/>
    <w:family w:val="auto"/>
    <w:notTrueType/>
    <w:pitch w:val="default"/>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otham Light">
    <w:panose1 w:val="000005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4608"/>
      <w:gridCol w:w="2340"/>
      <w:gridCol w:w="2628"/>
    </w:tblGrid>
    <w:tr w:rsidR="005F600B" w:rsidRPr="008163E0" w:rsidTr="00F61067">
      <w:trPr>
        <w:trHeight w:val="284"/>
      </w:trPr>
      <w:tc>
        <w:tcPr>
          <w:tcW w:w="4608" w:type="dxa"/>
          <w:vAlign w:val="center"/>
        </w:tcPr>
        <w:p w:rsidR="005F600B" w:rsidRPr="008163E0" w:rsidRDefault="005F600B" w:rsidP="00F61067">
          <w:pPr>
            <w:pStyle w:val="Footer"/>
            <w:tabs>
              <w:tab w:val="clear" w:pos="4153"/>
              <w:tab w:val="clear" w:pos="8306"/>
              <w:tab w:val="left" w:pos="0"/>
              <w:tab w:val="right" w:pos="9360"/>
            </w:tabs>
            <w:ind w:right="432"/>
            <w:rPr>
              <w:rFonts w:cs="Arial"/>
              <w:caps/>
              <w:sz w:val="18"/>
              <w:szCs w:val="18"/>
            </w:rPr>
          </w:pPr>
        </w:p>
      </w:tc>
      <w:tc>
        <w:tcPr>
          <w:tcW w:w="4968" w:type="dxa"/>
          <w:gridSpan w:val="2"/>
        </w:tcPr>
        <w:p w:rsidR="005F600B" w:rsidRPr="008163E0" w:rsidRDefault="005F600B" w:rsidP="00F61067">
          <w:pPr>
            <w:pStyle w:val="Footer"/>
            <w:tabs>
              <w:tab w:val="clear" w:pos="4153"/>
              <w:tab w:val="clear" w:pos="8306"/>
              <w:tab w:val="right" w:pos="4752"/>
              <w:tab w:val="right" w:pos="9360"/>
            </w:tabs>
            <w:jc w:val="right"/>
            <w:rPr>
              <w:rFonts w:cs="Arial"/>
              <w:caps/>
              <w:sz w:val="18"/>
              <w:szCs w:val="18"/>
            </w:rPr>
          </w:pPr>
        </w:p>
      </w:tc>
    </w:tr>
    <w:tr w:rsidR="005F600B" w:rsidRPr="008163E0" w:rsidTr="00F61067">
      <w:trPr>
        <w:trHeight w:val="284"/>
      </w:trPr>
      <w:tc>
        <w:tcPr>
          <w:tcW w:w="6948" w:type="dxa"/>
          <w:gridSpan w:val="2"/>
          <w:vAlign w:val="center"/>
        </w:tcPr>
        <w:p w:rsidR="005F600B" w:rsidRPr="008163E0" w:rsidRDefault="005F600B" w:rsidP="00F61067">
          <w:pPr>
            <w:pStyle w:val="Footer"/>
            <w:tabs>
              <w:tab w:val="clear" w:pos="8306"/>
              <w:tab w:val="right" w:pos="9360"/>
            </w:tabs>
            <w:rPr>
              <w:rFonts w:cs="Arial"/>
              <w:caps/>
              <w:sz w:val="18"/>
              <w:szCs w:val="18"/>
            </w:rPr>
          </w:pPr>
        </w:p>
      </w:tc>
      <w:tc>
        <w:tcPr>
          <w:tcW w:w="2628" w:type="dxa"/>
        </w:tcPr>
        <w:p w:rsidR="005F600B" w:rsidRPr="008163E0" w:rsidRDefault="005F600B" w:rsidP="00F61067">
          <w:pPr>
            <w:pStyle w:val="Footer"/>
            <w:tabs>
              <w:tab w:val="clear" w:pos="8306"/>
              <w:tab w:val="right" w:pos="9360"/>
            </w:tabs>
            <w:jc w:val="right"/>
            <w:rPr>
              <w:rFonts w:cs="Arial"/>
              <w:caps/>
              <w:sz w:val="18"/>
              <w:szCs w:val="18"/>
            </w:rPr>
          </w:pPr>
        </w:p>
      </w:tc>
    </w:tr>
    <w:tr w:rsidR="005F600B" w:rsidRPr="008163E0" w:rsidTr="00F61067">
      <w:trPr>
        <w:trHeight w:val="284"/>
      </w:trPr>
      <w:tc>
        <w:tcPr>
          <w:tcW w:w="6948" w:type="dxa"/>
          <w:gridSpan w:val="2"/>
          <w:vAlign w:val="center"/>
        </w:tcPr>
        <w:p w:rsidR="005F600B" w:rsidRPr="008163E0" w:rsidRDefault="005F600B" w:rsidP="008E3274">
          <w:pPr>
            <w:pStyle w:val="Footer"/>
            <w:tabs>
              <w:tab w:val="clear" w:pos="8306"/>
              <w:tab w:val="right" w:pos="9360"/>
            </w:tabs>
            <w:jc w:val="both"/>
            <w:rPr>
              <w:rFonts w:cs="Arial"/>
              <w:caps/>
              <w:sz w:val="18"/>
              <w:szCs w:val="18"/>
            </w:rPr>
          </w:pPr>
        </w:p>
      </w:tc>
      <w:tc>
        <w:tcPr>
          <w:tcW w:w="2628" w:type="dxa"/>
        </w:tcPr>
        <w:p w:rsidR="005F600B" w:rsidRPr="008163E0" w:rsidRDefault="005F600B" w:rsidP="00F61067">
          <w:pPr>
            <w:pStyle w:val="Footer"/>
            <w:tabs>
              <w:tab w:val="clear" w:pos="8306"/>
              <w:tab w:val="right" w:pos="2172"/>
              <w:tab w:val="right" w:pos="9360"/>
            </w:tabs>
            <w:ind w:left="72"/>
            <w:jc w:val="right"/>
            <w:rPr>
              <w:rFonts w:cs="Arial"/>
              <w:caps/>
              <w:sz w:val="18"/>
              <w:szCs w:val="18"/>
            </w:rPr>
          </w:pPr>
          <w:r w:rsidRPr="008163E0">
            <w:rPr>
              <w:rFonts w:cs="Arial"/>
              <w:caps/>
              <w:sz w:val="18"/>
              <w:szCs w:val="18"/>
            </w:rPr>
            <w:t xml:space="preserve">Page </w:t>
          </w:r>
          <w:r w:rsidRPr="008163E0">
            <w:rPr>
              <w:rFonts w:cs="Arial"/>
              <w:caps/>
              <w:sz w:val="18"/>
              <w:szCs w:val="18"/>
            </w:rPr>
            <w:fldChar w:fldCharType="begin"/>
          </w:r>
          <w:r w:rsidRPr="008163E0">
            <w:rPr>
              <w:rFonts w:cs="Arial"/>
              <w:caps/>
              <w:sz w:val="18"/>
              <w:szCs w:val="18"/>
            </w:rPr>
            <w:instrText xml:space="preserve"> PAGE </w:instrText>
          </w:r>
          <w:r w:rsidRPr="008163E0">
            <w:rPr>
              <w:rFonts w:cs="Arial"/>
              <w:caps/>
              <w:sz w:val="18"/>
              <w:szCs w:val="18"/>
            </w:rPr>
            <w:fldChar w:fldCharType="separate"/>
          </w:r>
          <w:r w:rsidR="00C609F1">
            <w:rPr>
              <w:rFonts w:cs="Arial"/>
              <w:caps/>
              <w:noProof/>
              <w:sz w:val="18"/>
              <w:szCs w:val="18"/>
            </w:rPr>
            <w:t>2</w:t>
          </w:r>
          <w:r w:rsidRPr="008163E0">
            <w:rPr>
              <w:rFonts w:cs="Arial"/>
              <w:caps/>
              <w:sz w:val="18"/>
              <w:szCs w:val="18"/>
            </w:rPr>
            <w:fldChar w:fldCharType="end"/>
          </w:r>
          <w:r w:rsidRPr="008163E0">
            <w:rPr>
              <w:rFonts w:cs="Arial"/>
              <w:caps/>
              <w:sz w:val="18"/>
              <w:szCs w:val="18"/>
            </w:rPr>
            <w:t xml:space="preserve"> of </w:t>
          </w:r>
          <w:r w:rsidRPr="008163E0">
            <w:rPr>
              <w:rFonts w:cs="Arial"/>
              <w:caps/>
              <w:sz w:val="18"/>
              <w:szCs w:val="18"/>
            </w:rPr>
            <w:fldChar w:fldCharType="begin"/>
          </w:r>
          <w:r w:rsidRPr="008163E0">
            <w:rPr>
              <w:rFonts w:cs="Arial"/>
              <w:caps/>
              <w:sz w:val="18"/>
              <w:szCs w:val="18"/>
            </w:rPr>
            <w:instrText xml:space="preserve"> NUMPAGES </w:instrText>
          </w:r>
          <w:r w:rsidRPr="008163E0">
            <w:rPr>
              <w:rFonts w:cs="Arial"/>
              <w:caps/>
              <w:sz w:val="18"/>
              <w:szCs w:val="18"/>
            </w:rPr>
            <w:fldChar w:fldCharType="separate"/>
          </w:r>
          <w:r w:rsidR="00C609F1">
            <w:rPr>
              <w:rFonts w:cs="Arial"/>
              <w:caps/>
              <w:noProof/>
              <w:sz w:val="18"/>
              <w:szCs w:val="18"/>
            </w:rPr>
            <w:t>38</w:t>
          </w:r>
          <w:r w:rsidRPr="008163E0">
            <w:rPr>
              <w:rFonts w:cs="Arial"/>
              <w:caps/>
              <w:sz w:val="18"/>
              <w:szCs w:val="18"/>
            </w:rPr>
            <w:fldChar w:fldCharType="end"/>
          </w:r>
        </w:p>
      </w:tc>
    </w:tr>
  </w:tbl>
  <w:p w:rsidR="005F600B" w:rsidRPr="001C76C3" w:rsidRDefault="005F600B" w:rsidP="00F61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00B" w:rsidRDefault="005F600B" w:rsidP="00F61067">
      <w:r>
        <w:separator/>
      </w:r>
    </w:p>
  </w:footnote>
  <w:footnote w:type="continuationSeparator" w:id="0">
    <w:p w:rsidR="005F600B" w:rsidRDefault="005F600B" w:rsidP="00F61067">
      <w:r>
        <w:continuationSeparator/>
      </w:r>
    </w:p>
  </w:footnote>
  <w:footnote w:id="1">
    <w:p w:rsidR="005F600B" w:rsidRDefault="005F600B" w:rsidP="00F61067">
      <w:pPr>
        <w:pStyle w:val="FootnoteText"/>
      </w:pPr>
      <w:r w:rsidRPr="002E3997">
        <w:rPr>
          <w:rStyle w:val="FootnoteReference"/>
        </w:rPr>
        <w:sym w:font="Symbol" w:char="F02A"/>
      </w:r>
      <w:r>
        <w:t xml:space="preserve"> </w:t>
      </w:r>
      <w:r w:rsidRPr="00C924AE">
        <w:rPr>
          <w:i/>
          <w:szCs w:val="22"/>
        </w:rPr>
        <w:t xml:space="preserve">Editorial Note: Health and Safety Executive sourced Exposure Standards are based upon a conversion temperature of </w:t>
      </w:r>
      <w:proofErr w:type="spellStart"/>
      <w:r w:rsidRPr="00C924AE">
        <w:rPr>
          <w:i/>
          <w:szCs w:val="22"/>
        </w:rPr>
        <w:t>20°C</w:t>
      </w:r>
      <w:proofErr w:type="spellEnd"/>
      <w:r>
        <w:rPr>
          <w:i/>
          <w:szCs w:val="22"/>
        </w:rPr>
        <w:t xml:space="preserve">. </w:t>
      </w:r>
      <w:r w:rsidRPr="00C924AE">
        <w:rPr>
          <w:i/>
          <w:szCs w:val="22"/>
        </w:rPr>
        <w:t xml:space="preserve">For these substances the molar volume is 24.05526. </w:t>
      </w:r>
    </w:p>
  </w:footnote>
  <w:footnote w:id="2">
    <w:p w:rsidR="005F600B" w:rsidRDefault="005F600B" w:rsidP="00F61067">
      <w:pPr>
        <w:pStyle w:val="BodyText"/>
        <w:spacing w:after="0"/>
      </w:pPr>
      <w:r w:rsidRPr="0025127F">
        <w:rPr>
          <w:rStyle w:val="FootnoteReference"/>
          <w:sz w:val="32"/>
          <w:szCs w:val="32"/>
        </w:rPr>
        <w:t>*</w:t>
      </w:r>
      <w:r w:rsidRPr="00C40311">
        <w:rPr>
          <w:sz w:val="18"/>
          <w:szCs w:val="18"/>
        </w:rPr>
        <w:t xml:space="preserve">A </w:t>
      </w:r>
      <w:proofErr w:type="spellStart"/>
      <w:r w:rsidRPr="00C40311">
        <w:rPr>
          <w:sz w:val="18"/>
          <w:szCs w:val="18"/>
        </w:rPr>
        <w:t>fibrogenic</w:t>
      </w:r>
      <w:proofErr w:type="spellEnd"/>
      <w:r w:rsidRPr="00C40311">
        <w:rPr>
          <w:sz w:val="18"/>
          <w:szCs w:val="18"/>
        </w:rPr>
        <w:t xml:space="preserve"> dust is a dust, for example, crystalline silica and asbestos, which, after deposition in the gas exchange region of the lung, causes increase of fibrotic (scar) tissue. With dust of this kind, only particles which are capable of penetrating to this region of the lung are of concern in determining the hazard to health.</w:t>
      </w:r>
    </w:p>
  </w:footnote>
  <w:footnote w:id="3">
    <w:p w:rsidR="005F600B" w:rsidRDefault="005F600B" w:rsidP="00F61067">
      <w:pPr>
        <w:pStyle w:val="BodyText"/>
        <w:spacing w:after="0"/>
      </w:pPr>
      <w:r w:rsidRPr="0025127F">
        <w:rPr>
          <w:rStyle w:val="FootnoteReference"/>
          <w:sz w:val="32"/>
          <w:szCs w:val="32"/>
        </w:rPr>
        <w:t>†</w:t>
      </w:r>
      <w:r>
        <w:t xml:space="preserve"> </w:t>
      </w:r>
      <w:r w:rsidRPr="00C40311">
        <w:rPr>
          <w:sz w:val="18"/>
          <w:szCs w:val="18"/>
        </w:rPr>
        <w:t>(Some extremely fine grades of silica sand (cryst</w:t>
      </w:r>
      <w:r>
        <w:rPr>
          <w:sz w:val="18"/>
          <w:szCs w:val="18"/>
        </w:rPr>
        <w:t>alline silica) are marketed as ‘silica flour’</w:t>
      </w:r>
      <w:r w:rsidRPr="00C40311">
        <w:rPr>
          <w:sz w:val="18"/>
          <w:szCs w:val="18"/>
        </w:rPr>
        <w:t xml:space="preserve"> and have trade names such as Min-U-</w:t>
      </w:r>
      <w:proofErr w:type="spellStart"/>
      <w:r w:rsidRPr="00C40311">
        <w:rPr>
          <w:sz w:val="18"/>
          <w:szCs w:val="18"/>
        </w:rPr>
        <w:t>Sil</w:t>
      </w:r>
      <w:proofErr w:type="spellEnd"/>
      <w:r w:rsidRPr="00C40311">
        <w:rPr>
          <w:sz w:val="18"/>
          <w:szCs w:val="18"/>
        </w:rPr>
        <w:t>.</w:t>
      </w:r>
    </w:p>
  </w:footnote>
  <w:footnote w:id="4">
    <w:p w:rsidR="005F600B" w:rsidRPr="00663F8F" w:rsidRDefault="005F600B" w:rsidP="00F61067">
      <w:pPr>
        <w:pStyle w:val="BodyText"/>
        <w:rPr>
          <w:sz w:val="18"/>
          <w:szCs w:val="18"/>
        </w:rPr>
      </w:pPr>
      <w:r w:rsidRPr="0025127F">
        <w:rPr>
          <w:rStyle w:val="FootnoteReference"/>
          <w:sz w:val="32"/>
          <w:szCs w:val="32"/>
        </w:rPr>
        <w:t>+</w:t>
      </w:r>
      <w:r w:rsidRPr="0025127F">
        <w:rPr>
          <w:sz w:val="32"/>
          <w:szCs w:val="32"/>
        </w:rPr>
        <w:t xml:space="preserve"> </w:t>
      </w:r>
      <w:r w:rsidRPr="00663F8F">
        <w:rPr>
          <w:sz w:val="18"/>
          <w:szCs w:val="18"/>
        </w:rPr>
        <w:t>Commercial diatomite products are marketed in many grades. Diatom</w:t>
      </w:r>
      <w:r>
        <w:rPr>
          <w:sz w:val="18"/>
          <w:szCs w:val="18"/>
        </w:rPr>
        <w:t>ite for filtering is typically ‘</w:t>
      </w:r>
      <w:proofErr w:type="spellStart"/>
      <w:r w:rsidRPr="00663F8F">
        <w:rPr>
          <w:sz w:val="18"/>
          <w:szCs w:val="18"/>
        </w:rPr>
        <w:t>calcined</w:t>
      </w:r>
      <w:proofErr w:type="spellEnd"/>
      <w:r>
        <w:rPr>
          <w:sz w:val="18"/>
          <w:szCs w:val="18"/>
        </w:rPr>
        <w:t>’</w:t>
      </w:r>
      <w:r w:rsidRPr="00663F8F">
        <w:rPr>
          <w:sz w:val="18"/>
          <w:szCs w:val="18"/>
        </w:rPr>
        <w:t xml:space="preserve"> and therefore may contain a significant proportion of crystalline silica.</w:t>
      </w:r>
    </w:p>
  </w:footnote>
  <w:footnote w:id="5">
    <w:p w:rsidR="005F600B" w:rsidRPr="00663F8F" w:rsidRDefault="005F600B" w:rsidP="00F61067">
      <w:pPr>
        <w:pStyle w:val="BodyText"/>
        <w:rPr>
          <w:sz w:val="18"/>
          <w:szCs w:val="18"/>
        </w:rPr>
      </w:pPr>
      <w:r w:rsidRPr="0025127F">
        <w:rPr>
          <w:rStyle w:val="FootnoteReference"/>
          <w:sz w:val="32"/>
          <w:szCs w:val="32"/>
        </w:rPr>
        <w:t>‡</w:t>
      </w:r>
      <w:r>
        <w:t xml:space="preserve"> </w:t>
      </w:r>
      <w:r w:rsidRPr="00663F8F">
        <w:rPr>
          <w:sz w:val="18"/>
          <w:szCs w:val="18"/>
        </w:rPr>
        <w:t>Fumed silica is produced synthetically by a vapour phase hydrolysis of Silicon tetrachloride. Silica fume is the by-product of a high temperature process when elemental silicon is produced by reacting coke and silica sand (crystalline) in an electric arc furnace.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0B" w:rsidRDefault="005F600B">
    <w:pPr>
      <w:pStyle w:val="Header"/>
      <w:rPr>
        <w:b/>
      </w:rPr>
    </w:pPr>
    <w:r>
      <w:rPr>
        <w:noProof/>
      </w:rPr>
      <w:drawing>
        <wp:inline distT="0" distB="0" distL="0" distR="0" wp14:anchorId="6A25D2AA" wp14:editId="480FBA38">
          <wp:extent cx="2524125" cy="514350"/>
          <wp:effectExtent l="19050" t="0" r="9525" b="0"/>
          <wp:docPr id="8" name="Picture 8"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rsidR="005F600B" w:rsidRPr="00D142A1" w:rsidRDefault="005F600B">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0B" w:rsidRPr="004D31C7" w:rsidRDefault="005F600B">
    <w:pPr>
      <w:pStyle w:val="Header"/>
    </w:pPr>
    <w:r>
      <w:rPr>
        <w:noProof/>
      </w:rPr>
      <w:drawing>
        <wp:inline distT="0" distB="0" distL="0" distR="0" wp14:anchorId="1E67D6DB" wp14:editId="10AA413D">
          <wp:extent cx="2524125" cy="514350"/>
          <wp:effectExtent l="19050" t="0" r="9525" b="0"/>
          <wp:docPr id="9" name="Picture 9"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745"/>
    <w:multiLevelType w:val="hybridMultilevel"/>
    <w:tmpl w:val="84CC1936"/>
    <w:lvl w:ilvl="0" w:tplc="1E8A1F4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3A2F62"/>
    <w:multiLevelType w:val="multilevel"/>
    <w:tmpl w:val="4F9ED9D2"/>
    <w:numStyleLink w:val="StyleOutlinenumberedVerdana"/>
  </w:abstractNum>
  <w:abstractNum w:abstractNumId="2">
    <w:nsid w:val="1B6F276D"/>
    <w:multiLevelType w:val="hybridMultilevel"/>
    <w:tmpl w:val="589A6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A97CFF"/>
    <w:multiLevelType w:val="hybridMultilevel"/>
    <w:tmpl w:val="3840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BB7D27"/>
    <w:multiLevelType w:val="hybridMultilevel"/>
    <w:tmpl w:val="B040288A"/>
    <w:lvl w:ilvl="0" w:tplc="481CB338">
      <w:start w:val="1"/>
      <w:numFmt w:val="bullet"/>
      <w:lvlText w:val=""/>
      <w:lvlJc w:val="left"/>
      <w:pPr>
        <w:tabs>
          <w:tab w:val="num" w:pos="540"/>
        </w:tabs>
        <w:ind w:left="540" w:hanging="540"/>
      </w:pPr>
      <w:rPr>
        <w:rFonts w:ascii="Symbol" w:hAnsi="Symbol" w:hint="default"/>
      </w:rPr>
    </w:lvl>
    <w:lvl w:ilvl="1" w:tplc="14D48CFE" w:tentative="1">
      <w:start w:val="1"/>
      <w:numFmt w:val="lowerLetter"/>
      <w:lvlText w:val="%2."/>
      <w:lvlJc w:val="left"/>
      <w:pPr>
        <w:tabs>
          <w:tab w:val="num" w:pos="1080"/>
        </w:tabs>
        <w:ind w:left="1080" w:hanging="360"/>
      </w:pPr>
    </w:lvl>
    <w:lvl w:ilvl="2" w:tplc="7988DD80" w:tentative="1">
      <w:start w:val="1"/>
      <w:numFmt w:val="lowerRoman"/>
      <w:lvlText w:val="%3."/>
      <w:lvlJc w:val="right"/>
      <w:pPr>
        <w:tabs>
          <w:tab w:val="num" w:pos="1800"/>
        </w:tabs>
        <w:ind w:left="1800" w:hanging="180"/>
      </w:pPr>
    </w:lvl>
    <w:lvl w:ilvl="3" w:tplc="3A88F064" w:tentative="1">
      <w:start w:val="1"/>
      <w:numFmt w:val="decimal"/>
      <w:lvlText w:val="%4."/>
      <w:lvlJc w:val="left"/>
      <w:pPr>
        <w:tabs>
          <w:tab w:val="num" w:pos="2520"/>
        </w:tabs>
        <w:ind w:left="2520" w:hanging="360"/>
      </w:pPr>
    </w:lvl>
    <w:lvl w:ilvl="4" w:tplc="EBACADAA" w:tentative="1">
      <w:start w:val="1"/>
      <w:numFmt w:val="lowerLetter"/>
      <w:lvlText w:val="%5."/>
      <w:lvlJc w:val="left"/>
      <w:pPr>
        <w:tabs>
          <w:tab w:val="num" w:pos="3240"/>
        </w:tabs>
        <w:ind w:left="3240" w:hanging="360"/>
      </w:pPr>
    </w:lvl>
    <w:lvl w:ilvl="5" w:tplc="EF10BC2E" w:tentative="1">
      <w:start w:val="1"/>
      <w:numFmt w:val="lowerRoman"/>
      <w:lvlText w:val="%6."/>
      <w:lvlJc w:val="right"/>
      <w:pPr>
        <w:tabs>
          <w:tab w:val="num" w:pos="3960"/>
        </w:tabs>
        <w:ind w:left="3960" w:hanging="180"/>
      </w:pPr>
    </w:lvl>
    <w:lvl w:ilvl="6" w:tplc="AC2803DA" w:tentative="1">
      <w:start w:val="1"/>
      <w:numFmt w:val="decimal"/>
      <w:lvlText w:val="%7."/>
      <w:lvlJc w:val="left"/>
      <w:pPr>
        <w:tabs>
          <w:tab w:val="num" w:pos="4680"/>
        </w:tabs>
        <w:ind w:left="4680" w:hanging="360"/>
      </w:pPr>
    </w:lvl>
    <w:lvl w:ilvl="7" w:tplc="3628FC60" w:tentative="1">
      <w:start w:val="1"/>
      <w:numFmt w:val="lowerLetter"/>
      <w:lvlText w:val="%8."/>
      <w:lvlJc w:val="left"/>
      <w:pPr>
        <w:tabs>
          <w:tab w:val="num" w:pos="5400"/>
        </w:tabs>
        <w:ind w:left="5400" w:hanging="360"/>
      </w:pPr>
    </w:lvl>
    <w:lvl w:ilvl="8" w:tplc="71241162" w:tentative="1">
      <w:start w:val="1"/>
      <w:numFmt w:val="lowerRoman"/>
      <w:lvlText w:val="%9."/>
      <w:lvlJc w:val="right"/>
      <w:pPr>
        <w:tabs>
          <w:tab w:val="num" w:pos="6120"/>
        </w:tabs>
        <w:ind w:left="6120" w:hanging="180"/>
      </w:pPr>
    </w:lvl>
  </w:abstractNum>
  <w:abstractNum w:abstractNumId="5">
    <w:nsid w:val="2A3D2187"/>
    <w:multiLevelType w:val="multilevel"/>
    <w:tmpl w:val="E6447BF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B6630F6"/>
    <w:multiLevelType w:val="multilevel"/>
    <w:tmpl w:val="C6E85C84"/>
    <w:lvl w:ilvl="0">
      <w:start w:val="1"/>
      <w:numFmt w:val="decimal"/>
      <w:pStyle w:val="AppendixTitl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F627D05"/>
    <w:multiLevelType w:val="multilevel"/>
    <w:tmpl w:val="5832CA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9565D29"/>
    <w:multiLevelType w:val="hybridMultilevel"/>
    <w:tmpl w:val="3C084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22380A"/>
    <w:multiLevelType w:val="hybridMultilevel"/>
    <w:tmpl w:val="1384F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4024260"/>
    <w:multiLevelType w:val="multilevel"/>
    <w:tmpl w:val="13863F36"/>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6E03742"/>
    <w:multiLevelType w:val="multilevel"/>
    <w:tmpl w:val="5090FDB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CA058C5"/>
    <w:multiLevelType w:val="hybridMultilevel"/>
    <w:tmpl w:val="D43CA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D306293"/>
    <w:multiLevelType w:val="hybridMultilevel"/>
    <w:tmpl w:val="FDE25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CE1A75"/>
    <w:multiLevelType w:val="hybridMultilevel"/>
    <w:tmpl w:val="F3F4876E"/>
    <w:lvl w:ilvl="0" w:tplc="46A205F0">
      <w:start w:val="1"/>
      <w:numFmt w:val="lowerLetter"/>
      <w:lvlText w:val="%1)"/>
      <w:lvlJc w:val="left"/>
      <w:pPr>
        <w:ind w:left="4320" w:hanging="360"/>
      </w:pPr>
      <w:rPr>
        <w:rFonts w:hint="default"/>
      </w:rPr>
    </w:lvl>
    <w:lvl w:ilvl="1" w:tplc="12D6E9D6" w:tentative="1">
      <w:start w:val="1"/>
      <w:numFmt w:val="lowerLetter"/>
      <w:lvlText w:val="%2."/>
      <w:lvlJc w:val="left"/>
      <w:pPr>
        <w:ind w:left="5040" w:hanging="360"/>
      </w:pPr>
    </w:lvl>
    <w:lvl w:ilvl="2" w:tplc="3FBA368C" w:tentative="1">
      <w:start w:val="1"/>
      <w:numFmt w:val="lowerRoman"/>
      <w:lvlText w:val="%3."/>
      <w:lvlJc w:val="right"/>
      <w:pPr>
        <w:ind w:left="5760" w:hanging="180"/>
      </w:pPr>
    </w:lvl>
    <w:lvl w:ilvl="3" w:tplc="F76A4C0A" w:tentative="1">
      <w:start w:val="1"/>
      <w:numFmt w:val="decimal"/>
      <w:lvlText w:val="%4."/>
      <w:lvlJc w:val="left"/>
      <w:pPr>
        <w:ind w:left="6480" w:hanging="360"/>
      </w:pPr>
    </w:lvl>
    <w:lvl w:ilvl="4" w:tplc="A4329812" w:tentative="1">
      <w:start w:val="1"/>
      <w:numFmt w:val="lowerLetter"/>
      <w:lvlText w:val="%5."/>
      <w:lvlJc w:val="left"/>
      <w:pPr>
        <w:ind w:left="7200" w:hanging="360"/>
      </w:pPr>
    </w:lvl>
    <w:lvl w:ilvl="5" w:tplc="68863F2C" w:tentative="1">
      <w:start w:val="1"/>
      <w:numFmt w:val="lowerRoman"/>
      <w:lvlText w:val="%6."/>
      <w:lvlJc w:val="right"/>
      <w:pPr>
        <w:ind w:left="7920" w:hanging="180"/>
      </w:pPr>
    </w:lvl>
    <w:lvl w:ilvl="6" w:tplc="D6029184" w:tentative="1">
      <w:start w:val="1"/>
      <w:numFmt w:val="decimal"/>
      <w:lvlText w:val="%7."/>
      <w:lvlJc w:val="left"/>
      <w:pPr>
        <w:ind w:left="8640" w:hanging="360"/>
      </w:pPr>
    </w:lvl>
    <w:lvl w:ilvl="7" w:tplc="0A7A47B8" w:tentative="1">
      <w:start w:val="1"/>
      <w:numFmt w:val="lowerLetter"/>
      <w:lvlText w:val="%8."/>
      <w:lvlJc w:val="left"/>
      <w:pPr>
        <w:ind w:left="9360" w:hanging="360"/>
      </w:pPr>
    </w:lvl>
    <w:lvl w:ilvl="8" w:tplc="B4521DAA" w:tentative="1">
      <w:start w:val="1"/>
      <w:numFmt w:val="lowerRoman"/>
      <w:lvlText w:val="%9."/>
      <w:lvlJc w:val="right"/>
      <w:pPr>
        <w:ind w:left="10080" w:hanging="180"/>
      </w:pPr>
    </w:lvl>
  </w:abstractNum>
  <w:abstractNum w:abstractNumId="16">
    <w:nsid w:val="5B1336D8"/>
    <w:multiLevelType w:val="hybridMultilevel"/>
    <w:tmpl w:val="82BE3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823CBA"/>
    <w:multiLevelType w:val="hybridMultilevel"/>
    <w:tmpl w:val="D122AFE0"/>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8">
    <w:nsid w:val="5FC0205E"/>
    <w:multiLevelType w:val="hybridMultilevel"/>
    <w:tmpl w:val="F662B056"/>
    <w:lvl w:ilvl="0" w:tplc="0C09000F">
      <w:start w:val="1"/>
      <w:numFmt w:val="lowerLetter"/>
      <w:lvlText w:val="%1)"/>
      <w:lvlJc w:val="left"/>
      <w:pPr>
        <w:ind w:left="360" w:hanging="360"/>
      </w:pPr>
      <w:rPr>
        <w:rFonts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9">
    <w:nsid w:val="6FB41240"/>
    <w:multiLevelType w:val="multilevel"/>
    <w:tmpl w:val="4118C59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12B5A28"/>
    <w:multiLevelType w:val="multilevel"/>
    <w:tmpl w:val="FD02F41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728641A6"/>
    <w:multiLevelType w:val="hybridMultilevel"/>
    <w:tmpl w:val="5D8069CC"/>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DA65E5"/>
    <w:multiLevelType w:val="hybridMultilevel"/>
    <w:tmpl w:val="86C6D5FE"/>
    <w:lvl w:ilvl="0" w:tplc="0C489068">
      <w:start w:val="1"/>
      <w:numFmt w:val="decimal"/>
      <w:lvlText w:val="(%1)"/>
      <w:lvlJc w:val="left"/>
      <w:pPr>
        <w:ind w:left="360" w:hanging="360"/>
      </w:pPr>
      <w:rPr>
        <w:rFonts w:hint="default"/>
        <w:sz w:val="22"/>
        <w:szCs w:val="22"/>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1"/>
    <w:lvlOverride w:ilvl="0">
      <w:lvl w:ilvl="0">
        <w:start w:val="1"/>
        <w:numFmt w:val="decimal"/>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0"/>
  </w:num>
  <w:num w:numId="4">
    <w:abstractNumId w:val="4"/>
  </w:num>
  <w:num w:numId="5">
    <w:abstractNumId w:val="15"/>
  </w:num>
  <w:num w:numId="6">
    <w:abstractNumId w:val="21"/>
  </w:num>
  <w:num w:numId="7">
    <w:abstractNumId w:val="18"/>
  </w:num>
  <w:num w:numId="8">
    <w:abstractNumId w:val="20"/>
  </w:num>
  <w:num w:numId="9">
    <w:abstractNumId w:val="3"/>
  </w:num>
  <w:num w:numId="10">
    <w:abstractNumId w:val="16"/>
  </w:num>
  <w:num w:numId="11">
    <w:abstractNumId w:val="22"/>
  </w:num>
  <w:num w:numId="12">
    <w:abstractNumId w:val="17"/>
  </w:num>
  <w:num w:numId="13">
    <w:abstractNumId w:val="9"/>
  </w:num>
  <w:num w:numId="14">
    <w:abstractNumId w:val="8"/>
  </w:num>
  <w:num w:numId="15">
    <w:abstractNumId w:val="14"/>
  </w:num>
  <w:num w:numId="16">
    <w:abstractNumId w:val="12"/>
  </w:num>
  <w:num w:numId="17">
    <w:abstractNumId w:val="5"/>
  </w:num>
  <w:num w:numId="18">
    <w:abstractNumId w:val="11"/>
  </w:num>
  <w:num w:numId="19">
    <w:abstractNumId w:val="19"/>
  </w:num>
  <w:num w:numId="20">
    <w:abstractNumId w:val="7"/>
  </w:num>
  <w:num w:numId="21">
    <w:abstractNumId w:val="13"/>
  </w:num>
  <w:num w:numId="22">
    <w:abstractNumId w:val="0"/>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67"/>
    <w:rsid w:val="0001674A"/>
    <w:rsid w:val="000363D4"/>
    <w:rsid w:val="00043624"/>
    <w:rsid w:val="00067FB1"/>
    <w:rsid w:val="00096A60"/>
    <w:rsid w:val="000A2214"/>
    <w:rsid w:val="000B18B8"/>
    <w:rsid w:val="000C5273"/>
    <w:rsid w:val="000C6197"/>
    <w:rsid w:val="000C688B"/>
    <w:rsid w:val="000C799D"/>
    <w:rsid w:val="001168EB"/>
    <w:rsid w:val="00127DEB"/>
    <w:rsid w:val="00133051"/>
    <w:rsid w:val="001330D0"/>
    <w:rsid w:val="001561C1"/>
    <w:rsid w:val="0017765D"/>
    <w:rsid w:val="0019755E"/>
    <w:rsid w:val="001D26F3"/>
    <w:rsid w:val="001E5509"/>
    <w:rsid w:val="002134B5"/>
    <w:rsid w:val="00241A50"/>
    <w:rsid w:val="00290B75"/>
    <w:rsid w:val="00291448"/>
    <w:rsid w:val="002919F7"/>
    <w:rsid w:val="00291A3B"/>
    <w:rsid w:val="00292AF3"/>
    <w:rsid w:val="002A3558"/>
    <w:rsid w:val="002B5E5F"/>
    <w:rsid w:val="002F5DF4"/>
    <w:rsid w:val="00323ACA"/>
    <w:rsid w:val="00351616"/>
    <w:rsid w:val="003837EA"/>
    <w:rsid w:val="003B1D9F"/>
    <w:rsid w:val="003C6309"/>
    <w:rsid w:val="003D0EBC"/>
    <w:rsid w:val="003F27A7"/>
    <w:rsid w:val="003F528C"/>
    <w:rsid w:val="004059E8"/>
    <w:rsid w:val="00413F4D"/>
    <w:rsid w:val="00420402"/>
    <w:rsid w:val="00424ACC"/>
    <w:rsid w:val="00446113"/>
    <w:rsid w:val="004512EB"/>
    <w:rsid w:val="00466F65"/>
    <w:rsid w:val="0047560F"/>
    <w:rsid w:val="0047677B"/>
    <w:rsid w:val="00495D7E"/>
    <w:rsid w:val="004C6239"/>
    <w:rsid w:val="004E0A82"/>
    <w:rsid w:val="004F3F43"/>
    <w:rsid w:val="00514A3F"/>
    <w:rsid w:val="005276A0"/>
    <w:rsid w:val="00532D57"/>
    <w:rsid w:val="00533F9C"/>
    <w:rsid w:val="00572A2F"/>
    <w:rsid w:val="00577980"/>
    <w:rsid w:val="005A1406"/>
    <w:rsid w:val="005A22AE"/>
    <w:rsid w:val="005A2B7B"/>
    <w:rsid w:val="005A57C6"/>
    <w:rsid w:val="005C171A"/>
    <w:rsid w:val="005C76D5"/>
    <w:rsid w:val="005D236C"/>
    <w:rsid w:val="005D4E59"/>
    <w:rsid w:val="005E520B"/>
    <w:rsid w:val="005F4986"/>
    <w:rsid w:val="005F600B"/>
    <w:rsid w:val="0062479C"/>
    <w:rsid w:val="0063645E"/>
    <w:rsid w:val="00646DD3"/>
    <w:rsid w:val="00687585"/>
    <w:rsid w:val="006A2DF2"/>
    <w:rsid w:val="006A6868"/>
    <w:rsid w:val="006B43DB"/>
    <w:rsid w:val="006C116F"/>
    <w:rsid w:val="006D6B8F"/>
    <w:rsid w:val="006E0AD9"/>
    <w:rsid w:val="006E34CE"/>
    <w:rsid w:val="00737AB0"/>
    <w:rsid w:val="0075291B"/>
    <w:rsid w:val="007543B7"/>
    <w:rsid w:val="00755E94"/>
    <w:rsid w:val="007702C9"/>
    <w:rsid w:val="007B44DC"/>
    <w:rsid w:val="007F551C"/>
    <w:rsid w:val="00806929"/>
    <w:rsid w:val="0080715B"/>
    <w:rsid w:val="008103D2"/>
    <w:rsid w:val="00813D05"/>
    <w:rsid w:val="008366A3"/>
    <w:rsid w:val="00836E46"/>
    <w:rsid w:val="00873919"/>
    <w:rsid w:val="00884CAF"/>
    <w:rsid w:val="00890C64"/>
    <w:rsid w:val="00895FA5"/>
    <w:rsid w:val="008A3459"/>
    <w:rsid w:val="008A7726"/>
    <w:rsid w:val="008C71AA"/>
    <w:rsid w:val="008C75C5"/>
    <w:rsid w:val="008E3274"/>
    <w:rsid w:val="008E6652"/>
    <w:rsid w:val="0098205C"/>
    <w:rsid w:val="00992A92"/>
    <w:rsid w:val="009957CE"/>
    <w:rsid w:val="00997B4B"/>
    <w:rsid w:val="009A4B7A"/>
    <w:rsid w:val="009D0736"/>
    <w:rsid w:val="009F78DA"/>
    <w:rsid w:val="00A0086E"/>
    <w:rsid w:val="00A02702"/>
    <w:rsid w:val="00A27A65"/>
    <w:rsid w:val="00A34EF6"/>
    <w:rsid w:val="00A35BAC"/>
    <w:rsid w:val="00A72621"/>
    <w:rsid w:val="00A730CB"/>
    <w:rsid w:val="00A73A3A"/>
    <w:rsid w:val="00A76400"/>
    <w:rsid w:val="00A848C4"/>
    <w:rsid w:val="00AB22C3"/>
    <w:rsid w:val="00AB33C0"/>
    <w:rsid w:val="00AB71D7"/>
    <w:rsid w:val="00B31674"/>
    <w:rsid w:val="00B338F3"/>
    <w:rsid w:val="00B430C2"/>
    <w:rsid w:val="00B4410E"/>
    <w:rsid w:val="00B611B3"/>
    <w:rsid w:val="00B65ED4"/>
    <w:rsid w:val="00B817C9"/>
    <w:rsid w:val="00B93886"/>
    <w:rsid w:val="00BA04E5"/>
    <w:rsid w:val="00BB4238"/>
    <w:rsid w:val="00BC6FAA"/>
    <w:rsid w:val="00BD7FC6"/>
    <w:rsid w:val="00C0301F"/>
    <w:rsid w:val="00C077D8"/>
    <w:rsid w:val="00C12F88"/>
    <w:rsid w:val="00C24DFB"/>
    <w:rsid w:val="00C43105"/>
    <w:rsid w:val="00C50C12"/>
    <w:rsid w:val="00C54E55"/>
    <w:rsid w:val="00C609F1"/>
    <w:rsid w:val="00C86154"/>
    <w:rsid w:val="00CA3443"/>
    <w:rsid w:val="00CA5908"/>
    <w:rsid w:val="00CA769D"/>
    <w:rsid w:val="00CC1577"/>
    <w:rsid w:val="00CC3233"/>
    <w:rsid w:val="00CF5A9E"/>
    <w:rsid w:val="00D44854"/>
    <w:rsid w:val="00D91D1E"/>
    <w:rsid w:val="00D97A5E"/>
    <w:rsid w:val="00DA2B47"/>
    <w:rsid w:val="00DD14DA"/>
    <w:rsid w:val="00DF6381"/>
    <w:rsid w:val="00E30B59"/>
    <w:rsid w:val="00E65DE5"/>
    <w:rsid w:val="00E80228"/>
    <w:rsid w:val="00E86D6B"/>
    <w:rsid w:val="00E9197C"/>
    <w:rsid w:val="00EA489E"/>
    <w:rsid w:val="00EC5A28"/>
    <w:rsid w:val="00F04779"/>
    <w:rsid w:val="00F12F64"/>
    <w:rsid w:val="00F17923"/>
    <w:rsid w:val="00F476B4"/>
    <w:rsid w:val="00F61067"/>
    <w:rsid w:val="00F65944"/>
    <w:rsid w:val="00F6792B"/>
    <w:rsid w:val="00F73F2D"/>
    <w:rsid w:val="00F830E8"/>
    <w:rsid w:val="00F86636"/>
    <w:rsid w:val="00F97C90"/>
    <w:rsid w:val="00FD16BC"/>
    <w:rsid w:val="00FD6DA4"/>
    <w:rsid w:val="00FF40B9"/>
    <w:rsid w:val="00FF6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67"/>
    <w:rPr>
      <w:rFonts w:ascii="Arial" w:hAnsi="Arial"/>
      <w:sz w:val="22"/>
      <w:szCs w:val="24"/>
    </w:rPr>
  </w:style>
  <w:style w:type="paragraph" w:styleId="Heading1">
    <w:name w:val="heading 1"/>
    <w:basedOn w:val="ListParagraph"/>
    <w:next w:val="Normal"/>
    <w:link w:val="Heading1Char"/>
    <w:qFormat/>
    <w:rsid w:val="00646DD3"/>
    <w:pPr>
      <w:keepNext/>
      <w:numPr>
        <w:numId w:val="8"/>
      </w:numPr>
      <w:pBdr>
        <w:bottom w:val="single" w:sz="4" w:space="1" w:color="auto"/>
      </w:pBdr>
      <w:tabs>
        <w:tab w:val="left" w:pos="567"/>
        <w:tab w:val="left" w:pos="1418"/>
      </w:tabs>
      <w:spacing w:before="240" w:after="120"/>
      <w:outlineLvl w:val="0"/>
    </w:pPr>
    <w:rPr>
      <w:rFonts w:ascii="Arial Bold" w:eastAsia="MS Mincho" w:hAnsi="Arial Bold"/>
      <w:b/>
      <w:caps/>
      <w:kern w:val="28"/>
      <w:sz w:val="28"/>
      <w:szCs w:val="20"/>
      <w:lang w:eastAsia="en-US"/>
    </w:rPr>
  </w:style>
  <w:style w:type="paragraph" w:styleId="Heading2">
    <w:name w:val="heading 2"/>
    <w:basedOn w:val="Normal"/>
    <w:next w:val="Normal"/>
    <w:link w:val="Heading2Char"/>
    <w:qFormat/>
    <w:rsid w:val="001561C1"/>
    <w:pPr>
      <w:keepNext/>
      <w:numPr>
        <w:ilvl w:val="1"/>
        <w:numId w:val="8"/>
      </w:numPr>
      <w:spacing w:before="240" w:after="60"/>
      <w:ind w:left="426" w:hanging="426"/>
      <w:outlineLvl w:val="1"/>
    </w:pPr>
    <w:rPr>
      <w:rFonts w:eastAsia="MS Mincho" w:cs="Arial"/>
      <w:b/>
      <w:bCs/>
      <w:iCs/>
      <w:sz w:val="24"/>
      <w:szCs w:val="28"/>
      <w:lang w:eastAsia="en-US"/>
    </w:rPr>
  </w:style>
  <w:style w:type="paragraph" w:styleId="Heading3">
    <w:name w:val="heading 3"/>
    <w:basedOn w:val="Normal"/>
    <w:next w:val="Normal"/>
    <w:link w:val="Heading3Char"/>
    <w:qFormat/>
    <w:rsid w:val="00FD16BC"/>
    <w:pPr>
      <w:keepNext/>
      <w:spacing w:before="240" w:after="60"/>
      <w:outlineLvl w:val="2"/>
    </w:pPr>
    <w:rPr>
      <w:rFonts w:cs="Arial"/>
      <w:b/>
      <w:bCs/>
      <w:szCs w:val="26"/>
    </w:rPr>
  </w:style>
  <w:style w:type="paragraph" w:styleId="Heading4">
    <w:name w:val="heading 4"/>
    <w:basedOn w:val="Heading3"/>
    <w:next w:val="BodyText"/>
    <w:link w:val="Heading4Char"/>
    <w:qFormat/>
    <w:rsid w:val="00F61067"/>
    <w:pPr>
      <w:tabs>
        <w:tab w:val="left" w:pos="567"/>
        <w:tab w:val="left" w:pos="1418"/>
      </w:tabs>
      <w:spacing w:before="120" w:after="120"/>
      <w:outlineLvl w:val="3"/>
    </w:pPr>
    <w:rPr>
      <w:rFonts w:eastAsia="MS Mincho"/>
      <w:b w:val="0"/>
      <w:i/>
      <w:iCs/>
      <w:kern w:val="28"/>
      <w:sz w:val="26"/>
      <w:szCs w:val="20"/>
    </w:rPr>
  </w:style>
  <w:style w:type="paragraph" w:styleId="Heading5">
    <w:name w:val="heading 5"/>
    <w:basedOn w:val="Heading4"/>
    <w:next w:val="BodyText"/>
    <w:link w:val="Heading5Char"/>
    <w:qFormat/>
    <w:rsid w:val="00F61067"/>
    <w:pPr>
      <w:outlineLvl w:val="4"/>
    </w:pPr>
    <w:rPr>
      <w:i w:val="0"/>
      <w:sz w:val="24"/>
    </w:rPr>
  </w:style>
  <w:style w:type="paragraph" w:styleId="Heading6">
    <w:name w:val="heading 6"/>
    <w:basedOn w:val="Heading5"/>
    <w:next w:val="BodyText"/>
    <w:link w:val="Heading6Char"/>
    <w:qFormat/>
    <w:rsid w:val="00F61067"/>
    <w:pPr>
      <w:outlineLvl w:val="5"/>
    </w:pPr>
    <w:rPr>
      <w:u w:val="single"/>
    </w:rPr>
  </w:style>
  <w:style w:type="paragraph" w:styleId="Heading7">
    <w:name w:val="heading 7"/>
    <w:basedOn w:val="Heading6"/>
    <w:next w:val="BodyText"/>
    <w:link w:val="Heading7Char"/>
    <w:qFormat/>
    <w:rsid w:val="00F61067"/>
    <w:pPr>
      <w:outlineLvl w:val="6"/>
    </w:pPr>
    <w:rPr>
      <w:i/>
    </w:rPr>
  </w:style>
  <w:style w:type="paragraph" w:styleId="Heading8">
    <w:name w:val="heading 8"/>
    <w:basedOn w:val="Heading6"/>
    <w:next w:val="BodyText"/>
    <w:link w:val="Heading8Char"/>
    <w:qFormat/>
    <w:rsid w:val="00F61067"/>
    <w:pPr>
      <w:outlineLvl w:val="7"/>
    </w:pPr>
    <w:rPr>
      <w:i/>
    </w:rPr>
  </w:style>
  <w:style w:type="paragraph" w:styleId="Heading9">
    <w:name w:val="heading 9"/>
    <w:basedOn w:val="Heading6"/>
    <w:next w:val="BodyText"/>
    <w:link w:val="Heading9Char"/>
    <w:qFormat/>
    <w:rsid w:val="00F61067"/>
    <w:pPr>
      <w:spacing w:befor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4Char">
    <w:name w:val="Heading 4 Char"/>
    <w:basedOn w:val="DefaultParagraphFont"/>
    <w:link w:val="Heading4"/>
    <w:rsid w:val="00F61067"/>
    <w:rPr>
      <w:rFonts w:ascii="Arial" w:eastAsia="MS Mincho" w:hAnsi="Arial" w:cs="Arial"/>
      <w:bCs/>
      <w:i/>
      <w:iCs/>
      <w:kern w:val="28"/>
      <w:sz w:val="26"/>
      <w:lang w:eastAsia="en-US"/>
    </w:rPr>
  </w:style>
  <w:style w:type="character" w:customStyle="1" w:styleId="Heading5Char">
    <w:name w:val="Heading 5 Char"/>
    <w:basedOn w:val="DefaultParagraphFont"/>
    <w:link w:val="Heading5"/>
    <w:rsid w:val="00F61067"/>
    <w:rPr>
      <w:rFonts w:ascii="Arial" w:eastAsia="MS Mincho" w:hAnsi="Arial" w:cs="Arial"/>
      <w:bCs/>
      <w:iCs/>
      <w:kern w:val="28"/>
      <w:sz w:val="24"/>
      <w:lang w:eastAsia="en-US"/>
    </w:rPr>
  </w:style>
  <w:style w:type="character" w:customStyle="1" w:styleId="Heading6Char">
    <w:name w:val="Heading 6 Char"/>
    <w:basedOn w:val="DefaultParagraphFont"/>
    <w:link w:val="Heading6"/>
    <w:rsid w:val="00F61067"/>
    <w:rPr>
      <w:rFonts w:ascii="Arial" w:eastAsia="MS Mincho" w:hAnsi="Arial" w:cs="Arial"/>
      <w:bCs/>
      <w:iCs/>
      <w:kern w:val="28"/>
      <w:sz w:val="24"/>
      <w:u w:val="single"/>
      <w:lang w:eastAsia="en-US"/>
    </w:rPr>
  </w:style>
  <w:style w:type="character" w:customStyle="1" w:styleId="Heading7Char">
    <w:name w:val="Heading 7 Char"/>
    <w:basedOn w:val="DefaultParagraphFont"/>
    <w:link w:val="Heading7"/>
    <w:rsid w:val="00F61067"/>
    <w:rPr>
      <w:rFonts w:ascii="Arial" w:eastAsia="MS Mincho" w:hAnsi="Arial" w:cs="Arial"/>
      <w:bCs/>
      <w:i/>
      <w:iCs/>
      <w:kern w:val="28"/>
      <w:sz w:val="24"/>
      <w:u w:val="single"/>
      <w:lang w:eastAsia="en-US"/>
    </w:rPr>
  </w:style>
  <w:style w:type="character" w:customStyle="1" w:styleId="Heading8Char">
    <w:name w:val="Heading 8 Char"/>
    <w:basedOn w:val="DefaultParagraphFont"/>
    <w:link w:val="Heading8"/>
    <w:rsid w:val="00F61067"/>
    <w:rPr>
      <w:rFonts w:ascii="Arial" w:eastAsia="MS Mincho" w:hAnsi="Arial" w:cs="Arial"/>
      <w:bCs/>
      <w:i/>
      <w:iCs/>
      <w:kern w:val="28"/>
      <w:sz w:val="24"/>
      <w:u w:val="single"/>
      <w:lang w:eastAsia="en-US"/>
    </w:rPr>
  </w:style>
  <w:style w:type="character" w:customStyle="1" w:styleId="Heading9Char">
    <w:name w:val="Heading 9 Char"/>
    <w:basedOn w:val="DefaultParagraphFont"/>
    <w:link w:val="Heading9"/>
    <w:rsid w:val="00F61067"/>
    <w:rPr>
      <w:rFonts w:ascii="Arial" w:eastAsia="MS Mincho" w:hAnsi="Arial" w:cs="Arial"/>
      <w:bCs/>
      <w:i/>
      <w:iCs/>
      <w:kern w:val="28"/>
      <w:sz w:val="24"/>
      <w:u w:val="single"/>
      <w:lang w:eastAsia="en-US"/>
    </w:rPr>
  </w:style>
  <w:style w:type="paragraph" w:styleId="Header">
    <w:name w:val="header"/>
    <w:basedOn w:val="Normal"/>
    <w:link w:val="HeaderChar"/>
    <w:uiPriority w:val="99"/>
    <w:rsid w:val="00F61067"/>
    <w:pPr>
      <w:tabs>
        <w:tab w:val="center" w:pos="4153"/>
        <w:tab w:val="right" w:pos="8306"/>
      </w:tabs>
    </w:pPr>
  </w:style>
  <w:style w:type="character" w:customStyle="1" w:styleId="HeaderChar">
    <w:name w:val="Header Char"/>
    <w:basedOn w:val="DefaultParagraphFont"/>
    <w:link w:val="Header"/>
    <w:uiPriority w:val="99"/>
    <w:rsid w:val="00F61067"/>
    <w:rPr>
      <w:rFonts w:ascii="Arial" w:hAnsi="Arial"/>
      <w:sz w:val="22"/>
      <w:szCs w:val="24"/>
    </w:rPr>
  </w:style>
  <w:style w:type="paragraph" w:styleId="Footer">
    <w:name w:val="footer"/>
    <w:basedOn w:val="Normal"/>
    <w:link w:val="FooterChar"/>
    <w:uiPriority w:val="99"/>
    <w:rsid w:val="00F61067"/>
    <w:pPr>
      <w:tabs>
        <w:tab w:val="center" w:pos="4153"/>
        <w:tab w:val="right" w:pos="8306"/>
      </w:tabs>
    </w:pPr>
  </w:style>
  <w:style w:type="character" w:customStyle="1" w:styleId="FooterChar">
    <w:name w:val="Footer Char"/>
    <w:basedOn w:val="DefaultParagraphFont"/>
    <w:link w:val="Footer"/>
    <w:uiPriority w:val="99"/>
    <w:rsid w:val="00F61067"/>
    <w:rPr>
      <w:rFonts w:ascii="Arial" w:hAnsi="Arial"/>
      <w:sz w:val="22"/>
      <w:szCs w:val="24"/>
    </w:rPr>
  </w:style>
  <w:style w:type="paragraph" w:customStyle="1" w:styleId="Text">
    <w:name w:val="Text"/>
    <w:basedOn w:val="Normal"/>
    <w:rsid w:val="00F61067"/>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F61067"/>
    <w:pPr>
      <w:jc w:val="center"/>
    </w:pPr>
    <w:rPr>
      <w:rFonts w:ascii="Arial Bold" w:hAnsi="Arial Bold"/>
      <w:b/>
      <w:caps/>
      <w:sz w:val="28"/>
      <w:szCs w:val="28"/>
    </w:rPr>
  </w:style>
  <w:style w:type="paragraph" w:customStyle="1" w:styleId="RECOMMENDATIONBOX">
    <w:name w:val="RECOMMENDATION BOX"/>
    <w:basedOn w:val="Normal"/>
    <w:rsid w:val="00F61067"/>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F61067"/>
    <w:pPr>
      <w:numPr>
        <w:numId w:val="3"/>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F61067"/>
    <w:pPr>
      <w:numPr>
        <w:numId w:val="3"/>
      </w:numPr>
    </w:pPr>
  </w:style>
  <w:style w:type="character" w:styleId="PageNumber">
    <w:name w:val="page number"/>
    <w:basedOn w:val="DefaultParagraphFont"/>
    <w:rsid w:val="00F61067"/>
  </w:style>
  <w:style w:type="table" w:styleId="TableGrid">
    <w:name w:val="Table Grid"/>
    <w:basedOn w:val="TableNormal"/>
    <w:rsid w:val="00F61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basedOn w:val="DefaultParagraphFont"/>
    <w:rsid w:val="00F61067"/>
    <w:rPr>
      <w:i/>
      <w:iCs/>
      <w:color w:val="auto"/>
    </w:rPr>
  </w:style>
  <w:style w:type="paragraph" w:customStyle="1" w:styleId="StyleRedTopSinglesolidlineAuto15ptLinewidthFrom">
    <w:name w:val="Style Red Top: (Single solid line Auto  1.5 pt Line width From ..."/>
    <w:basedOn w:val="Normal"/>
    <w:rsid w:val="00F61067"/>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F61067"/>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F61067"/>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F61067"/>
    <w:rPr>
      <w:rFonts w:ascii="Tahoma" w:hAnsi="Tahoma" w:cs="Tahoma"/>
      <w:sz w:val="16"/>
      <w:szCs w:val="16"/>
    </w:rPr>
  </w:style>
  <w:style w:type="character" w:customStyle="1" w:styleId="BalloonTextChar">
    <w:name w:val="Balloon Text Char"/>
    <w:basedOn w:val="DefaultParagraphFont"/>
    <w:link w:val="BalloonText"/>
    <w:rsid w:val="00F61067"/>
    <w:rPr>
      <w:rFonts w:ascii="Tahoma" w:hAnsi="Tahoma" w:cs="Tahoma"/>
      <w:sz w:val="16"/>
      <w:szCs w:val="16"/>
    </w:rPr>
  </w:style>
  <w:style w:type="character" w:customStyle="1" w:styleId="Heading3Char">
    <w:name w:val="Heading 3 Char"/>
    <w:basedOn w:val="DefaultParagraphFont"/>
    <w:link w:val="Heading3"/>
    <w:rsid w:val="00F61067"/>
    <w:rPr>
      <w:rFonts w:ascii="Arial" w:hAnsi="Arial" w:cs="Arial"/>
      <w:b/>
      <w:bCs/>
      <w:sz w:val="22"/>
      <w:szCs w:val="26"/>
      <w:lang w:eastAsia="en-US"/>
    </w:rPr>
  </w:style>
  <w:style w:type="paragraph" w:styleId="BodyText">
    <w:name w:val="Body Text"/>
    <w:link w:val="BodyTextChar"/>
    <w:rsid w:val="00F61067"/>
    <w:pPr>
      <w:suppressAutoHyphens/>
      <w:spacing w:after="240"/>
    </w:pPr>
    <w:rPr>
      <w:rFonts w:ascii="Arial" w:hAnsi="Arial"/>
      <w:sz w:val="22"/>
      <w:lang w:eastAsia="en-US"/>
    </w:rPr>
  </w:style>
  <w:style w:type="character" w:customStyle="1" w:styleId="BodyTextChar">
    <w:name w:val="Body Text Char"/>
    <w:basedOn w:val="DefaultParagraphFont"/>
    <w:link w:val="BodyText"/>
    <w:rsid w:val="00F61067"/>
    <w:rPr>
      <w:rFonts w:ascii="Arial" w:hAnsi="Arial"/>
      <w:sz w:val="22"/>
      <w:lang w:eastAsia="en-US"/>
    </w:rPr>
  </w:style>
  <w:style w:type="paragraph" w:customStyle="1" w:styleId="HeaderEven">
    <w:name w:val="Header Even"/>
    <w:basedOn w:val="HeaderBLANK"/>
    <w:rsid w:val="00F61067"/>
    <w:pPr>
      <w:pBdr>
        <w:bottom w:val="single" w:sz="8" w:space="5" w:color="808080"/>
      </w:pBdr>
      <w:spacing w:after="0"/>
    </w:pPr>
  </w:style>
  <w:style w:type="paragraph" w:customStyle="1" w:styleId="HeaderBLANK">
    <w:name w:val="Header BLANK"/>
    <w:basedOn w:val="Normal"/>
    <w:rsid w:val="00F61067"/>
    <w:pPr>
      <w:keepLines/>
      <w:tabs>
        <w:tab w:val="center" w:pos="4320"/>
        <w:tab w:val="right" w:pos="8640"/>
      </w:tabs>
      <w:suppressAutoHyphens/>
      <w:spacing w:after="120"/>
    </w:pPr>
    <w:rPr>
      <w:i/>
      <w:sz w:val="16"/>
      <w:szCs w:val="20"/>
      <w:lang w:eastAsia="en-US"/>
    </w:rPr>
  </w:style>
  <w:style w:type="paragraph" w:styleId="BodyTextIndent">
    <w:name w:val="Body Text Indent"/>
    <w:basedOn w:val="BodyText"/>
    <w:link w:val="BodyTextIndentChar"/>
    <w:rsid w:val="00F61067"/>
    <w:pPr>
      <w:ind w:left="1134" w:right="1134"/>
    </w:pPr>
  </w:style>
  <w:style w:type="character" w:customStyle="1" w:styleId="BodyTextIndentChar">
    <w:name w:val="Body Text Indent Char"/>
    <w:basedOn w:val="DefaultParagraphFont"/>
    <w:link w:val="BodyTextIndent"/>
    <w:rsid w:val="00F61067"/>
    <w:rPr>
      <w:rFonts w:ascii="Arial" w:hAnsi="Arial"/>
      <w:sz w:val="22"/>
      <w:lang w:eastAsia="en-US"/>
    </w:rPr>
  </w:style>
  <w:style w:type="paragraph" w:customStyle="1" w:styleId="ChapterSubtitle">
    <w:name w:val="Chapter Subtitle"/>
    <w:basedOn w:val="Normal"/>
    <w:next w:val="BodyText"/>
    <w:rsid w:val="00F61067"/>
    <w:pPr>
      <w:keepNext/>
      <w:keepLines/>
      <w:spacing w:before="360" w:after="360"/>
      <w:ind w:right="1797"/>
    </w:pPr>
    <w:rPr>
      <w:rFonts w:eastAsia="MS Mincho" w:cs="Arial"/>
      <w:i/>
      <w:spacing w:val="-20"/>
      <w:kern w:val="28"/>
      <w:sz w:val="36"/>
      <w:szCs w:val="20"/>
      <w:lang w:eastAsia="en-US"/>
    </w:rPr>
  </w:style>
  <w:style w:type="paragraph" w:customStyle="1" w:styleId="ChapterTitle">
    <w:name w:val="Chapter Title"/>
    <w:basedOn w:val="Normal"/>
    <w:next w:val="Heading1"/>
    <w:rsid w:val="00F61067"/>
    <w:pPr>
      <w:keepNext/>
      <w:pageBreakBefore/>
      <w:widowControl w:val="0"/>
      <w:suppressAutoHyphens/>
      <w:spacing w:after="220"/>
    </w:pPr>
    <w:rPr>
      <w:caps/>
      <w:kern w:val="28"/>
      <w:sz w:val="44"/>
      <w:szCs w:val="20"/>
      <w:lang w:eastAsia="en-US"/>
    </w:rPr>
  </w:style>
  <w:style w:type="paragraph" w:customStyle="1" w:styleId="FooterOdd">
    <w:name w:val="Footer Odd"/>
    <w:basedOn w:val="FooterBLANK"/>
    <w:rsid w:val="00F61067"/>
    <w:pPr>
      <w:pBdr>
        <w:top w:val="single" w:sz="8" w:space="5" w:color="808080"/>
      </w:pBdr>
    </w:pPr>
  </w:style>
  <w:style w:type="paragraph" w:customStyle="1" w:styleId="FooterBLANK">
    <w:name w:val="Footer BLANK"/>
    <w:basedOn w:val="Normal"/>
    <w:rsid w:val="00F61067"/>
    <w:pPr>
      <w:keepLines/>
      <w:tabs>
        <w:tab w:val="center" w:pos="4320"/>
        <w:tab w:val="right" w:pos="8640"/>
      </w:tabs>
      <w:spacing w:after="220"/>
      <w:jc w:val="right"/>
    </w:pPr>
    <w:rPr>
      <w:sz w:val="16"/>
      <w:szCs w:val="20"/>
      <w:lang w:eastAsia="en-US"/>
    </w:rPr>
  </w:style>
  <w:style w:type="paragraph" w:customStyle="1" w:styleId="FooterEven">
    <w:name w:val="Footer Even"/>
    <w:basedOn w:val="Footer"/>
    <w:rsid w:val="00F61067"/>
    <w:pPr>
      <w:keepLines/>
      <w:pBdr>
        <w:top w:val="single" w:sz="8" w:space="5" w:color="808080"/>
      </w:pBdr>
      <w:tabs>
        <w:tab w:val="center" w:pos="4320"/>
        <w:tab w:val="right" w:pos="8640"/>
      </w:tabs>
      <w:spacing w:after="220"/>
    </w:pPr>
    <w:rPr>
      <w:sz w:val="16"/>
      <w:szCs w:val="20"/>
      <w:lang w:eastAsia="en-US"/>
    </w:rPr>
  </w:style>
  <w:style w:type="paragraph" w:styleId="FootnoteText">
    <w:name w:val="footnote text"/>
    <w:basedOn w:val="Normal"/>
    <w:link w:val="FootnoteTextChar"/>
    <w:rsid w:val="00F61067"/>
    <w:pPr>
      <w:spacing w:before="240" w:after="120"/>
    </w:pPr>
    <w:rPr>
      <w:sz w:val="16"/>
      <w:szCs w:val="20"/>
      <w:lang w:eastAsia="en-US"/>
    </w:rPr>
  </w:style>
  <w:style w:type="character" w:customStyle="1" w:styleId="FootnoteTextChar">
    <w:name w:val="Footnote Text Char"/>
    <w:basedOn w:val="DefaultParagraphFont"/>
    <w:link w:val="FootnoteText"/>
    <w:rsid w:val="00F61067"/>
    <w:rPr>
      <w:rFonts w:ascii="Arial" w:hAnsi="Arial"/>
      <w:sz w:val="16"/>
      <w:lang w:eastAsia="en-US"/>
    </w:rPr>
  </w:style>
  <w:style w:type="paragraph" w:customStyle="1" w:styleId="HeaderOdd">
    <w:name w:val="Header Odd"/>
    <w:basedOn w:val="HeaderBLANK"/>
    <w:rsid w:val="00F61067"/>
    <w:pPr>
      <w:pBdr>
        <w:bottom w:val="single" w:sz="8" w:space="5" w:color="808080"/>
      </w:pBdr>
      <w:spacing w:after="0"/>
      <w:jc w:val="right"/>
    </w:pPr>
  </w:style>
  <w:style w:type="paragraph" w:styleId="Title">
    <w:name w:val="Title"/>
    <w:next w:val="Subtitle"/>
    <w:link w:val="TitleChar"/>
    <w:qFormat/>
    <w:rsid w:val="00F61067"/>
    <w:pPr>
      <w:keepNext/>
      <w:spacing w:before="2000" w:after="2000"/>
      <w:jc w:val="center"/>
    </w:pPr>
    <w:rPr>
      <w:rFonts w:ascii="Arial Bold" w:hAnsi="Arial Bold"/>
      <w:b/>
      <w:caps/>
      <w:sz w:val="36"/>
      <w:lang w:eastAsia="en-US"/>
    </w:rPr>
  </w:style>
  <w:style w:type="character" w:customStyle="1" w:styleId="TitleChar">
    <w:name w:val="Title Char"/>
    <w:basedOn w:val="DefaultParagraphFont"/>
    <w:link w:val="Title"/>
    <w:rsid w:val="00F61067"/>
    <w:rPr>
      <w:rFonts w:ascii="Arial Bold" w:hAnsi="Arial Bold"/>
      <w:b/>
      <w:caps/>
      <w:sz w:val="36"/>
      <w:lang w:eastAsia="en-US"/>
    </w:rPr>
  </w:style>
  <w:style w:type="paragraph" w:styleId="Subtitle">
    <w:name w:val="Subtitle"/>
    <w:basedOn w:val="Title"/>
    <w:link w:val="SubtitleChar"/>
    <w:qFormat/>
    <w:rsid w:val="00F61067"/>
    <w:pPr>
      <w:spacing w:after="400"/>
      <w:outlineLvl w:val="1"/>
    </w:pPr>
    <w:rPr>
      <w:rFonts w:cs="Arial"/>
      <w:caps w:val="0"/>
    </w:rPr>
  </w:style>
  <w:style w:type="character" w:customStyle="1" w:styleId="SubtitleChar">
    <w:name w:val="Subtitle Char"/>
    <w:basedOn w:val="DefaultParagraphFont"/>
    <w:link w:val="Subtitle"/>
    <w:rsid w:val="00F61067"/>
    <w:rPr>
      <w:rFonts w:ascii="Arial Bold" w:hAnsi="Arial Bold" w:cs="Arial"/>
      <w:b/>
      <w:sz w:val="36"/>
      <w:lang w:eastAsia="en-US"/>
    </w:rPr>
  </w:style>
  <w:style w:type="paragraph" w:styleId="EndnoteText">
    <w:name w:val="endnote text"/>
    <w:basedOn w:val="BodyText"/>
    <w:link w:val="EndnoteTextChar"/>
    <w:autoRedefine/>
    <w:rsid w:val="00F61067"/>
  </w:style>
  <w:style w:type="character" w:customStyle="1" w:styleId="EndnoteTextChar">
    <w:name w:val="Endnote Text Char"/>
    <w:basedOn w:val="DefaultParagraphFont"/>
    <w:link w:val="EndnoteText"/>
    <w:rsid w:val="00F61067"/>
    <w:rPr>
      <w:rFonts w:ascii="Arial" w:hAnsi="Arial"/>
      <w:sz w:val="22"/>
      <w:lang w:eastAsia="en-US"/>
    </w:rPr>
  </w:style>
  <w:style w:type="paragraph" w:customStyle="1" w:styleId="TitlepageText">
    <w:name w:val="Titlepage Text"/>
    <w:rsid w:val="00F61067"/>
    <w:pPr>
      <w:spacing w:before="1600" w:after="1600"/>
      <w:jc w:val="center"/>
    </w:pPr>
    <w:rPr>
      <w:rFonts w:ascii="Arial Bold" w:hAnsi="Arial Bold" w:cs="Arial"/>
      <w:b/>
      <w:caps/>
      <w:sz w:val="28"/>
      <w:lang w:eastAsia="en-US"/>
    </w:rPr>
  </w:style>
  <w:style w:type="paragraph" w:styleId="TOC1">
    <w:name w:val="toc 1"/>
    <w:uiPriority w:val="39"/>
    <w:qFormat/>
    <w:rsid w:val="00F61067"/>
    <w:pPr>
      <w:tabs>
        <w:tab w:val="right" w:pos="3600"/>
      </w:tabs>
      <w:spacing w:after="200" w:line="240" w:lineRule="atLeast"/>
    </w:pPr>
    <w:rPr>
      <w:rFonts w:ascii="Arial Bold" w:hAnsi="Arial Bold"/>
      <w:b/>
      <w:caps/>
      <w:sz w:val="28"/>
      <w:lang w:eastAsia="en-US"/>
    </w:rPr>
  </w:style>
  <w:style w:type="paragraph" w:styleId="TOC2">
    <w:name w:val="toc 2"/>
    <w:basedOn w:val="TOC1"/>
    <w:uiPriority w:val="39"/>
    <w:qFormat/>
    <w:rsid w:val="00F61067"/>
    <w:pPr>
      <w:spacing w:after="180"/>
      <w:ind w:left="284"/>
    </w:pPr>
    <w:rPr>
      <w:caps w:val="0"/>
      <w:sz w:val="24"/>
    </w:rPr>
  </w:style>
  <w:style w:type="paragraph" w:styleId="TOC3">
    <w:name w:val="toc 3"/>
    <w:basedOn w:val="TOC2"/>
    <w:next w:val="Normal"/>
    <w:uiPriority w:val="39"/>
    <w:qFormat/>
    <w:rsid w:val="00F61067"/>
    <w:pPr>
      <w:spacing w:after="80"/>
      <w:ind w:left="567"/>
    </w:pPr>
    <w:rPr>
      <w:rFonts w:ascii="Arial" w:hAnsi="Arial"/>
      <w:b w:val="0"/>
      <w:i/>
    </w:rPr>
  </w:style>
  <w:style w:type="paragraph" w:styleId="TOC4">
    <w:name w:val="toc 4"/>
    <w:basedOn w:val="TOC3"/>
    <w:next w:val="Normal"/>
    <w:rsid w:val="00F61067"/>
    <w:pPr>
      <w:ind w:left="851"/>
    </w:pPr>
    <w:rPr>
      <w:i w:val="0"/>
    </w:rPr>
  </w:style>
  <w:style w:type="paragraph" w:styleId="TOC5">
    <w:name w:val="toc 5"/>
    <w:basedOn w:val="TOC4"/>
    <w:next w:val="Normal"/>
    <w:rsid w:val="00F61067"/>
    <w:pPr>
      <w:ind w:left="1134"/>
    </w:pPr>
  </w:style>
  <w:style w:type="character" w:styleId="EndnoteReference">
    <w:name w:val="endnote reference"/>
    <w:basedOn w:val="DefaultParagraphFont"/>
    <w:rsid w:val="00F61067"/>
    <w:rPr>
      <w:vertAlign w:val="superscript"/>
    </w:rPr>
  </w:style>
  <w:style w:type="paragraph" w:customStyle="1" w:styleId="TableofContents">
    <w:name w:val="Table of Contents"/>
    <w:next w:val="TOC1"/>
    <w:rsid w:val="00F61067"/>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F61067"/>
    <w:pPr>
      <w:widowControl w:val="0"/>
      <w:numPr>
        <w:numId w:val="1"/>
      </w:numPr>
      <w:suppressAutoHyphens/>
      <w:spacing w:before="720" w:after="200"/>
      <w:ind w:left="0" w:firstLine="0"/>
    </w:pPr>
    <w:rPr>
      <w:rFonts w:ascii="Arial Bold" w:hAnsi="Arial Bold"/>
      <w:b/>
      <w:caps/>
      <w:sz w:val="32"/>
      <w:lang w:eastAsia="en-US"/>
    </w:rPr>
  </w:style>
  <w:style w:type="character" w:styleId="Hyperlink">
    <w:name w:val="Hyperlink"/>
    <w:basedOn w:val="DefaultParagraphFont"/>
    <w:uiPriority w:val="99"/>
    <w:rsid w:val="00F61067"/>
    <w:rPr>
      <w:color w:val="0000FF"/>
      <w:u w:val="single"/>
    </w:rPr>
  </w:style>
  <w:style w:type="character" w:styleId="FollowedHyperlink">
    <w:name w:val="FollowedHyperlink"/>
    <w:basedOn w:val="DefaultParagraphFont"/>
    <w:rsid w:val="00F61067"/>
    <w:rPr>
      <w:color w:val="800080"/>
      <w:u w:val="single"/>
    </w:rPr>
  </w:style>
  <w:style w:type="character" w:styleId="FootnoteReference">
    <w:name w:val="footnote reference"/>
    <w:basedOn w:val="DefaultParagraphFont"/>
    <w:rsid w:val="00F61067"/>
    <w:rPr>
      <w:vertAlign w:val="superscript"/>
    </w:rPr>
  </w:style>
  <w:style w:type="character" w:styleId="CommentReference">
    <w:name w:val="annotation reference"/>
    <w:basedOn w:val="DefaultParagraphFont"/>
    <w:rsid w:val="00F61067"/>
    <w:rPr>
      <w:sz w:val="16"/>
      <w:szCs w:val="16"/>
    </w:rPr>
  </w:style>
  <w:style w:type="paragraph" w:styleId="CommentText">
    <w:name w:val="annotation text"/>
    <w:basedOn w:val="Normal"/>
    <w:link w:val="CommentTextChar"/>
    <w:rsid w:val="00F61067"/>
    <w:pPr>
      <w:spacing w:after="220"/>
    </w:pPr>
    <w:rPr>
      <w:sz w:val="20"/>
      <w:szCs w:val="20"/>
      <w:lang w:eastAsia="en-US"/>
    </w:rPr>
  </w:style>
  <w:style w:type="character" w:customStyle="1" w:styleId="CommentTextChar">
    <w:name w:val="Comment Text Char"/>
    <w:basedOn w:val="DefaultParagraphFont"/>
    <w:link w:val="CommentText"/>
    <w:rsid w:val="00F61067"/>
    <w:rPr>
      <w:rFonts w:ascii="Arial" w:hAnsi="Arial"/>
      <w:lang w:eastAsia="en-US"/>
    </w:rPr>
  </w:style>
  <w:style w:type="paragraph" w:styleId="CommentSubject">
    <w:name w:val="annotation subject"/>
    <w:basedOn w:val="CommentText"/>
    <w:next w:val="CommentText"/>
    <w:link w:val="CommentSubjectChar"/>
    <w:rsid w:val="00F61067"/>
    <w:rPr>
      <w:b/>
      <w:bCs/>
    </w:rPr>
  </w:style>
  <w:style w:type="character" w:customStyle="1" w:styleId="CommentSubjectChar">
    <w:name w:val="Comment Subject Char"/>
    <w:basedOn w:val="CommentTextChar"/>
    <w:link w:val="CommentSubject"/>
    <w:rsid w:val="00F61067"/>
    <w:rPr>
      <w:rFonts w:ascii="Arial" w:hAnsi="Arial"/>
      <w:b/>
      <w:bCs/>
      <w:lang w:eastAsia="en-US"/>
    </w:rPr>
  </w:style>
  <w:style w:type="character" w:customStyle="1" w:styleId="Heading1Char">
    <w:name w:val="Heading 1 Char"/>
    <w:basedOn w:val="DefaultParagraphFont"/>
    <w:link w:val="Heading1"/>
    <w:rsid w:val="00646DD3"/>
    <w:rPr>
      <w:rFonts w:ascii="Arial Bold" w:eastAsia="MS Mincho" w:hAnsi="Arial Bold"/>
      <w:b/>
      <w:caps/>
      <w:kern w:val="28"/>
      <w:sz w:val="28"/>
      <w:lang w:eastAsia="en-US"/>
    </w:rPr>
  </w:style>
  <w:style w:type="character" w:customStyle="1" w:styleId="Heading2Char">
    <w:name w:val="Heading 2 Char"/>
    <w:basedOn w:val="Heading1Char"/>
    <w:link w:val="Heading2"/>
    <w:rsid w:val="001561C1"/>
    <w:rPr>
      <w:rFonts w:ascii="Arial" w:eastAsia="MS Mincho" w:hAnsi="Arial" w:cs="Arial"/>
      <w:b/>
      <w:bCs/>
      <w:iCs/>
      <w:caps w:val="0"/>
      <w:kern w:val="28"/>
      <w:sz w:val="24"/>
      <w:szCs w:val="28"/>
      <w:lang w:eastAsia="en-US"/>
    </w:rPr>
  </w:style>
  <w:style w:type="paragraph" w:styleId="TOCHeading">
    <w:name w:val="TOC Heading"/>
    <w:basedOn w:val="Heading1"/>
    <w:next w:val="Normal"/>
    <w:uiPriority w:val="39"/>
    <w:semiHidden/>
    <w:unhideWhenUsed/>
    <w:qFormat/>
    <w:rsid w:val="00F61067"/>
    <w:pPr>
      <w:keepLines/>
      <w:spacing w:before="480" w:after="0" w:line="276" w:lineRule="auto"/>
      <w:outlineLvl w:val="9"/>
    </w:pPr>
    <w:rPr>
      <w:rFonts w:ascii="Cambria" w:eastAsia="Times New Roman" w:hAnsi="Cambria"/>
      <w:color w:val="365F91"/>
      <w:szCs w:val="28"/>
      <w:lang w:val="en-US"/>
    </w:rPr>
  </w:style>
  <w:style w:type="paragraph" w:styleId="Revision">
    <w:name w:val="Revision"/>
    <w:hidden/>
    <w:uiPriority w:val="99"/>
    <w:semiHidden/>
    <w:rsid w:val="00F61067"/>
    <w:rPr>
      <w:rFonts w:ascii="Arial" w:hAnsi="Arial"/>
      <w:sz w:val="22"/>
      <w:szCs w:val="24"/>
      <w:lang w:eastAsia="en-US"/>
    </w:rPr>
  </w:style>
  <w:style w:type="paragraph" w:customStyle="1" w:styleId="Default">
    <w:name w:val="Default"/>
    <w:rsid w:val="00F6106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61067"/>
    <w:pPr>
      <w:spacing w:after="220"/>
    </w:pPr>
    <w:rPr>
      <w:rFonts w:ascii="Tahoma" w:hAnsi="Tahoma" w:cs="Tahoma"/>
      <w:sz w:val="16"/>
      <w:szCs w:val="16"/>
      <w:lang w:eastAsia="en-US"/>
    </w:rPr>
  </w:style>
  <w:style w:type="character" w:customStyle="1" w:styleId="DocumentMapChar">
    <w:name w:val="Document Map Char"/>
    <w:basedOn w:val="DefaultParagraphFont"/>
    <w:link w:val="DocumentMap"/>
    <w:rsid w:val="00F61067"/>
    <w:rPr>
      <w:rFonts w:ascii="Tahoma" w:hAnsi="Tahoma" w:cs="Tahoma"/>
      <w:sz w:val="16"/>
      <w:szCs w:val="16"/>
      <w:lang w:eastAsia="en-US"/>
    </w:rPr>
  </w:style>
  <w:style w:type="paragraph" w:styleId="ListParagraph">
    <w:name w:val="List Paragraph"/>
    <w:basedOn w:val="Normal"/>
    <w:uiPriority w:val="34"/>
    <w:qFormat/>
    <w:rsid w:val="00F61067"/>
    <w:pPr>
      <w:ind w:left="720"/>
      <w:contextualSpacing/>
    </w:pPr>
  </w:style>
  <w:style w:type="paragraph" w:customStyle="1" w:styleId="BoxText">
    <w:name w:val="Box Text"/>
    <w:basedOn w:val="Normal"/>
    <w:uiPriority w:val="99"/>
    <w:rsid w:val="00F61067"/>
    <w:pPr>
      <w:pBdr>
        <w:top w:val="single" w:sz="4" w:space="1" w:color="auto"/>
        <w:left w:val="single" w:sz="4" w:space="4" w:color="auto"/>
        <w:bottom w:val="single" w:sz="4" w:space="7" w:color="auto"/>
        <w:right w:val="single" w:sz="4" w:space="4" w:color="auto"/>
      </w:pBdr>
      <w:shd w:val="clear" w:color="auto" w:fill="D9D9D9"/>
      <w:spacing w:before="120"/>
    </w:pPr>
    <w:rPr>
      <w:rFonts w:eastAsia="Calibri" w:cs="Arial"/>
      <w:color w:val="000000"/>
    </w:rPr>
  </w:style>
  <w:style w:type="character" w:customStyle="1" w:styleId="-Bodycopyboldemphasis">
    <w:name w:val="- Body copy bold (emphasis)"/>
    <w:uiPriority w:val="99"/>
    <w:rsid w:val="00F61067"/>
    <w:rPr>
      <w:rFonts w:ascii="Gotham (OTF) Medium" w:hAnsi="Gotham (OTF) Medium" w:cs="Gotham (OTF) Medium"/>
      <w:sz w:val="18"/>
      <w:szCs w:val="18"/>
    </w:rPr>
  </w:style>
  <w:style w:type="paragraph" w:customStyle="1" w:styleId="-Bodycopy">
    <w:name w:val="- Body copy"/>
    <w:basedOn w:val="Normal"/>
    <w:uiPriority w:val="99"/>
    <w:rsid w:val="00F61067"/>
    <w:pPr>
      <w:suppressAutoHyphens/>
      <w:autoSpaceDE w:val="0"/>
      <w:autoSpaceDN w:val="0"/>
      <w:adjustRightInd w:val="0"/>
      <w:spacing w:after="170" w:line="220" w:lineRule="atLeast"/>
      <w:textAlignment w:val="center"/>
    </w:pPr>
    <w:rPr>
      <w:rFonts w:ascii="Gotham (OTF) Light" w:hAnsi="Gotham (OTF) Light" w:cs="Gotham (OTF) Light"/>
      <w:color w:val="000000"/>
      <w:sz w:val="18"/>
      <w:szCs w:val="18"/>
      <w:lang w:val="en-US"/>
    </w:rPr>
  </w:style>
  <w:style w:type="paragraph" w:styleId="NoSpacing">
    <w:name w:val="No Spacing"/>
    <w:uiPriority w:val="1"/>
    <w:qFormat/>
    <w:rsid w:val="00F61067"/>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806929"/>
    <w:rPr>
      <w:color w:val="808080"/>
    </w:rPr>
  </w:style>
  <w:style w:type="character" w:customStyle="1" w:styleId="A7">
    <w:name w:val="A7"/>
    <w:uiPriority w:val="99"/>
    <w:rsid w:val="008366A3"/>
    <w:rPr>
      <w:rFonts w:cs="Gotham"/>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67"/>
    <w:rPr>
      <w:rFonts w:ascii="Arial" w:hAnsi="Arial"/>
      <w:sz w:val="22"/>
      <w:szCs w:val="24"/>
    </w:rPr>
  </w:style>
  <w:style w:type="paragraph" w:styleId="Heading1">
    <w:name w:val="heading 1"/>
    <w:basedOn w:val="ListParagraph"/>
    <w:next w:val="Normal"/>
    <w:link w:val="Heading1Char"/>
    <w:qFormat/>
    <w:rsid w:val="00646DD3"/>
    <w:pPr>
      <w:keepNext/>
      <w:numPr>
        <w:numId w:val="8"/>
      </w:numPr>
      <w:pBdr>
        <w:bottom w:val="single" w:sz="4" w:space="1" w:color="auto"/>
      </w:pBdr>
      <w:tabs>
        <w:tab w:val="left" w:pos="567"/>
        <w:tab w:val="left" w:pos="1418"/>
      </w:tabs>
      <w:spacing w:before="240" w:after="120"/>
      <w:outlineLvl w:val="0"/>
    </w:pPr>
    <w:rPr>
      <w:rFonts w:ascii="Arial Bold" w:eastAsia="MS Mincho" w:hAnsi="Arial Bold"/>
      <w:b/>
      <w:caps/>
      <w:kern w:val="28"/>
      <w:sz w:val="28"/>
      <w:szCs w:val="20"/>
      <w:lang w:eastAsia="en-US"/>
    </w:rPr>
  </w:style>
  <w:style w:type="paragraph" w:styleId="Heading2">
    <w:name w:val="heading 2"/>
    <w:basedOn w:val="Normal"/>
    <w:next w:val="Normal"/>
    <w:link w:val="Heading2Char"/>
    <w:qFormat/>
    <w:rsid w:val="001561C1"/>
    <w:pPr>
      <w:keepNext/>
      <w:numPr>
        <w:ilvl w:val="1"/>
        <w:numId w:val="8"/>
      </w:numPr>
      <w:spacing w:before="240" w:after="60"/>
      <w:ind w:left="426" w:hanging="426"/>
      <w:outlineLvl w:val="1"/>
    </w:pPr>
    <w:rPr>
      <w:rFonts w:eastAsia="MS Mincho" w:cs="Arial"/>
      <w:b/>
      <w:bCs/>
      <w:iCs/>
      <w:sz w:val="24"/>
      <w:szCs w:val="28"/>
      <w:lang w:eastAsia="en-US"/>
    </w:rPr>
  </w:style>
  <w:style w:type="paragraph" w:styleId="Heading3">
    <w:name w:val="heading 3"/>
    <w:basedOn w:val="Normal"/>
    <w:next w:val="Normal"/>
    <w:link w:val="Heading3Char"/>
    <w:qFormat/>
    <w:rsid w:val="00FD16BC"/>
    <w:pPr>
      <w:keepNext/>
      <w:spacing w:before="240" w:after="60"/>
      <w:outlineLvl w:val="2"/>
    </w:pPr>
    <w:rPr>
      <w:rFonts w:cs="Arial"/>
      <w:b/>
      <w:bCs/>
      <w:szCs w:val="26"/>
    </w:rPr>
  </w:style>
  <w:style w:type="paragraph" w:styleId="Heading4">
    <w:name w:val="heading 4"/>
    <w:basedOn w:val="Heading3"/>
    <w:next w:val="BodyText"/>
    <w:link w:val="Heading4Char"/>
    <w:qFormat/>
    <w:rsid w:val="00F61067"/>
    <w:pPr>
      <w:tabs>
        <w:tab w:val="left" w:pos="567"/>
        <w:tab w:val="left" w:pos="1418"/>
      </w:tabs>
      <w:spacing w:before="120" w:after="120"/>
      <w:outlineLvl w:val="3"/>
    </w:pPr>
    <w:rPr>
      <w:rFonts w:eastAsia="MS Mincho"/>
      <w:b w:val="0"/>
      <w:i/>
      <w:iCs/>
      <w:kern w:val="28"/>
      <w:sz w:val="26"/>
      <w:szCs w:val="20"/>
    </w:rPr>
  </w:style>
  <w:style w:type="paragraph" w:styleId="Heading5">
    <w:name w:val="heading 5"/>
    <w:basedOn w:val="Heading4"/>
    <w:next w:val="BodyText"/>
    <w:link w:val="Heading5Char"/>
    <w:qFormat/>
    <w:rsid w:val="00F61067"/>
    <w:pPr>
      <w:outlineLvl w:val="4"/>
    </w:pPr>
    <w:rPr>
      <w:i w:val="0"/>
      <w:sz w:val="24"/>
    </w:rPr>
  </w:style>
  <w:style w:type="paragraph" w:styleId="Heading6">
    <w:name w:val="heading 6"/>
    <w:basedOn w:val="Heading5"/>
    <w:next w:val="BodyText"/>
    <w:link w:val="Heading6Char"/>
    <w:qFormat/>
    <w:rsid w:val="00F61067"/>
    <w:pPr>
      <w:outlineLvl w:val="5"/>
    </w:pPr>
    <w:rPr>
      <w:u w:val="single"/>
    </w:rPr>
  </w:style>
  <w:style w:type="paragraph" w:styleId="Heading7">
    <w:name w:val="heading 7"/>
    <w:basedOn w:val="Heading6"/>
    <w:next w:val="BodyText"/>
    <w:link w:val="Heading7Char"/>
    <w:qFormat/>
    <w:rsid w:val="00F61067"/>
    <w:pPr>
      <w:outlineLvl w:val="6"/>
    </w:pPr>
    <w:rPr>
      <w:i/>
    </w:rPr>
  </w:style>
  <w:style w:type="paragraph" w:styleId="Heading8">
    <w:name w:val="heading 8"/>
    <w:basedOn w:val="Heading6"/>
    <w:next w:val="BodyText"/>
    <w:link w:val="Heading8Char"/>
    <w:qFormat/>
    <w:rsid w:val="00F61067"/>
    <w:pPr>
      <w:outlineLvl w:val="7"/>
    </w:pPr>
    <w:rPr>
      <w:i/>
    </w:rPr>
  </w:style>
  <w:style w:type="paragraph" w:styleId="Heading9">
    <w:name w:val="heading 9"/>
    <w:basedOn w:val="Heading6"/>
    <w:next w:val="BodyText"/>
    <w:link w:val="Heading9Char"/>
    <w:qFormat/>
    <w:rsid w:val="00F61067"/>
    <w:pPr>
      <w:spacing w:befor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4Char">
    <w:name w:val="Heading 4 Char"/>
    <w:basedOn w:val="DefaultParagraphFont"/>
    <w:link w:val="Heading4"/>
    <w:rsid w:val="00F61067"/>
    <w:rPr>
      <w:rFonts w:ascii="Arial" w:eastAsia="MS Mincho" w:hAnsi="Arial" w:cs="Arial"/>
      <w:bCs/>
      <w:i/>
      <w:iCs/>
      <w:kern w:val="28"/>
      <w:sz w:val="26"/>
      <w:lang w:eastAsia="en-US"/>
    </w:rPr>
  </w:style>
  <w:style w:type="character" w:customStyle="1" w:styleId="Heading5Char">
    <w:name w:val="Heading 5 Char"/>
    <w:basedOn w:val="DefaultParagraphFont"/>
    <w:link w:val="Heading5"/>
    <w:rsid w:val="00F61067"/>
    <w:rPr>
      <w:rFonts w:ascii="Arial" w:eastAsia="MS Mincho" w:hAnsi="Arial" w:cs="Arial"/>
      <w:bCs/>
      <w:iCs/>
      <w:kern w:val="28"/>
      <w:sz w:val="24"/>
      <w:lang w:eastAsia="en-US"/>
    </w:rPr>
  </w:style>
  <w:style w:type="character" w:customStyle="1" w:styleId="Heading6Char">
    <w:name w:val="Heading 6 Char"/>
    <w:basedOn w:val="DefaultParagraphFont"/>
    <w:link w:val="Heading6"/>
    <w:rsid w:val="00F61067"/>
    <w:rPr>
      <w:rFonts w:ascii="Arial" w:eastAsia="MS Mincho" w:hAnsi="Arial" w:cs="Arial"/>
      <w:bCs/>
      <w:iCs/>
      <w:kern w:val="28"/>
      <w:sz w:val="24"/>
      <w:u w:val="single"/>
      <w:lang w:eastAsia="en-US"/>
    </w:rPr>
  </w:style>
  <w:style w:type="character" w:customStyle="1" w:styleId="Heading7Char">
    <w:name w:val="Heading 7 Char"/>
    <w:basedOn w:val="DefaultParagraphFont"/>
    <w:link w:val="Heading7"/>
    <w:rsid w:val="00F61067"/>
    <w:rPr>
      <w:rFonts w:ascii="Arial" w:eastAsia="MS Mincho" w:hAnsi="Arial" w:cs="Arial"/>
      <w:bCs/>
      <w:i/>
      <w:iCs/>
      <w:kern w:val="28"/>
      <w:sz w:val="24"/>
      <w:u w:val="single"/>
      <w:lang w:eastAsia="en-US"/>
    </w:rPr>
  </w:style>
  <w:style w:type="character" w:customStyle="1" w:styleId="Heading8Char">
    <w:name w:val="Heading 8 Char"/>
    <w:basedOn w:val="DefaultParagraphFont"/>
    <w:link w:val="Heading8"/>
    <w:rsid w:val="00F61067"/>
    <w:rPr>
      <w:rFonts w:ascii="Arial" w:eastAsia="MS Mincho" w:hAnsi="Arial" w:cs="Arial"/>
      <w:bCs/>
      <w:i/>
      <w:iCs/>
      <w:kern w:val="28"/>
      <w:sz w:val="24"/>
      <w:u w:val="single"/>
      <w:lang w:eastAsia="en-US"/>
    </w:rPr>
  </w:style>
  <w:style w:type="character" w:customStyle="1" w:styleId="Heading9Char">
    <w:name w:val="Heading 9 Char"/>
    <w:basedOn w:val="DefaultParagraphFont"/>
    <w:link w:val="Heading9"/>
    <w:rsid w:val="00F61067"/>
    <w:rPr>
      <w:rFonts w:ascii="Arial" w:eastAsia="MS Mincho" w:hAnsi="Arial" w:cs="Arial"/>
      <w:bCs/>
      <w:i/>
      <w:iCs/>
      <w:kern w:val="28"/>
      <w:sz w:val="24"/>
      <w:u w:val="single"/>
      <w:lang w:eastAsia="en-US"/>
    </w:rPr>
  </w:style>
  <w:style w:type="paragraph" w:styleId="Header">
    <w:name w:val="header"/>
    <w:basedOn w:val="Normal"/>
    <w:link w:val="HeaderChar"/>
    <w:uiPriority w:val="99"/>
    <w:rsid w:val="00F61067"/>
    <w:pPr>
      <w:tabs>
        <w:tab w:val="center" w:pos="4153"/>
        <w:tab w:val="right" w:pos="8306"/>
      </w:tabs>
    </w:pPr>
  </w:style>
  <w:style w:type="character" w:customStyle="1" w:styleId="HeaderChar">
    <w:name w:val="Header Char"/>
    <w:basedOn w:val="DefaultParagraphFont"/>
    <w:link w:val="Header"/>
    <w:uiPriority w:val="99"/>
    <w:rsid w:val="00F61067"/>
    <w:rPr>
      <w:rFonts w:ascii="Arial" w:hAnsi="Arial"/>
      <w:sz w:val="22"/>
      <w:szCs w:val="24"/>
    </w:rPr>
  </w:style>
  <w:style w:type="paragraph" w:styleId="Footer">
    <w:name w:val="footer"/>
    <w:basedOn w:val="Normal"/>
    <w:link w:val="FooterChar"/>
    <w:uiPriority w:val="99"/>
    <w:rsid w:val="00F61067"/>
    <w:pPr>
      <w:tabs>
        <w:tab w:val="center" w:pos="4153"/>
        <w:tab w:val="right" w:pos="8306"/>
      </w:tabs>
    </w:pPr>
  </w:style>
  <w:style w:type="character" w:customStyle="1" w:styleId="FooterChar">
    <w:name w:val="Footer Char"/>
    <w:basedOn w:val="DefaultParagraphFont"/>
    <w:link w:val="Footer"/>
    <w:uiPriority w:val="99"/>
    <w:rsid w:val="00F61067"/>
    <w:rPr>
      <w:rFonts w:ascii="Arial" w:hAnsi="Arial"/>
      <w:sz w:val="22"/>
      <w:szCs w:val="24"/>
    </w:rPr>
  </w:style>
  <w:style w:type="paragraph" w:customStyle="1" w:styleId="Text">
    <w:name w:val="Text"/>
    <w:basedOn w:val="Normal"/>
    <w:rsid w:val="00F61067"/>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F61067"/>
    <w:pPr>
      <w:jc w:val="center"/>
    </w:pPr>
    <w:rPr>
      <w:rFonts w:ascii="Arial Bold" w:hAnsi="Arial Bold"/>
      <w:b/>
      <w:caps/>
      <w:sz w:val="28"/>
      <w:szCs w:val="28"/>
    </w:rPr>
  </w:style>
  <w:style w:type="paragraph" w:customStyle="1" w:styleId="RECOMMENDATIONBOX">
    <w:name w:val="RECOMMENDATION BOX"/>
    <w:basedOn w:val="Normal"/>
    <w:rsid w:val="00F61067"/>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F61067"/>
    <w:pPr>
      <w:numPr>
        <w:numId w:val="3"/>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F61067"/>
    <w:pPr>
      <w:numPr>
        <w:numId w:val="3"/>
      </w:numPr>
    </w:pPr>
  </w:style>
  <w:style w:type="character" w:styleId="PageNumber">
    <w:name w:val="page number"/>
    <w:basedOn w:val="DefaultParagraphFont"/>
    <w:rsid w:val="00F61067"/>
  </w:style>
  <w:style w:type="table" w:styleId="TableGrid">
    <w:name w:val="Table Grid"/>
    <w:basedOn w:val="TableNormal"/>
    <w:rsid w:val="00F61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basedOn w:val="DefaultParagraphFont"/>
    <w:rsid w:val="00F61067"/>
    <w:rPr>
      <w:i/>
      <w:iCs/>
      <w:color w:val="auto"/>
    </w:rPr>
  </w:style>
  <w:style w:type="paragraph" w:customStyle="1" w:styleId="StyleRedTopSinglesolidlineAuto15ptLinewidthFrom">
    <w:name w:val="Style Red Top: (Single solid line Auto  1.5 pt Line width From ..."/>
    <w:basedOn w:val="Normal"/>
    <w:rsid w:val="00F61067"/>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F61067"/>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F61067"/>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F61067"/>
    <w:rPr>
      <w:rFonts w:ascii="Tahoma" w:hAnsi="Tahoma" w:cs="Tahoma"/>
      <w:sz w:val="16"/>
      <w:szCs w:val="16"/>
    </w:rPr>
  </w:style>
  <w:style w:type="character" w:customStyle="1" w:styleId="BalloonTextChar">
    <w:name w:val="Balloon Text Char"/>
    <w:basedOn w:val="DefaultParagraphFont"/>
    <w:link w:val="BalloonText"/>
    <w:rsid w:val="00F61067"/>
    <w:rPr>
      <w:rFonts w:ascii="Tahoma" w:hAnsi="Tahoma" w:cs="Tahoma"/>
      <w:sz w:val="16"/>
      <w:szCs w:val="16"/>
    </w:rPr>
  </w:style>
  <w:style w:type="character" w:customStyle="1" w:styleId="Heading3Char">
    <w:name w:val="Heading 3 Char"/>
    <w:basedOn w:val="DefaultParagraphFont"/>
    <w:link w:val="Heading3"/>
    <w:rsid w:val="00F61067"/>
    <w:rPr>
      <w:rFonts w:ascii="Arial" w:hAnsi="Arial" w:cs="Arial"/>
      <w:b/>
      <w:bCs/>
      <w:sz w:val="22"/>
      <w:szCs w:val="26"/>
      <w:lang w:eastAsia="en-US"/>
    </w:rPr>
  </w:style>
  <w:style w:type="paragraph" w:styleId="BodyText">
    <w:name w:val="Body Text"/>
    <w:link w:val="BodyTextChar"/>
    <w:rsid w:val="00F61067"/>
    <w:pPr>
      <w:suppressAutoHyphens/>
      <w:spacing w:after="240"/>
    </w:pPr>
    <w:rPr>
      <w:rFonts w:ascii="Arial" w:hAnsi="Arial"/>
      <w:sz w:val="22"/>
      <w:lang w:eastAsia="en-US"/>
    </w:rPr>
  </w:style>
  <w:style w:type="character" w:customStyle="1" w:styleId="BodyTextChar">
    <w:name w:val="Body Text Char"/>
    <w:basedOn w:val="DefaultParagraphFont"/>
    <w:link w:val="BodyText"/>
    <w:rsid w:val="00F61067"/>
    <w:rPr>
      <w:rFonts w:ascii="Arial" w:hAnsi="Arial"/>
      <w:sz w:val="22"/>
      <w:lang w:eastAsia="en-US"/>
    </w:rPr>
  </w:style>
  <w:style w:type="paragraph" w:customStyle="1" w:styleId="HeaderEven">
    <w:name w:val="Header Even"/>
    <w:basedOn w:val="HeaderBLANK"/>
    <w:rsid w:val="00F61067"/>
    <w:pPr>
      <w:pBdr>
        <w:bottom w:val="single" w:sz="8" w:space="5" w:color="808080"/>
      </w:pBdr>
      <w:spacing w:after="0"/>
    </w:pPr>
  </w:style>
  <w:style w:type="paragraph" w:customStyle="1" w:styleId="HeaderBLANK">
    <w:name w:val="Header BLANK"/>
    <w:basedOn w:val="Normal"/>
    <w:rsid w:val="00F61067"/>
    <w:pPr>
      <w:keepLines/>
      <w:tabs>
        <w:tab w:val="center" w:pos="4320"/>
        <w:tab w:val="right" w:pos="8640"/>
      </w:tabs>
      <w:suppressAutoHyphens/>
      <w:spacing w:after="120"/>
    </w:pPr>
    <w:rPr>
      <w:i/>
      <w:sz w:val="16"/>
      <w:szCs w:val="20"/>
      <w:lang w:eastAsia="en-US"/>
    </w:rPr>
  </w:style>
  <w:style w:type="paragraph" w:styleId="BodyTextIndent">
    <w:name w:val="Body Text Indent"/>
    <w:basedOn w:val="BodyText"/>
    <w:link w:val="BodyTextIndentChar"/>
    <w:rsid w:val="00F61067"/>
    <w:pPr>
      <w:ind w:left="1134" w:right="1134"/>
    </w:pPr>
  </w:style>
  <w:style w:type="character" w:customStyle="1" w:styleId="BodyTextIndentChar">
    <w:name w:val="Body Text Indent Char"/>
    <w:basedOn w:val="DefaultParagraphFont"/>
    <w:link w:val="BodyTextIndent"/>
    <w:rsid w:val="00F61067"/>
    <w:rPr>
      <w:rFonts w:ascii="Arial" w:hAnsi="Arial"/>
      <w:sz w:val="22"/>
      <w:lang w:eastAsia="en-US"/>
    </w:rPr>
  </w:style>
  <w:style w:type="paragraph" w:customStyle="1" w:styleId="ChapterSubtitle">
    <w:name w:val="Chapter Subtitle"/>
    <w:basedOn w:val="Normal"/>
    <w:next w:val="BodyText"/>
    <w:rsid w:val="00F61067"/>
    <w:pPr>
      <w:keepNext/>
      <w:keepLines/>
      <w:spacing w:before="360" w:after="360"/>
      <w:ind w:right="1797"/>
    </w:pPr>
    <w:rPr>
      <w:rFonts w:eastAsia="MS Mincho" w:cs="Arial"/>
      <w:i/>
      <w:spacing w:val="-20"/>
      <w:kern w:val="28"/>
      <w:sz w:val="36"/>
      <w:szCs w:val="20"/>
      <w:lang w:eastAsia="en-US"/>
    </w:rPr>
  </w:style>
  <w:style w:type="paragraph" w:customStyle="1" w:styleId="ChapterTitle">
    <w:name w:val="Chapter Title"/>
    <w:basedOn w:val="Normal"/>
    <w:next w:val="Heading1"/>
    <w:rsid w:val="00F61067"/>
    <w:pPr>
      <w:keepNext/>
      <w:pageBreakBefore/>
      <w:widowControl w:val="0"/>
      <w:suppressAutoHyphens/>
      <w:spacing w:after="220"/>
    </w:pPr>
    <w:rPr>
      <w:caps/>
      <w:kern w:val="28"/>
      <w:sz w:val="44"/>
      <w:szCs w:val="20"/>
      <w:lang w:eastAsia="en-US"/>
    </w:rPr>
  </w:style>
  <w:style w:type="paragraph" w:customStyle="1" w:styleId="FooterOdd">
    <w:name w:val="Footer Odd"/>
    <w:basedOn w:val="FooterBLANK"/>
    <w:rsid w:val="00F61067"/>
    <w:pPr>
      <w:pBdr>
        <w:top w:val="single" w:sz="8" w:space="5" w:color="808080"/>
      </w:pBdr>
    </w:pPr>
  </w:style>
  <w:style w:type="paragraph" w:customStyle="1" w:styleId="FooterBLANK">
    <w:name w:val="Footer BLANK"/>
    <w:basedOn w:val="Normal"/>
    <w:rsid w:val="00F61067"/>
    <w:pPr>
      <w:keepLines/>
      <w:tabs>
        <w:tab w:val="center" w:pos="4320"/>
        <w:tab w:val="right" w:pos="8640"/>
      </w:tabs>
      <w:spacing w:after="220"/>
      <w:jc w:val="right"/>
    </w:pPr>
    <w:rPr>
      <w:sz w:val="16"/>
      <w:szCs w:val="20"/>
      <w:lang w:eastAsia="en-US"/>
    </w:rPr>
  </w:style>
  <w:style w:type="paragraph" w:customStyle="1" w:styleId="FooterEven">
    <w:name w:val="Footer Even"/>
    <w:basedOn w:val="Footer"/>
    <w:rsid w:val="00F61067"/>
    <w:pPr>
      <w:keepLines/>
      <w:pBdr>
        <w:top w:val="single" w:sz="8" w:space="5" w:color="808080"/>
      </w:pBdr>
      <w:tabs>
        <w:tab w:val="center" w:pos="4320"/>
        <w:tab w:val="right" w:pos="8640"/>
      </w:tabs>
      <w:spacing w:after="220"/>
    </w:pPr>
    <w:rPr>
      <w:sz w:val="16"/>
      <w:szCs w:val="20"/>
      <w:lang w:eastAsia="en-US"/>
    </w:rPr>
  </w:style>
  <w:style w:type="paragraph" w:styleId="FootnoteText">
    <w:name w:val="footnote text"/>
    <w:basedOn w:val="Normal"/>
    <w:link w:val="FootnoteTextChar"/>
    <w:rsid w:val="00F61067"/>
    <w:pPr>
      <w:spacing w:before="240" w:after="120"/>
    </w:pPr>
    <w:rPr>
      <w:sz w:val="16"/>
      <w:szCs w:val="20"/>
      <w:lang w:eastAsia="en-US"/>
    </w:rPr>
  </w:style>
  <w:style w:type="character" w:customStyle="1" w:styleId="FootnoteTextChar">
    <w:name w:val="Footnote Text Char"/>
    <w:basedOn w:val="DefaultParagraphFont"/>
    <w:link w:val="FootnoteText"/>
    <w:rsid w:val="00F61067"/>
    <w:rPr>
      <w:rFonts w:ascii="Arial" w:hAnsi="Arial"/>
      <w:sz w:val="16"/>
      <w:lang w:eastAsia="en-US"/>
    </w:rPr>
  </w:style>
  <w:style w:type="paragraph" w:customStyle="1" w:styleId="HeaderOdd">
    <w:name w:val="Header Odd"/>
    <w:basedOn w:val="HeaderBLANK"/>
    <w:rsid w:val="00F61067"/>
    <w:pPr>
      <w:pBdr>
        <w:bottom w:val="single" w:sz="8" w:space="5" w:color="808080"/>
      </w:pBdr>
      <w:spacing w:after="0"/>
      <w:jc w:val="right"/>
    </w:pPr>
  </w:style>
  <w:style w:type="paragraph" w:styleId="Title">
    <w:name w:val="Title"/>
    <w:next w:val="Subtitle"/>
    <w:link w:val="TitleChar"/>
    <w:qFormat/>
    <w:rsid w:val="00F61067"/>
    <w:pPr>
      <w:keepNext/>
      <w:spacing w:before="2000" w:after="2000"/>
      <w:jc w:val="center"/>
    </w:pPr>
    <w:rPr>
      <w:rFonts w:ascii="Arial Bold" w:hAnsi="Arial Bold"/>
      <w:b/>
      <w:caps/>
      <w:sz w:val="36"/>
      <w:lang w:eastAsia="en-US"/>
    </w:rPr>
  </w:style>
  <w:style w:type="character" w:customStyle="1" w:styleId="TitleChar">
    <w:name w:val="Title Char"/>
    <w:basedOn w:val="DefaultParagraphFont"/>
    <w:link w:val="Title"/>
    <w:rsid w:val="00F61067"/>
    <w:rPr>
      <w:rFonts w:ascii="Arial Bold" w:hAnsi="Arial Bold"/>
      <w:b/>
      <w:caps/>
      <w:sz w:val="36"/>
      <w:lang w:eastAsia="en-US"/>
    </w:rPr>
  </w:style>
  <w:style w:type="paragraph" w:styleId="Subtitle">
    <w:name w:val="Subtitle"/>
    <w:basedOn w:val="Title"/>
    <w:link w:val="SubtitleChar"/>
    <w:qFormat/>
    <w:rsid w:val="00F61067"/>
    <w:pPr>
      <w:spacing w:after="400"/>
      <w:outlineLvl w:val="1"/>
    </w:pPr>
    <w:rPr>
      <w:rFonts w:cs="Arial"/>
      <w:caps w:val="0"/>
    </w:rPr>
  </w:style>
  <w:style w:type="character" w:customStyle="1" w:styleId="SubtitleChar">
    <w:name w:val="Subtitle Char"/>
    <w:basedOn w:val="DefaultParagraphFont"/>
    <w:link w:val="Subtitle"/>
    <w:rsid w:val="00F61067"/>
    <w:rPr>
      <w:rFonts w:ascii="Arial Bold" w:hAnsi="Arial Bold" w:cs="Arial"/>
      <w:b/>
      <w:sz w:val="36"/>
      <w:lang w:eastAsia="en-US"/>
    </w:rPr>
  </w:style>
  <w:style w:type="paragraph" w:styleId="EndnoteText">
    <w:name w:val="endnote text"/>
    <w:basedOn w:val="BodyText"/>
    <w:link w:val="EndnoteTextChar"/>
    <w:autoRedefine/>
    <w:rsid w:val="00F61067"/>
  </w:style>
  <w:style w:type="character" w:customStyle="1" w:styleId="EndnoteTextChar">
    <w:name w:val="Endnote Text Char"/>
    <w:basedOn w:val="DefaultParagraphFont"/>
    <w:link w:val="EndnoteText"/>
    <w:rsid w:val="00F61067"/>
    <w:rPr>
      <w:rFonts w:ascii="Arial" w:hAnsi="Arial"/>
      <w:sz w:val="22"/>
      <w:lang w:eastAsia="en-US"/>
    </w:rPr>
  </w:style>
  <w:style w:type="paragraph" w:customStyle="1" w:styleId="TitlepageText">
    <w:name w:val="Titlepage Text"/>
    <w:rsid w:val="00F61067"/>
    <w:pPr>
      <w:spacing w:before="1600" w:after="1600"/>
      <w:jc w:val="center"/>
    </w:pPr>
    <w:rPr>
      <w:rFonts w:ascii="Arial Bold" w:hAnsi="Arial Bold" w:cs="Arial"/>
      <w:b/>
      <w:caps/>
      <w:sz w:val="28"/>
      <w:lang w:eastAsia="en-US"/>
    </w:rPr>
  </w:style>
  <w:style w:type="paragraph" w:styleId="TOC1">
    <w:name w:val="toc 1"/>
    <w:uiPriority w:val="39"/>
    <w:qFormat/>
    <w:rsid w:val="00F61067"/>
    <w:pPr>
      <w:tabs>
        <w:tab w:val="right" w:pos="3600"/>
      </w:tabs>
      <w:spacing w:after="200" w:line="240" w:lineRule="atLeast"/>
    </w:pPr>
    <w:rPr>
      <w:rFonts w:ascii="Arial Bold" w:hAnsi="Arial Bold"/>
      <w:b/>
      <w:caps/>
      <w:sz w:val="28"/>
      <w:lang w:eastAsia="en-US"/>
    </w:rPr>
  </w:style>
  <w:style w:type="paragraph" w:styleId="TOC2">
    <w:name w:val="toc 2"/>
    <w:basedOn w:val="TOC1"/>
    <w:uiPriority w:val="39"/>
    <w:qFormat/>
    <w:rsid w:val="00F61067"/>
    <w:pPr>
      <w:spacing w:after="180"/>
      <w:ind w:left="284"/>
    </w:pPr>
    <w:rPr>
      <w:caps w:val="0"/>
      <w:sz w:val="24"/>
    </w:rPr>
  </w:style>
  <w:style w:type="paragraph" w:styleId="TOC3">
    <w:name w:val="toc 3"/>
    <w:basedOn w:val="TOC2"/>
    <w:next w:val="Normal"/>
    <w:uiPriority w:val="39"/>
    <w:qFormat/>
    <w:rsid w:val="00F61067"/>
    <w:pPr>
      <w:spacing w:after="80"/>
      <w:ind w:left="567"/>
    </w:pPr>
    <w:rPr>
      <w:rFonts w:ascii="Arial" w:hAnsi="Arial"/>
      <w:b w:val="0"/>
      <w:i/>
    </w:rPr>
  </w:style>
  <w:style w:type="paragraph" w:styleId="TOC4">
    <w:name w:val="toc 4"/>
    <w:basedOn w:val="TOC3"/>
    <w:next w:val="Normal"/>
    <w:rsid w:val="00F61067"/>
    <w:pPr>
      <w:ind w:left="851"/>
    </w:pPr>
    <w:rPr>
      <w:i w:val="0"/>
    </w:rPr>
  </w:style>
  <w:style w:type="paragraph" w:styleId="TOC5">
    <w:name w:val="toc 5"/>
    <w:basedOn w:val="TOC4"/>
    <w:next w:val="Normal"/>
    <w:rsid w:val="00F61067"/>
    <w:pPr>
      <w:ind w:left="1134"/>
    </w:pPr>
  </w:style>
  <w:style w:type="character" w:styleId="EndnoteReference">
    <w:name w:val="endnote reference"/>
    <w:basedOn w:val="DefaultParagraphFont"/>
    <w:rsid w:val="00F61067"/>
    <w:rPr>
      <w:vertAlign w:val="superscript"/>
    </w:rPr>
  </w:style>
  <w:style w:type="paragraph" w:customStyle="1" w:styleId="TableofContents">
    <w:name w:val="Table of Contents"/>
    <w:next w:val="TOC1"/>
    <w:rsid w:val="00F61067"/>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F61067"/>
    <w:pPr>
      <w:widowControl w:val="0"/>
      <w:numPr>
        <w:numId w:val="1"/>
      </w:numPr>
      <w:suppressAutoHyphens/>
      <w:spacing w:before="720" w:after="200"/>
      <w:ind w:left="0" w:firstLine="0"/>
    </w:pPr>
    <w:rPr>
      <w:rFonts w:ascii="Arial Bold" w:hAnsi="Arial Bold"/>
      <w:b/>
      <w:caps/>
      <w:sz w:val="32"/>
      <w:lang w:eastAsia="en-US"/>
    </w:rPr>
  </w:style>
  <w:style w:type="character" w:styleId="Hyperlink">
    <w:name w:val="Hyperlink"/>
    <w:basedOn w:val="DefaultParagraphFont"/>
    <w:uiPriority w:val="99"/>
    <w:rsid w:val="00F61067"/>
    <w:rPr>
      <w:color w:val="0000FF"/>
      <w:u w:val="single"/>
    </w:rPr>
  </w:style>
  <w:style w:type="character" w:styleId="FollowedHyperlink">
    <w:name w:val="FollowedHyperlink"/>
    <w:basedOn w:val="DefaultParagraphFont"/>
    <w:rsid w:val="00F61067"/>
    <w:rPr>
      <w:color w:val="800080"/>
      <w:u w:val="single"/>
    </w:rPr>
  </w:style>
  <w:style w:type="character" w:styleId="FootnoteReference">
    <w:name w:val="footnote reference"/>
    <w:basedOn w:val="DefaultParagraphFont"/>
    <w:rsid w:val="00F61067"/>
    <w:rPr>
      <w:vertAlign w:val="superscript"/>
    </w:rPr>
  </w:style>
  <w:style w:type="character" w:styleId="CommentReference">
    <w:name w:val="annotation reference"/>
    <w:basedOn w:val="DefaultParagraphFont"/>
    <w:rsid w:val="00F61067"/>
    <w:rPr>
      <w:sz w:val="16"/>
      <w:szCs w:val="16"/>
    </w:rPr>
  </w:style>
  <w:style w:type="paragraph" w:styleId="CommentText">
    <w:name w:val="annotation text"/>
    <w:basedOn w:val="Normal"/>
    <w:link w:val="CommentTextChar"/>
    <w:rsid w:val="00F61067"/>
    <w:pPr>
      <w:spacing w:after="220"/>
    </w:pPr>
    <w:rPr>
      <w:sz w:val="20"/>
      <w:szCs w:val="20"/>
      <w:lang w:eastAsia="en-US"/>
    </w:rPr>
  </w:style>
  <w:style w:type="character" w:customStyle="1" w:styleId="CommentTextChar">
    <w:name w:val="Comment Text Char"/>
    <w:basedOn w:val="DefaultParagraphFont"/>
    <w:link w:val="CommentText"/>
    <w:rsid w:val="00F61067"/>
    <w:rPr>
      <w:rFonts w:ascii="Arial" w:hAnsi="Arial"/>
      <w:lang w:eastAsia="en-US"/>
    </w:rPr>
  </w:style>
  <w:style w:type="paragraph" w:styleId="CommentSubject">
    <w:name w:val="annotation subject"/>
    <w:basedOn w:val="CommentText"/>
    <w:next w:val="CommentText"/>
    <w:link w:val="CommentSubjectChar"/>
    <w:rsid w:val="00F61067"/>
    <w:rPr>
      <w:b/>
      <w:bCs/>
    </w:rPr>
  </w:style>
  <w:style w:type="character" w:customStyle="1" w:styleId="CommentSubjectChar">
    <w:name w:val="Comment Subject Char"/>
    <w:basedOn w:val="CommentTextChar"/>
    <w:link w:val="CommentSubject"/>
    <w:rsid w:val="00F61067"/>
    <w:rPr>
      <w:rFonts w:ascii="Arial" w:hAnsi="Arial"/>
      <w:b/>
      <w:bCs/>
      <w:lang w:eastAsia="en-US"/>
    </w:rPr>
  </w:style>
  <w:style w:type="character" w:customStyle="1" w:styleId="Heading1Char">
    <w:name w:val="Heading 1 Char"/>
    <w:basedOn w:val="DefaultParagraphFont"/>
    <w:link w:val="Heading1"/>
    <w:rsid w:val="00646DD3"/>
    <w:rPr>
      <w:rFonts w:ascii="Arial Bold" w:eastAsia="MS Mincho" w:hAnsi="Arial Bold"/>
      <w:b/>
      <w:caps/>
      <w:kern w:val="28"/>
      <w:sz w:val="28"/>
      <w:lang w:eastAsia="en-US"/>
    </w:rPr>
  </w:style>
  <w:style w:type="character" w:customStyle="1" w:styleId="Heading2Char">
    <w:name w:val="Heading 2 Char"/>
    <w:basedOn w:val="Heading1Char"/>
    <w:link w:val="Heading2"/>
    <w:rsid w:val="001561C1"/>
    <w:rPr>
      <w:rFonts w:ascii="Arial" w:eastAsia="MS Mincho" w:hAnsi="Arial" w:cs="Arial"/>
      <w:b/>
      <w:bCs/>
      <w:iCs/>
      <w:caps w:val="0"/>
      <w:kern w:val="28"/>
      <w:sz w:val="24"/>
      <w:szCs w:val="28"/>
      <w:lang w:eastAsia="en-US"/>
    </w:rPr>
  </w:style>
  <w:style w:type="paragraph" w:styleId="TOCHeading">
    <w:name w:val="TOC Heading"/>
    <w:basedOn w:val="Heading1"/>
    <w:next w:val="Normal"/>
    <w:uiPriority w:val="39"/>
    <w:semiHidden/>
    <w:unhideWhenUsed/>
    <w:qFormat/>
    <w:rsid w:val="00F61067"/>
    <w:pPr>
      <w:keepLines/>
      <w:spacing w:before="480" w:after="0" w:line="276" w:lineRule="auto"/>
      <w:outlineLvl w:val="9"/>
    </w:pPr>
    <w:rPr>
      <w:rFonts w:ascii="Cambria" w:eastAsia="Times New Roman" w:hAnsi="Cambria"/>
      <w:color w:val="365F91"/>
      <w:szCs w:val="28"/>
      <w:lang w:val="en-US"/>
    </w:rPr>
  </w:style>
  <w:style w:type="paragraph" w:styleId="Revision">
    <w:name w:val="Revision"/>
    <w:hidden/>
    <w:uiPriority w:val="99"/>
    <w:semiHidden/>
    <w:rsid w:val="00F61067"/>
    <w:rPr>
      <w:rFonts w:ascii="Arial" w:hAnsi="Arial"/>
      <w:sz w:val="22"/>
      <w:szCs w:val="24"/>
      <w:lang w:eastAsia="en-US"/>
    </w:rPr>
  </w:style>
  <w:style w:type="paragraph" w:customStyle="1" w:styleId="Default">
    <w:name w:val="Default"/>
    <w:rsid w:val="00F6106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61067"/>
    <w:pPr>
      <w:spacing w:after="220"/>
    </w:pPr>
    <w:rPr>
      <w:rFonts w:ascii="Tahoma" w:hAnsi="Tahoma" w:cs="Tahoma"/>
      <w:sz w:val="16"/>
      <w:szCs w:val="16"/>
      <w:lang w:eastAsia="en-US"/>
    </w:rPr>
  </w:style>
  <w:style w:type="character" w:customStyle="1" w:styleId="DocumentMapChar">
    <w:name w:val="Document Map Char"/>
    <w:basedOn w:val="DefaultParagraphFont"/>
    <w:link w:val="DocumentMap"/>
    <w:rsid w:val="00F61067"/>
    <w:rPr>
      <w:rFonts w:ascii="Tahoma" w:hAnsi="Tahoma" w:cs="Tahoma"/>
      <w:sz w:val="16"/>
      <w:szCs w:val="16"/>
      <w:lang w:eastAsia="en-US"/>
    </w:rPr>
  </w:style>
  <w:style w:type="paragraph" w:styleId="ListParagraph">
    <w:name w:val="List Paragraph"/>
    <w:basedOn w:val="Normal"/>
    <w:uiPriority w:val="34"/>
    <w:qFormat/>
    <w:rsid w:val="00F61067"/>
    <w:pPr>
      <w:ind w:left="720"/>
      <w:contextualSpacing/>
    </w:pPr>
  </w:style>
  <w:style w:type="paragraph" w:customStyle="1" w:styleId="BoxText">
    <w:name w:val="Box Text"/>
    <w:basedOn w:val="Normal"/>
    <w:uiPriority w:val="99"/>
    <w:rsid w:val="00F61067"/>
    <w:pPr>
      <w:pBdr>
        <w:top w:val="single" w:sz="4" w:space="1" w:color="auto"/>
        <w:left w:val="single" w:sz="4" w:space="4" w:color="auto"/>
        <w:bottom w:val="single" w:sz="4" w:space="7" w:color="auto"/>
        <w:right w:val="single" w:sz="4" w:space="4" w:color="auto"/>
      </w:pBdr>
      <w:shd w:val="clear" w:color="auto" w:fill="D9D9D9"/>
      <w:spacing w:before="120"/>
    </w:pPr>
    <w:rPr>
      <w:rFonts w:eastAsia="Calibri" w:cs="Arial"/>
      <w:color w:val="000000"/>
    </w:rPr>
  </w:style>
  <w:style w:type="character" w:customStyle="1" w:styleId="-Bodycopyboldemphasis">
    <w:name w:val="- Body copy bold (emphasis)"/>
    <w:uiPriority w:val="99"/>
    <w:rsid w:val="00F61067"/>
    <w:rPr>
      <w:rFonts w:ascii="Gotham (OTF) Medium" w:hAnsi="Gotham (OTF) Medium" w:cs="Gotham (OTF) Medium"/>
      <w:sz w:val="18"/>
      <w:szCs w:val="18"/>
    </w:rPr>
  </w:style>
  <w:style w:type="paragraph" w:customStyle="1" w:styleId="-Bodycopy">
    <w:name w:val="- Body copy"/>
    <w:basedOn w:val="Normal"/>
    <w:uiPriority w:val="99"/>
    <w:rsid w:val="00F61067"/>
    <w:pPr>
      <w:suppressAutoHyphens/>
      <w:autoSpaceDE w:val="0"/>
      <w:autoSpaceDN w:val="0"/>
      <w:adjustRightInd w:val="0"/>
      <w:spacing w:after="170" w:line="220" w:lineRule="atLeast"/>
      <w:textAlignment w:val="center"/>
    </w:pPr>
    <w:rPr>
      <w:rFonts w:ascii="Gotham (OTF) Light" w:hAnsi="Gotham (OTF) Light" w:cs="Gotham (OTF) Light"/>
      <w:color w:val="000000"/>
      <w:sz w:val="18"/>
      <w:szCs w:val="18"/>
      <w:lang w:val="en-US"/>
    </w:rPr>
  </w:style>
  <w:style w:type="paragraph" w:styleId="NoSpacing">
    <w:name w:val="No Spacing"/>
    <w:uiPriority w:val="1"/>
    <w:qFormat/>
    <w:rsid w:val="00F61067"/>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806929"/>
    <w:rPr>
      <w:color w:val="808080"/>
    </w:rPr>
  </w:style>
  <w:style w:type="character" w:customStyle="1" w:styleId="A7">
    <w:name w:val="A7"/>
    <w:uiPriority w:val="99"/>
    <w:rsid w:val="008366A3"/>
    <w:rPr>
      <w:rFonts w:cs="Gotham"/>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feworkaustralia.gov.au/AboutSafeWorkAustralia/WhatWeDo/Publications/Pages/Exposure-Standards-Airborne-Contaminants.aspx" TargetMode="Externa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tia.com.au/tsc-consulting/download-free-resources/fume-minimisation-guidelines-free-download" TargetMode="External"/><Relationship Id="rId7" Type="http://schemas.openxmlformats.org/officeDocument/2006/relationships/footnotes" Target="footnotes.xml"/><Relationship Id="rId12" Type="http://schemas.openxmlformats.org/officeDocument/2006/relationships/hyperlink" Target="http://www.swa.gov.au" TargetMode="External"/><Relationship Id="rId17" Type="http://schemas.openxmlformats.org/officeDocument/2006/relationships/hyperlink" Target="http://www.swa.gov.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ta.asn.au" TargetMode="External"/><Relationship Id="rId20" Type="http://schemas.openxmlformats.org/officeDocument/2006/relationships/hyperlink" Target="http://esis.jrc.ec.europa.eu/index.php?PGM=cla"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wa.gov.a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ioh.org.au"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http://creativecommons.org/licenses/by-nc/3.0/au/"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sis.safeworkaustralia.gov.au/" TargetMode="External"/><Relationship Id="rId22" Type="http://schemas.openxmlformats.org/officeDocument/2006/relationships/image" Target="media/image3.wmf"/><Relationship Id="rId27" Type="http://schemas.openxmlformats.org/officeDocument/2006/relationships/fontTable" Target="fontTable.xml"/><Relationship Id="rId30"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www.swa.gov.au" TargetMode="External"/><Relationship Id="rId2" Type="http://schemas.openxmlformats.org/officeDocument/2006/relationships/hyperlink" Target="http://mines.industry.qld.gov.au/assets/inspectorate/exp_standards_adj.pdf" TargetMode="External"/><Relationship Id="rId1" Type="http://schemas.openxmlformats.org/officeDocument/2006/relationships/hyperlink" Target="http://www.aiha.org/insideaiha/volunteergroups/EASC/Pages/EASCTopics.aspx" TargetMode="External"/><Relationship Id="rId4" Type="http://schemas.openxmlformats.org/officeDocument/2006/relationships/hyperlink" Target="http://www.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978-1-74361-049-7</PublicationIdentifier>
    <ParentFolderID xmlns="http://schemas.microsoft.com/sharepoint/v3/fields">771</ParentFolderID>
  </documentManagement>
</p:properties>
</file>

<file path=customXml/itemProps1.xml><?xml version="1.0" encoding="utf-8"?>
<ds:datastoreItem xmlns:ds="http://schemas.openxmlformats.org/officeDocument/2006/customXml" ds:itemID="{A3C19424-C6FE-41F1-B34B-15097E8EBE68}"/>
</file>

<file path=customXml/itemProps2.xml><?xml version="1.0" encoding="utf-8"?>
<ds:datastoreItem xmlns:ds="http://schemas.openxmlformats.org/officeDocument/2006/customXml" ds:itemID="{2384D94F-CFDE-4EDE-A92C-324763290838}"/>
</file>

<file path=customXml/itemProps3.xml><?xml version="1.0" encoding="utf-8"?>
<ds:datastoreItem xmlns:ds="http://schemas.openxmlformats.org/officeDocument/2006/customXml" ds:itemID="{88F71670-8EE2-4DD2-AFB7-8F4FF3460662}"/>
</file>

<file path=docProps/app.xml><?xml version="1.0" encoding="utf-8"?>
<Properties xmlns="http://schemas.openxmlformats.org/officeDocument/2006/extended-properties" xmlns:vt="http://schemas.openxmlformats.org/officeDocument/2006/docPropsVTypes">
  <Template>3FB3A995.dotm</Template>
  <TotalTime>0</TotalTime>
  <Pages>38</Pages>
  <Words>12073</Words>
  <Characters>71476</Characters>
  <Application>Microsoft Office Word</Application>
  <DocSecurity>0</DocSecurity>
  <Lines>2382</Lines>
  <Paragraphs>1176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Interpretation of Workplace Exposure Standards for Airborne Contaminants</dc:title>
  <dc:creator>Scott Makin</dc:creator>
  <cp:lastModifiedBy>Ingrid Kimber</cp:lastModifiedBy>
  <cp:revision>2</cp:revision>
  <cp:lastPrinted>2013-04-07T22:40:00Z</cp:lastPrinted>
  <dcterms:created xsi:type="dcterms:W3CDTF">2013-05-15T01:30:00Z</dcterms:created>
  <dcterms:modified xsi:type="dcterms:W3CDTF">2013-05-15T01:30:00Z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