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B5" w:rsidRDefault="00AB32B5" w:rsidP="00B46326">
      <w:pPr>
        <w:keepNext/>
        <w:spacing w:before="100" w:beforeAutospacing="1" w:after="2000"/>
        <w:jc w:val="center"/>
        <w:rPr>
          <w:rFonts w:ascii="Arial Bold" w:hAnsi="Arial Bold"/>
          <w:b/>
          <w:caps/>
          <w:sz w:val="36"/>
          <w:szCs w:val="20"/>
          <w:lang w:eastAsia="en-US"/>
        </w:rPr>
      </w:pPr>
    </w:p>
    <w:p w:rsidR="00AB32B5" w:rsidRDefault="00AB32B5" w:rsidP="00B46326">
      <w:pPr>
        <w:keepNext/>
        <w:spacing w:before="100" w:beforeAutospacing="1" w:after="2000"/>
        <w:jc w:val="center"/>
        <w:rPr>
          <w:rFonts w:ascii="Arial Bold" w:hAnsi="Arial Bold"/>
          <w:b/>
          <w:caps/>
          <w:sz w:val="36"/>
          <w:szCs w:val="20"/>
          <w:lang w:eastAsia="en-US"/>
        </w:rPr>
      </w:pPr>
    </w:p>
    <w:p w:rsidR="009A7284" w:rsidRDefault="00B46326" w:rsidP="00B46326">
      <w:pPr>
        <w:keepNext/>
        <w:spacing w:before="100" w:beforeAutospacing="1" w:after="2000"/>
        <w:jc w:val="center"/>
        <w:rPr>
          <w:rFonts w:ascii="Arial Bold" w:hAnsi="Arial Bold"/>
          <w:b/>
          <w:caps/>
          <w:sz w:val="36"/>
          <w:szCs w:val="20"/>
          <w:lang w:eastAsia="en-US"/>
        </w:rPr>
      </w:pPr>
      <w:r w:rsidRPr="00F25668">
        <w:rPr>
          <w:rFonts w:ascii="Arial Bold" w:hAnsi="Arial Bold"/>
          <w:b/>
          <w:caps/>
          <w:sz w:val="36"/>
          <w:szCs w:val="20"/>
          <w:lang w:eastAsia="en-US"/>
        </w:rPr>
        <w:t>guidance on the interpretation of</w:t>
      </w:r>
      <w:r w:rsidRPr="00F25668">
        <w:rPr>
          <w:rFonts w:ascii="Arial Bold" w:hAnsi="Arial Bold"/>
          <w:b/>
          <w:caps/>
          <w:sz w:val="36"/>
          <w:szCs w:val="20"/>
          <w:lang w:eastAsia="en-US"/>
        </w:rPr>
        <w:br/>
        <w:t>workplace exposure standards for airborne contaminants</w:t>
      </w:r>
    </w:p>
    <w:p w:rsidR="009A7284" w:rsidRDefault="009A7284">
      <w:pPr>
        <w:rPr>
          <w:rFonts w:ascii="Arial Bold" w:hAnsi="Arial Bold"/>
          <w:b/>
          <w:caps/>
          <w:sz w:val="36"/>
          <w:szCs w:val="20"/>
          <w:lang w:eastAsia="en-US"/>
        </w:rPr>
      </w:pPr>
      <w:r>
        <w:rPr>
          <w:rFonts w:ascii="Arial Bold" w:hAnsi="Arial Bold"/>
          <w:b/>
          <w:caps/>
          <w:sz w:val="36"/>
          <w:szCs w:val="20"/>
          <w:lang w:eastAsia="en-US"/>
        </w:rPr>
        <w:br w:type="page"/>
      </w:r>
    </w:p>
    <w:p w:rsidR="006942ED" w:rsidRDefault="00B46326" w:rsidP="006942ED">
      <w:r w:rsidRPr="00F25668">
        <w:rPr>
          <w:rFonts w:ascii="Arial Bold" w:hAnsi="Arial Bold"/>
          <w:b/>
          <w:caps/>
          <w:sz w:val="36"/>
          <w:szCs w:val="20"/>
          <w:lang w:eastAsia="en-US"/>
        </w:rPr>
        <w:lastRenderedPageBreak/>
        <w:br/>
      </w:r>
    </w:p>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p w:rsidR="006942ED" w:rsidRDefault="006942ED" w:rsidP="006942ED">
      <w:r>
        <w:t>Safe Work Australia is an Australian Government statutory agency established in 2009. Safe Work Australia consists of representatives of the Commonwealth, state and territory governments, the Australian Council of Trade Unions, the Australian Chamber of Commerce and Industry and the Australian Industry Group.</w:t>
      </w:r>
    </w:p>
    <w:p w:rsidR="006942ED" w:rsidRDefault="006942ED" w:rsidP="006942ED"/>
    <w:p w:rsidR="006942ED" w:rsidRDefault="006942ED" w:rsidP="006942ED">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rsidR="006942ED" w:rsidRPr="006942ED" w:rsidRDefault="006942ED" w:rsidP="006942ED">
      <w:pPr>
        <w:rPr>
          <w:rFonts w:cs="Arial"/>
          <w:szCs w:val="22"/>
        </w:rPr>
      </w:pPr>
    </w:p>
    <w:p w:rsidR="006942ED" w:rsidRPr="006942ED" w:rsidRDefault="006942ED" w:rsidP="006942ED">
      <w:pPr>
        <w:pStyle w:val="-Bodycopy"/>
      </w:pPr>
      <w:r w:rsidRPr="006942ED">
        <w:rPr>
          <w:rFonts w:ascii="Arial" w:hAnsi="Arial" w:cs="Arial"/>
          <w:sz w:val="22"/>
          <w:szCs w:val="22"/>
        </w:rPr>
        <w:t>ISBN 978-0-642-33396-4 [Online PDF</w:t>
      </w:r>
      <w:proofErr w:type="gramStart"/>
      <w:r w:rsidRPr="006942ED">
        <w:rPr>
          <w:rFonts w:ascii="Arial" w:hAnsi="Arial" w:cs="Arial"/>
          <w:sz w:val="22"/>
          <w:szCs w:val="22"/>
        </w:rPr>
        <w:t>]</w:t>
      </w:r>
      <w:proofErr w:type="gramEnd"/>
      <w:r w:rsidRPr="006942ED">
        <w:rPr>
          <w:rFonts w:ascii="Arial" w:hAnsi="Arial" w:cs="Arial"/>
          <w:sz w:val="22"/>
          <w:szCs w:val="22"/>
        </w:rPr>
        <w:br/>
        <w:t>ISBN 978-0-642-33397-1</w:t>
      </w:r>
      <w:r>
        <w:rPr>
          <w:rFonts w:ascii="Arial" w:hAnsi="Arial" w:cs="Arial"/>
          <w:sz w:val="22"/>
          <w:szCs w:val="22"/>
        </w:rPr>
        <w:t xml:space="preserve"> </w:t>
      </w:r>
      <w:r w:rsidRPr="006942ED">
        <w:rPr>
          <w:rFonts w:ascii="Arial" w:hAnsi="Arial" w:cs="Arial"/>
          <w:sz w:val="22"/>
          <w:szCs w:val="22"/>
        </w:rPr>
        <w:t>[Online RTF]</w:t>
      </w:r>
    </w:p>
    <w:p w:rsidR="006942ED" w:rsidRDefault="006942ED" w:rsidP="006942ED">
      <w:pPr>
        <w:rPr>
          <w:rStyle w:val="-Bodycopyboldemphasis"/>
        </w:rPr>
      </w:pPr>
    </w:p>
    <w:p w:rsidR="006942ED" w:rsidRDefault="006942ED" w:rsidP="006942ED">
      <w:pPr>
        <w:rPr>
          <w:rStyle w:val="-Bodycopyboldemphasis"/>
          <w:rFonts w:cs="Arial"/>
          <w:b/>
          <w:sz w:val="24"/>
        </w:rPr>
      </w:pPr>
      <w:r w:rsidRPr="00343FAD">
        <w:rPr>
          <w:rStyle w:val="-Bodycopyboldemphasis"/>
          <w:rFonts w:cs="Arial"/>
          <w:b/>
          <w:sz w:val="24"/>
        </w:rPr>
        <w:t>Creative Commons</w:t>
      </w:r>
    </w:p>
    <w:p w:rsidR="006942ED" w:rsidRPr="00343FAD" w:rsidRDefault="006942ED" w:rsidP="006942ED">
      <w:pPr>
        <w:rPr>
          <w:rStyle w:val="-Bodycopyboldemphasis"/>
          <w:rFonts w:cs="Arial"/>
          <w:b/>
          <w:sz w:val="24"/>
        </w:rPr>
      </w:pPr>
      <w:r>
        <w:rPr>
          <w:rFonts w:cs="Arial"/>
          <w:b/>
          <w:noProof/>
          <w:sz w:val="24"/>
        </w:rPr>
        <w:drawing>
          <wp:inline distT="0" distB="0" distL="0" distR="0">
            <wp:extent cx="1524000" cy="533400"/>
            <wp:effectExtent l="19050" t="0" r="0" b="0"/>
            <wp:docPr id="3" name="Picture 1" descr="H:\National Strat Comms\Publications\Model Codes of Practice\Creative Commons Icon\by-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ational Strat Comms\Publications\Model Codes of Practice\Creative Commons Icon\by-nc.jpg"/>
                    <pic:cNvPicPr>
                      <a:picLocks noChangeAspect="1" noChangeArrowheads="1"/>
                    </pic:cNvPicPr>
                  </pic:nvPicPr>
                  <pic:blipFill>
                    <a:blip r:embed="rId12" cstate="print"/>
                    <a:srcRect/>
                    <a:stretch>
                      <a:fillRect/>
                    </a:stretch>
                  </pic:blipFill>
                  <pic:spPr bwMode="auto">
                    <a:xfrm>
                      <a:off x="0" y="0"/>
                      <a:ext cx="1524000" cy="533400"/>
                    </a:xfrm>
                    <a:prstGeom prst="rect">
                      <a:avLst/>
                    </a:prstGeom>
                    <a:noFill/>
                    <a:ln w="9525">
                      <a:noFill/>
                      <a:miter lim="800000"/>
                      <a:headEnd/>
                      <a:tailEnd/>
                    </a:ln>
                  </pic:spPr>
                </pic:pic>
              </a:graphicData>
            </a:graphic>
          </wp:inline>
        </w:drawing>
      </w:r>
    </w:p>
    <w:p w:rsidR="006942ED" w:rsidRDefault="006942ED" w:rsidP="006942ED">
      <w:pPr>
        <w:rPr>
          <w:rStyle w:val="-Bodycopyboldemphasis"/>
        </w:rPr>
      </w:pPr>
    </w:p>
    <w:p w:rsidR="006942ED" w:rsidRDefault="006942ED" w:rsidP="006942ED">
      <w:r>
        <w:t>Except for the logo of Safe Work Australia, this copyright work is licensed under a Creative Commons Attribution-</w:t>
      </w:r>
      <w:proofErr w:type="spellStart"/>
      <w:r>
        <w:t>Noncommercial</w:t>
      </w:r>
      <w:proofErr w:type="spellEnd"/>
      <w:r>
        <w:t xml:space="preserve"> 3.0 Australia licence. To view a copy of this licence, visit</w:t>
      </w:r>
    </w:p>
    <w:p w:rsidR="006942ED" w:rsidRDefault="006942ED" w:rsidP="006942ED">
      <w:pPr>
        <w:rPr>
          <w:rStyle w:val="-Bodycopyboldemphasis"/>
        </w:rPr>
      </w:pPr>
    </w:p>
    <w:p w:rsidR="006942ED" w:rsidRPr="006942ED" w:rsidRDefault="00B445DE" w:rsidP="006942ED">
      <w:pPr>
        <w:rPr>
          <w:rFonts w:cs="Arial"/>
          <w:szCs w:val="22"/>
        </w:rPr>
      </w:pPr>
      <w:hyperlink r:id="rId13" w:history="1">
        <w:r w:rsidR="006942ED" w:rsidRPr="006942ED">
          <w:rPr>
            <w:rStyle w:val="Hyperlink"/>
            <w:rFonts w:cs="Arial"/>
            <w:szCs w:val="22"/>
          </w:rPr>
          <w:t>http://creativecommons.org/licenses/by-nc/3.0/au/</w:t>
        </w:r>
      </w:hyperlink>
    </w:p>
    <w:p w:rsidR="006942ED" w:rsidRDefault="006942ED" w:rsidP="006942ED"/>
    <w:p w:rsidR="006942ED" w:rsidRDefault="006942ED" w:rsidP="006942ED">
      <w:r>
        <w:t xml:space="preserve">In essence, you are free to copy, communicate and adapt the work for non commercial purposes, </w:t>
      </w:r>
      <w:r>
        <w:br/>
        <w:t>as long as you attribute the work to Safe Work Australia and abide by the other licence terms.</w:t>
      </w:r>
    </w:p>
    <w:p w:rsidR="006942ED" w:rsidRPr="00343FAD" w:rsidRDefault="006942ED" w:rsidP="006942ED">
      <w:pPr>
        <w:rPr>
          <w:rStyle w:val="-Bodycopyboldemphasis"/>
          <w:rFonts w:cs="Arial"/>
          <w:szCs w:val="22"/>
        </w:rPr>
      </w:pPr>
    </w:p>
    <w:p w:rsidR="006942ED" w:rsidRPr="006942ED" w:rsidRDefault="006942ED" w:rsidP="006942ED">
      <w:pPr>
        <w:rPr>
          <w:rStyle w:val="-Bodycopyboldemphasis"/>
          <w:rFonts w:ascii="Arial" w:hAnsi="Arial" w:cs="Arial"/>
          <w:sz w:val="22"/>
          <w:szCs w:val="22"/>
        </w:rPr>
      </w:pPr>
      <w:r w:rsidRPr="006942ED">
        <w:rPr>
          <w:rStyle w:val="-Bodycopyboldemphasis"/>
          <w:rFonts w:ascii="Arial" w:hAnsi="Arial" w:cs="Arial"/>
          <w:sz w:val="22"/>
          <w:szCs w:val="22"/>
        </w:rPr>
        <w:t>Contact information</w:t>
      </w:r>
      <w:r w:rsidRPr="006942ED">
        <w:rPr>
          <w:rStyle w:val="-Bodycopyboldemphasis"/>
          <w:rFonts w:ascii="Arial" w:hAnsi="Arial" w:cs="Arial"/>
          <w:sz w:val="22"/>
          <w:szCs w:val="22"/>
        </w:rPr>
        <w:br/>
        <w:t>Safe Work Australia</w:t>
      </w:r>
      <w:r w:rsidRPr="006942ED">
        <w:rPr>
          <w:rStyle w:val="-Bodycopyboldemphasis"/>
          <w:rFonts w:ascii="Arial" w:hAnsi="Arial" w:cs="Arial"/>
          <w:sz w:val="22"/>
          <w:szCs w:val="22"/>
        </w:rPr>
        <w:br/>
        <w:t>Phone: +61 2 6121 5317</w:t>
      </w:r>
      <w:r w:rsidRPr="006942ED">
        <w:rPr>
          <w:rStyle w:val="-Bodycopyboldemphasis"/>
          <w:rFonts w:ascii="Arial" w:hAnsi="Arial" w:cs="Arial"/>
          <w:sz w:val="22"/>
          <w:szCs w:val="22"/>
        </w:rPr>
        <w:br/>
        <w:t>Email: info@safeworkaustralia.gov.au</w:t>
      </w:r>
      <w:r w:rsidRPr="006942ED">
        <w:rPr>
          <w:rStyle w:val="-Bodycopyboldemphasis"/>
          <w:rFonts w:ascii="Arial" w:hAnsi="Arial" w:cs="Arial"/>
          <w:sz w:val="22"/>
          <w:szCs w:val="22"/>
        </w:rPr>
        <w:br/>
        <w:t xml:space="preserve">Website: </w:t>
      </w:r>
      <w:hyperlink r:id="rId14" w:history="1">
        <w:r w:rsidRPr="006942ED">
          <w:rPr>
            <w:rStyle w:val="Hyperlink"/>
            <w:rFonts w:cs="Arial"/>
            <w:szCs w:val="22"/>
          </w:rPr>
          <w:t>www.safeworkaustralia.gov.au</w:t>
        </w:r>
      </w:hyperlink>
    </w:p>
    <w:p w:rsidR="00B46326" w:rsidRPr="00F25668" w:rsidRDefault="00B46326" w:rsidP="001F43DF">
      <w:pPr>
        <w:pStyle w:val="Heading2"/>
        <w:jc w:val="left"/>
        <w:rPr>
          <w:lang w:val="en-US" w:eastAsia="en-US"/>
        </w:rPr>
      </w:pPr>
      <w:r w:rsidRPr="00F25668">
        <w:rPr>
          <w:lang w:val="en-US" w:eastAsia="en-US"/>
        </w:rPr>
        <w:lastRenderedPageBreak/>
        <w:t>Table of Contents</w:t>
      </w:r>
      <w:r w:rsidR="001F43DF">
        <w:rPr>
          <w:lang w:val="en-US" w:eastAsia="en-US"/>
        </w:rPr>
        <w:br/>
      </w:r>
    </w:p>
    <w:p w:rsidR="00B70092" w:rsidRPr="00B70092" w:rsidRDefault="00B445DE">
      <w:pPr>
        <w:pStyle w:val="TOC1"/>
        <w:tabs>
          <w:tab w:val="left" w:pos="567"/>
        </w:tabs>
        <w:rPr>
          <w:rFonts w:asciiTheme="minorHAnsi" w:eastAsiaTheme="minorEastAsia" w:hAnsiTheme="minorHAnsi" w:cstheme="minorBidi"/>
          <w:b w:val="0"/>
          <w:caps w:val="0"/>
          <w:noProof/>
          <w:sz w:val="22"/>
          <w:szCs w:val="22"/>
          <w:lang w:eastAsia="en-AU"/>
        </w:rPr>
      </w:pPr>
      <w:r w:rsidRPr="00B445DE">
        <w:rPr>
          <w:b w:val="0"/>
          <w:caps w:val="0"/>
          <w:sz w:val="22"/>
          <w:szCs w:val="22"/>
        </w:rPr>
        <w:fldChar w:fldCharType="begin"/>
      </w:r>
      <w:r w:rsidR="00B46326" w:rsidRPr="00B70092">
        <w:rPr>
          <w:b w:val="0"/>
          <w:caps w:val="0"/>
          <w:sz w:val="22"/>
          <w:szCs w:val="22"/>
        </w:rPr>
        <w:instrText xml:space="preserve"> TOC \o "1-2" \h \z \u </w:instrText>
      </w:r>
      <w:r w:rsidRPr="00B445DE">
        <w:rPr>
          <w:b w:val="0"/>
          <w:caps w:val="0"/>
          <w:sz w:val="22"/>
          <w:szCs w:val="22"/>
        </w:rPr>
        <w:fldChar w:fldCharType="separate"/>
      </w:r>
      <w:hyperlink w:anchor="_Toc319923613" w:history="1">
        <w:r w:rsidR="00B70092" w:rsidRPr="00B70092">
          <w:rPr>
            <w:rStyle w:val="Hyperlink"/>
            <w:rFonts w:eastAsia="MS Mincho"/>
            <w:noProof/>
            <w:kern w:val="28"/>
            <w:sz w:val="22"/>
            <w:szCs w:val="22"/>
          </w:rPr>
          <w:t>1.</w:t>
        </w:r>
        <w:r w:rsidR="00B70092" w:rsidRPr="00B70092">
          <w:rPr>
            <w:rFonts w:asciiTheme="minorHAnsi" w:eastAsiaTheme="minorEastAsia" w:hAnsiTheme="minorHAnsi" w:cstheme="minorBidi"/>
            <w:b w:val="0"/>
            <w:caps w:val="0"/>
            <w:noProof/>
            <w:sz w:val="22"/>
            <w:szCs w:val="22"/>
            <w:lang w:eastAsia="en-AU"/>
          </w:rPr>
          <w:tab/>
        </w:r>
        <w:r w:rsidR="00B70092" w:rsidRPr="00B70092">
          <w:rPr>
            <w:rStyle w:val="Hyperlink"/>
            <w:rFonts w:eastAsia="MS Mincho"/>
            <w:noProof/>
            <w:kern w:val="28"/>
            <w:sz w:val="22"/>
            <w:szCs w:val="22"/>
          </w:rPr>
          <w:t>Introduction</w:t>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_Toc319923613 \h </w:instrText>
        </w:r>
        <w:r w:rsidRPr="00B70092">
          <w:rPr>
            <w:noProof/>
            <w:webHidden/>
            <w:sz w:val="22"/>
            <w:szCs w:val="22"/>
          </w:rPr>
        </w:r>
        <w:r w:rsidRPr="00B70092">
          <w:rPr>
            <w:noProof/>
            <w:webHidden/>
            <w:sz w:val="22"/>
            <w:szCs w:val="22"/>
          </w:rPr>
          <w:fldChar w:fldCharType="separate"/>
        </w:r>
        <w:r w:rsidR="009A7284">
          <w:rPr>
            <w:noProof/>
            <w:webHidden/>
            <w:sz w:val="22"/>
            <w:szCs w:val="22"/>
          </w:rPr>
          <w:t>5</w:t>
        </w:r>
        <w:r w:rsidRPr="00B70092">
          <w:rPr>
            <w:noProof/>
            <w:webHidden/>
            <w:sz w:val="22"/>
            <w:szCs w:val="22"/>
          </w:rPr>
          <w:fldChar w:fldCharType="end"/>
        </w:r>
      </w:hyperlink>
    </w:p>
    <w:p w:rsidR="00B70092" w:rsidRPr="0071720F"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14" w:history="1">
        <w:r w:rsidR="00B70092" w:rsidRPr="0071720F">
          <w:rPr>
            <w:rStyle w:val="Hyperlink"/>
            <w:rFonts w:eastAsia="MS Mincho" w:cs="Arial"/>
            <w:b w:val="0"/>
            <w:noProof/>
            <w:kern w:val="28"/>
            <w:sz w:val="22"/>
            <w:szCs w:val="22"/>
          </w:rPr>
          <w:t>1.1</w:t>
        </w:r>
        <w:r w:rsidR="00B70092" w:rsidRPr="0071720F">
          <w:rPr>
            <w:rFonts w:asciiTheme="minorHAnsi" w:eastAsiaTheme="minorEastAsia" w:hAnsiTheme="minorHAnsi" w:cstheme="minorBidi"/>
            <w:b w:val="0"/>
            <w:noProof/>
            <w:sz w:val="22"/>
            <w:szCs w:val="22"/>
            <w:lang w:eastAsia="en-AU"/>
          </w:rPr>
          <w:tab/>
        </w:r>
        <w:r w:rsidR="00B70092" w:rsidRPr="0071720F">
          <w:rPr>
            <w:rStyle w:val="Hyperlink"/>
            <w:rFonts w:eastAsia="MS Mincho" w:cs="Arial"/>
            <w:b w:val="0"/>
            <w:noProof/>
            <w:kern w:val="28"/>
            <w:sz w:val="22"/>
            <w:szCs w:val="22"/>
          </w:rPr>
          <w:t>Exposure to substances in the workplace</w:t>
        </w:r>
        <w:r w:rsidR="009A7284" w:rsidRPr="0071720F">
          <w:rPr>
            <w:rStyle w:val="Hyperlink"/>
            <w:rFonts w:eastAsia="MS Mincho" w:cs="Arial"/>
            <w:b w:val="0"/>
            <w:noProof/>
            <w:kern w:val="28"/>
            <w:sz w:val="22"/>
            <w:szCs w:val="22"/>
          </w:rPr>
          <w:tab/>
        </w:r>
        <w:r w:rsidR="009A7284" w:rsidRPr="0071720F">
          <w:rPr>
            <w:rStyle w:val="Hyperlink"/>
            <w:rFonts w:eastAsia="MS Mincho" w:cs="Arial"/>
            <w:b w:val="0"/>
            <w:noProof/>
            <w:kern w:val="28"/>
            <w:sz w:val="22"/>
            <w:szCs w:val="22"/>
          </w:rPr>
          <w:tab/>
        </w:r>
        <w:r w:rsidR="009A7284" w:rsidRPr="0071720F">
          <w:rPr>
            <w:rStyle w:val="Hyperlink"/>
            <w:rFonts w:eastAsia="MS Mincho" w:cs="Arial"/>
            <w:b w:val="0"/>
            <w:noProof/>
            <w:kern w:val="28"/>
            <w:sz w:val="22"/>
            <w:szCs w:val="22"/>
          </w:rPr>
          <w:tab/>
        </w:r>
        <w:r w:rsidR="009A7284" w:rsidRPr="0071720F">
          <w:rPr>
            <w:rStyle w:val="Hyperlink"/>
            <w:rFonts w:eastAsia="MS Mincho" w:cs="Arial"/>
            <w:b w:val="0"/>
            <w:noProof/>
            <w:kern w:val="28"/>
            <w:sz w:val="22"/>
            <w:szCs w:val="22"/>
          </w:rPr>
          <w:tab/>
        </w:r>
        <w:r w:rsidR="009A7284" w:rsidRPr="0071720F">
          <w:rPr>
            <w:rStyle w:val="Hyperlink"/>
            <w:rFonts w:eastAsia="MS Mincho" w:cs="Arial"/>
            <w:b w:val="0"/>
            <w:noProof/>
            <w:kern w:val="28"/>
            <w:sz w:val="22"/>
            <w:szCs w:val="22"/>
          </w:rPr>
          <w:tab/>
        </w:r>
        <w:r w:rsidRPr="0071720F">
          <w:rPr>
            <w:b w:val="0"/>
            <w:noProof/>
            <w:webHidden/>
            <w:sz w:val="22"/>
            <w:szCs w:val="22"/>
          </w:rPr>
          <w:fldChar w:fldCharType="begin"/>
        </w:r>
        <w:r w:rsidR="00B70092" w:rsidRPr="0071720F">
          <w:rPr>
            <w:b w:val="0"/>
            <w:noProof/>
            <w:webHidden/>
            <w:sz w:val="22"/>
            <w:szCs w:val="22"/>
          </w:rPr>
          <w:instrText xml:space="preserve"> PAGEREF _Toc319923614 \h </w:instrText>
        </w:r>
        <w:r w:rsidRPr="0071720F">
          <w:rPr>
            <w:b w:val="0"/>
            <w:noProof/>
            <w:webHidden/>
            <w:sz w:val="22"/>
            <w:szCs w:val="22"/>
          </w:rPr>
        </w:r>
        <w:r w:rsidRPr="0071720F">
          <w:rPr>
            <w:b w:val="0"/>
            <w:noProof/>
            <w:webHidden/>
            <w:sz w:val="22"/>
            <w:szCs w:val="22"/>
          </w:rPr>
          <w:fldChar w:fldCharType="separate"/>
        </w:r>
        <w:r w:rsidR="009A7284" w:rsidRPr="0071720F">
          <w:rPr>
            <w:b w:val="0"/>
            <w:noProof/>
            <w:webHidden/>
            <w:sz w:val="22"/>
            <w:szCs w:val="22"/>
          </w:rPr>
          <w:t>5</w:t>
        </w:r>
        <w:r w:rsidRPr="0071720F">
          <w:rPr>
            <w:b w:val="0"/>
            <w:noProof/>
            <w:webHidden/>
            <w:sz w:val="22"/>
            <w:szCs w:val="22"/>
          </w:rPr>
          <w:fldChar w:fldCharType="end"/>
        </w:r>
      </w:hyperlink>
    </w:p>
    <w:p w:rsidR="00B70092" w:rsidRPr="0071720F"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15" w:history="1">
        <w:r w:rsidR="00B70092" w:rsidRPr="0071720F">
          <w:rPr>
            <w:rStyle w:val="Hyperlink"/>
            <w:rFonts w:eastAsia="MS Mincho" w:cs="Arial"/>
            <w:b w:val="0"/>
            <w:noProof/>
            <w:kern w:val="28"/>
            <w:sz w:val="22"/>
            <w:szCs w:val="22"/>
          </w:rPr>
          <w:t>1.2</w:t>
        </w:r>
        <w:r w:rsidR="00B70092" w:rsidRPr="0071720F">
          <w:rPr>
            <w:rFonts w:asciiTheme="minorHAnsi" w:eastAsiaTheme="minorEastAsia" w:hAnsiTheme="minorHAnsi" w:cstheme="minorBidi"/>
            <w:b w:val="0"/>
            <w:noProof/>
            <w:sz w:val="22"/>
            <w:szCs w:val="22"/>
            <w:lang w:eastAsia="en-AU"/>
          </w:rPr>
          <w:tab/>
        </w:r>
        <w:r w:rsidR="00B70092" w:rsidRPr="0071720F">
          <w:rPr>
            <w:rStyle w:val="Hyperlink"/>
            <w:rFonts w:eastAsia="MS Mincho" w:cs="Arial"/>
            <w:b w:val="0"/>
            <w:noProof/>
            <w:kern w:val="28"/>
            <w:sz w:val="22"/>
            <w:szCs w:val="22"/>
          </w:rPr>
          <w:t>What are exposure standards?</w:t>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Pr="0071720F">
          <w:rPr>
            <w:b w:val="0"/>
            <w:noProof/>
            <w:webHidden/>
            <w:sz w:val="22"/>
            <w:szCs w:val="22"/>
          </w:rPr>
          <w:fldChar w:fldCharType="begin"/>
        </w:r>
        <w:r w:rsidR="00B70092" w:rsidRPr="0071720F">
          <w:rPr>
            <w:b w:val="0"/>
            <w:noProof/>
            <w:webHidden/>
            <w:sz w:val="22"/>
            <w:szCs w:val="22"/>
          </w:rPr>
          <w:instrText xml:space="preserve"> PAGEREF _Toc319923615 \h </w:instrText>
        </w:r>
        <w:r w:rsidRPr="0071720F">
          <w:rPr>
            <w:b w:val="0"/>
            <w:noProof/>
            <w:webHidden/>
            <w:sz w:val="22"/>
            <w:szCs w:val="22"/>
          </w:rPr>
        </w:r>
        <w:r w:rsidRPr="0071720F">
          <w:rPr>
            <w:b w:val="0"/>
            <w:noProof/>
            <w:webHidden/>
            <w:sz w:val="22"/>
            <w:szCs w:val="22"/>
          </w:rPr>
          <w:fldChar w:fldCharType="separate"/>
        </w:r>
        <w:r w:rsidR="009A7284" w:rsidRPr="0071720F">
          <w:rPr>
            <w:b w:val="0"/>
            <w:noProof/>
            <w:webHidden/>
            <w:sz w:val="22"/>
            <w:szCs w:val="22"/>
          </w:rPr>
          <w:t>5</w:t>
        </w:r>
        <w:r w:rsidRPr="0071720F">
          <w:rPr>
            <w:b w:val="0"/>
            <w:noProof/>
            <w:webHidden/>
            <w:sz w:val="22"/>
            <w:szCs w:val="22"/>
          </w:rPr>
          <w:fldChar w:fldCharType="end"/>
        </w:r>
      </w:hyperlink>
    </w:p>
    <w:p w:rsidR="00B70092" w:rsidRPr="0071720F"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16" w:history="1">
        <w:r w:rsidR="00B70092" w:rsidRPr="0071720F">
          <w:rPr>
            <w:rStyle w:val="Hyperlink"/>
            <w:rFonts w:eastAsia="MS Mincho" w:cs="Arial"/>
            <w:b w:val="0"/>
            <w:noProof/>
            <w:kern w:val="28"/>
            <w:sz w:val="22"/>
            <w:szCs w:val="22"/>
          </w:rPr>
          <w:t>1.3</w:t>
        </w:r>
        <w:r w:rsidR="00B70092" w:rsidRPr="0071720F">
          <w:rPr>
            <w:rFonts w:asciiTheme="minorHAnsi" w:eastAsiaTheme="minorEastAsia" w:hAnsiTheme="minorHAnsi" w:cstheme="minorBidi"/>
            <w:b w:val="0"/>
            <w:noProof/>
            <w:sz w:val="22"/>
            <w:szCs w:val="22"/>
            <w:lang w:eastAsia="en-AU"/>
          </w:rPr>
          <w:tab/>
        </w:r>
        <w:r w:rsidR="00B70092" w:rsidRPr="0071720F">
          <w:rPr>
            <w:rStyle w:val="Hyperlink"/>
            <w:rFonts w:eastAsia="MS Mincho" w:cs="Arial"/>
            <w:b w:val="0"/>
            <w:noProof/>
            <w:kern w:val="28"/>
            <w:sz w:val="22"/>
            <w:szCs w:val="22"/>
          </w:rPr>
          <w:t>Units for exposure standards</w:t>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009A7284" w:rsidRPr="0071720F">
          <w:rPr>
            <w:b w:val="0"/>
            <w:noProof/>
            <w:webHidden/>
            <w:sz w:val="22"/>
            <w:szCs w:val="22"/>
          </w:rPr>
          <w:tab/>
        </w:r>
        <w:r w:rsidRPr="0071720F">
          <w:rPr>
            <w:b w:val="0"/>
            <w:noProof/>
            <w:webHidden/>
            <w:sz w:val="22"/>
            <w:szCs w:val="22"/>
          </w:rPr>
          <w:fldChar w:fldCharType="begin"/>
        </w:r>
        <w:r w:rsidR="00B70092" w:rsidRPr="0071720F">
          <w:rPr>
            <w:b w:val="0"/>
            <w:noProof/>
            <w:webHidden/>
            <w:sz w:val="22"/>
            <w:szCs w:val="22"/>
          </w:rPr>
          <w:instrText xml:space="preserve"> PAGEREF _Toc319923616 \h </w:instrText>
        </w:r>
        <w:r w:rsidRPr="0071720F">
          <w:rPr>
            <w:b w:val="0"/>
            <w:noProof/>
            <w:webHidden/>
            <w:sz w:val="22"/>
            <w:szCs w:val="22"/>
          </w:rPr>
        </w:r>
        <w:r w:rsidRPr="0071720F">
          <w:rPr>
            <w:b w:val="0"/>
            <w:noProof/>
            <w:webHidden/>
            <w:sz w:val="22"/>
            <w:szCs w:val="22"/>
          </w:rPr>
          <w:fldChar w:fldCharType="separate"/>
        </w:r>
        <w:r w:rsidR="009A7284" w:rsidRPr="0071720F">
          <w:rPr>
            <w:b w:val="0"/>
            <w:noProof/>
            <w:webHidden/>
            <w:sz w:val="22"/>
            <w:szCs w:val="22"/>
          </w:rPr>
          <w:t>7</w:t>
        </w:r>
        <w:r w:rsidRPr="0071720F">
          <w:rPr>
            <w:b w:val="0"/>
            <w:noProof/>
            <w:webHidden/>
            <w:sz w:val="22"/>
            <w:szCs w:val="22"/>
          </w:rPr>
          <w:fldChar w:fldCharType="end"/>
        </w:r>
      </w:hyperlink>
    </w:p>
    <w:p w:rsidR="00B70092" w:rsidRPr="00B70092" w:rsidRDefault="00B445DE">
      <w:pPr>
        <w:pStyle w:val="TOC1"/>
        <w:tabs>
          <w:tab w:val="left" w:pos="567"/>
        </w:tabs>
        <w:rPr>
          <w:rFonts w:asciiTheme="minorHAnsi" w:eastAsiaTheme="minorEastAsia" w:hAnsiTheme="minorHAnsi" w:cstheme="minorBidi"/>
          <w:b w:val="0"/>
          <w:caps w:val="0"/>
          <w:noProof/>
          <w:sz w:val="22"/>
          <w:szCs w:val="22"/>
          <w:lang w:eastAsia="en-AU"/>
        </w:rPr>
      </w:pPr>
      <w:hyperlink w:anchor="_Toc319923617" w:history="1">
        <w:r w:rsidR="00B70092" w:rsidRPr="00B70092">
          <w:rPr>
            <w:rStyle w:val="Hyperlink"/>
            <w:rFonts w:eastAsia="MS Mincho"/>
            <w:noProof/>
            <w:kern w:val="28"/>
            <w:sz w:val="22"/>
            <w:szCs w:val="22"/>
          </w:rPr>
          <w:t>2.</w:t>
        </w:r>
        <w:r w:rsidR="00B70092" w:rsidRPr="00B70092">
          <w:rPr>
            <w:rFonts w:asciiTheme="minorHAnsi" w:eastAsiaTheme="minorEastAsia" w:hAnsiTheme="minorHAnsi" w:cstheme="minorBidi"/>
            <w:b w:val="0"/>
            <w:caps w:val="0"/>
            <w:noProof/>
            <w:sz w:val="22"/>
            <w:szCs w:val="22"/>
            <w:lang w:eastAsia="en-AU"/>
          </w:rPr>
          <w:tab/>
        </w:r>
        <w:r w:rsidR="00B70092" w:rsidRPr="00B70092">
          <w:rPr>
            <w:rStyle w:val="Hyperlink"/>
            <w:rFonts w:eastAsia="MS Mincho"/>
            <w:noProof/>
            <w:kern w:val="28"/>
            <w:sz w:val="22"/>
            <w:szCs w:val="22"/>
          </w:rPr>
          <w:t>How to comply with Exposure standards</w:t>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_Toc319923617 \h </w:instrText>
        </w:r>
        <w:r w:rsidRPr="00B70092">
          <w:rPr>
            <w:noProof/>
            <w:webHidden/>
            <w:sz w:val="22"/>
            <w:szCs w:val="22"/>
          </w:rPr>
        </w:r>
        <w:r w:rsidRPr="00B70092">
          <w:rPr>
            <w:noProof/>
            <w:webHidden/>
            <w:sz w:val="22"/>
            <w:szCs w:val="22"/>
          </w:rPr>
          <w:fldChar w:fldCharType="separate"/>
        </w:r>
        <w:r w:rsidR="009A7284">
          <w:rPr>
            <w:noProof/>
            <w:webHidden/>
            <w:sz w:val="22"/>
            <w:szCs w:val="22"/>
          </w:rPr>
          <w:t>8</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18" w:history="1">
        <w:r w:rsidR="00B70092" w:rsidRPr="00B70092">
          <w:rPr>
            <w:rStyle w:val="Hyperlink"/>
            <w:rFonts w:eastAsia="MS Mincho" w:cs="Arial"/>
            <w:noProof/>
            <w:kern w:val="28"/>
            <w:sz w:val="22"/>
            <w:szCs w:val="22"/>
          </w:rPr>
          <w:t>2.1</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Excursions above an exposure standard</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_Toc319923618 \h </w:instrText>
        </w:r>
        <w:r w:rsidRPr="00B70092">
          <w:rPr>
            <w:noProof/>
            <w:webHidden/>
            <w:sz w:val="22"/>
            <w:szCs w:val="22"/>
          </w:rPr>
        </w:r>
        <w:r w:rsidRPr="00B70092">
          <w:rPr>
            <w:noProof/>
            <w:webHidden/>
            <w:sz w:val="22"/>
            <w:szCs w:val="22"/>
          </w:rPr>
          <w:fldChar w:fldCharType="separate"/>
        </w:r>
        <w:r w:rsidR="009A7284">
          <w:rPr>
            <w:noProof/>
            <w:webHidden/>
            <w:sz w:val="22"/>
            <w:szCs w:val="22"/>
          </w:rPr>
          <w:t>8</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19" w:history="1">
        <w:r w:rsidR="00B70092" w:rsidRPr="00B70092">
          <w:rPr>
            <w:rStyle w:val="Hyperlink"/>
            <w:rFonts w:eastAsia="MS Mincho" w:cs="Arial"/>
            <w:noProof/>
            <w:kern w:val="28"/>
            <w:sz w:val="22"/>
            <w:szCs w:val="22"/>
          </w:rPr>
          <w:t>2.2</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How to know if an exposure standard is exceeded</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_Toc319923619 \h </w:instrText>
        </w:r>
        <w:r w:rsidRPr="00B70092">
          <w:rPr>
            <w:noProof/>
            <w:webHidden/>
            <w:sz w:val="22"/>
            <w:szCs w:val="22"/>
          </w:rPr>
        </w:r>
        <w:r w:rsidRPr="00B70092">
          <w:rPr>
            <w:noProof/>
            <w:webHidden/>
            <w:sz w:val="22"/>
            <w:szCs w:val="22"/>
          </w:rPr>
          <w:fldChar w:fldCharType="separate"/>
        </w:r>
        <w:r w:rsidR="009A7284">
          <w:rPr>
            <w:noProof/>
            <w:webHidden/>
            <w:sz w:val="22"/>
            <w:szCs w:val="22"/>
          </w:rPr>
          <w:t>8</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20" w:history="1">
        <w:r w:rsidR="00B70092" w:rsidRPr="00B70092">
          <w:rPr>
            <w:rStyle w:val="Hyperlink"/>
            <w:rFonts w:eastAsia="MS Mincho" w:cs="Arial"/>
            <w:noProof/>
            <w:kern w:val="28"/>
            <w:sz w:val="22"/>
            <w:szCs w:val="22"/>
          </w:rPr>
          <w:t>2.3</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Air monitoring</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_Toc319923620 \h </w:instrText>
        </w:r>
        <w:r w:rsidRPr="00B70092">
          <w:rPr>
            <w:noProof/>
            <w:webHidden/>
            <w:sz w:val="22"/>
            <w:szCs w:val="22"/>
          </w:rPr>
        </w:r>
        <w:r w:rsidRPr="00B70092">
          <w:rPr>
            <w:noProof/>
            <w:webHidden/>
            <w:sz w:val="22"/>
            <w:szCs w:val="22"/>
          </w:rPr>
          <w:fldChar w:fldCharType="separate"/>
        </w:r>
        <w:r w:rsidR="009A7284">
          <w:rPr>
            <w:noProof/>
            <w:webHidden/>
            <w:sz w:val="22"/>
            <w:szCs w:val="22"/>
          </w:rPr>
          <w:t>8</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21" w:history="1">
        <w:r w:rsidR="00B70092" w:rsidRPr="00B70092">
          <w:rPr>
            <w:rStyle w:val="Hyperlink"/>
            <w:rFonts w:eastAsia="MS Mincho" w:cs="Arial"/>
            <w:noProof/>
            <w:kern w:val="28"/>
            <w:sz w:val="22"/>
            <w:szCs w:val="22"/>
          </w:rPr>
          <w:t>2.4</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Health monitoring</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_Toc319923621 \h </w:instrText>
        </w:r>
        <w:r w:rsidRPr="00B70092">
          <w:rPr>
            <w:noProof/>
            <w:webHidden/>
            <w:sz w:val="22"/>
            <w:szCs w:val="22"/>
          </w:rPr>
        </w:r>
        <w:r w:rsidRPr="00B70092">
          <w:rPr>
            <w:noProof/>
            <w:webHidden/>
            <w:sz w:val="22"/>
            <w:szCs w:val="22"/>
          </w:rPr>
          <w:fldChar w:fldCharType="separate"/>
        </w:r>
        <w:r w:rsidR="009A7284">
          <w:rPr>
            <w:noProof/>
            <w:webHidden/>
            <w:sz w:val="22"/>
            <w:szCs w:val="22"/>
          </w:rPr>
          <w:t>10</w:t>
        </w:r>
        <w:r w:rsidRPr="00B70092">
          <w:rPr>
            <w:noProof/>
            <w:webHidden/>
            <w:sz w:val="22"/>
            <w:szCs w:val="22"/>
          </w:rPr>
          <w:fldChar w:fldCharType="end"/>
        </w:r>
      </w:hyperlink>
    </w:p>
    <w:p w:rsidR="00B70092" w:rsidRPr="00B70092" w:rsidRDefault="00B445DE">
      <w:pPr>
        <w:pStyle w:val="TOC1"/>
        <w:tabs>
          <w:tab w:val="left" w:pos="567"/>
        </w:tabs>
        <w:rPr>
          <w:rFonts w:asciiTheme="minorHAnsi" w:eastAsiaTheme="minorEastAsia" w:hAnsiTheme="minorHAnsi" w:cstheme="minorBidi"/>
          <w:b w:val="0"/>
          <w:caps w:val="0"/>
          <w:noProof/>
          <w:sz w:val="22"/>
          <w:szCs w:val="22"/>
          <w:lang w:eastAsia="en-AU"/>
        </w:rPr>
      </w:pPr>
      <w:hyperlink w:anchor="_Toc319923622" w:history="1">
        <w:r w:rsidR="00B70092" w:rsidRPr="00B70092">
          <w:rPr>
            <w:rStyle w:val="Hyperlink"/>
            <w:rFonts w:eastAsia="MS Mincho"/>
            <w:noProof/>
            <w:kern w:val="28"/>
            <w:sz w:val="22"/>
            <w:szCs w:val="22"/>
          </w:rPr>
          <w:t>3.</w:t>
        </w:r>
        <w:r w:rsidR="00B70092" w:rsidRPr="00B70092">
          <w:rPr>
            <w:rFonts w:asciiTheme="minorHAnsi" w:eastAsiaTheme="minorEastAsia" w:hAnsiTheme="minorHAnsi" w:cstheme="minorBidi"/>
            <w:b w:val="0"/>
            <w:caps w:val="0"/>
            <w:noProof/>
            <w:sz w:val="22"/>
            <w:szCs w:val="22"/>
            <w:lang w:eastAsia="en-AU"/>
          </w:rPr>
          <w:tab/>
        </w:r>
        <w:r w:rsidR="00B70092" w:rsidRPr="00B70092">
          <w:rPr>
            <w:rStyle w:val="Hyperlink"/>
            <w:rFonts w:eastAsia="MS Mincho"/>
            <w:noProof/>
            <w:kern w:val="28"/>
            <w:sz w:val="22"/>
            <w:szCs w:val="22"/>
          </w:rPr>
          <w:t>ADjustment of exposure standards for extended work shifts</w:t>
        </w:r>
        <w:r w:rsidR="00B70092" w:rsidRPr="00B70092">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_Toc319923622 \h </w:instrText>
        </w:r>
        <w:r w:rsidRPr="00B70092">
          <w:rPr>
            <w:noProof/>
            <w:webHidden/>
            <w:sz w:val="22"/>
            <w:szCs w:val="22"/>
          </w:rPr>
        </w:r>
        <w:r w:rsidRPr="00B70092">
          <w:rPr>
            <w:noProof/>
            <w:webHidden/>
            <w:sz w:val="22"/>
            <w:szCs w:val="22"/>
          </w:rPr>
          <w:fldChar w:fldCharType="separate"/>
        </w:r>
        <w:r w:rsidR="009A7284">
          <w:rPr>
            <w:noProof/>
            <w:webHidden/>
            <w:sz w:val="22"/>
            <w:szCs w:val="22"/>
          </w:rPr>
          <w:t>11</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23" w:history="1">
        <w:r w:rsidR="00B70092" w:rsidRPr="00B70092">
          <w:rPr>
            <w:rStyle w:val="Hyperlink"/>
            <w:rFonts w:eastAsia="MS Mincho" w:cs="Arial"/>
            <w:noProof/>
            <w:kern w:val="28"/>
            <w:sz w:val="22"/>
            <w:szCs w:val="22"/>
          </w:rPr>
          <w:t>3.1</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 xml:space="preserve">Adjustment of 8-hour Time Weighted Average exposure standards </w:t>
        </w:r>
        <w:r w:rsidR="009A7284">
          <w:rPr>
            <w:rStyle w:val="Hyperlink"/>
            <w:rFonts w:eastAsia="MS Mincho" w:cs="Arial"/>
            <w:noProof/>
            <w:kern w:val="28"/>
            <w:sz w:val="22"/>
            <w:szCs w:val="22"/>
          </w:rPr>
          <w:br/>
        </w:r>
        <w:r w:rsidR="00B70092" w:rsidRPr="00B70092">
          <w:rPr>
            <w:rStyle w:val="Hyperlink"/>
            <w:rFonts w:eastAsia="MS Mincho" w:cs="Arial"/>
            <w:noProof/>
            <w:kern w:val="28"/>
            <w:sz w:val="22"/>
            <w:szCs w:val="22"/>
          </w:rPr>
          <w:t>for extended work shifts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_Toc319923623 \h </w:instrText>
        </w:r>
        <w:r w:rsidRPr="00B70092">
          <w:rPr>
            <w:noProof/>
            <w:webHidden/>
            <w:sz w:val="22"/>
            <w:szCs w:val="22"/>
          </w:rPr>
        </w:r>
        <w:r w:rsidRPr="00B70092">
          <w:rPr>
            <w:noProof/>
            <w:webHidden/>
            <w:sz w:val="22"/>
            <w:szCs w:val="22"/>
          </w:rPr>
          <w:fldChar w:fldCharType="separate"/>
        </w:r>
        <w:r w:rsidR="009A7284">
          <w:rPr>
            <w:noProof/>
            <w:webHidden/>
            <w:sz w:val="22"/>
            <w:szCs w:val="22"/>
          </w:rPr>
          <w:t>11</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24" w:history="1">
        <w:r w:rsidR="00B70092" w:rsidRPr="00B70092">
          <w:rPr>
            <w:rStyle w:val="Hyperlink"/>
            <w:rFonts w:eastAsia="MS Mincho" w:cs="Arial"/>
            <w:noProof/>
            <w:kern w:val="28"/>
            <w:sz w:val="22"/>
            <w:szCs w:val="22"/>
          </w:rPr>
          <w:t>3.2</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 xml:space="preserve">Substances assigned Peak Limitation or Short Term Exposure </w:t>
        </w:r>
        <w:r w:rsidR="009A7284">
          <w:rPr>
            <w:rStyle w:val="Hyperlink"/>
            <w:rFonts w:eastAsia="MS Mincho" w:cs="Arial"/>
            <w:noProof/>
            <w:kern w:val="28"/>
            <w:sz w:val="22"/>
            <w:szCs w:val="22"/>
          </w:rPr>
          <w:br/>
        </w:r>
        <w:r w:rsidR="00B70092" w:rsidRPr="00B70092">
          <w:rPr>
            <w:rStyle w:val="Hyperlink"/>
            <w:rFonts w:eastAsia="MS Mincho" w:cs="Arial"/>
            <w:noProof/>
            <w:kern w:val="28"/>
            <w:sz w:val="22"/>
            <w:szCs w:val="22"/>
          </w:rPr>
          <w:t>Limit (STEL) values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_Toc319923624 \h </w:instrText>
        </w:r>
        <w:r w:rsidRPr="00B70092">
          <w:rPr>
            <w:noProof/>
            <w:webHidden/>
            <w:sz w:val="22"/>
            <w:szCs w:val="22"/>
          </w:rPr>
        </w:r>
        <w:r w:rsidRPr="00B70092">
          <w:rPr>
            <w:noProof/>
            <w:webHidden/>
            <w:sz w:val="22"/>
            <w:szCs w:val="22"/>
          </w:rPr>
          <w:fldChar w:fldCharType="separate"/>
        </w:r>
        <w:r w:rsidR="009A7284">
          <w:rPr>
            <w:noProof/>
            <w:webHidden/>
            <w:sz w:val="22"/>
            <w:szCs w:val="22"/>
          </w:rPr>
          <w:t>11</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25" w:history="1">
        <w:r w:rsidR="00B70092" w:rsidRPr="00B70092">
          <w:rPr>
            <w:rStyle w:val="Hyperlink"/>
            <w:rFonts w:eastAsia="MS Mincho" w:cs="Arial"/>
            <w:noProof/>
            <w:kern w:val="28"/>
            <w:sz w:val="22"/>
            <w:szCs w:val="22"/>
          </w:rPr>
          <w:t>3.3</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Short exposure periods or shifts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_Toc319923625 \h </w:instrText>
        </w:r>
        <w:r w:rsidRPr="00B70092">
          <w:rPr>
            <w:noProof/>
            <w:webHidden/>
            <w:sz w:val="22"/>
            <w:szCs w:val="22"/>
          </w:rPr>
        </w:r>
        <w:r w:rsidRPr="00B70092">
          <w:rPr>
            <w:noProof/>
            <w:webHidden/>
            <w:sz w:val="22"/>
            <w:szCs w:val="22"/>
          </w:rPr>
          <w:fldChar w:fldCharType="separate"/>
        </w:r>
        <w:r w:rsidR="009A7284">
          <w:rPr>
            <w:noProof/>
            <w:webHidden/>
            <w:sz w:val="22"/>
            <w:szCs w:val="22"/>
          </w:rPr>
          <w:t>11</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26" w:history="1">
        <w:r w:rsidR="00B70092" w:rsidRPr="00B70092">
          <w:rPr>
            <w:rStyle w:val="Hyperlink"/>
            <w:rFonts w:eastAsia="MS Mincho" w:cs="Arial"/>
            <w:noProof/>
            <w:kern w:val="28"/>
            <w:sz w:val="22"/>
            <w:szCs w:val="22"/>
          </w:rPr>
          <w:t>3.4</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Models for adjusting 8-Hour TWA exposure standards</w:t>
        </w:r>
        <w:r w:rsidR="00B70092" w:rsidRPr="00B70092">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_Toc319923626 \h </w:instrText>
        </w:r>
        <w:r w:rsidRPr="00B70092">
          <w:rPr>
            <w:noProof/>
            <w:webHidden/>
            <w:sz w:val="22"/>
            <w:szCs w:val="22"/>
          </w:rPr>
        </w:r>
        <w:r w:rsidRPr="00B70092">
          <w:rPr>
            <w:noProof/>
            <w:webHidden/>
            <w:sz w:val="22"/>
            <w:szCs w:val="22"/>
          </w:rPr>
          <w:fldChar w:fldCharType="separate"/>
        </w:r>
        <w:r w:rsidR="009A7284">
          <w:rPr>
            <w:noProof/>
            <w:webHidden/>
            <w:sz w:val="22"/>
            <w:szCs w:val="22"/>
          </w:rPr>
          <w:t>11</w:t>
        </w:r>
        <w:r w:rsidRPr="00B70092">
          <w:rPr>
            <w:noProof/>
            <w:webHidden/>
            <w:sz w:val="22"/>
            <w:szCs w:val="22"/>
          </w:rPr>
          <w:fldChar w:fldCharType="end"/>
        </w:r>
      </w:hyperlink>
    </w:p>
    <w:p w:rsidR="00B70092" w:rsidRPr="00B70092" w:rsidRDefault="00B445DE">
      <w:pPr>
        <w:pStyle w:val="TOC1"/>
        <w:tabs>
          <w:tab w:val="left" w:pos="567"/>
        </w:tabs>
        <w:rPr>
          <w:rFonts w:asciiTheme="minorHAnsi" w:eastAsiaTheme="minorEastAsia" w:hAnsiTheme="minorHAnsi" w:cstheme="minorBidi"/>
          <w:b w:val="0"/>
          <w:caps w:val="0"/>
          <w:noProof/>
          <w:sz w:val="22"/>
          <w:szCs w:val="22"/>
          <w:lang w:eastAsia="en-AU"/>
        </w:rPr>
      </w:pPr>
      <w:hyperlink w:anchor="_Toc319923627" w:history="1">
        <w:r w:rsidR="00B70092" w:rsidRPr="00B70092">
          <w:rPr>
            <w:rStyle w:val="Hyperlink"/>
            <w:rFonts w:eastAsia="MS Mincho"/>
            <w:noProof/>
            <w:kern w:val="28"/>
            <w:sz w:val="22"/>
            <w:szCs w:val="22"/>
          </w:rPr>
          <w:t>4.</w:t>
        </w:r>
        <w:r w:rsidR="00B70092" w:rsidRPr="00B70092">
          <w:rPr>
            <w:rFonts w:asciiTheme="minorHAnsi" w:eastAsiaTheme="minorEastAsia" w:hAnsiTheme="minorHAnsi" w:cstheme="minorBidi"/>
            <w:b w:val="0"/>
            <w:caps w:val="0"/>
            <w:noProof/>
            <w:sz w:val="22"/>
            <w:szCs w:val="22"/>
            <w:lang w:eastAsia="en-AU"/>
          </w:rPr>
          <w:tab/>
        </w:r>
        <w:r w:rsidR="00B70092" w:rsidRPr="00B70092">
          <w:rPr>
            <w:rStyle w:val="Hyperlink"/>
            <w:rFonts w:eastAsia="MS Mincho"/>
            <w:noProof/>
            <w:kern w:val="28"/>
            <w:sz w:val="22"/>
            <w:szCs w:val="22"/>
          </w:rPr>
          <w:t>OTHER FACTORS affecting exposure</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_Toc319923627 \h </w:instrText>
        </w:r>
        <w:r w:rsidRPr="00B70092">
          <w:rPr>
            <w:noProof/>
            <w:webHidden/>
            <w:sz w:val="22"/>
            <w:szCs w:val="22"/>
          </w:rPr>
        </w:r>
        <w:r w:rsidRPr="00B70092">
          <w:rPr>
            <w:noProof/>
            <w:webHidden/>
            <w:sz w:val="22"/>
            <w:szCs w:val="22"/>
          </w:rPr>
          <w:fldChar w:fldCharType="separate"/>
        </w:r>
        <w:r w:rsidR="009A7284">
          <w:rPr>
            <w:noProof/>
            <w:webHidden/>
            <w:sz w:val="22"/>
            <w:szCs w:val="22"/>
          </w:rPr>
          <w:t>12</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28" w:history="1">
        <w:r w:rsidR="00B70092" w:rsidRPr="00B70092">
          <w:rPr>
            <w:rStyle w:val="Hyperlink"/>
            <w:rFonts w:eastAsia="MS Mincho" w:cs="Arial"/>
            <w:noProof/>
            <w:kern w:val="28"/>
            <w:sz w:val="22"/>
            <w:szCs w:val="22"/>
          </w:rPr>
          <w:t>4.1</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Workload considerations</w:t>
        </w:r>
        <w:r w:rsidR="009A7284">
          <w:rPr>
            <w:rStyle w:val="Hyperlink"/>
            <w:rFonts w:eastAsia="MS Mincho" w:cs="Arial"/>
            <w:noProof/>
            <w:kern w:val="28"/>
            <w:sz w:val="22"/>
            <w:szCs w:val="22"/>
          </w:rPr>
          <w:tab/>
        </w:r>
        <w:r w:rsidR="009A7284">
          <w:rPr>
            <w:rStyle w:val="Hyperlink"/>
            <w:rFonts w:eastAsia="MS Mincho" w:cs="Arial"/>
            <w:noProof/>
            <w:kern w:val="28"/>
            <w:sz w:val="22"/>
            <w:szCs w:val="22"/>
          </w:rPr>
          <w:tab/>
        </w:r>
        <w:r w:rsidR="009A7284">
          <w:rPr>
            <w:rStyle w:val="Hyperlink"/>
            <w:rFonts w:eastAsia="MS Mincho" w:cs="Arial"/>
            <w:noProof/>
            <w:kern w:val="28"/>
            <w:sz w:val="22"/>
            <w:szCs w:val="22"/>
          </w:rPr>
          <w:tab/>
        </w:r>
        <w:r w:rsidR="009A7284">
          <w:rPr>
            <w:rStyle w:val="Hyperlink"/>
            <w:rFonts w:eastAsia="MS Mincho" w:cs="Arial"/>
            <w:noProof/>
            <w:kern w:val="28"/>
            <w:sz w:val="22"/>
            <w:szCs w:val="22"/>
          </w:rPr>
          <w:tab/>
        </w:r>
        <w:r w:rsidR="009A7284">
          <w:rPr>
            <w:rStyle w:val="Hyperlink"/>
            <w:rFonts w:eastAsia="MS Mincho" w:cs="Arial"/>
            <w:noProof/>
            <w:kern w:val="28"/>
            <w:sz w:val="22"/>
            <w:szCs w:val="22"/>
          </w:rPr>
          <w:tab/>
        </w:r>
        <w:r w:rsidR="009A7284">
          <w:rPr>
            <w:rStyle w:val="Hyperlink"/>
            <w:rFonts w:eastAsia="MS Mincho" w:cs="Arial"/>
            <w:noProof/>
            <w:kern w:val="28"/>
            <w:sz w:val="22"/>
            <w:szCs w:val="22"/>
          </w:rPr>
          <w:tab/>
        </w:r>
        <w:r w:rsidR="009A7284">
          <w:rPr>
            <w:rStyle w:val="Hyperlink"/>
            <w:rFonts w:eastAsia="MS Mincho" w:cs="Arial"/>
            <w:noProof/>
            <w:kern w:val="28"/>
            <w:sz w:val="22"/>
            <w:szCs w:val="22"/>
          </w:rPr>
          <w:tab/>
        </w:r>
        <w:r w:rsidR="00B70092" w:rsidRPr="00B70092">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_Toc319923628 \h </w:instrText>
        </w:r>
        <w:r w:rsidRPr="00B70092">
          <w:rPr>
            <w:noProof/>
            <w:webHidden/>
            <w:sz w:val="22"/>
            <w:szCs w:val="22"/>
          </w:rPr>
        </w:r>
        <w:r w:rsidRPr="00B70092">
          <w:rPr>
            <w:noProof/>
            <w:webHidden/>
            <w:sz w:val="22"/>
            <w:szCs w:val="22"/>
          </w:rPr>
          <w:fldChar w:fldCharType="separate"/>
        </w:r>
        <w:r w:rsidR="009A7284">
          <w:rPr>
            <w:noProof/>
            <w:webHidden/>
            <w:sz w:val="22"/>
            <w:szCs w:val="22"/>
          </w:rPr>
          <w:t>12</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29" w:history="1">
        <w:r w:rsidR="00B70092" w:rsidRPr="00B70092">
          <w:rPr>
            <w:rStyle w:val="Hyperlink"/>
            <w:rFonts w:eastAsia="MS Mincho" w:cs="Arial"/>
            <w:noProof/>
            <w:kern w:val="28"/>
            <w:sz w:val="22"/>
            <w:szCs w:val="22"/>
          </w:rPr>
          <w:t>4.2</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Skin absorption</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_Toc319923629 \h </w:instrText>
        </w:r>
        <w:r w:rsidRPr="00B70092">
          <w:rPr>
            <w:noProof/>
            <w:webHidden/>
            <w:sz w:val="22"/>
            <w:szCs w:val="22"/>
          </w:rPr>
        </w:r>
        <w:r w:rsidRPr="00B70092">
          <w:rPr>
            <w:noProof/>
            <w:webHidden/>
            <w:sz w:val="22"/>
            <w:szCs w:val="22"/>
          </w:rPr>
          <w:fldChar w:fldCharType="separate"/>
        </w:r>
        <w:r w:rsidR="009A7284">
          <w:rPr>
            <w:noProof/>
            <w:webHidden/>
            <w:sz w:val="22"/>
            <w:szCs w:val="22"/>
          </w:rPr>
          <w:t>12</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0" w:history="1">
        <w:r w:rsidR="00B70092" w:rsidRPr="00B70092">
          <w:rPr>
            <w:rStyle w:val="Hyperlink"/>
            <w:rFonts w:eastAsia="MS Mincho" w:cs="Arial"/>
            <w:noProof/>
            <w:kern w:val="28"/>
            <w:sz w:val="22"/>
            <w:szCs w:val="22"/>
          </w:rPr>
          <w:t>4.3</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Exposure to mixtures of substances – combined effects</w:t>
        </w:r>
        <w:r w:rsidR="00B70092" w:rsidRPr="00B70092">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_Toc319923630 \h </w:instrText>
        </w:r>
        <w:r w:rsidRPr="00B70092">
          <w:rPr>
            <w:noProof/>
            <w:webHidden/>
            <w:sz w:val="22"/>
            <w:szCs w:val="22"/>
          </w:rPr>
        </w:r>
        <w:r w:rsidRPr="00B70092">
          <w:rPr>
            <w:noProof/>
            <w:webHidden/>
            <w:sz w:val="22"/>
            <w:szCs w:val="22"/>
          </w:rPr>
          <w:fldChar w:fldCharType="separate"/>
        </w:r>
        <w:r w:rsidR="009A7284">
          <w:rPr>
            <w:noProof/>
            <w:webHidden/>
            <w:sz w:val="22"/>
            <w:szCs w:val="22"/>
          </w:rPr>
          <w:t>12</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1" w:history="1">
        <w:r w:rsidR="00B70092" w:rsidRPr="00B70092">
          <w:rPr>
            <w:rStyle w:val="Hyperlink"/>
            <w:rFonts w:eastAsia="MS Mincho" w:cs="Arial"/>
            <w:noProof/>
            <w:kern w:val="28"/>
            <w:sz w:val="22"/>
            <w:szCs w:val="22"/>
          </w:rPr>
          <w:t>4.4</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Odour thresholds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_Toc319923631 \h </w:instrText>
        </w:r>
        <w:r w:rsidRPr="00B70092">
          <w:rPr>
            <w:noProof/>
            <w:webHidden/>
            <w:sz w:val="22"/>
            <w:szCs w:val="22"/>
          </w:rPr>
        </w:r>
        <w:r w:rsidRPr="00B70092">
          <w:rPr>
            <w:noProof/>
            <w:webHidden/>
            <w:sz w:val="22"/>
            <w:szCs w:val="22"/>
          </w:rPr>
          <w:fldChar w:fldCharType="separate"/>
        </w:r>
        <w:r w:rsidR="009A7284">
          <w:rPr>
            <w:noProof/>
            <w:webHidden/>
            <w:sz w:val="22"/>
            <w:szCs w:val="22"/>
          </w:rPr>
          <w:t>14</w:t>
        </w:r>
        <w:r w:rsidRPr="00B70092">
          <w:rPr>
            <w:noProof/>
            <w:webHidden/>
            <w:sz w:val="22"/>
            <w:szCs w:val="22"/>
          </w:rPr>
          <w:fldChar w:fldCharType="end"/>
        </w:r>
      </w:hyperlink>
    </w:p>
    <w:p w:rsidR="00B70092" w:rsidRPr="00B70092" w:rsidRDefault="00B445DE">
      <w:pPr>
        <w:pStyle w:val="TOC1"/>
        <w:tabs>
          <w:tab w:val="left" w:pos="567"/>
        </w:tabs>
        <w:rPr>
          <w:rFonts w:asciiTheme="minorHAnsi" w:eastAsiaTheme="minorEastAsia" w:hAnsiTheme="minorHAnsi" w:cstheme="minorBidi"/>
          <w:b w:val="0"/>
          <w:caps w:val="0"/>
          <w:noProof/>
          <w:sz w:val="22"/>
          <w:szCs w:val="22"/>
          <w:lang w:eastAsia="en-AU"/>
        </w:rPr>
      </w:pPr>
      <w:hyperlink w:anchor="_Toc319923632" w:history="1">
        <w:r w:rsidR="00B70092" w:rsidRPr="00B70092">
          <w:rPr>
            <w:rStyle w:val="Hyperlink"/>
            <w:rFonts w:eastAsia="MS Mincho"/>
            <w:noProof/>
            <w:kern w:val="28"/>
            <w:sz w:val="22"/>
            <w:szCs w:val="22"/>
          </w:rPr>
          <w:t>5.</w:t>
        </w:r>
        <w:r w:rsidR="00B70092" w:rsidRPr="00B70092">
          <w:rPr>
            <w:rFonts w:asciiTheme="minorHAnsi" w:eastAsiaTheme="minorEastAsia" w:hAnsiTheme="minorHAnsi" w:cstheme="minorBidi"/>
            <w:b w:val="0"/>
            <w:caps w:val="0"/>
            <w:noProof/>
            <w:sz w:val="22"/>
            <w:szCs w:val="22"/>
            <w:lang w:eastAsia="en-AU"/>
          </w:rPr>
          <w:tab/>
        </w:r>
        <w:r w:rsidR="00B70092" w:rsidRPr="00B70092">
          <w:rPr>
            <w:rStyle w:val="Hyperlink"/>
            <w:rFonts w:eastAsia="MS Mincho"/>
            <w:noProof/>
            <w:kern w:val="28"/>
            <w:sz w:val="22"/>
            <w:szCs w:val="22"/>
          </w:rPr>
          <w:t>Information relating to specific groups of substances</w:t>
        </w:r>
        <w:r w:rsidR="00B70092" w:rsidRPr="00B70092">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_Toc319923632 \h </w:instrText>
        </w:r>
        <w:r w:rsidRPr="00B70092">
          <w:rPr>
            <w:noProof/>
            <w:webHidden/>
            <w:sz w:val="22"/>
            <w:szCs w:val="22"/>
          </w:rPr>
        </w:r>
        <w:r w:rsidRPr="00B70092">
          <w:rPr>
            <w:noProof/>
            <w:webHidden/>
            <w:sz w:val="22"/>
            <w:szCs w:val="22"/>
          </w:rPr>
          <w:fldChar w:fldCharType="separate"/>
        </w:r>
        <w:r w:rsidR="009A7284">
          <w:rPr>
            <w:noProof/>
            <w:webHidden/>
            <w:sz w:val="22"/>
            <w:szCs w:val="22"/>
          </w:rPr>
          <w:t>15</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3" w:history="1">
        <w:r w:rsidR="00B70092" w:rsidRPr="00B70092">
          <w:rPr>
            <w:rStyle w:val="Hyperlink"/>
            <w:rFonts w:eastAsia="MS Mincho" w:cs="Arial"/>
            <w:noProof/>
            <w:kern w:val="28"/>
            <w:sz w:val="22"/>
            <w:szCs w:val="22"/>
          </w:rPr>
          <w:t>5.1</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Carcinogens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_Toc319923633 \h </w:instrText>
        </w:r>
        <w:r w:rsidRPr="00B70092">
          <w:rPr>
            <w:noProof/>
            <w:webHidden/>
            <w:sz w:val="22"/>
            <w:szCs w:val="22"/>
          </w:rPr>
        </w:r>
        <w:r w:rsidRPr="00B70092">
          <w:rPr>
            <w:noProof/>
            <w:webHidden/>
            <w:sz w:val="22"/>
            <w:szCs w:val="22"/>
          </w:rPr>
          <w:fldChar w:fldCharType="separate"/>
        </w:r>
        <w:r w:rsidR="009A7284">
          <w:rPr>
            <w:noProof/>
            <w:webHidden/>
            <w:sz w:val="22"/>
            <w:szCs w:val="22"/>
          </w:rPr>
          <w:t>15</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4" w:history="1">
        <w:r w:rsidR="00B70092" w:rsidRPr="00B70092">
          <w:rPr>
            <w:rStyle w:val="Hyperlink"/>
            <w:rFonts w:eastAsia="MS Mincho" w:cs="Arial"/>
            <w:noProof/>
            <w:kern w:val="28"/>
            <w:sz w:val="22"/>
            <w:szCs w:val="22"/>
          </w:rPr>
          <w:t>5.2</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Sensitisers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_Toc319923634 \h </w:instrText>
        </w:r>
        <w:r w:rsidRPr="00B70092">
          <w:rPr>
            <w:noProof/>
            <w:webHidden/>
            <w:sz w:val="22"/>
            <w:szCs w:val="22"/>
          </w:rPr>
        </w:r>
        <w:r w:rsidRPr="00B70092">
          <w:rPr>
            <w:noProof/>
            <w:webHidden/>
            <w:sz w:val="22"/>
            <w:szCs w:val="22"/>
          </w:rPr>
          <w:fldChar w:fldCharType="separate"/>
        </w:r>
        <w:r w:rsidR="009A7284">
          <w:rPr>
            <w:noProof/>
            <w:webHidden/>
            <w:sz w:val="22"/>
            <w:szCs w:val="22"/>
          </w:rPr>
          <w:t>16</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5" w:history="1">
        <w:r w:rsidR="00B70092" w:rsidRPr="00B70092">
          <w:rPr>
            <w:rStyle w:val="Hyperlink"/>
            <w:rFonts w:eastAsia="MS Mincho" w:cs="Arial"/>
            <w:noProof/>
            <w:kern w:val="28"/>
            <w:sz w:val="22"/>
            <w:szCs w:val="22"/>
          </w:rPr>
          <w:t>5.3</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Ototoxic chemicals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_Toc319923635 \h </w:instrText>
        </w:r>
        <w:r w:rsidRPr="00B70092">
          <w:rPr>
            <w:noProof/>
            <w:webHidden/>
            <w:sz w:val="22"/>
            <w:szCs w:val="22"/>
          </w:rPr>
        </w:r>
        <w:r w:rsidRPr="00B70092">
          <w:rPr>
            <w:noProof/>
            <w:webHidden/>
            <w:sz w:val="22"/>
            <w:szCs w:val="22"/>
          </w:rPr>
          <w:fldChar w:fldCharType="separate"/>
        </w:r>
        <w:r w:rsidR="009A7284">
          <w:rPr>
            <w:noProof/>
            <w:webHidden/>
            <w:sz w:val="22"/>
            <w:szCs w:val="22"/>
          </w:rPr>
          <w:t>16</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6" w:history="1">
        <w:r w:rsidR="00B70092" w:rsidRPr="00B70092">
          <w:rPr>
            <w:rStyle w:val="Hyperlink"/>
            <w:rFonts w:eastAsia="MS Mincho" w:cs="Arial"/>
            <w:noProof/>
            <w:kern w:val="28"/>
            <w:sz w:val="22"/>
            <w:szCs w:val="22"/>
          </w:rPr>
          <w:t>5.4</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Neurotoxins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_Toc319923636 \h </w:instrText>
        </w:r>
        <w:r w:rsidRPr="00B70092">
          <w:rPr>
            <w:noProof/>
            <w:webHidden/>
            <w:sz w:val="22"/>
            <w:szCs w:val="22"/>
          </w:rPr>
        </w:r>
        <w:r w:rsidRPr="00B70092">
          <w:rPr>
            <w:noProof/>
            <w:webHidden/>
            <w:sz w:val="22"/>
            <w:szCs w:val="22"/>
          </w:rPr>
          <w:fldChar w:fldCharType="separate"/>
        </w:r>
        <w:r w:rsidR="009A7284">
          <w:rPr>
            <w:noProof/>
            <w:webHidden/>
            <w:sz w:val="22"/>
            <w:szCs w:val="22"/>
          </w:rPr>
          <w:t>17</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7" w:history="1">
        <w:r w:rsidR="00B70092" w:rsidRPr="00B70092">
          <w:rPr>
            <w:rStyle w:val="Hyperlink"/>
            <w:rFonts w:eastAsia="MS Mincho" w:cs="Arial"/>
            <w:noProof/>
            <w:kern w:val="28"/>
            <w:sz w:val="22"/>
            <w:szCs w:val="22"/>
          </w:rPr>
          <w:t>5.5</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Irritants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_Toc319923637 \h </w:instrText>
        </w:r>
        <w:r w:rsidRPr="00B70092">
          <w:rPr>
            <w:noProof/>
            <w:webHidden/>
            <w:sz w:val="22"/>
            <w:szCs w:val="22"/>
          </w:rPr>
        </w:r>
        <w:r w:rsidRPr="00B70092">
          <w:rPr>
            <w:noProof/>
            <w:webHidden/>
            <w:sz w:val="22"/>
            <w:szCs w:val="22"/>
          </w:rPr>
          <w:fldChar w:fldCharType="separate"/>
        </w:r>
        <w:r w:rsidR="009A7284">
          <w:rPr>
            <w:noProof/>
            <w:webHidden/>
            <w:sz w:val="22"/>
            <w:szCs w:val="22"/>
          </w:rPr>
          <w:t>17</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8" w:history="1">
        <w:r w:rsidR="00B70092" w:rsidRPr="00B70092">
          <w:rPr>
            <w:rStyle w:val="Hyperlink"/>
            <w:rFonts w:eastAsia="MS Mincho" w:cs="Arial"/>
            <w:noProof/>
            <w:kern w:val="28"/>
            <w:sz w:val="22"/>
            <w:szCs w:val="22"/>
          </w:rPr>
          <w:t>5.6</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Systemic toxicity</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_Toc319923638 \h </w:instrText>
        </w:r>
        <w:r w:rsidRPr="00B70092">
          <w:rPr>
            <w:noProof/>
            <w:webHidden/>
            <w:sz w:val="22"/>
            <w:szCs w:val="22"/>
          </w:rPr>
        </w:r>
        <w:r w:rsidRPr="00B70092">
          <w:rPr>
            <w:noProof/>
            <w:webHidden/>
            <w:sz w:val="22"/>
            <w:szCs w:val="22"/>
          </w:rPr>
          <w:fldChar w:fldCharType="separate"/>
        </w:r>
        <w:r w:rsidR="009A7284">
          <w:rPr>
            <w:noProof/>
            <w:webHidden/>
            <w:sz w:val="22"/>
            <w:szCs w:val="22"/>
          </w:rPr>
          <w:t>17</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39" w:history="1">
        <w:r w:rsidR="00B70092" w:rsidRPr="00B70092">
          <w:rPr>
            <w:rStyle w:val="Hyperlink"/>
            <w:rFonts w:eastAsia="MS Mincho" w:cs="Arial"/>
            <w:noProof/>
            <w:kern w:val="28"/>
            <w:sz w:val="22"/>
            <w:szCs w:val="22"/>
          </w:rPr>
          <w:t>5.7</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Ocular effects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_Toc319923639 \h </w:instrText>
        </w:r>
        <w:r w:rsidRPr="00B70092">
          <w:rPr>
            <w:noProof/>
            <w:webHidden/>
            <w:sz w:val="22"/>
            <w:szCs w:val="22"/>
          </w:rPr>
        </w:r>
        <w:r w:rsidRPr="00B70092">
          <w:rPr>
            <w:noProof/>
            <w:webHidden/>
            <w:sz w:val="22"/>
            <w:szCs w:val="22"/>
          </w:rPr>
          <w:fldChar w:fldCharType="separate"/>
        </w:r>
        <w:r w:rsidR="009A7284">
          <w:rPr>
            <w:noProof/>
            <w:webHidden/>
            <w:sz w:val="22"/>
            <w:szCs w:val="22"/>
          </w:rPr>
          <w:t>17</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40" w:history="1">
        <w:r w:rsidR="00B70092" w:rsidRPr="00B70092">
          <w:rPr>
            <w:rStyle w:val="Hyperlink"/>
            <w:rFonts w:eastAsia="MS Mincho" w:cs="Arial"/>
            <w:noProof/>
            <w:kern w:val="28"/>
            <w:sz w:val="22"/>
            <w:szCs w:val="22"/>
          </w:rPr>
          <w:t>5.8</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Simple asphyxiants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_Toc319923640 \h </w:instrText>
        </w:r>
        <w:r w:rsidRPr="00B70092">
          <w:rPr>
            <w:noProof/>
            <w:webHidden/>
            <w:sz w:val="22"/>
            <w:szCs w:val="22"/>
          </w:rPr>
        </w:r>
        <w:r w:rsidRPr="00B70092">
          <w:rPr>
            <w:noProof/>
            <w:webHidden/>
            <w:sz w:val="22"/>
            <w:szCs w:val="22"/>
          </w:rPr>
          <w:fldChar w:fldCharType="separate"/>
        </w:r>
        <w:r w:rsidR="009A7284">
          <w:rPr>
            <w:noProof/>
            <w:webHidden/>
            <w:sz w:val="22"/>
            <w:szCs w:val="22"/>
          </w:rPr>
          <w:t>17</w:t>
        </w:r>
        <w:r w:rsidRPr="00B70092">
          <w:rPr>
            <w:noProof/>
            <w:webHidden/>
            <w:sz w:val="22"/>
            <w:szCs w:val="22"/>
          </w:rPr>
          <w:fldChar w:fldCharType="end"/>
        </w:r>
      </w:hyperlink>
    </w:p>
    <w:p w:rsidR="00B70092" w:rsidRPr="00B70092" w:rsidRDefault="00B445DE">
      <w:pPr>
        <w:pStyle w:val="TOC2"/>
        <w:tabs>
          <w:tab w:val="left" w:pos="851"/>
        </w:tabs>
        <w:rPr>
          <w:rFonts w:asciiTheme="minorHAnsi" w:eastAsiaTheme="minorEastAsia" w:hAnsiTheme="minorHAnsi" w:cstheme="minorBidi"/>
          <w:b w:val="0"/>
          <w:noProof/>
          <w:sz w:val="22"/>
          <w:szCs w:val="22"/>
          <w:lang w:eastAsia="en-AU"/>
        </w:rPr>
      </w:pPr>
      <w:hyperlink w:anchor="_Toc319923641" w:history="1">
        <w:r w:rsidR="00B70092" w:rsidRPr="00B70092">
          <w:rPr>
            <w:rStyle w:val="Hyperlink"/>
            <w:rFonts w:eastAsia="MS Mincho" w:cs="Arial"/>
            <w:noProof/>
            <w:kern w:val="28"/>
            <w:sz w:val="22"/>
            <w:szCs w:val="22"/>
          </w:rPr>
          <w:t>5.9</w:t>
        </w:r>
        <w:r w:rsidR="00B70092" w:rsidRPr="00B70092">
          <w:rPr>
            <w:rFonts w:asciiTheme="minorHAnsi" w:eastAsiaTheme="minorEastAsia" w:hAnsiTheme="minorHAnsi" w:cstheme="minorBidi"/>
            <w:b w:val="0"/>
            <w:noProof/>
            <w:sz w:val="22"/>
            <w:szCs w:val="22"/>
            <w:lang w:eastAsia="en-AU"/>
          </w:rPr>
          <w:tab/>
        </w:r>
        <w:r w:rsidR="00B70092" w:rsidRPr="00B70092">
          <w:rPr>
            <w:rStyle w:val="Hyperlink"/>
            <w:rFonts w:eastAsia="MS Mincho" w:cs="Arial"/>
            <w:noProof/>
            <w:kern w:val="28"/>
            <w:sz w:val="22"/>
            <w:szCs w:val="22"/>
          </w:rPr>
          <w:t>Airborne particulates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_Toc319923641 \h </w:instrText>
        </w:r>
        <w:r w:rsidRPr="00B70092">
          <w:rPr>
            <w:noProof/>
            <w:webHidden/>
            <w:sz w:val="22"/>
            <w:szCs w:val="22"/>
          </w:rPr>
        </w:r>
        <w:r w:rsidRPr="00B70092">
          <w:rPr>
            <w:noProof/>
            <w:webHidden/>
            <w:sz w:val="22"/>
            <w:szCs w:val="22"/>
          </w:rPr>
          <w:fldChar w:fldCharType="separate"/>
        </w:r>
        <w:r w:rsidR="009A7284">
          <w:rPr>
            <w:noProof/>
            <w:webHidden/>
            <w:sz w:val="22"/>
            <w:szCs w:val="22"/>
          </w:rPr>
          <w:t>18</w:t>
        </w:r>
        <w:r w:rsidRPr="00B70092">
          <w:rPr>
            <w:noProof/>
            <w:webHidden/>
            <w:sz w:val="22"/>
            <w:szCs w:val="22"/>
          </w:rPr>
          <w:fldChar w:fldCharType="end"/>
        </w:r>
      </w:hyperlink>
    </w:p>
    <w:p w:rsidR="00B70092" w:rsidRPr="00B70092" w:rsidRDefault="00B445DE">
      <w:pPr>
        <w:pStyle w:val="TOC1"/>
        <w:rPr>
          <w:rFonts w:asciiTheme="minorHAnsi" w:eastAsiaTheme="minorEastAsia" w:hAnsiTheme="minorHAnsi" w:cstheme="minorBidi"/>
          <w:b w:val="0"/>
          <w:caps w:val="0"/>
          <w:noProof/>
          <w:sz w:val="22"/>
          <w:szCs w:val="22"/>
          <w:lang w:eastAsia="en-AU"/>
        </w:rPr>
      </w:pPr>
      <w:hyperlink w:anchor="_Toc319923642" w:history="1">
        <w:r w:rsidR="00B70092" w:rsidRPr="00B70092">
          <w:rPr>
            <w:rStyle w:val="Hyperlink"/>
            <w:rFonts w:eastAsia="MS Mincho"/>
            <w:noProof/>
            <w:kern w:val="28"/>
            <w:sz w:val="22"/>
            <w:szCs w:val="22"/>
          </w:rPr>
          <w:t>APPENDIX A – THE MEANING OF KEY TERMS</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_Toc319923642 \h </w:instrText>
        </w:r>
        <w:r w:rsidRPr="00B70092">
          <w:rPr>
            <w:noProof/>
            <w:webHidden/>
            <w:sz w:val="22"/>
            <w:szCs w:val="22"/>
          </w:rPr>
        </w:r>
        <w:r w:rsidRPr="00B70092">
          <w:rPr>
            <w:noProof/>
            <w:webHidden/>
            <w:sz w:val="22"/>
            <w:szCs w:val="22"/>
          </w:rPr>
          <w:fldChar w:fldCharType="separate"/>
        </w:r>
        <w:r w:rsidR="009A7284">
          <w:rPr>
            <w:noProof/>
            <w:webHidden/>
            <w:sz w:val="22"/>
            <w:szCs w:val="22"/>
          </w:rPr>
          <w:t>27</w:t>
        </w:r>
        <w:r w:rsidRPr="00B70092">
          <w:rPr>
            <w:noProof/>
            <w:webHidden/>
            <w:sz w:val="22"/>
            <w:szCs w:val="22"/>
          </w:rPr>
          <w:fldChar w:fldCharType="end"/>
        </w:r>
      </w:hyperlink>
    </w:p>
    <w:p w:rsidR="00B70092" w:rsidRPr="00B70092" w:rsidRDefault="00B445DE">
      <w:pPr>
        <w:pStyle w:val="TOC1"/>
        <w:rPr>
          <w:rFonts w:asciiTheme="minorHAnsi" w:eastAsiaTheme="minorEastAsia" w:hAnsiTheme="minorHAnsi" w:cstheme="minorBidi"/>
          <w:b w:val="0"/>
          <w:caps w:val="0"/>
          <w:noProof/>
          <w:sz w:val="22"/>
          <w:szCs w:val="22"/>
          <w:lang w:eastAsia="en-AU"/>
        </w:rPr>
      </w:pPr>
      <w:hyperlink w:anchor="_Toc319923643" w:history="1">
        <w:r w:rsidR="00B70092" w:rsidRPr="00B70092">
          <w:rPr>
            <w:rStyle w:val="Hyperlink"/>
            <w:rFonts w:eastAsia="MS Mincho"/>
            <w:noProof/>
            <w:kern w:val="28"/>
            <w:sz w:val="22"/>
            <w:szCs w:val="22"/>
          </w:rPr>
          <w:t>APPENDIX B – Models for adjusting exposure standards</w:t>
        </w:r>
        <w:r w:rsidR="00B70092" w:rsidRPr="00B70092">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_Toc319923643 \h </w:instrText>
        </w:r>
        <w:r w:rsidRPr="00B70092">
          <w:rPr>
            <w:noProof/>
            <w:webHidden/>
            <w:sz w:val="22"/>
            <w:szCs w:val="22"/>
          </w:rPr>
        </w:r>
        <w:r w:rsidRPr="00B70092">
          <w:rPr>
            <w:noProof/>
            <w:webHidden/>
            <w:sz w:val="22"/>
            <w:szCs w:val="22"/>
          </w:rPr>
          <w:fldChar w:fldCharType="separate"/>
        </w:r>
        <w:r w:rsidR="009A7284">
          <w:rPr>
            <w:noProof/>
            <w:webHidden/>
            <w:sz w:val="22"/>
            <w:szCs w:val="22"/>
          </w:rPr>
          <w:t>29</w:t>
        </w:r>
        <w:r w:rsidRPr="00B70092">
          <w:rPr>
            <w:noProof/>
            <w:webHidden/>
            <w:sz w:val="22"/>
            <w:szCs w:val="22"/>
          </w:rPr>
          <w:fldChar w:fldCharType="end"/>
        </w:r>
      </w:hyperlink>
    </w:p>
    <w:p w:rsidR="00B70092" w:rsidRPr="00B70092" w:rsidRDefault="00B445DE">
      <w:pPr>
        <w:pStyle w:val="TOC1"/>
        <w:rPr>
          <w:rFonts w:asciiTheme="minorHAnsi" w:eastAsiaTheme="minorEastAsia" w:hAnsiTheme="minorHAnsi" w:cstheme="minorBidi"/>
          <w:b w:val="0"/>
          <w:caps w:val="0"/>
          <w:noProof/>
          <w:sz w:val="22"/>
          <w:szCs w:val="22"/>
          <w:lang w:eastAsia="en-AU"/>
        </w:rPr>
      </w:pPr>
      <w:hyperlink w:anchor="_Toc319923644" w:history="1">
        <w:r w:rsidR="00B70092" w:rsidRPr="00B70092">
          <w:rPr>
            <w:rStyle w:val="Hyperlink"/>
            <w:rFonts w:eastAsia="MS Mincho"/>
            <w:noProof/>
            <w:kern w:val="28"/>
            <w:sz w:val="22"/>
            <w:szCs w:val="22"/>
          </w:rPr>
          <w:t>APPENDIX C - ReferenceS and further information</w:t>
        </w:r>
        <w:r w:rsidR="00B70092" w:rsidRPr="00B70092">
          <w:rPr>
            <w:noProof/>
            <w:webHidden/>
            <w:sz w:val="22"/>
            <w:szCs w:val="22"/>
          </w:rPr>
          <w:tab/>
        </w:r>
        <w:r w:rsidR="009A7284">
          <w:rPr>
            <w:noProof/>
            <w:webHidden/>
            <w:sz w:val="22"/>
            <w:szCs w:val="22"/>
          </w:rPr>
          <w:tab/>
        </w:r>
        <w:r w:rsidR="009A7284">
          <w:rPr>
            <w:noProof/>
            <w:webHidden/>
            <w:sz w:val="22"/>
            <w:szCs w:val="22"/>
          </w:rPr>
          <w:tab/>
        </w:r>
        <w:r w:rsidR="009A7284">
          <w:rPr>
            <w:noProof/>
            <w:webHidden/>
            <w:sz w:val="22"/>
            <w:szCs w:val="22"/>
          </w:rPr>
          <w:tab/>
        </w:r>
        <w:r w:rsidRPr="00B70092">
          <w:rPr>
            <w:noProof/>
            <w:webHidden/>
            <w:sz w:val="22"/>
            <w:szCs w:val="22"/>
          </w:rPr>
          <w:fldChar w:fldCharType="begin"/>
        </w:r>
        <w:r w:rsidR="00B70092" w:rsidRPr="00B70092">
          <w:rPr>
            <w:noProof/>
            <w:webHidden/>
            <w:sz w:val="22"/>
            <w:szCs w:val="22"/>
          </w:rPr>
          <w:instrText xml:space="preserve"> PAGEREF _Toc319923644 \h </w:instrText>
        </w:r>
        <w:r w:rsidRPr="00B70092">
          <w:rPr>
            <w:noProof/>
            <w:webHidden/>
            <w:sz w:val="22"/>
            <w:szCs w:val="22"/>
          </w:rPr>
        </w:r>
        <w:r w:rsidRPr="00B70092">
          <w:rPr>
            <w:noProof/>
            <w:webHidden/>
            <w:sz w:val="22"/>
            <w:szCs w:val="22"/>
          </w:rPr>
          <w:fldChar w:fldCharType="separate"/>
        </w:r>
        <w:r w:rsidR="009A7284">
          <w:rPr>
            <w:noProof/>
            <w:webHidden/>
            <w:sz w:val="22"/>
            <w:szCs w:val="22"/>
          </w:rPr>
          <w:t>33</w:t>
        </w:r>
        <w:r w:rsidRPr="00B70092">
          <w:rPr>
            <w:noProof/>
            <w:webHidden/>
            <w:sz w:val="22"/>
            <w:szCs w:val="22"/>
          </w:rPr>
          <w:fldChar w:fldCharType="end"/>
        </w:r>
      </w:hyperlink>
    </w:p>
    <w:p w:rsidR="00B46326" w:rsidRDefault="00B445DE" w:rsidP="00B46326">
      <w:pPr>
        <w:tabs>
          <w:tab w:val="right" w:pos="9071"/>
        </w:tabs>
        <w:spacing w:after="220"/>
        <w:rPr>
          <w:lang w:eastAsia="en-US"/>
        </w:rPr>
      </w:pPr>
      <w:r w:rsidRPr="00B70092">
        <w:rPr>
          <w:szCs w:val="22"/>
          <w:lang w:eastAsia="en-US"/>
        </w:rPr>
        <w:fldChar w:fldCharType="end"/>
      </w:r>
    </w:p>
    <w:p w:rsidR="00B46326" w:rsidRDefault="00B46326" w:rsidP="00B46326">
      <w:pPr>
        <w:rPr>
          <w:lang w:eastAsia="en-US"/>
        </w:rPr>
      </w:pPr>
      <w:r>
        <w:rPr>
          <w:lang w:eastAsia="en-US"/>
        </w:rPr>
        <w:br w:type="page"/>
      </w:r>
    </w:p>
    <w:p w:rsidR="00B46326" w:rsidRPr="00F25668" w:rsidRDefault="00B46326" w:rsidP="00F9636C">
      <w:pPr>
        <w:pStyle w:val="ListParagraph"/>
        <w:keepNext/>
        <w:numPr>
          <w:ilvl w:val="0"/>
          <w:numId w:val="8"/>
        </w:numPr>
        <w:pBdr>
          <w:bottom w:val="single" w:sz="4" w:space="1" w:color="auto"/>
        </w:pBdr>
        <w:tabs>
          <w:tab w:val="left" w:pos="567"/>
          <w:tab w:val="num" w:pos="1134"/>
          <w:tab w:val="left" w:pos="1418"/>
        </w:tabs>
        <w:spacing w:before="240" w:after="120"/>
        <w:outlineLvl w:val="0"/>
        <w:rPr>
          <w:rFonts w:ascii="Arial Bold" w:eastAsia="MS Mincho" w:hAnsi="Arial Bold"/>
          <w:b/>
          <w:caps/>
          <w:kern w:val="28"/>
          <w:sz w:val="28"/>
          <w:szCs w:val="20"/>
          <w:lang w:eastAsia="en-US"/>
        </w:rPr>
      </w:pPr>
      <w:bookmarkStart w:id="0" w:name="_Toc319923613"/>
      <w:r w:rsidRPr="00F25668">
        <w:rPr>
          <w:rFonts w:ascii="Arial Bold" w:eastAsia="MS Mincho" w:hAnsi="Arial Bold"/>
          <w:b/>
          <w:caps/>
          <w:kern w:val="28"/>
          <w:sz w:val="28"/>
          <w:szCs w:val="20"/>
          <w:lang w:eastAsia="en-US"/>
        </w:rPr>
        <w:lastRenderedPageBreak/>
        <w:t>Introduction</w:t>
      </w:r>
      <w:bookmarkEnd w:id="0"/>
    </w:p>
    <w:p w:rsidR="00B46326" w:rsidRPr="00F25668" w:rsidRDefault="00B46326" w:rsidP="00AB32B5">
      <w:pPr>
        <w:suppressAutoHyphens/>
        <w:rPr>
          <w:lang w:eastAsia="en-US"/>
        </w:rPr>
      </w:pPr>
      <w:r w:rsidRPr="00F25668">
        <w:rPr>
          <w:szCs w:val="20"/>
          <w:lang w:eastAsia="en-US"/>
        </w:rPr>
        <w:t xml:space="preserve">This </w:t>
      </w:r>
      <w:r w:rsidR="00AB32B5">
        <w:rPr>
          <w:szCs w:val="20"/>
          <w:lang w:eastAsia="en-US"/>
        </w:rPr>
        <w:t>Guide</w:t>
      </w:r>
      <w:r w:rsidRPr="00F25668">
        <w:rPr>
          <w:szCs w:val="20"/>
          <w:lang w:eastAsia="en-US"/>
        </w:rPr>
        <w:t xml:space="preserve"> provides advice on the application of workplace exposure standards for airborne contaminants (exposure standards) in the workplace.  It should</w:t>
      </w:r>
      <w:r w:rsidRPr="00F25668">
        <w:rPr>
          <w:lang w:eastAsia="en-US"/>
        </w:rPr>
        <w:t xml:space="preserve"> be read in conjunction with Safe Work Australia’s </w:t>
      </w:r>
      <w:r w:rsidRPr="00F25668">
        <w:rPr>
          <w:i/>
          <w:lang w:eastAsia="en-US"/>
        </w:rPr>
        <w:t>Workplace Exposure Standards for Airborne Contaminants</w:t>
      </w:r>
      <w:r w:rsidRPr="00F25668">
        <w:rPr>
          <w:lang w:eastAsia="en-US"/>
        </w:rPr>
        <w:t xml:space="preserve">, which is available </w:t>
      </w:r>
      <w:r w:rsidR="00AB32B5">
        <w:rPr>
          <w:lang w:eastAsia="en-US"/>
        </w:rPr>
        <w:t>at</w:t>
      </w:r>
      <w:r w:rsidRPr="00F25668">
        <w:rPr>
          <w:lang w:eastAsia="en-US"/>
        </w:rPr>
        <w:t xml:space="preserve">: </w:t>
      </w:r>
    </w:p>
    <w:p w:rsidR="00B46326" w:rsidRPr="00F25668" w:rsidRDefault="00B445DE" w:rsidP="00B46326">
      <w:pPr>
        <w:suppressAutoHyphens/>
        <w:spacing w:after="240"/>
        <w:rPr>
          <w:szCs w:val="20"/>
          <w:lang w:eastAsia="en-US"/>
        </w:rPr>
      </w:pPr>
      <w:hyperlink r:id="rId15" w:history="1">
        <w:r w:rsidR="00B46326" w:rsidRPr="00F25668">
          <w:rPr>
            <w:color w:val="0000FF"/>
            <w:u w:val="single"/>
            <w:lang w:eastAsia="en-US"/>
          </w:rPr>
          <w:t>http://www.safeworkaustralia.gov.au/AboutSafeWorkAustralia/WhatWeDo/Publications/Pages/Exposure-Standards-Airborne-Contaminants.aspx</w:t>
        </w:r>
      </w:hyperlink>
      <w:r w:rsidR="00B46326" w:rsidRPr="00F25668">
        <w:rPr>
          <w:lang w:eastAsia="en-US"/>
        </w:rPr>
        <w:t>.</w:t>
      </w:r>
      <w:r w:rsidR="00B46326" w:rsidRPr="00F25668">
        <w:rPr>
          <w:szCs w:val="20"/>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Th</w:t>
      </w:r>
      <w:r w:rsidR="00BB60E2">
        <w:rPr>
          <w:szCs w:val="20"/>
          <w:lang w:eastAsia="en-US"/>
        </w:rPr>
        <w:t>at</w:t>
      </w:r>
      <w:r w:rsidRPr="00F25668">
        <w:rPr>
          <w:szCs w:val="20"/>
          <w:lang w:eastAsia="en-US"/>
        </w:rPr>
        <w:t xml:space="preserve"> document contains a complete list of all agreed exposure standards that apply under the Work Health and Safety (</w:t>
      </w:r>
      <w:proofErr w:type="spellStart"/>
      <w:r w:rsidRPr="00F25668">
        <w:rPr>
          <w:szCs w:val="20"/>
          <w:lang w:eastAsia="en-US"/>
        </w:rPr>
        <w:t>WHS</w:t>
      </w:r>
      <w:proofErr w:type="spellEnd"/>
      <w:r w:rsidRPr="00F25668">
        <w:rPr>
          <w:szCs w:val="20"/>
          <w:lang w:eastAsia="en-US"/>
        </w:rPr>
        <w:t xml:space="preserve">) Regulations, as well as critical information relating to their interpretation.  </w:t>
      </w:r>
    </w:p>
    <w:p w:rsidR="00B46326" w:rsidRPr="00F25668" w:rsidRDefault="00B46326" w:rsidP="00B46326">
      <w:pPr>
        <w:suppressAutoHyphens/>
        <w:spacing w:after="240"/>
        <w:rPr>
          <w:szCs w:val="20"/>
          <w:lang w:eastAsia="en-US"/>
        </w:rPr>
      </w:pPr>
      <w:r w:rsidRPr="00F25668">
        <w:rPr>
          <w:szCs w:val="20"/>
          <w:lang w:eastAsia="en-US"/>
        </w:rPr>
        <w:t xml:space="preserve">Exposure standards are also available from the Hazardous Substances Information System (HSIS) online database, which can be accessed from the Safe Work Australia website or at </w:t>
      </w:r>
      <w:hyperlink r:id="rId16" w:history="1">
        <w:r w:rsidR="0025127F" w:rsidRPr="00EE7E93">
          <w:rPr>
            <w:rStyle w:val="Hyperlink"/>
            <w:szCs w:val="20"/>
            <w:lang w:eastAsia="en-US"/>
          </w:rPr>
          <w:t>http://hsis.safeworkaustralia.gov.au/</w:t>
        </w:r>
      </w:hyperlink>
      <w:r w:rsidRPr="00F25668">
        <w:rPr>
          <w:szCs w:val="20"/>
          <w:lang w:eastAsia="en-US"/>
        </w:rPr>
        <w:t>.</w:t>
      </w:r>
    </w:p>
    <w:p w:rsidR="00B46326" w:rsidRPr="003F6A29"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1" w:name="_Toc319923614"/>
      <w:r w:rsidRPr="003F6A29">
        <w:rPr>
          <w:rFonts w:ascii="Arial Bold" w:eastAsia="MS Mincho" w:hAnsi="Arial Bold" w:cs="Arial"/>
          <w:b/>
          <w:kern w:val="28"/>
          <w:sz w:val="24"/>
          <w:szCs w:val="20"/>
          <w:lang w:eastAsia="en-US"/>
        </w:rPr>
        <w:t>Exposure to substances in the workplace</w:t>
      </w:r>
      <w:bookmarkEnd w:id="1"/>
      <w:r w:rsidRPr="003F6A29">
        <w:rPr>
          <w:rFonts w:ascii="Arial Bold" w:eastAsia="MS Mincho" w:hAnsi="Arial Bold" w:cs="Arial"/>
          <w:b/>
          <w:kern w:val="28"/>
          <w:sz w:val="24"/>
          <w:szCs w:val="20"/>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Exposure to substances or mixtures in the workplace can occur through inhalation, absorption through the skin or ingestion. Most exposure occurs through the inhalation of vapours, dusts, fumes or gases</w:t>
      </w:r>
      <w:r w:rsidR="0041543F">
        <w:rPr>
          <w:szCs w:val="20"/>
          <w:lang w:eastAsia="en-US"/>
        </w:rPr>
        <w:t>. F</w:t>
      </w:r>
      <w:r w:rsidRPr="00F25668">
        <w:rPr>
          <w:szCs w:val="20"/>
          <w:lang w:eastAsia="en-US"/>
        </w:rPr>
        <w:t xml:space="preserve">or some substances, absorption through the skin may also be a significant source of exposure. </w:t>
      </w:r>
    </w:p>
    <w:p w:rsidR="00B46326" w:rsidRPr="00F25668" w:rsidRDefault="00B46326" w:rsidP="00B46326">
      <w:pPr>
        <w:suppressAutoHyphens/>
        <w:spacing w:after="240"/>
        <w:rPr>
          <w:szCs w:val="20"/>
          <w:lang w:eastAsia="en-US"/>
        </w:rPr>
      </w:pPr>
      <w:r w:rsidRPr="00F25668">
        <w:rPr>
          <w:szCs w:val="20"/>
          <w:lang w:eastAsia="en-US"/>
        </w:rPr>
        <w:t xml:space="preserve">The response of the body from exposure to substances and mixtures depends on the nature of the substance, the health effects it </w:t>
      </w:r>
      <w:r w:rsidR="00782185">
        <w:rPr>
          <w:szCs w:val="20"/>
          <w:lang w:eastAsia="en-US"/>
        </w:rPr>
        <w:t xml:space="preserve">can </w:t>
      </w:r>
      <w:r w:rsidRPr="00F25668">
        <w:rPr>
          <w:szCs w:val="20"/>
          <w:lang w:eastAsia="en-US"/>
        </w:rPr>
        <w:t>cause and the amount of the substance or mixture absorbed by the body. The extent to which the worker is exposed depends on the concentration of the substance or mixture in the air, the amount of time the worker is exposed and the effectiveness of controls.  Substances or mixtures may cause immediate acute health effects or it may be decades before the effects on the body become evident.</w:t>
      </w:r>
    </w:p>
    <w:p w:rsidR="00B46326" w:rsidRPr="00F25668" w:rsidRDefault="00B46326" w:rsidP="00BB60E2">
      <w:pPr>
        <w:spacing w:after="220"/>
        <w:rPr>
          <w:szCs w:val="20"/>
          <w:lang w:eastAsia="en-US"/>
        </w:rPr>
      </w:pPr>
      <w:r w:rsidRPr="00F25668">
        <w:rPr>
          <w:szCs w:val="20"/>
          <w:lang w:eastAsia="en-US"/>
        </w:rPr>
        <w:t xml:space="preserve">Exposure standards are established for approximately 700 substances and mixtures.  However, there are many other substances and mixtures that are hazardous to human health and that are used in workplaces but do not have an exposure standard.  The </w:t>
      </w:r>
      <w:r w:rsidR="00782185">
        <w:rPr>
          <w:szCs w:val="20"/>
          <w:lang w:eastAsia="en-US"/>
        </w:rPr>
        <w:t xml:space="preserve">airborne </w:t>
      </w:r>
      <w:r w:rsidRPr="00F25668">
        <w:rPr>
          <w:szCs w:val="20"/>
          <w:lang w:eastAsia="en-US"/>
        </w:rPr>
        <w:t xml:space="preserve">concentration of any substance or mixture that is hazardous to health must be kept as low as reasonably practicable to minimise the risk to health, regardless of whether there is an exposure standard. </w:t>
      </w:r>
    </w:p>
    <w:p w:rsidR="00B70092" w:rsidRDefault="00B46326" w:rsidP="00B46326">
      <w:pPr>
        <w:suppressAutoHyphens/>
        <w:spacing w:after="240"/>
        <w:rPr>
          <w:szCs w:val="20"/>
          <w:lang w:eastAsia="en-US"/>
        </w:rPr>
      </w:pPr>
      <w:r w:rsidRPr="00F25668">
        <w:rPr>
          <w:szCs w:val="20"/>
          <w:lang w:eastAsia="en-US"/>
        </w:rPr>
        <w:t xml:space="preserve">Information about the hazards of a chemical should be available from the label or Safety Data Sheet (SDS) for most substances or mixtures.  </w:t>
      </w:r>
    </w:p>
    <w:p w:rsidR="00B70092" w:rsidRPr="00B70092" w:rsidRDefault="00B70092" w:rsidP="00B46326">
      <w:pPr>
        <w:suppressAutoHyphens/>
        <w:spacing w:after="240"/>
        <w:rPr>
          <w:b/>
          <w:i/>
          <w:szCs w:val="20"/>
          <w:lang w:eastAsia="en-US"/>
        </w:rPr>
      </w:pPr>
      <w:r w:rsidRPr="00B70092">
        <w:rPr>
          <w:b/>
          <w:i/>
          <w:szCs w:val="20"/>
          <w:lang w:eastAsia="en-US"/>
        </w:rPr>
        <w:t xml:space="preserve">What are the duties relating to </w:t>
      </w:r>
      <w:r>
        <w:rPr>
          <w:b/>
          <w:i/>
          <w:szCs w:val="20"/>
          <w:lang w:eastAsia="en-US"/>
        </w:rPr>
        <w:t xml:space="preserve">airborne contaminants </w:t>
      </w:r>
      <w:r w:rsidRPr="00B70092">
        <w:rPr>
          <w:b/>
          <w:i/>
          <w:szCs w:val="20"/>
          <w:lang w:eastAsia="en-US"/>
        </w:rPr>
        <w:t>in the workplace?</w:t>
      </w:r>
    </w:p>
    <w:p w:rsidR="00B70092" w:rsidRPr="00F25668" w:rsidRDefault="00B70092" w:rsidP="00B70092">
      <w:pPr>
        <w:pStyle w:val="BoxText"/>
        <w:rPr>
          <w:lang w:eastAsia="en-US"/>
        </w:rPr>
      </w:pPr>
      <w:r w:rsidRPr="00196B58">
        <w:rPr>
          <w:b/>
        </w:rPr>
        <w:t>R</w:t>
      </w:r>
      <w:r>
        <w:rPr>
          <w:b/>
        </w:rPr>
        <w:t xml:space="preserve">egulation </w:t>
      </w:r>
      <w:r w:rsidRPr="00196B58">
        <w:rPr>
          <w:b/>
        </w:rPr>
        <w:t>49</w:t>
      </w:r>
      <w:r>
        <w:rPr>
          <w:b/>
        </w:rPr>
        <w:t>:</w:t>
      </w:r>
      <w:r w:rsidRPr="00196B58">
        <w:rPr>
          <w:b/>
        </w:rPr>
        <w:t xml:space="preserve"> </w:t>
      </w:r>
      <w:r w:rsidRPr="00196B58">
        <w:t>A person conducting a business or undertaking must ensure that no person at the workplace is exposed to a substance or mixture in an airborne concentration that exceeds the relevant exposure standard for the substance or mixture.</w:t>
      </w:r>
    </w:p>
    <w:p w:rsidR="00B70092" w:rsidRPr="00F25668" w:rsidRDefault="00B70092" w:rsidP="00B70092">
      <w:pPr>
        <w:spacing w:before="120" w:after="120"/>
        <w:rPr>
          <w:lang w:eastAsia="en-US"/>
        </w:rPr>
      </w:pPr>
      <w:r w:rsidRPr="00F25668">
        <w:rPr>
          <w:lang w:eastAsia="en-US"/>
        </w:rPr>
        <w:t xml:space="preserve">To determine whether exposure standards have been exceeded air monitoring may be required. </w:t>
      </w:r>
    </w:p>
    <w:p w:rsidR="00B70092" w:rsidRDefault="00B70092" w:rsidP="00B70092">
      <w:pPr>
        <w:tabs>
          <w:tab w:val="left" w:pos="900"/>
        </w:tabs>
        <w:spacing w:after="220"/>
        <w:rPr>
          <w:lang w:eastAsia="en-US"/>
        </w:rPr>
      </w:pPr>
      <w:r>
        <w:rPr>
          <w:lang w:eastAsia="en-US"/>
        </w:rPr>
        <w:t xml:space="preserve">In addition to this, the </w:t>
      </w:r>
      <w:proofErr w:type="spellStart"/>
      <w:r w:rsidRPr="00F25668">
        <w:rPr>
          <w:lang w:eastAsia="en-US"/>
        </w:rPr>
        <w:t>WHS</w:t>
      </w:r>
      <w:proofErr w:type="spellEnd"/>
      <w:r w:rsidRPr="00F25668">
        <w:rPr>
          <w:lang w:eastAsia="en-US"/>
        </w:rPr>
        <w:t xml:space="preserve"> Regulations </w:t>
      </w:r>
      <w:r>
        <w:rPr>
          <w:lang w:eastAsia="en-US"/>
        </w:rPr>
        <w:t xml:space="preserve">have specific </w:t>
      </w:r>
      <w:r w:rsidRPr="00F25668">
        <w:rPr>
          <w:lang w:eastAsia="en-US"/>
        </w:rPr>
        <w:t xml:space="preserve">requirements </w:t>
      </w:r>
      <w:r>
        <w:rPr>
          <w:lang w:eastAsia="en-US"/>
        </w:rPr>
        <w:t xml:space="preserve">relating to the risk of </w:t>
      </w:r>
      <w:r w:rsidRPr="00F25668">
        <w:rPr>
          <w:lang w:eastAsia="en-US"/>
        </w:rPr>
        <w:t xml:space="preserve">exposure to airborne asbestos.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2" w:name="_Toc314059108"/>
      <w:bookmarkStart w:id="3" w:name="_Toc106604415"/>
      <w:bookmarkEnd w:id="2"/>
      <w:r w:rsidRPr="00F25668">
        <w:rPr>
          <w:rFonts w:ascii="Arial Bold" w:eastAsia="MS Mincho" w:hAnsi="Arial Bold" w:cs="Arial"/>
          <w:b/>
          <w:kern w:val="28"/>
          <w:sz w:val="24"/>
          <w:szCs w:val="20"/>
          <w:lang w:eastAsia="en-US"/>
        </w:rPr>
        <w:tab/>
      </w:r>
      <w:bookmarkStart w:id="4" w:name="_Toc106604416"/>
      <w:bookmarkStart w:id="5" w:name="_Toc319923615"/>
      <w:bookmarkEnd w:id="3"/>
      <w:r w:rsidRPr="00F25668">
        <w:rPr>
          <w:rFonts w:ascii="Arial Bold" w:eastAsia="MS Mincho" w:hAnsi="Arial Bold" w:cs="Arial"/>
          <w:b/>
          <w:kern w:val="28"/>
          <w:sz w:val="24"/>
          <w:szCs w:val="20"/>
          <w:lang w:eastAsia="en-US"/>
        </w:rPr>
        <w:t>What are exposure standards</w:t>
      </w:r>
      <w:bookmarkEnd w:id="4"/>
      <w:r w:rsidRPr="00F25668">
        <w:rPr>
          <w:rFonts w:ascii="Arial Bold" w:eastAsia="MS Mincho" w:hAnsi="Arial Bold" w:cs="Arial"/>
          <w:b/>
          <w:kern w:val="28"/>
          <w:sz w:val="24"/>
          <w:szCs w:val="20"/>
          <w:lang w:eastAsia="en-US"/>
        </w:rPr>
        <w:t>?</w:t>
      </w:r>
      <w:bookmarkEnd w:id="5"/>
    </w:p>
    <w:p w:rsidR="00B46326" w:rsidRPr="00F25668" w:rsidRDefault="00B46326" w:rsidP="00B46326">
      <w:pPr>
        <w:suppressAutoHyphens/>
        <w:spacing w:after="240"/>
        <w:rPr>
          <w:szCs w:val="22"/>
          <w:lang w:eastAsia="en-US"/>
        </w:rPr>
      </w:pPr>
      <w:bookmarkStart w:id="6" w:name="_Toc106604417"/>
      <w:r w:rsidRPr="00F25668">
        <w:rPr>
          <w:szCs w:val="22"/>
          <w:lang w:eastAsia="en-US"/>
        </w:rPr>
        <w:t xml:space="preserve">Exposure standards represent the airborne concentration of a particular substance or mixture that must not be exceeded. There are three types of exposure standard: </w:t>
      </w:r>
    </w:p>
    <w:p w:rsidR="00B46326" w:rsidRPr="00F25668" w:rsidRDefault="00B46326" w:rsidP="00F9636C">
      <w:pPr>
        <w:numPr>
          <w:ilvl w:val="0"/>
          <w:numId w:val="7"/>
        </w:numPr>
        <w:suppressAutoHyphens/>
        <w:spacing w:after="120"/>
        <w:ind w:left="357" w:hanging="357"/>
        <w:rPr>
          <w:szCs w:val="22"/>
          <w:lang w:eastAsia="en-US"/>
        </w:rPr>
      </w:pPr>
      <w:r w:rsidRPr="00F25668">
        <w:rPr>
          <w:szCs w:val="22"/>
          <w:lang w:eastAsia="en-US"/>
        </w:rPr>
        <w:lastRenderedPageBreak/>
        <w:t>8-hour time-weighted average;</w:t>
      </w:r>
    </w:p>
    <w:p w:rsidR="00B46326" w:rsidRPr="00F25668" w:rsidRDefault="00B46326" w:rsidP="00F9636C">
      <w:pPr>
        <w:numPr>
          <w:ilvl w:val="0"/>
          <w:numId w:val="7"/>
        </w:numPr>
        <w:suppressAutoHyphens/>
        <w:spacing w:after="120"/>
        <w:ind w:left="357" w:hanging="357"/>
        <w:rPr>
          <w:szCs w:val="22"/>
          <w:lang w:eastAsia="en-US"/>
        </w:rPr>
      </w:pPr>
      <w:r w:rsidRPr="00F25668">
        <w:rPr>
          <w:szCs w:val="22"/>
          <w:lang w:eastAsia="en-US"/>
        </w:rPr>
        <w:t>peak limitation; or</w:t>
      </w:r>
    </w:p>
    <w:p w:rsidR="00B46326" w:rsidRPr="00F25668" w:rsidRDefault="00B46326" w:rsidP="00F9636C">
      <w:pPr>
        <w:numPr>
          <w:ilvl w:val="0"/>
          <w:numId w:val="7"/>
        </w:numPr>
        <w:suppressAutoHyphens/>
        <w:spacing w:after="120"/>
        <w:ind w:left="357" w:hanging="357"/>
        <w:rPr>
          <w:szCs w:val="22"/>
          <w:lang w:eastAsia="en-US"/>
        </w:rPr>
      </w:pPr>
      <w:proofErr w:type="gramStart"/>
      <w:r w:rsidRPr="00F25668">
        <w:rPr>
          <w:szCs w:val="22"/>
          <w:lang w:eastAsia="en-US"/>
        </w:rPr>
        <w:t>short</w:t>
      </w:r>
      <w:proofErr w:type="gramEnd"/>
      <w:r w:rsidRPr="00F25668">
        <w:rPr>
          <w:szCs w:val="22"/>
          <w:lang w:eastAsia="en-US"/>
        </w:rPr>
        <w:t xml:space="preserve"> term exposure limit.</w:t>
      </w:r>
    </w:p>
    <w:p w:rsidR="0071720F" w:rsidRPr="0071720F" w:rsidRDefault="00A66DED" w:rsidP="0071720F">
      <w:r>
        <w:rPr>
          <w:szCs w:val="22"/>
          <w:lang w:eastAsia="en-US"/>
        </w:rPr>
        <w:t xml:space="preserve">Exposure standards are based on the airborne concentrations of individual substances which, according to current knowledge, </w:t>
      </w:r>
      <w:r w:rsidR="0041543F" w:rsidRPr="004027A1">
        <w:t>should not cause adverse health effects nor cause undue discomfort to nearly all workers.</w:t>
      </w:r>
      <w:r w:rsidR="0071720F">
        <w:br/>
      </w:r>
    </w:p>
    <w:p w:rsidR="00B46326" w:rsidRPr="00F25668" w:rsidRDefault="00A66DED" w:rsidP="00B46326">
      <w:pPr>
        <w:suppressAutoHyphens/>
        <w:spacing w:after="240"/>
        <w:rPr>
          <w:szCs w:val="22"/>
          <w:lang w:eastAsia="en-US"/>
        </w:rPr>
      </w:pPr>
      <w:r>
        <w:rPr>
          <w:szCs w:val="22"/>
          <w:lang w:eastAsia="en-US"/>
        </w:rPr>
        <w:t>They</w:t>
      </w:r>
      <w:r w:rsidRPr="00F25668">
        <w:rPr>
          <w:szCs w:val="22"/>
          <w:lang w:eastAsia="en-US"/>
        </w:rPr>
        <w:t xml:space="preserve"> </w:t>
      </w:r>
      <w:r w:rsidR="00B46326" w:rsidRPr="00F25668">
        <w:rPr>
          <w:szCs w:val="22"/>
          <w:lang w:eastAsia="en-US"/>
        </w:rPr>
        <w:t xml:space="preserve">do not represent a fine dividing line between a healthy and unhealthy work environment. Natural biological variation and the range of individual susceptibilities mean that a small number of people might experience adverse health effects below the exposure standard. </w:t>
      </w:r>
    </w:p>
    <w:p w:rsidR="00B46326" w:rsidRPr="00F25668" w:rsidRDefault="00B46326" w:rsidP="00B46326">
      <w:pPr>
        <w:keepNext/>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8-hour Time Weighted Average (TWA)</w:t>
      </w:r>
      <w:bookmarkEnd w:id="6"/>
      <w:r w:rsidRPr="00F25668">
        <w:rPr>
          <w:rFonts w:ascii="Arial Bold" w:eastAsia="MS Mincho" w:hAnsi="Arial Bold" w:cs="Arial"/>
          <w:b/>
          <w:i/>
          <w:iCs/>
          <w:kern w:val="28"/>
          <w:szCs w:val="20"/>
          <w:lang w:eastAsia="en-US"/>
        </w:rPr>
        <w:t xml:space="preserve"> Exposure Standard</w:t>
      </w:r>
    </w:p>
    <w:p w:rsidR="00B46326" w:rsidRPr="00F25668" w:rsidRDefault="00B46326" w:rsidP="00B46326">
      <w:pPr>
        <w:suppressAutoHyphens/>
        <w:spacing w:after="240"/>
        <w:rPr>
          <w:szCs w:val="20"/>
          <w:lang w:eastAsia="en-US"/>
        </w:rPr>
      </w:pPr>
      <w:r w:rsidRPr="00F25668">
        <w:rPr>
          <w:szCs w:val="20"/>
          <w:lang w:eastAsia="en-US"/>
        </w:rPr>
        <w:t xml:space="preserve">Eight hour time-weighted average exposure standards are the average airborne concentration of a particular substance </w:t>
      </w:r>
      <w:r w:rsidR="00782185">
        <w:rPr>
          <w:szCs w:val="20"/>
          <w:lang w:eastAsia="en-US"/>
        </w:rPr>
        <w:t xml:space="preserve">that is permitted </w:t>
      </w:r>
      <w:r w:rsidRPr="00F25668">
        <w:rPr>
          <w:szCs w:val="20"/>
          <w:lang w:eastAsia="en-US"/>
        </w:rPr>
        <w:t>over an</w:t>
      </w:r>
      <w:r w:rsidR="00782185">
        <w:rPr>
          <w:szCs w:val="20"/>
          <w:lang w:eastAsia="en-US"/>
        </w:rPr>
        <w:t xml:space="preserve"> </w:t>
      </w:r>
      <w:r w:rsidRPr="00F25668">
        <w:rPr>
          <w:szCs w:val="20"/>
          <w:lang w:eastAsia="en-US"/>
        </w:rPr>
        <w:t xml:space="preserve">eight-hour working day, and a 5 day working week.  These are the most common types of exposure standards. </w:t>
      </w:r>
    </w:p>
    <w:p w:rsidR="00B46326" w:rsidRPr="00F25668" w:rsidRDefault="00B46326" w:rsidP="00B46326">
      <w:pPr>
        <w:suppressAutoHyphens/>
        <w:spacing w:after="240"/>
        <w:rPr>
          <w:i/>
          <w:szCs w:val="22"/>
          <w:lang w:eastAsia="en-US"/>
        </w:rPr>
      </w:pPr>
      <w:r w:rsidRPr="00F25668">
        <w:rPr>
          <w:i/>
          <w:szCs w:val="22"/>
          <w:lang w:eastAsia="en-US"/>
        </w:rPr>
        <w:t xml:space="preserve">Note: 8-Hour TWA exposure standards may require adjustment where work shifts exceed 8 hours or for greater than a 5 day working week.  Refer to Chapter 4 of this Guide.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7" w:name="_Toc106604418"/>
      <w:r w:rsidRPr="00F25668">
        <w:rPr>
          <w:rFonts w:ascii="Arial Bold" w:eastAsia="MS Mincho" w:hAnsi="Arial Bold" w:cs="Arial"/>
          <w:b/>
          <w:i/>
          <w:iCs/>
          <w:kern w:val="28"/>
          <w:szCs w:val="20"/>
          <w:lang w:eastAsia="en-US"/>
        </w:rPr>
        <w:t>Short Term Exposure Limit (</w:t>
      </w:r>
      <w:proofErr w:type="spellStart"/>
      <w:r w:rsidRPr="00F25668">
        <w:rPr>
          <w:rFonts w:ascii="Arial Bold" w:eastAsia="MS Mincho" w:hAnsi="Arial Bold" w:cs="Arial"/>
          <w:b/>
          <w:i/>
          <w:iCs/>
          <w:kern w:val="28"/>
          <w:szCs w:val="20"/>
          <w:lang w:eastAsia="en-US"/>
        </w:rPr>
        <w:t>STEL</w:t>
      </w:r>
      <w:proofErr w:type="spellEnd"/>
      <w:r w:rsidRPr="00F25668">
        <w:rPr>
          <w:rFonts w:ascii="Arial Bold" w:eastAsia="MS Mincho" w:hAnsi="Arial Bold" w:cs="Arial"/>
          <w:b/>
          <w:i/>
          <w:iCs/>
          <w:kern w:val="28"/>
          <w:szCs w:val="20"/>
          <w:lang w:eastAsia="en-US"/>
        </w:rPr>
        <w:t>)</w:t>
      </w:r>
      <w:bookmarkEnd w:id="7"/>
    </w:p>
    <w:p w:rsidR="00B46326" w:rsidRPr="00F25668" w:rsidRDefault="00B46326" w:rsidP="00B46326">
      <w:pPr>
        <w:suppressAutoHyphens/>
        <w:spacing w:after="240"/>
        <w:rPr>
          <w:szCs w:val="20"/>
          <w:lang w:eastAsia="en-US"/>
        </w:rPr>
      </w:pPr>
      <w:r w:rsidRPr="00F25668">
        <w:rPr>
          <w:szCs w:val="20"/>
          <w:lang w:eastAsia="en-US"/>
        </w:rPr>
        <w:t xml:space="preserve">Short term exposure standards are the time weighted average airborne concentration of a particular substance </w:t>
      </w:r>
      <w:r w:rsidR="006A4302">
        <w:rPr>
          <w:szCs w:val="20"/>
          <w:lang w:eastAsia="en-US"/>
        </w:rPr>
        <w:t xml:space="preserve">that is permitted </w:t>
      </w:r>
      <w:r w:rsidRPr="00F25668">
        <w:rPr>
          <w:szCs w:val="20"/>
          <w:lang w:eastAsia="en-US"/>
        </w:rPr>
        <w:t xml:space="preserve">over a 15 minute period.  </w:t>
      </w:r>
    </w:p>
    <w:p w:rsidR="00B46326" w:rsidRPr="00F25668" w:rsidRDefault="00B46326" w:rsidP="00B46326">
      <w:pPr>
        <w:suppressAutoHyphens/>
        <w:spacing w:after="240"/>
        <w:rPr>
          <w:szCs w:val="20"/>
          <w:lang w:eastAsia="en-US"/>
        </w:rPr>
      </w:pPr>
      <w:r w:rsidRPr="00F25668">
        <w:rPr>
          <w:szCs w:val="20"/>
          <w:lang w:eastAsia="en-US"/>
        </w:rPr>
        <w:t xml:space="preserve">Some substances or mixtures can cause intolerable irritation or other acute effects upon brief exposure, although the primary toxic effects may </w:t>
      </w:r>
      <w:r w:rsidR="0041543F">
        <w:rPr>
          <w:szCs w:val="20"/>
          <w:lang w:eastAsia="en-US"/>
        </w:rPr>
        <w:t xml:space="preserve">occur with </w:t>
      </w:r>
      <w:r w:rsidRPr="00F25668">
        <w:rPr>
          <w:szCs w:val="20"/>
          <w:lang w:eastAsia="en-US"/>
        </w:rPr>
        <w:t xml:space="preserve">long term exposure through accumulation of the substance or mixture in the body or through gradual health impairment with repeated exposures.  </w:t>
      </w:r>
    </w:p>
    <w:p w:rsidR="00B46326" w:rsidRPr="00F25668" w:rsidRDefault="00B46326" w:rsidP="00B70092">
      <w:pPr>
        <w:suppressAutoHyphens/>
        <w:rPr>
          <w:szCs w:val="20"/>
          <w:lang w:eastAsia="en-US"/>
        </w:rPr>
      </w:pPr>
      <w:r w:rsidRPr="00F25668">
        <w:rPr>
          <w:szCs w:val="20"/>
          <w:lang w:eastAsia="en-US"/>
        </w:rPr>
        <w:t>The short term exposure limit (</w:t>
      </w:r>
      <w:proofErr w:type="spellStart"/>
      <w:r w:rsidRPr="00F25668">
        <w:rPr>
          <w:szCs w:val="20"/>
          <w:lang w:eastAsia="en-US"/>
        </w:rPr>
        <w:t>STEL</w:t>
      </w:r>
      <w:proofErr w:type="spellEnd"/>
      <w:r w:rsidRPr="00F25668">
        <w:rPr>
          <w:szCs w:val="20"/>
          <w:lang w:eastAsia="en-US"/>
        </w:rPr>
        <w:t xml:space="preserve">) provides limits for the control of short term exposure. These are important supplements to the eight-hour TWA exposure standards which are more concerned with the total intake over long periods of time. Generally, </w:t>
      </w:r>
      <w:proofErr w:type="spellStart"/>
      <w:r w:rsidRPr="00F25668">
        <w:rPr>
          <w:szCs w:val="20"/>
          <w:lang w:eastAsia="en-US"/>
        </w:rPr>
        <w:t>STELs</w:t>
      </w:r>
      <w:proofErr w:type="spellEnd"/>
      <w:r w:rsidRPr="00F25668">
        <w:rPr>
          <w:szCs w:val="20"/>
          <w:lang w:eastAsia="en-US"/>
        </w:rPr>
        <w:t xml:space="preserve"> are established to minimise the risk of:</w:t>
      </w:r>
    </w:p>
    <w:p w:rsidR="00B46326" w:rsidRPr="00F25668" w:rsidRDefault="00B46326" w:rsidP="00F9636C">
      <w:pPr>
        <w:numPr>
          <w:ilvl w:val="0"/>
          <w:numId w:val="4"/>
        </w:numPr>
        <w:tabs>
          <w:tab w:val="left" w:pos="900"/>
        </w:tabs>
        <w:spacing w:after="120"/>
        <w:ind w:left="1441" w:hanging="539"/>
        <w:rPr>
          <w:lang w:eastAsia="en-US"/>
        </w:rPr>
      </w:pPr>
      <w:r w:rsidRPr="00F25668">
        <w:rPr>
          <w:lang w:eastAsia="en-US"/>
        </w:rPr>
        <w:t xml:space="preserve">intolerable irritation </w:t>
      </w:r>
    </w:p>
    <w:p w:rsidR="00B46326" w:rsidRPr="00F25668" w:rsidRDefault="00B46326" w:rsidP="00F9636C">
      <w:pPr>
        <w:numPr>
          <w:ilvl w:val="0"/>
          <w:numId w:val="4"/>
        </w:numPr>
        <w:tabs>
          <w:tab w:val="left" w:pos="900"/>
        </w:tabs>
        <w:spacing w:after="120"/>
        <w:ind w:left="1441" w:hanging="539"/>
        <w:rPr>
          <w:lang w:eastAsia="en-US"/>
        </w:rPr>
      </w:pPr>
      <w:r w:rsidRPr="00F25668">
        <w:rPr>
          <w:lang w:eastAsia="en-US"/>
        </w:rPr>
        <w:t xml:space="preserve">irreversible tissue change </w:t>
      </w:r>
    </w:p>
    <w:p w:rsidR="00B46326" w:rsidRPr="00F25668" w:rsidRDefault="00B46326" w:rsidP="00F9636C">
      <w:pPr>
        <w:numPr>
          <w:ilvl w:val="0"/>
          <w:numId w:val="4"/>
        </w:numPr>
        <w:tabs>
          <w:tab w:val="left" w:pos="900"/>
        </w:tabs>
        <w:spacing w:after="120"/>
        <w:ind w:left="1441" w:hanging="539"/>
        <w:rPr>
          <w:lang w:eastAsia="en-US"/>
        </w:rPr>
      </w:pPr>
      <w:r w:rsidRPr="00F25668">
        <w:rPr>
          <w:lang w:eastAsia="en-US"/>
        </w:rPr>
        <w:t xml:space="preserve">narcosis to an extent that could precipitate workplace incidents </w:t>
      </w:r>
    </w:p>
    <w:p w:rsidR="00B46326" w:rsidRPr="00F25668" w:rsidRDefault="00B46326" w:rsidP="00B46326">
      <w:pPr>
        <w:suppressAutoHyphens/>
        <w:spacing w:after="240"/>
        <w:rPr>
          <w:szCs w:val="20"/>
          <w:lang w:eastAsia="en-US"/>
        </w:rPr>
      </w:pPr>
      <w:proofErr w:type="spellStart"/>
      <w:r w:rsidRPr="00F25668">
        <w:rPr>
          <w:szCs w:val="20"/>
          <w:lang w:eastAsia="en-US"/>
        </w:rPr>
        <w:t>STELs</w:t>
      </w:r>
      <w:proofErr w:type="spellEnd"/>
      <w:r w:rsidRPr="00F25668">
        <w:rPr>
          <w:szCs w:val="20"/>
          <w:lang w:eastAsia="en-US"/>
        </w:rPr>
        <w:t xml:space="preserve"> are recommended where there is evidence either from human or animal studies that adverse health effects can be caused by high short term exposure.</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8" w:name="_Toc106604419"/>
      <w:r w:rsidRPr="00F25668">
        <w:rPr>
          <w:rFonts w:ascii="Arial Bold" w:eastAsia="MS Mincho" w:hAnsi="Arial Bold" w:cs="Arial"/>
          <w:b/>
          <w:i/>
          <w:iCs/>
          <w:kern w:val="28"/>
          <w:szCs w:val="20"/>
          <w:lang w:eastAsia="en-US"/>
        </w:rPr>
        <w:t>Peak Limitation</w:t>
      </w:r>
      <w:bookmarkEnd w:id="8"/>
    </w:p>
    <w:p w:rsidR="00B46326" w:rsidRPr="00F25668" w:rsidRDefault="00B46326" w:rsidP="00B46326">
      <w:pPr>
        <w:suppressAutoHyphens/>
        <w:spacing w:after="240"/>
        <w:rPr>
          <w:szCs w:val="20"/>
          <w:lang w:eastAsia="en-US"/>
        </w:rPr>
      </w:pPr>
      <w:r w:rsidRPr="00F25668">
        <w:rPr>
          <w:szCs w:val="20"/>
          <w:lang w:eastAsia="en-US"/>
        </w:rPr>
        <w:t xml:space="preserve">Peak limitation exposure standards are a maximum or peak airborne concentration of a particular substance determined over the shortest analytically practicable period of time which does not exceed 15 minutes. </w:t>
      </w:r>
    </w:p>
    <w:p w:rsidR="00B46326" w:rsidRPr="00F25668" w:rsidRDefault="00B46326" w:rsidP="00B46326">
      <w:pPr>
        <w:suppressAutoHyphens/>
        <w:spacing w:after="240"/>
        <w:rPr>
          <w:szCs w:val="20"/>
          <w:lang w:eastAsia="en-US"/>
        </w:rPr>
      </w:pPr>
      <w:r w:rsidRPr="00F25668">
        <w:rPr>
          <w:szCs w:val="20"/>
          <w:lang w:eastAsia="en-US"/>
        </w:rPr>
        <w:t xml:space="preserve">For some rapidly acting substances and mixtures the averaging of the airborne concentration over an eight-hour period is not appropriate. These substances may induce acute effects after relatively brief exposure to high concentrations and so the exposure standard for these substances represents a maximum or peak concentration to which workers may be exposed.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9" w:name="_Toc106604420"/>
      <w:bookmarkStart w:id="10" w:name="_Toc319923616"/>
      <w:r w:rsidRPr="00F25668">
        <w:rPr>
          <w:rFonts w:ascii="Arial Bold" w:eastAsia="MS Mincho" w:hAnsi="Arial Bold" w:cs="Arial"/>
          <w:b/>
          <w:kern w:val="28"/>
          <w:sz w:val="24"/>
          <w:szCs w:val="20"/>
          <w:lang w:eastAsia="en-US"/>
        </w:rPr>
        <w:lastRenderedPageBreak/>
        <w:t>Units for exposure standard</w:t>
      </w:r>
      <w:bookmarkEnd w:id="9"/>
      <w:r w:rsidRPr="00F25668">
        <w:rPr>
          <w:rFonts w:ascii="Arial Bold" w:eastAsia="MS Mincho" w:hAnsi="Arial Bold" w:cs="Arial"/>
          <w:b/>
          <w:kern w:val="28"/>
          <w:sz w:val="24"/>
          <w:szCs w:val="20"/>
          <w:lang w:eastAsia="en-US"/>
        </w:rPr>
        <w:t>s</w:t>
      </w:r>
      <w:bookmarkEnd w:id="10"/>
    </w:p>
    <w:p w:rsidR="00B46326" w:rsidRPr="00F25668" w:rsidRDefault="00B46326" w:rsidP="00B46326">
      <w:pPr>
        <w:suppressAutoHyphens/>
        <w:spacing w:after="240"/>
        <w:rPr>
          <w:szCs w:val="20"/>
          <w:lang w:eastAsia="en-US"/>
        </w:rPr>
      </w:pPr>
      <w:r w:rsidRPr="00F25668">
        <w:rPr>
          <w:szCs w:val="20"/>
          <w:lang w:eastAsia="en-US"/>
        </w:rPr>
        <w:t>The airborne concentrations of gases, vapours and particulate contaminants are expressed gravimetrically as milligrams of substance per cubic metre of air,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For gases and vapours the concentration is usually indicated in parts per million (</w:t>
      </w:r>
      <w:proofErr w:type="spellStart"/>
      <w:r w:rsidRPr="00F25668">
        <w:rPr>
          <w:szCs w:val="20"/>
          <w:lang w:eastAsia="en-US"/>
        </w:rPr>
        <w:t>ppm</w:t>
      </w:r>
      <w:proofErr w:type="spellEnd"/>
      <w:r w:rsidRPr="00F25668">
        <w:rPr>
          <w:szCs w:val="20"/>
          <w:lang w:eastAsia="en-US"/>
        </w:rPr>
        <w:t>) by volume. Where both gravimetric and volumetric values are quoted, the volumetric (</w:t>
      </w:r>
      <w:proofErr w:type="spellStart"/>
      <w:r w:rsidRPr="00F25668">
        <w:rPr>
          <w:szCs w:val="20"/>
          <w:lang w:eastAsia="en-US"/>
        </w:rPr>
        <w:t>ppm</w:t>
      </w:r>
      <w:proofErr w:type="spellEnd"/>
      <w:r w:rsidRPr="00F25668">
        <w:rPr>
          <w:szCs w:val="20"/>
          <w:lang w:eastAsia="en-US"/>
        </w:rPr>
        <w:t>) value is exact as its value is not affected by changes in temperature or pressure and should be used as the common means of reference to the exposure standard.</w:t>
      </w:r>
    </w:p>
    <w:p w:rsidR="00B46326" w:rsidRPr="00F25668" w:rsidRDefault="00B46326" w:rsidP="00B46326">
      <w:pPr>
        <w:suppressAutoHyphens/>
        <w:spacing w:after="240"/>
        <w:rPr>
          <w:szCs w:val="20"/>
          <w:lang w:eastAsia="en-US"/>
        </w:rPr>
      </w:pPr>
      <w:r w:rsidRPr="00F25668">
        <w:rPr>
          <w:szCs w:val="20"/>
          <w:lang w:eastAsia="en-US"/>
        </w:rPr>
        <w:t>As the gravimetric units of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are affected by temperature and pressure variations, all exposure standards are expressed relative to standard conditions of 25º C and 1 atmosphere pressure (101.3 </w:t>
      </w:r>
      <w:proofErr w:type="spellStart"/>
      <w:r w:rsidRPr="00F25668">
        <w:rPr>
          <w:szCs w:val="20"/>
          <w:lang w:eastAsia="en-US"/>
        </w:rPr>
        <w:t>kPa</w:t>
      </w:r>
      <w:proofErr w:type="spellEnd"/>
      <w:r w:rsidRPr="00F25668">
        <w:rPr>
          <w:szCs w:val="20"/>
          <w:lang w:eastAsia="en-US"/>
        </w:rPr>
        <w:t>)</w:t>
      </w:r>
      <w:r w:rsidRPr="00F25668">
        <w:rPr>
          <w:szCs w:val="20"/>
          <w:vertAlign w:val="superscript"/>
          <w:lang w:eastAsia="en-US"/>
        </w:rPr>
        <w:footnoteReference w:customMarkFollows="1" w:id="1"/>
        <w:sym w:font="Symbol" w:char="F02A"/>
      </w:r>
      <w:r w:rsidRPr="00F25668">
        <w:rPr>
          <w:szCs w:val="20"/>
          <w:lang w:eastAsia="en-US"/>
        </w:rPr>
        <w:t>.</w:t>
      </w:r>
    </w:p>
    <w:p w:rsidR="00B46326" w:rsidRPr="00F25668" w:rsidRDefault="00B46326" w:rsidP="00B46326">
      <w:pPr>
        <w:suppressAutoHyphens/>
        <w:spacing w:after="120"/>
        <w:rPr>
          <w:szCs w:val="20"/>
          <w:lang w:eastAsia="en-US"/>
        </w:rPr>
      </w:pPr>
      <w:r w:rsidRPr="00F25668">
        <w:rPr>
          <w:szCs w:val="20"/>
          <w:lang w:eastAsia="en-US"/>
        </w:rPr>
        <w:t xml:space="preserve">The following conversion formula is used to convert from </w:t>
      </w:r>
      <w:proofErr w:type="spellStart"/>
      <w:r w:rsidRPr="00F25668">
        <w:rPr>
          <w:szCs w:val="20"/>
          <w:lang w:eastAsia="en-US"/>
        </w:rPr>
        <w:t>ppm</w:t>
      </w:r>
      <w:proofErr w:type="spellEnd"/>
      <w:r w:rsidRPr="00F25668">
        <w:rPr>
          <w:szCs w:val="20"/>
          <w:lang w:eastAsia="en-US"/>
        </w:rPr>
        <w:t xml:space="preserve"> to mg/</w:t>
      </w:r>
      <w:proofErr w:type="spellStart"/>
      <w:r w:rsidRPr="00F25668">
        <w:rPr>
          <w:szCs w:val="20"/>
          <w:lang w:eastAsia="en-US"/>
        </w:rPr>
        <w:t>m</w:t>
      </w:r>
      <w:r w:rsidRPr="00F25668">
        <w:rPr>
          <w:szCs w:val="20"/>
          <w:vertAlign w:val="superscript"/>
          <w:lang w:eastAsia="en-US"/>
        </w:rPr>
        <w:t>3</w:t>
      </w:r>
      <w:proofErr w:type="spellEnd"/>
      <w:r w:rsidR="00B6205B" w:rsidRPr="00B6205B">
        <w:rPr>
          <w:szCs w:val="20"/>
          <w:lang w:eastAsia="en-US"/>
        </w:rPr>
        <w:t>:</w:t>
      </w:r>
    </w:p>
    <w:p w:rsidR="00B46326" w:rsidRPr="00F25668" w:rsidRDefault="00B46326" w:rsidP="00B46326">
      <w:pPr>
        <w:suppressAutoHyphens/>
        <w:spacing w:after="240"/>
        <w:rPr>
          <w:szCs w:val="20"/>
          <w:lang w:eastAsia="en-US"/>
        </w:rPr>
      </w:pPr>
      <w:r w:rsidRPr="00F25668">
        <w:rPr>
          <w:position w:val="-24"/>
          <w:szCs w:val="20"/>
          <w:lang w:eastAsia="en-US"/>
        </w:rPr>
        <w:object w:dxaOrig="6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30.4pt" o:ole="">
            <v:imagedata r:id="rId17" o:title=""/>
          </v:shape>
          <o:OLEObject Type="Embed" ProgID="Equation.3" ShapeID="_x0000_i1025" DrawAspect="Content" ObjectID="_1396261926" r:id="rId18"/>
        </w:object>
      </w:r>
    </w:p>
    <w:p w:rsidR="00B46326" w:rsidRPr="00F25668" w:rsidRDefault="00B46326" w:rsidP="00B46326">
      <w:pPr>
        <w:suppressAutoHyphens/>
        <w:spacing w:after="240"/>
        <w:rPr>
          <w:i/>
          <w:szCs w:val="22"/>
          <w:lang w:eastAsia="en-US"/>
        </w:rPr>
      </w:pPr>
      <w:r w:rsidRPr="00F25668">
        <w:rPr>
          <w:szCs w:val="20"/>
          <w:lang w:eastAsia="en-US"/>
        </w:rPr>
        <w:t xml:space="preserve">Where 24.4 is the molar volume in litres at 25° C and 101.3 </w:t>
      </w:r>
      <w:proofErr w:type="spellStart"/>
      <w:r w:rsidR="00D353B8">
        <w:rPr>
          <w:szCs w:val="20"/>
          <w:lang w:eastAsia="en-US"/>
        </w:rPr>
        <w:t>k</w:t>
      </w:r>
      <w:r w:rsidRPr="00F25668">
        <w:rPr>
          <w:szCs w:val="20"/>
          <w:lang w:eastAsia="en-US"/>
        </w:rPr>
        <w:t>Pa</w:t>
      </w:r>
      <w:proofErr w:type="spellEnd"/>
      <w:r w:rsidRPr="00F25668">
        <w:rPr>
          <w:szCs w:val="20"/>
          <w:lang w:eastAsia="en-US"/>
        </w:rPr>
        <w:t xml:space="preserve">. </w:t>
      </w:r>
    </w:p>
    <w:p w:rsidR="00AB32B5" w:rsidRPr="00F25668" w:rsidRDefault="00AB32B5" w:rsidP="00AB32B5">
      <w:pPr>
        <w:tabs>
          <w:tab w:val="left" w:pos="900"/>
        </w:tabs>
        <w:spacing w:after="220"/>
        <w:rPr>
          <w:lang w:eastAsia="en-US"/>
        </w:rPr>
      </w:pPr>
      <w:bookmarkStart w:id="11" w:name="_Toc314059111"/>
      <w:bookmarkStart w:id="12" w:name="_Toc535203001"/>
      <w:bookmarkStart w:id="13" w:name="_Toc7421423"/>
      <w:bookmarkStart w:id="14" w:name="_Toc8015995"/>
      <w:bookmarkStart w:id="15" w:name="_Toc8716800"/>
      <w:bookmarkEnd w:id="11"/>
      <w:r w:rsidRPr="00F25668">
        <w:rPr>
          <w:lang w:eastAsia="en-US"/>
        </w:rPr>
        <w:t xml:space="preserve">Definitions </w:t>
      </w:r>
      <w:r>
        <w:rPr>
          <w:lang w:eastAsia="en-US"/>
        </w:rPr>
        <w:t xml:space="preserve">of terms used in </w:t>
      </w:r>
      <w:r w:rsidRPr="00F25668">
        <w:rPr>
          <w:lang w:eastAsia="en-US"/>
        </w:rPr>
        <w:t>this Guide are included in Appendix A.</w:t>
      </w:r>
    </w:p>
    <w:p w:rsidR="00B46326" w:rsidRPr="00F25668" w:rsidRDefault="00B46326" w:rsidP="00F9636C">
      <w:pPr>
        <w:pStyle w:val="ListParagraph"/>
        <w:keepNext/>
        <w:numPr>
          <w:ilvl w:val="0"/>
          <w:numId w:val="8"/>
        </w:numPr>
        <w:pBdr>
          <w:bottom w:val="single" w:sz="4" w:space="1" w:color="auto"/>
        </w:pBdr>
        <w:tabs>
          <w:tab w:val="left" w:pos="567"/>
          <w:tab w:val="num" w:pos="1134"/>
          <w:tab w:val="left" w:pos="1418"/>
        </w:tabs>
        <w:spacing w:before="240" w:after="120"/>
        <w:outlineLvl w:val="0"/>
        <w:rPr>
          <w:rFonts w:ascii="Arial Bold" w:eastAsia="MS Mincho" w:hAnsi="Arial Bold"/>
          <w:b/>
          <w:caps/>
          <w:kern w:val="28"/>
          <w:sz w:val="28"/>
          <w:szCs w:val="20"/>
          <w:lang w:eastAsia="en-US"/>
        </w:rPr>
      </w:pPr>
      <w:r w:rsidRPr="00F25668">
        <w:rPr>
          <w:rFonts w:ascii="Arial Bold" w:eastAsia="MS Mincho" w:hAnsi="Arial Bold"/>
          <w:b/>
          <w:caps/>
          <w:kern w:val="28"/>
          <w:sz w:val="28"/>
          <w:szCs w:val="20"/>
          <w:lang w:eastAsia="en-US"/>
        </w:rPr>
        <w:br w:type="page"/>
      </w:r>
      <w:r w:rsidRPr="00F25668" w:rsidDel="00553361">
        <w:rPr>
          <w:rFonts w:ascii="Arial Bold" w:eastAsia="MS Mincho" w:hAnsi="Arial Bold"/>
          <w:b/>
          <w:caps/>
          <w:kern w:val="28"/>
          <w:sz w:val="28"/>
          <w:szCs w:val="20"/>
          <w:lang w:eastAsia="en-US"/>
        </w:rPr>
        <w:lastRenderedPageBreak/>
        <w:t xml:space="preserve"> </w:t>
      </w:r>
      <w:bookmarkStart w:id="16" w:name="_Toc314059114"/>
      <w:bookmarkStart w:id="17" w:name="_Toc314757340"/>
      <w:bookmarkStart w:id="18" w:name="_Toc314757341"/>
      <w:bookmarkStart w:id="19" w:name="_Toc314757347"/>
      <w:bookmarkStart w:id="20" w:name="_Toc314757348"/>
      <w:bookmarkStart w:id="21" w:name="_Toc314757353"/>
      <w:bookmarkStart w:id="22" w:name="_Toc314757354"/>
      <w:bookmarkStart w:id="23" w:name="_Toc314757364"/>
      <w:bookmarkStart w:id="24" w:name="_Toc314757365"/>
      <w:bookmarkStart w:id="25" w:name="_Toc314757373"/>
      <w:bookmarkStart w:id="26" w:name="_Toc314757374"/>
      <w:bookmarkStart w:id="27" w:name="_Toc314757375"/>
      <w:bookmarkStart w:id="28" w:name="_Toc314757383"/>
      <w:bookmarkStart w:id="29" w:name="_Toc314757384"/>
      <w:bookmarkStart w:id="30" w:name="_Toc314757385"/>
      <w:bookmarkStart w:id="31" w:name="_Toc314757395"/>
      <w:bookmarkStart w:id="32" w:name="_Toc314757399"/>
      <w:bookmarkStart w:id="33" w:name="_Toc314757400"/>
      <w:bookmarkStart w:id="34" w:name="_Toc314757403"/>
      <w:bookmarkStart w:id="35" w:name="_Toc314757404"/>
      <w:bookmarkStart w:id="36" w:name="_Toc314757405"/>
      <w:bookmarkStart w:id="37" w:name="_Toc314757406"/>
      <w:bookmarkStart w:id="38" w:name="_Toc314757408"/>
      <w:bookmarkStart w:id="39" w:name="_Toc31992361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F25668">
        <w:rPr>
          <w:rFonts w:ascii="Arial Bold" w:eastAsia="MS Mincho" w:hAnsi="Arial Bold"/>
          <w:b/>
          <w:caps/>
          <w:kern w:val="28"/>
          <w:sz w:val="28"/>
          <w:szCs w:val="20"/>
          <w:lang w:eastAsia="en-US"/>
        </w:rPr>
        <w:t>How to comply with Exposure standards</w:t>
      </w:r>
      <w:bookmarkEnd w:id="39"/>
    </w:p>
    <w:p w:rsidR="007378F7" w:rsidRDefault="007378F7" w:rsidP="007378F7">
      <w:pPr>
        <w:pStyle w:val="ListParagraph"/>
        <w:keepNext/>
        <w:tabs>
          <w:tab w:val="left" w:pos="567"/>
          <w:tab w:val="left" w:pos="1418"/>
        </w:tabs>
        <w:spacing w:before="120" w:after="120"/>
        <w:ind w:left="360"/>
        <w:outlineLvl w:val="1"/>
        <w:rPr>
          <w:rFonts w:ascii="Arial Bold" w:eastAsia="MS Mincho" w:hAnsi="Arial Bold" w:cs="Arial"/>
          <w:b/>
          <w:kern w:val="28"/>
          <w:sz w:val="24"/>
          <w:szCs w:val="20"/>
          <w:lang w:eastAsia="en-US"/>
        </w:rPr>
      </w:pPr>
    </w:p>
    <w:p w:rsidR="00BB60E2" w:rsidRPr="00BB60E2"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40" w:name="_Toc319923618"/>
      <w:r w:rsidRPr="00BB60E2">
        <w:rPr>
          <w:rFonts w:ascii="Arial Bold" w:eastAsia="MS Mincho" w:hAnsi="Arial Bold" w:cs="Arial"/>
          <w:b/>
          <w:kern w:val="28"/>
          <w:sz w:val="24"/>
          <w:szCs w:val="20"/>
          <w:lang w:eastAsia="en-US"/>
        </w:rPr>
        <w:t>Excursion</w:t>
      </w:r>
      <w:r w:rsidRPr="00BB60E2">
        <w:rPr>
          <w:rFonts w:ascii="Arial Bold" w:eastAsia="MS Mincho" w:hAnsi="Arial Bold" w:cs="Arial" w:hint="eastAsia"/>
          <w:b/>
          <w:kern w:val="28"/>
          <w:sz w:val="24"/>
          <w:szCs w:val="20"/>
          <w:lang w:eastAsia="en-US"/>
        </w:rPr>
        <w:t>s</w:t>
      </w:r>
      <w:r w:rsidRPr="00BB60E2">
        <w:rPr>
          <w:rFonts w:ascii="Arial Bold" w:eastAsia="MS Mincho" w:hAnsi="Arial Bold" w:cs="Arial"/>
          <w:b/>
          <w:kern w:val="28"/>
          <w:sz w:val="24"/>
          <w:szCs w:val="20"/>
          <w:lang w:eastAsia="en-US"/>
        </w:rPr>
        <w:t xml:space="preserve"> above an exposure standard</w:t>
      </w:r>
      <w:bookmarkEnd w:id="40"/>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Excursions above the 8-hour TWA Exposure Standard</w:t>
      </w:r>
    </w:p>
    <w:p w:rsidR="00B46326" w:rsidRPr="00F25668" w:rsidRDefault="00B46326" w:rsidP="00B46326">
      <w:pPr>
        <w:suppressAutoHyphens/>
        <w:spacing w:after="240"/>
        <w:rPr>
          <w:szCs w:val="20"/>
          <w:lang w:eastAsia="en-US"/>
        </w:rPr>
      </w:pPr>
      <w:r w:rsidRPr="00F25668">
        <w:rPr>
          <w:szCs w:val="20"/>
          <w:lang w:eastAsia="en-US"/>
        </w:rPr>
        <w:t xml:space="preserve">During periods of continuous daily exposure to an airborne contaminant, the 8-hour TWA exposure standard permits </w:t>
      </w:r>
      <w:r>
        <w:rPr>
          <w:szCs w:val="20"/>
          <w:lang w:eastAsia="en-US"/>
        </w:rPr>
        <w:t xml:space="preserve">short term </w:t>
      </w:r>
      <w:r w:rsidRPr="00F25668">
        <w:rPr>
          <w:szCs w:val="20"/>
          <w:lang w:eastAsia="en-US"/>
        </w:rPr>
        <w:t xml:space="preserve">excursions above the exposure standard provided they are compensated for by extended periods of exposure below the standard during the working day.  </w:t>
      </w:r>
    </w:p>
    <w:p w:rsidR="00B46326" w:rsidRPr="00F25668" w:rsidRDefault="00B46326" w:rsidP="00B46326">
      <w:pPr>
        <w:suppressAutoHyphens/>
        <w:spacing w:after="240"/>
        <w:rPr>
          <w:szCs w:val="20"/>
          <w:lang w:eastAsia="en-US"/>
        </w:rPr>
      </w:pPr>
      <w:r w:rsidRPr="00F25668">
        <w:rPr>
          <w:szCs w:val="20"/>
          <w:lang w:eastAsia="en-US"/>
        </w:rPr>
        <w:t>In practice, the actual concentration of an airborne contaminant arising from a particular process may fluctuate significantly with time. Even where the TWA exposure standard is not exceeded, excursions over the 8-hour TWA exposure standard should be controlled. A process is not considered to be under reasonable control</w:t>
      </w:r>
      <w:r w:rsidRPr="00F25668">
        <w:rPr>
          <w:rFonts w:eastAsia="MS Mincho"/>
          <w:szCs w:val="20"/>
          <w:vertAlign w:val="superscript"/>
          <w:lang w:eastAsia="en-US"/>
        </w:rPr>
        <w:endnoteReference w:id="1"/>
      </w:r>
      <w:r w:rsidR="00537D8C" w:rsidRPr="00537D8C">
        <w:rPr>
          <w:szCs w:val="20"/>
          <w:vertAlign w:val="superscript"/>
          <w:lang w:eastAsia="en-US"/>
        </w:rPr>
        <w:t>,</w:t>
      </w:r>
      <w:r w:rsidR="003450E0">
        <w:rPr>
          <w:rStyle w:val="EndnoteReference"/>
          <w:szCs w:val="20"/>
          <w:lang w:eastAsia="en-US"/>
        </w:rPr>
        <w:endnoteReference w:id="2"/>
      </w:r>
      <w:r w:rsidRPr="00F25668">
        <w:rPr>
          <w:szCs w:val="20"/>
          <w:lang w:eastAsia="en-US"/>
        </w:rPr>
        <w:t xml:space="preserve"> if short term exposures exceed three times the TWA exposure standard for more than a total of 30 minutes per eight-hour working day, or if a single short term value exceeds five times the 8-hour TWA exposure standard.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 xml:space="preserve">Excursions above the </w:t>
      </w:r>
      <w:proofErr w:type="spellStart"/>
      <w:r w:rsidRPr="00F25668">
        <w:rPr>
          <w:rFonts w:ascii="Arial Bold" w:eastAsia="MS Mincho" w:hAnsi="Arial Bold" w:cs="Arial"/>
          <w:b/>
          <w:i/>
          <w:iCs/>
          <w:kern w:val="28"/>
          <w:szCs w:val="20"/>
          <w:lang w:eastAsia="en-US"/>
        </w:rPr>
        <w:t>STEL</w:t>
      </w:r>
      <w:proofErr w:type="spellEnd"/>
      <w:r w:rsidRPr="00F25668">
        <w:rPr>
          <w:rFonts w:ascii="Arial Bold" w:eastAsia="MS Mincho" w:hAnsi="Arial Bold" w:cs="Arial"/>
          <w:b/>
          <w:i/>
          <w:iCs/>
          <w:kern w:val="28"/>
          <w:szCs w:val="20"/>
          <w:lang w:eastAsia="en-US"/>
        </w:rPr>
        <w:t xml:space="preserve"> exposure standard</w:t>
      </w:r>
    </w:p>
    <w:p w:rsidR="00B46326" w:rsidRPr="00F25668" w:rsidRDefault="00B46326" w:rsidP="00B46326">
      <w:pPr>
        <w:suppressAutoHyphens/>
        <w:spacing w:after="240"/>
        <w:rPr>
          <w:szCs w:val="20"/>
          <w:lang w:eastAsia="en-US"/>
        </w:rPr>
      </w:pPr>
      <w:r w:rsidRPr="00F25668">
        <w:rPr>
          <w:szCs w:val="20"/>
          <w:lang w:eastAsia="en-US"/>
        </w:rPr>
        <w:t xml:space="preserve">A </w:t>
      </w:r>
      <w:proofErr w:type="spellStart"/>
      <w:r w:rsidRPr="00F25668">
        <w:rPr>
          <w:szCs w:val="20"/>
          <w:lang w:eastAsia="en-US"/>
        </w:rPr>
        <w:t>STEL</w:t>
      </w:r>
      <w:proofErr w:type="spellEnd"/>
      <w:r w:rsidRPr="00F25668">
        <w:rPr>
          <w:szCs w:val="20"/>
          <w:lang w:eastAsia="en-US"/>
        </w:rPr>
        <w:t xml:space="preserve"> is a 15 minute TWA exposure which should not be exceeded at any time during a working day even if the eight-hour TWA average is within the TWA exposure standard. Exposures at the </w:t>
      </w:r>
      <w:proofErr w:type="spellStart"/>
      <w:r w:rsidRPr="00F25668">
        <w:rPr>
          <w:szCs w:val="20"/>
          <w:lang w:eastAsia="en-US"/>
        </w:rPr>
        <w:t>STEL</w:t>
      </w:r>
      <w:proofErr w:type="spellEnd"/>
      <w:r w:rsidRPr="00F25668">
        <w:rPr>
          <w:szCs w:val="20"/>
          <w:lang w:eastAsia="en-US"/>
        </w:rPr>
        <w:t xml:space="preserve"> should not be longer than 15 minutes and should not be repeated more than four times per day. There should be at least 60 minutes between successive exposures at the </w:t>
      </w:r>
      <w:proofErr w:type="spellStart"/>
      <w:r w:rsidRPr="00F25668">
        <w:rPr>
          <w:szCs w:val="20"/>
          <w:lang w:eastAsia="en-US"/>
        </w:rPr>
        <w:t>STEL</w:t>
      </w:r>
      <w:proofErr w:type="spellEnd"/>
      <w:r w:rsidRPr="00F25668">
        <w:rPr>
          <w:szCs w:val="20"/>
          <w:lang w:eastAsia="en-US"/>
        </w:rPr>
        <w:t>.</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Excursions above the Peak L</w:t>
      </w:r>
      <w:r w:rsidRPr="00F25668">
        <w:rPr>
          <w:rFonts w:ascii="Arial Bold" w:eastAsia="MS Mincho" w:hAnsi="Arial Bold" w:cs="Arial" w:hint="eastAsia"/>
          <w:b/>
          <w:i/>
          <w:iCs/>
          <w:kern w:val="28"/>
          <w:szCs w:val="20"/>
          <w:lang w:eastAsia="en-US"/>
        </w:rPr>
        <w:t>i</w:t>
      </w:r>
      <w:r w:rsidRPr="00F25668">
        <w:rPr>
          <w:rFonts w:ascii="Arial Bold" w:eastAsia="MS Mincho" w:hAnsi="Arial Bold" w:cs="Arial"/>
          <w:b/>
          <w:i/>
          <w:iCs/>
          <w:kern w:val="28"/>
          <w:szCs w:val="20"/>
          <w:lang w:eastAsia="en-US"/>
        </w:rPr>
        <w:t>mitation exposure standard</w:t>
      </w:r>
    </w:p>
    <w:p w:rsidR="00B46326" w:rsidRPr="00F25668" w:rsidRDefault="00B46326" w:rsidP="00B46326">
      <w:pPr>
        <w:spacing w:after="220"/>
        <w:rPr>
          <w:lang w:eastAsia="en-US"/>
        </w:rPr>
      </w:pPr>
      <w:r w:rsidRPr="00F25668">
        <w:rPr>
          <w:lang w:eastAsia="en-US"/>
        </w:rPr>
        <w:t xml:space="preserve">The Peak Limitation exposure standard must not be exceeded at any time.  </w:t>
      </w:r>
    </w:p>
    <w:p w:rsidR="00B46326" w:rsidRPr="003F6A29"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41" w:name="_Toc319923619"/>
      <w:r w:rsidRPr="003F6A29">
        <w:rPr>
          <w:rFonts w:ascii="Arial Bold" w:eastAsia="MS Mincho" w:hAnsi="Arial Bold" w:cs="Arial"/>
          <w:b/>
          <w:kern w:val="28"/>
          <w:sz w:val="24"/>
          <w:szCs w:val="20"/>
          <w:lang w:eastAsia="en-US"/>
        </w:rPr>
        <w:t>How to know if an exposure standard is exceeded</w:t>
      </w:r>
      <w:bookmarkEnd w:id="41"/>
    </w:p>
    <w:p w:rsidR="00B46326" w:rsidRPr="00F25668" w:rsidRDefault="00B46326" w:rsidP="00B46326">
      <w:pPr>
        <w:spacing w:after="220"/>
        <w:rPr>
          <w:szCs w:val="20"/>
          <w:lang w:eastAsia="en-US"/>
        </w:rPr>
      </w:pPr>
      <w:r w:rsidRPr="00F25668">
        <w:rPr>
          <w:szCs w:val="20"/>
          <w:lang w:eastAsia="en-US"/>
        </w:rPr>
        <w:t xml:space="preserve">To determine whether an exposure standard is exceeded, air monitoring may be required.  However, in simple cases, compliance can be achieved through the application of basic control processes. </w:t>
      </w:r>
    </w:p>
    <w:p w:rsidR="00B46326" w:rsidRPr="00F25668" w:rsidRDefault="00B46326" w:rsidP="00B46326">
      <w:pPr>
        <w:spacing w:after="220"/>
        <w:ind w:left="54"/>
        <w:rPr>
          <w:szCs w:val="20"/>
          <w:lang w:eastAsia="en-US"/>
        </w:rPr>
      </w:pPr>
      <w:r w:rsidRPr="00F25668">
        <w:rPr>
          <w:szCs w:val="20"/>
          <w:lang w:eastAsia="en-US"/>
        </w:rPr>
        <w:t xml:space="preserve">A </w:t>
      </w:r>
      <w:r w:rsidRPr="00F25668">
        <w:rPr>
          <w:lang w:eastAsia="en-US"/>
        </w:rPr>
        <w:t>person conducting a business or undertaking</w:t>
      </w:r>
      <w:r w:rsidRPr="00F25668">
        <w:rPr>
          <w:szCs w:val="20"/>
          <w:lang w:eastAsia="en-US"/>
        </w:rPr>
        <w:t xml:space="preserve"> must manage risks associated with using, handling and storing hazardous chemicals at a workplace.  The Code of Practice: </w:t>
      </w:r>
      <w:r w:rsidRPr="00F25668">
        <w:rPr>
          <w:i/>
          <w:szCs w:val="20"/>
          <w:lang w:eastAsia="en-US"/>
        </w:rPr>
        <w:t>Managing Risks of Hazardous Chemicals in the Workplace</w:t>
      </w:r>
      <w:r w:rsidRPr="00F25668">
        <w:rPr>
          <w:szCs w:val="20"/>
          <w:lang w:eastAsia="en-US"/>
        </w:rPr>
        <w:t xml:space="preserve"> provides guidance on a four step risk management approach involving the key steps of hazard identification, risk assessment, risk control and review.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42" w:name="_Toc317066887"/>
      <w:bookmarkStart w:id="43" w:name="_Toc317762717"/>
      <w:bookmarkStart w:id="44" w:name="_Toc317765218"/>
      <w:bookmarkStart w:id="45" w:name="_Toc317066888"/>
      <w:bookmarkStart w:id="46" w:name="_Toc317762718"/>
      <w:bookmarkStart w:id="47" w:name="_Toc317765219"/>
      <w:bookmarkStart w:id="48" w:name="_Toc317066889"/>
      <w:bookmarkStart w:id="49" w:name="_Toc317762719"/>
      <w:bookmarkStart w:id="50" w:name="_Toc317765220"/>
      <w:bookmarkEnd w:id="42"/>
      <w:bookmarkEnd w:id="43"/>
      <w:bookmarkEnd w:id="44"/>
      <w:bookmarkEnd w:id="45"/>
      <w:bookmarkEnd w:id="46"/>
      <w:bookmarkEnd w:id="47"/>
      <w:bookmarkEnd w:id="48"/>
      <w:bookmarkEnd w:id="49"/>
      <w:bookmarkEnd w:id="50"/>
      <w:r w:rsidRPr="00F25668">
        <w:rPr>
          <w:rFonts w:ascii="Arial Bold" w:eastAsia="MS Mincho" w:hAnsi="Arial Bold" w:cs="Arial"/>
          <w:b/>
          <w:kern w:val="28"/>
          <w:sz w:val="24"/>
          <w:szCs w:val="20"/>
          <w:lang w:eastAsia="en-US"/>
        </w:rPr>
        <w:tab/>
      </w:r>
      <w:bookmarkStart w:id="51" w:name="_Toc319923620"/>
      <w:r w:rsidRPr="00F25668">
        <w:rPr>
          <w:rFonts w:ascii="Arial Bold" w:eastAsia="MS Mincho" w:hAnsi="Arial Bold" w:cs="Arial"/>
          <w:b/>
          <w:kern w:val="28"/>
          <w:sz w:val="24"/>
          <w:szCs w:val="20"/>
          <w:lang w:eastAsia="en-US"/>
        </w:rPr>
        <w:t>Air monitoring</w:t>
      </w:r>
      <w:bookmarkEnd w:id="51"/>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When is air monitoring required?</w:t>
      </w:r>
    </w:p>
    <w:p w:rsidR="00B46326" w:rsidRPr="00F25668" w:rsidRDefault="00B46326" w:rsidP="00B70092">
      <w:pPr>
        <w:rPr>
          <w:szCs w:val="20"/>
          <w:lang w:eastAsia="en-US"/>
        </w:rPr>
      </w:pPr>
      <w:r w:rsidRPr="00F25668">
        <w:rPr>
          <w:szCs w:val="20"/>
          <w:lang w:eastAsia="en-US"/>
        </w:rPr>
        <w:t xml:space="preserve">The </w:t>
      </w:r>
      <w:proofErr w:type="spellStart"/>
      <w:r w:rsidRPr="00F25668">
        <w:rPr>
          <w:szCs w:val="20"/>
          <w:lang w:eastAsia="en-US"/>
        </w:rPr>
        <w:t>WHS</w:t>
      </w:r>
      <w:proofErr w:type="spellEnd"/>
      <w:r w:rsidRPr="00F25668">
        <w:rPr>
          <w:szCs w:val="20"/>
          <w:lang w:eastAsia="en-US"/>
        </w:rPr>
        <w:t xml:space="preserve"> Regulations require a </w:t>
      </w:r>
      <w:proofErr w:type="spellStart"/>
      <w:r w:rsidRPr="00F25668">
        <w:rPr>
          <w:szCs w:val="20"/>
          <w:lang w:eastAsia="en-US"/>
        </w:rPr>
        <w:t>PCBU</w:t>
      </w:r>
      <w:proofErr w:type="spellEnd"/>
      <w:r w:rsidRPr="00F25668">
        <w:rPr>
          <w:szCs w:val="20"/>
          <w:lang w:eastAsia="en-US"/>
        </w:rPr>
        <w:t xml:space="preserve"> at a workplace to ensure that air monitoring is carried out to determine the airborne concentration of a substance or mixture to which an exposure standard applies if:</w:t>
      </w:r>
    </w:p>
    <w:p w:rsidR="00B46326" w:rsidRPr="00F25668" w:rsidRDefault="00B46326" w:rsidP="00B70092">
      <w:pPr>
        <w:numPr>
          <w:ilvl w:val="0"/>
          <w:numId w:val="4"/>
        </w:numPr>
        <w:tabs>
          <w:tab w:val="left" w:pos="900"/>
        </w:tabs>
        <w:rPr>
          <w:szCs w:val="20"/>
          <w:lang w:eastAsia="en-US"/>
        </w:rPr>
      </w:pPr>
      <w:r w:rsidRPr="00F25668">
        <w:rPr>
          <w:szCs w:val="20"/>
          <w:lang w:eastAsia="en-US"/>
        </w:rPr>
        <w:t>the person is not certain on reasonable grounds whether or not the airborne concentration of the substance or mixture at the workplace exceeds the relevant exposure standard; or</w:t>
      </w:r>
    </w:p>
    <w:p w:rsidR="00B46326" w:rsidRPr="00F25668" w:rsidRDefault="00B46326" w:rsidP="00B70092">
      <w:pPr>
        <w:numPr>
          <w:ilvl w:val="0"/>
          <w:numId w:val="4"/>
        </w:numPr>
        <w:tabs>
          <w:tab w:val="left" w:pos="900"/>
        </w:tabs>
        <w:rPr>
          <w:lang w:eastAsia="en-US"/>
        </w:rPr>
      </w:pPr>
      <w:proofErr w:type="gramStart"/>
      <w:r w:rsidRPr="00F25668">
        <w:rPr>
          <w:szCs w:val="20"/>
          <w:lang w:eastAsia="en-US"/>
        </w:rPr>
        <w:t>monitoring</w:t>
      </w:r>
      <w:proofErr w:type="gramEnd"/>
      <w:r w:rsidRPr="00F25668">
        <w:rPr>
          <w:lang w:eastAsia="en-US"/>
        </w:rPr>
        <w:t xml:space="preserve"> is necessary to determine whether there is a risk to health.</w:t>
      </w:r>
    </w:p>
    <w:p w:rsidR="00B46326" w:rsidRPr="00F25668" w:rsidRDefault="00B46326" w:rsidP="00B70092">
      <w:pPr>
        <w:tabs>
          <w:tab w:val="left" w:pos="900"/>
        </w:tabs>
        <w:spacing w:before="120" w:after="120"/>
        <w:rPr>
          <w:szCs w:val="20"/>
          <w:lang w:eastAsia="en-US"/>
        </w:rPr>
      </w:pPr>
      <w:r w:rsidRPr="00F25668">
        <w:rPr>
          <w:szCs w:val="20"/>
          <w:lang w:eastAsia="en-US"/>
        </w:rPr>
        <w:t xml:space="preserve">The </w:t>
      </w:r>
      <w:proofErr w:type="spellStart"/>
      <w:r w:rsidRPr="00F25668">
        <w:rPr>
          <w:szCs w:val="20"/>
          <w:lang w:eastAsia="en-US"/>
        </w:rPr>
        <w:t>WHS</w:t>
      </w:r>
      <w:proofErr w:type="spellEnd"/>
      <w:r w:rsidRPr="00F25668">
        <w:rPr>
          <w:szCs w:val="20"/>
          <w:lang w:eastAsia="en-US"/>
        </w:rPr>
        <w:t xml:space="preserve"> Regulations also contain separate air monitoring requirements for asbestos removal.</w:t>
      </w:r>
    </w:p>
    <w:p w:rsidR="00B46326" w:rsidRPr="00F25668" w:rsidRDefault="00B46326" w:rsidP="00B46326">
      <w:pPr>
        <w:suppressAutoHyphens/>
        <w:spacing w:after="240"/>
        <w:rPr>
          <w:szCs w:val="20"/>
          <w:lang w:eastAsia="en-US"/>
        </w:rPr>
      </w:pPr>
      <w:r w:rsidRPr="00F25668">
        <w:rPr>
          <w:szCs w:val="20"/>
          <w:lang w:eastAsia="en-US"/>
        </w:rPr>
        <w:t xml:space="preserve">Where monitoring of airborne contaminants is used to estimate a person’s exposure, the monitoring must be conducted in the breathing zone of the person, </w:t>
      </w:r>
      <w:proofErr w:type="spellStart"/>
      <w:r w:rsidRPr="00F25668">
        <w:rPr>
          <w:szCs w:val="20"/>
          <w:lang w:eastAsia="en-US"/>
        </w:rPr>
        <w:t>ie</w:t>
      </w:r>
      <w:proofErr w:type="spellEnd"/>
      <w:r w:rsidRPr="00F25668">
        <w:rPr>
          <w:szCs w:val="20"/>
          <w:lang w:eastAsia="en-US"/>
        </w:rPr>
        <w:t xml:space="preserve">. </w:t>
      </w:r>
      <w:proofErr w:type="gramStart"/>
      <w:r w:rsidRPr="00F25668">
        <w:rPr>
          <w:szCs w:val="20"/>
          <w:lang w:eastAsia="en-US"/>
        </w:rPr>
        <w:t>via</w:t>
      </w:r>
      <w:proofErr w:type="gramEnd"/>
      <w:r w:rsidRPr="00F25668">
        <w:rPr>
          <w:szCs w:val="20"/>
          <w:lang w:eastAsia="en-US"/>
        </w:rPr>
        <w:t xml:space="preserve"> “personal monitoring”.  If a respirator is worn, air monitoring samples should be taken outside the respirator. Breathing </w:t>
      </w:r>
      <w:r w:rsidRPr="00F25668">
        <w:rPr>
          <w:szCs w:val="20"/>
          <w:lang w:eastAsia="en-US"/>
        </w:rPr>
        <w:lastRenderedPageBreak/>
        <w:t>zone samples are usually obtained by fastening a sampling device to a shirt or jacket lapel of the worker.</w:t>
      </w:r>
    </w:p>
    <w:p w:rsidR="00B46326" w:rsidRPr="00F25668" w:rsidRDefault="00B46326" w:rsidP="00B46326">
      <w:pPr>
        <w:suppressAutoHyphens/>
        <w:spacing w:after="240"/>
        <w:rPr>
          <w:szCs w:val="20"/>
          <w:lang w:eastAsia="en-US"/>
        </w:rPr>
      </w:pPr>
      <w:r w:rsidRPr="00F25668">
        <w:rPr>
          <w:szCs w:val="20"/>
          <w:lang w:eastAsia="en-US"/>
        </w:rPr>
        <w:t>Air samples taken at fixed locations in the working environment, that is, “static samples”, cannot provide personal exposure information and their use should be limited to tasks such as assessing process control measures. In some cases, fixed continuous monitors may also be used to give early warning of leaks or other contaminating sources which could subsequently lead to worker exposures above the exposure standard.</w:t>
      </w:r>
    </w:p>
    <w:p w:rsidR="00B46326" w:rsidRPr="00F25668" w:rsidRDefault="00B46326" w:rsidP="00B46326">
      <w:pPr>
        <w:suppressAutoHyphens/>
        <w:spacing w:after="240"/>
        <w:rPr>
          <w:szCs w:val="20"/>
          <w:lang w:eastAsia="en-US"/>
        </w:rPr>
      </w:pPr>
      <w:r w:rsidRPr="00F25668">
        <w:rPr>
          <w:szCs w:val="20"/>
          <w:lang w:eastAsia="en-US"/>
        </w:rPr>
        <w:t xml:space="preserve">Exposure measurements should be made from unbiased and representative samples of actual worker exposure. Such a sampling strategy usually encompasses selection of workers for personal monitoring as well as the timing of sampling. The monitoring strategy should also address issues such as </w:t>
      </w:r>
      <w:r w:rsidR="001C0BC5">
        <w:rPr>
          <w:szCs w:val="20"/>
          <w:lang w:eastAsia="en-US"/>
        </w:rPr>
        <w:t xml:space="preserve">the nature and duration of a process, </w:t>
      </w:r>
      <w:r w:rsidRPr="00F25668">
        <w:rPr>
          <w:szCs w:val="20"/>
          <w:lang w:eastAsia="en-US"/>
        </w:rPr>
        <w:t xml:space="preserve">sampling and analysis errors, statistical analysis of exposure data and the determination of the need for regular exposure measurement. Detailed routine monitoring strategies for airborne contaminants are a complex subject and a complete discussion of the theory and characteristics is beyond the scope of this Guide. However, further information is available in </w:t>
      </w:r>
      <w:r w:rsidRPr="00F25668">
        <w:rPr>
          <w:i/>
          <w:szCs w:val="20"/>
          <w:lang w:eastAsia="en-US"/>
        </w:rPr>
        <w:t>Monitoring Strategies for Toxic Substances</w:t>
      </w:r>
      <w:r w:rsidRPr="00F25668">
        <w:rPr>
          <w:rFonts w:eastAsia="MS Mincho"/>
          <w:szCs w:val="20"/>
          <w:vertAlign w:val="superscript"/>
          <w:lang w:eastAsia="en-US"/>
        </w:rPr>
        <w:endnoteReference w:id="3"/>
      </w:r>
      <w:r w:rsidRPr="00F25668">
        <w:rPr>
          <w:i/>
          <w:szCs w:val="20"/>
          <w:lang w:eastAsia="en-US"/>
        </w:rPr>
        <w:t>,</w:t>
      </w:r>
      <w:r w:rsidRPr="00F25668">
        <w:rPr>
          <w:szCs w:val="20"/>
          <w:lang w:eastAsia="en-US"/>
        </w:rPr>
        <w:t xml:space="preserve"> </w:t>
      </w:r>
      <w:r w:rsidRPr="00F25668">
        <w:rPr>
          <w:i/>
          <w:szCs w:val="20"/>
          <w:lang w:eastAsia="en-US"/>
        </w:rPr>
        <w:t>Occupational Exposure Sampling Strategy Manual</w:t>
      </w:r>
      <w:r w:rsidRPr="00F25668">
        <w:rPr>
          <w:rFonts w:eastAsia="MS Mincho"/>
          <w:szCs w:val="20"/>
          <w:vertAlign w:val="superscript"/>
          <w:lang w:eastAsia="en-US"/>
        </w:rPr>
        <w:endnoteReference w:id="4"/>
      </w:r>
      <w:r w:rsidRPr="00F25668">
        <w:rPr>
          <w:i/>
          <w:szCs w:val="20"/>
          <w:lang w:eastAsia="en-US"/>
        </w:rPr>
        <w:t xml:space="preserve"> </w:t>
      </w:r>
      <w:r w:rsidRPr="00F25668">
        <w:rPr>
          <w:szCs w:val="20"/>
          <w:lang w:eastAsia="en-US"/>
        </w:rPr>
        <w:t>and</w:t>
      </w:r>
      <w:r w:rsidRPr="00F25668">
        <w:rPr>
          <w:i/>
          <w:szCs w:val="20"/>
          <w:lang w:eastAsia="en-US"/>
        </w:rPr>
        <w:t xml:space="preserve"> A Strategy for Assessing and Managing Occupational Exposures</w:t>
      </w:r>
      <w:r w:rsidRPr="00F25668">
        <w:rPr>
          <w:rFonts w:eastAsia="MS Mincho"/>
          <w:szCs w:val="20"/>
          <w:vertAlign w:val="superscript"/>
          <w:lang w:eastAsia="en-US"/>
        </w:rPr>
        <w:endnoteReference w:id="5"/>
      </w:r>
      <w:r w:rsidRPr="00F25668">
        <w:rPr>
          <w:szCs w:val="20"/>
          <w:lang w:eastAsia="en-US"/>
        </w:rPr>
        <w:t>.</w:t>
      </w:r>
      <w:r w:rsidR="00105FA9">
        <w:rPr>
          <w:szCs w:val="20"/>
          <w:lang w:eastAsia="en-US"/>
        </w:rPr>
        <w:t xml:space="preserve">  Further information on air monitoring is available in the following references</w:t>
      </w:r>
      <w:bookmarkStart w:id="52" w:name="_Ref317168661"/>
      <w:r w:rsidR="00105FA9">
        <w:rPr>
          <w:rStyle w:val="EndnoteReference"/>
          <w:szCs w:val="20"/>
          <w:lang w:eastAsia="en-US"/>
        </w:rPr>
        <w:endnoteReference w:id="6"/>
      </w:r>
      <w:bookmarkEnd w:id="52"/>
      <w:proofErr w:type="gramStart"/>
      <w:r w:rsidR="00105FA9" w:rsidRPr="00105FA9">
        <w:rPr>
          <w:szCs w:val="20"/>
          <w:vertAlign w:val="superscript"/>
          <w:lang w:eastAsia="en-US"/>
        </w:rPr>
        <w:t>,</w:t>
      </w:r>
      <w:bookmarkStart w:id="53" w:name="_Ref317168594"/>
      <w:r w:rsidR="00105FA9">
        <w:rPr>
          <w:rStyle w:val="EndnoteReference"/>
          <w:szCs w:val="20"/>
          <w:lang w:eastAsia="en-US"/>
        </w:rPr>
        <w:endnoteReference w:id="7"/>
      </w:r>
      <w:bookmarkEnd w:id="53"/>
      <w:r w:rsidR="00105FA9">
        <w:rPr>
          <w:szCs w:val="20"/>
          <w:vertAlign w:val="superscript"/>
          <w:lang w:eastAsia="en-US"/>
        </w:rPr>
        <w:t>,</w:t>
      </w:r>
      <w:bookmarkStart w:id="54" w:name="_Ref317168798"/>
      <w:r w:rsidR="00105FA9">
        <w:rPr>
          <w:rStyle w:val="EndnoteReference"/>
          <w:szCs w:val="20"/>
          <w:lang w:eastAsia="en-US"/>
        </w:rPr>
        <w:endnoteReference w:id="8"/>
      </w:r>
      <w:bookmarkEnd w:id="54"/>
      <w:r w:rsidR="00105FA9">
        <w:rPr>
          <w:szCs w:val="20"/>
          <w:vertAlign w:val="superscript"/>
          <w:lang w:eastAsia="en-US"/>
        </w:rPr>
        <w:t>,</w:t>
      </w:r>
      <w:bookmarkStart w:id="55" w:name="_Ref317168813"/>
      <w:r w:rsidR="00105FA9">
        <w:rPr>
          <w:rStyle w:val="EndnoteReference"/>
          <w:szCs w:val="20"/>
          <w:lang w:eastAsia="en-US"/>
        </w:rPr>
        <w:endnoteReference w:id="9"/>
      </w:r>
      <w:bookmarkEnd w:id="55"/>
      <w:r w:rsidR="00105FA9">
        <w:rPr>
          <w:szCs w:val="20"/>
          <w:vertAlign w:val="superscript"/>
          <w:lang w:eastAsia="en-US"/>
        </w:rPr>
        <w:t>,</w:t>
      </w:r>
      <w:r w:rsidR="00105FA9">
        <w:rPr>
          <w:rStyle w:val="EndnoteReference"/>
          <w:szCs w:val="20"/>
          <w:lang w:eastAsia="en-US"/>
        </w:rPr>
        <w:endnoteReference w:id="10"/>
      </w:r>
      <w:r w:rsidR="00181504">
        <w:rPr>
          <w:szCs w:val="20"/>
          <w:vertAlign w:val="superscript"/>
          <w:lang w:eastAsia="en-US"/>
        </w:rPr>
        <w:t>,</w:t>
      </w:r>
      <w:r w:rsidR="00181504">
        <w:rPr>
          <w:rStyle w:val="EndnoteReference"/>
          <w:szCs w:val="20"/>
          <w:lang w:eastAsia="en-US"/>
        </w:rPr>
        <w:endnoteReference w:id="11"/>
      </w:r>
      <w:r w:rsidR="00105FA9">
        <w:rPr>
          <w:szCs w:val="20"/>
          <w:lang w:eastAsia="en-US"/>
        </w:rPr>
        <w:t>.</w:t>
      </w:r>
      <w:proofErr w:type="gramEnd"/>
    </w:p>
    <w:p w:rsidR="00B46326" w:rsidRPr="00F25668" w:rsidRDefault="00B46326" w:rsidP="00B46326">
      <w:pPr>
        <w:suppressAutoHyphens/>
        <w:spacing w:after="240"/>
        <w:rPr>
          <w:szCs w:val="20"/>
          <w:lang w:eastAsia="en-US"/>
        </w:rPr>
      </w:pPr>
      <w:r w:rsidRPr="00F25668">
        <w:rPr>
          <w:szCs w:val="20"/>
          <w:lang w:eastAsia="en-US"/>
        </w:rPr>
        <w:t xml:space="preserve">Analysis of samples taken in the workplace should be carried out by a </w:t>
      </w:r>
      <w:proofErr w:type="spellStart"/>
      <w:r w:rsidRPr="00F25668">
        <w:rPr>
          <w:szCs w:val="20"/>
          <w:lang w:eastAsia="en-US"/>
        </w:rPr>
        <w:t>NATA</w:t>
      </w:r>
      <w:proofErr w:type="spellEnd"/>
      <w:r w:rsidRPr="00F25668">
        <w:rPr>
          <w:szCs w:val="20"/>
          <w:lang w:eastAsia="en-US"/>
        </w:rPr>
        <w:t>-accredited laboratory. The National Association of Testing Authorities (</w:t>
      </w:r>
      <w:proofErr w:type="spellStart"/>
      <w:r w:rsidRPr="00F25668">
        <w:rPr>
          <w:szCs w:val="20"/>
          <w:lang w:eastAsia="en-US"/>
        </w:rPr>
        <w:t>NATA</w:t>
      </w:r>
      <w:proofErr w:type="spellEnd"/>
      <w:r w:rsidRPr="00F25668">
        <w:rPr>
          <w:szCs w:val="20"/>
          <w:lang w:eastAsia="en-US"/>
        </w:rPr>
        <w:t xml:space="preserve">) accredits laboratories and regularly carries out reaccreditation audits of the laboratories. A list of accredited laboratories is available from the </w:t>
      </w:r>
      <w:proofErr w:type="spellStart"/>
      <w:r w:rsidRPr="00F25668">
        <w:rPr>
          <w:szCs w:val="20"/>
          <w:lang w:eastAsia="en-US"/>
        </w:rPr>
        <w:t>NATA</w:t>
      </w:r>
      <w:proofErr w:type="spellEnd"/>
      <w:r w:rsidRPr="00F25668">
        <w:rPr>
          <w:szCs w:val="20"/>
          <w:lang w:eastAsia="en-US"/>
        </w:rPr>
        <w:t xml:space="preserve"> web site (</w:t>
      </w:r>
      <w:hyperlink r:id="rId19" w:history="1">
        <w:r w:rsidRPr="00F25668">
          <w:rPr>
            <w:color w:val="0000FF"/>
            <w:szCs w:val="20"/>
            <w:u w:val="single"/>
            <w:lang w:eastAsia="en-US"/>
          </w:rPr>
          <w:t>www.nata.asn.au</w:t>
        </w:r>
      </w:hyperlink>
      <w:r w:rsidRPr="00F25668">
        <w:rPr>
          <w:szCs w:val="20"/>
          <w:lang w:eastAsia="en-US"/>
        </w:rPr>
        <w:t xml:space="preserve">).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Determining compliance</w:t>
      </w:r>
    </w:p>
    <w:p w:rsidR="00B46326" w:rsidRPr="00F25668" w:rsidRDefault="00B46326" w:rsidP="00B46326">
      <w:pPr>
        <w:spacing w:after="220"/>
        <w:rPr>
          <w:szCs w:val="20"/>
          <w:lang w:eastAsia="en-US"/>
        </w:rPr>
      </w:pPr>
      <w:r w:rsidRPr="00F25668">
        <w:rPr>
          <w:szCs w:val="20"/>
          <w:lang w:eastAsia="en-US"/>
        </w:rPr>
        <w:t xml:space="preserve">The aim of control is to minimise the risk to health so far as reasonably practicable. Some airborne contaminants can never be fully eliminated and many do not need to be. The nature of exposure standards clearly indicates that some controlled exposures are acceptable. Monitoring serves to differentiate those work conditions where exposures are adequately controlled from those that are not and need to be controlled. </w:t>
      </w:r>
    </w:p>
    <w:p w:rsidR="00B46326" w:rsidRPr="00F25668" w:rsidRDefault="00B46326" w:rsidP="00B46326">
      <w:pPr>
        <w:spacing w:after="220"/>
        <w:rPr>
          <w:szCs w:val="20"/>
          <w:lang w:eastAsia="en-US"/>
        </w:rPr>
      </w:pPr>
      <w:r w:rsidRPr="00F25668">
        <w:rPr>
          <w:szCs w:val="20"/>
          <w:lang w:eastAsia="en-US"/>
        </w:rPr>
        <w:t xml:space="preserve">Where air monitoring is necessary to fully assess the risk, any subsequent introduction of controls will be based on comparing results of monitoring with the exposure standard where one exists. Compliance with an exposure standard can be demonstrated only when the exposure of individual workers or groups of workers is known, with an accepted degree of certainty, to be below the exposure standard.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Seeking expert assistance</w:t>
      </w:r>
    </w:p>
    <w:p w:rsidR="00B46326" w:rsidRDefault="00B46326" w:rsidP="00B46326">
      <w:pPr>
        <w:spacing w:after="220"/>
        <w:rPr>
          <w:szCs w:val="20"/>
          <w:lang w:eastAsia="en-US"/>
        </w:rPr>
      </w:pPr>
      <w:r w:rsidRPr="00F25668">
        <w:rPr>
          <w:szCs w:val="20"/>
          <w:lang w:eastAsia="en-US"/>
        </w:rPr>
        <w:t xml:space="preserve">Air monitoring and the subsequent decisions about compliance </w:t>
      </w:r>
      <w:r w:rsidR="003B4562">
        <w:rPr>
          <w:szCs w:val="20"/>
          <w:lang w:eastAsia="en-US"/>
        </w:rPr>
        <w:t>can be</w:t>
      </w:r>
      <w:r w:rsidRPr="00F25668">
        <w:rPr>
          <w:szCs w:val="20"/>
          <w:lang w:eastAsia="en-US"/>
        </w:rPr>
        <w:t xml:space="preserve"> complex. </w:t>
      </w:r>
      <w:r w:rsidR="003B4562">
        <w:rPr>
          <w:szCs w:val="20"/>
          <w:lang w:eastAsia="en-US"/>
        </w:rPr>
        <w:t>A</w:t>
      </w:r>
      <w:r w:rsidRPr="00F25668">
        <w:rPr>
          <w:szCs w:val="20"/>
          <w:lang w:eastAsia="en-US"/>
        </w:rPr>
        <w:t xml:space="preserve"> sound understanding of the nature of contaminant concentrations in the workplace, the statistics relevant to their measurement and the interpretation of measurement results</w:t>
      </w:r>
      <w:r w:rsidR="003B4562">
        <w:rPr>
          <w:szCs w:val="20"/>
          <w:lang w:eastAsia="en-US"/>
        </w:rPr>
        <w:t xml:space="preserve"> is required</w:t>
      </w:r>
      <w:r w:rsidRPr="00F25668">
        <w:rPr>
          <w:szCs w:val="20"/>
          <w:lang w:eastAsia="en-US"/>
        </w:rPr>
        <w:t>. It is therefore recommended that expert assistance</w:t>
      </w:r>
      <w:r>
        <w:rPr>
          <w:szCs w:val="20"/>
          <w:lang w:eastAsia="en-US"/>
        </w:rPr>
        <w:t xml:space="preserve">, </w:t>
      </w:r>
      <w:r w:rsidR="003C142E">
        <w:rPr>
          <w:szCs w:val="20"/>
          <w:lang w:eastAsia="en-US"/>
        </w:rPr>
        <w:t>such as</w:t>
      </w:r>
      <w:r>
        <w:rPr>
          <w:szCs w:val="20"/>
          <w:lang w:eastAsia="en-US"/>
        </w:rPr>
        <w:t xml:space="preserve"> a suitably qualified occupational hygienist,</w:t>
      </w:r>
      <w:r w:rsidRPr="00F25668">
        <w:rPr>
          <w:szCs w:val="20"/>
          <w:lang w:eastAsia="en-US"/>
        </w:rPr>
        <w:t xml:space="preserve"> is obtained </w:t>
      </w:r>
      <w:r w:rsidR="003B4562">
        <w:rPr>
          <w:szCs w:val="20"/>
          <w:lang w:eastAsia="en-US"/>
        </w:rPr>
        <w:t xml:space="preserve">to </w:t>
      </w:r>
      <w:r w:rsidRPr="00F25668">
        <w:rPr>
          <w:szCs w:val="20"/>
          <w:lang w:eastAsia="en-US"/>
        </w:rPr>
        <w:t>develop</w:t>
      </w:r>
      <w:r w:rsidR="003B4562">
        <w:rPr>
          <w:szCs w:val="20"/>
          <w:lang w:eastAsia="en-US"/>
        </w:rPr>
        <w:t xml:space="preserve"> </w:t>
      </w:r>
      <w:r w:rsidRPr="00F25668">
        <w:rPr>
          <w:szCs w:val="20"/>
          <w:lang w:eastAsia="en-US"/>
        </w:rPr>
        <w:t>a</w:t>
      </w:r>
      <w:r w:rsidR="003B4562">
        <w:rPr>
          <w:szCs w:val="20"/>
          <w:lang w:eastAsia="en-US"/>
        </w:rPr>
        <w:t xml:space="preserve"> suitable</w:t>
      </w:r>
      <w:r w:rsidRPr="00F25668">
        <w:rPr>
          <w:szCs w:val="20"/>
          <w:lang w:eastAsia="en-US"/>
        </w:rPr>
        <w:t xml:space="preserve"> air monitoring program</w:t>
      </w:r>
      <w:r w:rsidR="003B4562">
        <w:rPr>
          <w:szCs w:val="20"/>
          <w:lang w:eastAsia="en-US"/>
        </w:rPr>
        <w:t xml:space="preserve">, carry </w:t>
      </w:r>
      <w:r w:rsidRPr="00F25668">
        <w:rPr>
          <w:szCs w:val="20"/>
          <w:lang w:eastAsia="en-US"/>
        </w:rPr>
        <w:t xml:space="preserve">out the air monitoring and </w:t>
      </w:r>
      <w:proofErr w:type="gramStart"/>
      <w:r w:rsidRPr="00F25668">
        <w:rPr>
          <w:szCs w:val="20"/>
          <w:lang w:eastAsia="en-US"/>
        </w:rPr>
        <w:t>interpret</w:t>
      </w:r>
      <w:r w:rsidR="003B4562">
        <w:rPr>
          <w:szCs w:val="20"/>
          <w:lang w:eastAsia="en-US"/>
        </w:rPr>
        <w:t xml:space="preserve"> </w:t>
      </w:r>
      <w:r w:rsidRPr="00F25668">
        <w:rPr>
          <w:szCs w:val="20"/>
          <w:lang w:eastAsia="en-US"/>
        </w:rPr>
        <w:t xml:space="preserve"> measurement</w:t>
      </w:r>
      <w:proofErr w:type="gramEnd"/>
      <w:r w:rsidRPr="00F25668">
        <w:rPr>
          <w:szCs w:val="20"/>
          <w:lang w:eastAsia="en-US"/>
        </w:rPr>
        <w:t xml:space="preserve"> results.  </w:t>
      </w:r>
    </w:p>
    <w:p w:rsidR="001C0BC5" w:rsidRPr="00F25668" w:rsidRDefault="001C0BC5" w:rsidP="001C0BC5">
      <w:pPr>
        <w:keepNext/>
        <w:tabs>
          <w:tab w:val="left" w:pos="567"/>
          <w:tab w:val="left" w:pos="1418"/>
        </w:tabs>
        <w:spacing w:before="120" w:after="120"/>
        <w:outlineLvl w:val="2"/>
        <w:rPr>
          <w:rFonts w:ascii="Arial Bold" w:eastAsia="MS Mincho" w:hAnsi="Arial Bold" w:cs="Arial"/>
          <w:b/>
          <w:i/>
          <w:iCs/>
          <w:kern w:val="28"/>
          <w:szCs w:val="20"/>
          <w:lang w:eastAsia="en-US"/>
        </w:rPr>
      </w:pPr>
      <w:r>
        <w:rPr>
          <w:rFonts w:ascii="Arial Bold" w:eastAsia="MS Mincho" w:hAnsi="Arial Bold" w:cs="Arial"/>
          <w:b/>
          <w:i/>
          <w:iCs/>
          <w:kern w:val="28"/>
          <w:szCs w:val="20"/>
          <w:lang w:eastAsia="en-US"/>
        </w:rPr>
        <w:t>Qualitative tools and methods for estimating exposure</w:t>
      </w:r>
    </w:p>
    <w:p w:rsidR="001C0BC5" w:rsidRPr="003B4562" w:rsidRDefault="001C0BC5" w:rsidP="001C0BC5">
      <w:pPr>
        <w:spacing w:after="220"/>
        <w:ind w:left="54"/>
      </w:pPr>
      <w:r w:rsidRPr="003B4562">
        <w:t>Mathematical models can sometimes be used to estimate airborne contaminant levels in the workplace</w:t>
      </w:r>
      <w:r w:rsidRPr="003B4562">
        <w:rPr>
          <w:szCs w:val="20"/>
          <w:lang w:eastAsia="en-US"/>
        </w:rPr>
        <w:t xml:space="preserve">. However, as </w:t>
      </w:r>
      <w:r w:rsidRPr="003B4562">
        <w:t xml:space="preserve">parameters </w:t>
      </w:r>
      <w:r w:rsidR="003B4562" w:rsidRPr="003B4562">
        <w:t xml:space="preserve">such as </w:t>
      </w:r>
      <w:r w:rsidRPr="003B4562">
        <w:t xml:space="preserve">the source of chemical generation, airflow rates of ventilation and extraction systems and limitations of the model must be understood, use of this </w:t>
      </w:r>
      <w:r w:rsidRPr="003B4562">
        <w:lastRenderedPageBreak/>
        <w:t>type of exposure modelling to predict the potential for worker exposure should only be carried out by an occupational hygienist or other suitably qualified person. For example, the software “</w:t>
      </w:r>
      <w:proofErr w:type="spellStart"/>
      <w:r w:rsidRPr="003B4562">
        <w:t>IH</w:t>
      </w:r>
      <w:proofErr w:type="spellEnd"/>
      <w:r w:rsidRPr="003B4562">
        <w:t xml:space="preserve"> Mod”</w:t>
      </w:r>
      <w:r w:rsidRPr="003B4562">
        <w:rPr>
          <w:rStyle w:val="EndnoteReference"/>
        </w:rPr>
        <w:endnoteReference w:id="12"/>
      </w:r>
      <w:r w:rsidRPr="003B4562">
        <w:t xml:space="preserve"> provides several mathematical models in Excel spreadsheets that can be used to calculate airborne concentrations of chemicals.</w:t>
      </w:r>
    </w:p>
    <w:p w:rsidR="001C0BC5" w:rsidRPr="003B4562" w:rsidRDefault="001C0BC5" w:rsidP="001C0BC5">
      <w:pPr>
        <w:spacing w:after="220"/>
        <w:ind w:left="54"/>
        <w:rPr>
          <w:szCs w:val="20"/>
          <w:lang w:eastAsia="en-US"/>
        </w:rPr>
      </w:pPr>
      <w:r w:rsidRPr="003B4562">
        <w:rPr>
          <w:szCs w:val="20"/>
          <w:lang w:eastAsia="en-US"/>
        </w:rPr>
        <w:t xml:space="preserve">Air flow measurements and smoke tubes can be effectively used to review performance of ventilation systems to aid in ensuring compliance.  </w:t>
      </w:r>
      <w:r w:rsidRPr="003B4562">
        <w:t xml:space="preserve">Other tools, for example </w:t>
      </w:r>
      <w:r w:rsidRPr="003B4562">
        <w:rPr>
          <w:szCs w:val="20"/>
          <w:lang w:eastAsia="en-US"/>
        </w:rPr>
        <w:t xml:space="preserve">dust lamps, may enable particle clouds that are invisible in normal lighting conditions to be seen and also give an indication of the effectiveness of ventilation systems in controlling airborne contaminants.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56" w:name="_Toc317066891"/>
      <w:bookmarkStart w:id="57" w:name="_Toc317762721"/>
      <w:bookmarkStart w:id="58" w:name="_Toc317765222"/>
      <w:bookmarkEnd w:id="56"/>
      <w:bookmarkEnd w:id="57"/>
      <w:bookmarkEnd w:id="58"/>
      <w:r w:rsidRPr="00F25668">
        <w:rPr>
          <w:rFonts w:ascii="Arial Bold" w:eastAsia="MS Mincho" w:hAnsi="Arial Bold" w:cs="Arial"/>
          <w:b/>
          <w:kern w:val="28"/>
          <w:sz w:val="24"/>
          <w:szCs w:val="20"/>
          <w:lang w:eastAsia="en-US"/>
        </w:rPr>
        <w:t xml:space="preserve">   </w:t>
      </w:r>
      <w:bookmarkStart w:id="59" w:name="_Toc319923621"/>
      <w:r w:rsidR="001C0BC5">
        <w:rPr>
          <w:rFonts w:ascii="Arial Bold" w:eastAsia="MS Mincho" w:hAnsi="Arial Bold" w:cs="Arial"/>
          <w:b/>
          <w:kern w:val="28"/>
          <w:sz w:val="24"/>
          <w:szCs w:val="20"/>
          <w:lang w:eastAsia="en-US"/>
        </w:rPr>
        <w:t>Health</w:t>
      </w:r>
      <w:r w:rsidR="001C0BC5" w:rsidRPr="00F25668">
        <w:rPr>
          <w:rFonts w:ascii="Arial Bold" w:eastAsia="MS Mincho" w:hAnsi="Arial Bold" w:cs="Arial"/>
          <w:b/>
          <w:kern w:val="28"/>
          <w:sz w:val="24"/>
          <w:szCs w:val="20"/>
          <w:lang w:eastAsia="en-US"/>
        </w:rPr>
        <w:t xml:space="preserve"> </w:t>
      </w:r>
      <w:r w:rsidRPr="00F25668">
        <w:rPr>
          <w:rFonts w:ascii="Arial Bold" w:eastAsia="MS Mincho" w:hAnsi="Arial Bold" w:cs="Arial"/>
          <w:b/>
          <w:kern w:val="28"/>
          <w:sz w:val="24"/>
          <w:szCs w:val="20"/>
          <w:lang w:eastAsia="en-US"/>
        </w:rPr>
        <w:t>monitoring</w:t>
      </w:r>
      <w:bookmarkEnd w:id="59"/>
    </w:p>
    <w:p w:rsidR="00B46326" w:rsidRPr="00F25668" w:rsidRDefault="00B46326" w:rsidP="00B46326">
      <w:pPr>
        <w:spacing w:after="220"/>
        <w:rPr>
          <w:i/>
          <w:szCs w:val="20"/>
          <w:shd w:val="clear" w:color="auto" w:fill="FFFFFF"/>
          <w:lang w:eastAsia="en-US"/>
        </w:rPr>
      </w:pPr>
      <w:r w:rsidRPr="00F25668">
        <w:rPr>
          <w:szCs w:val="20"/>
          <w:lang w:eastAsia="en-US"/>
        </w:rPr>
        <w:t xml:space="preserve">The assessment of the airborne concentration of a particular contaminant and the subsequent comparison with the appropriate exposure standard(s) is usually the primary technique in the evaluation of the working environment. </w:t>
      </w:r>
      <w:r w:rsidR="006E26F1">
        <w:rPr>
          <w:szCs w:val="20"/>
          <w:lang w:eastAsia="en-US"/>
        </w:rPr>
        <w:t xml:space="preserve">For some hazardous chemicals, health monitoring may also be required to assess risks to workers who may be exposed.  </w:t>
      </w:r>
      <w:r w:rsidR="00F30CF3">
        <w:rPr>
          <w:szCs w:val="20"/>
          <w:lang w:eastAsia="en-US"/>
        </w:rPr>
        <w:t xml:space="preserve">Health monitoring, which may include biological monitoring, takes into account all routes of exposure and not just exposure by inhalation of airborne contaminants.  </w:t>
      </w:r>
    </w:p>
    <w:p w:rsidR="00B46326" w:rsidRPr="00F25668" w:rsidRDefault="00B46326" w:rsidP="00F9636C">
      <w:pPr>
        <w:pStyle w:val="ListParagraph"/>
        <w:keepNext/>
        <w:numPr>
          <w:ilvl w:val="0"/>
          <w:numId w:val="8"/>
        </w:numPr>
        <w:pBdr>
          <w:bottom w:val="single" w:sz="4" w:space="1" w:color="auto"/>
        </w:pBdr>
        <w:tabs>
          <w:tab w:val="left" w:pos="567"/>
          <w:tab w:val="num" w:pos="1134"/>
          <w:tab w:val="left" w:pos="1418"/>
        </w:tabs>
        <w:spacing w:before="240" w:after="120"/>
        <w:outlineLvl w:val="0"/>
        <w:rPr>
          <w:rFonts w:ascii="Arial Bold" w:eastAsia="MS Mincho" w:hAnsi="Arial Bold"/>
          <w:b/>
          <w:caps/>
          <w:kern w:val="28"/>
          <w:sz w:val="28"/>
          <w:szCs w:val="20"/>
          <w:lang w:eastAsia="en-US"/>
        </w:rPr>
      </w:pPr>
      <w:bookmarkStart w:id="60" w:name="_Toc314757694"/>
      <w:bookmarkStart w:id="61" w:name="_Toc314757695"/>
      <w:bookmarkEnd w:id="60"/>
      <w:bookmarkEnd w:id="61"/>
      <w:r w:rsidRPr="00F25668">
        <w:rPr>
          <w:rFonts w:ascii="Arial Bold" w:eastAsia="MS Mincho" w:hAnsi="Arial Bold"/>
          <w:b/>
          <w:caps/>
          <w:kern w:val="28"/>
          <w:sz w:val="28"/>
          <w:szCs w:val="20"/>
          <w:lang w:eastAsia="en-US"/>
        </w:rPr>
        <w:br w:type="page"/>
      </w:r>
      <w:bookmarkStart w:id="62" w:name="_Toc319923622"/>
      <w:r w:rsidRPr="00F25668">
        <w:rPr>
          <w:rFonts w:ascii="Arial Bold" w:eastAsia="MS Mincho" w:hAnsi="Arial Bold"/>
          <w:b/>
          <w:caps/>
          <w:kern w:val="28"/>
          <w:sz w:val="28"/>
          <w:szCs w:val="20"/>
          <w:lang w:eastAsia="en-US"/>
        </w:rPr>
        <w:lastRenderedPageBreak/>
        <w:t>ADjustment of exposure standards for extended work shifts</w:t>
      </w:r>
      <w:bookmarkEnd w:id="62"/>
    </w:p>
    <w:p w:rsidR="00B46326" w:rsidRPr="00F25668" w:rsidRDefault="00B46326" w:rsidP="00B46326">
      <w:pPr>
        <w:suppressAutoHyphens/>
        <w:spacing w:after="240"/>
        <w:rPr>
          <w:szCs w:val="20"/>
          <w:lang w:eastAsia="en-US"/>
        </w:rPr>
      </w:pPr>
      <w:r w:rsidRPr="00F25668">
        <w:rPr>
          <w:szCs w:val="20"/>
          <w:lang w:eastAsia="en-US"/>
        </w:rPr>
        <w:t xml:space="preserve">Some exposure standards must be adjusted to account for greater exposure that occurs during extended work shifts and to comply with the </w:t>
      </w:r>
      <w:proofErr w:type="spellStart"/>
      <w:r w:rsidRPr="00F25668">
        <w:rPr>
          <w:szCs w:val="20"/>
          <w:lang w:eastAsia="en-US"/>
        </w:rPr>
        <w:t>WHS</w:t>
      </w:r>
      <w:proofErr w:type="spellEnd"/>
      <w:r w:rsidRPr="00F25668">
        <w:rPr>
          <w:szCs w:val="20"/>
          <w:lang w:eastAsia="en-US"/>
        </w:rPr>
        <w:t xml:space="preserve"> Regulations.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63" w:name="_Toc319923623"/>
      <w:r w:rsidRPr="00F25668">
        <w:rPr>
          <w:rFonts w:ascii="Arial Bold" w:eastAsia="MS Mincho" w:hAnsi="Arial Bold" w:cs="Arial"/>
          <w:b/>
          <w:kern w:val="28"/>
          <w:sz w:val="24"/>
          <w:szCs w:val="20"/>
          <w:lang w:eastAsia="en-US"/>
        </w:rPr>
        <w:t>Adjustment of 8-hour Time Weighted Average exposure standards for extended work shifts</w:t>
      </w:r>
      <w:bookmarkEnd w:id="63"/>
    </w:p>
    <w:p w:rsidR="00B46326" w:rsidRPr="00F25668" w:rsidRDefault="00B46326" w:rsidP="00B46326">
      <w:pPr>
        <w:suppressAutoHyphens/>
        <w:spacing w:after="240"/>
        <w:rPr>
          <w:szCs w:val="20"/>
          <w:lang w:eastAsia="en-US"/>
        </w:rPr>
      </w:pPr>
      <w:r w:rsidRPr="00F25668">
        <w:rPr>
          <w:szCs w:val="20"/>
          <w:lang w:eastAsia="en-US"/>
        </w:rPr>
        <w:t xml:space="preserve">An 8-hour TWA exposure standard is based on exposure that occurs in an 8 hour working day, 5 day working week. Where workers have a working day longer than eight hours, a working week longer than 40 hours or work shift rotations in excess of either 8 hours a day or 40 hours a week, the TWA exposure standard may need to be adjusted to compensate for the greater exposure during the longer work shift and the decreased recovery time between shifts.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64" w:name="_Toc319923624"/>
      <w:r w:rsidRPr="00F25668">
        <w:rPr>
          <w:rFonts w:ascii="Arial Bold" w:eastAsia="MS Mincho" w:hAnsi="Arial Bold" w:cs="Arial"/>
          <w:b/>
          <w:kern w:val="28"/>
          <w:sz w:val="24"/>
          <w:szCs w:val="20"/>
          <w:lang w:eastAsia="en-US"/>
        </w:rPr>
        <w:t>Substances assigned Peak Limitation or Short Term Exposure Limit (</w:t>
      </w:r>
      <w:proofErr w:type="spellStart"/>
      <w:r w:rsidRPr="00F25668">
        <w:rPr>
          <w:rFonts w:ascii="Arial Bold" w:eastAsia="MS Mincho" w:hAnsi="Arial Bold" w:cs="Arial"/>
          <w:b/>
          <w:kern w:val="28"/>
          <w:sz w:val="24"/>
          <w:szCs w:val="20"/>
          <w:lang w:eastAsia="en-US"/>
        </w:rPr>
        <w:t>STEL</w:t>
      </w:r>
      <w:proofErr w:type="spellEnd"/>
      <w:r w:rsidRPr="00F25668">
        <w:rPr>
          <w:rFonts w:ascii="Arial Bold" w:eastAsia="MS Mincho" w:hAnsi="Arial Bold" w:cs="Arial"/>
          <w:b/>
          <w:kern w:val="28"/>
          <w:sz w:val="24"/>
          <w:szCs w:val="20"/>
          <w:lang w:eastAsia="en-US"/>
        </w:rPr>
        <w:t>) values</w:t>
      </w:r>
      <w:bookmarkEnd w:id="64"/>
    </w:p>
    <w:p w:rsidR="00B46326" w:rsidRPr="00F25668" w:rsidRDefault="00B46326" w:rsidP="00B46326">
      <w:pPr>
        <w:suppressAutoHyphens/>
        <w:spacing w:after="240"/>
        <w:rPr>
          <w:szCs w:val="20"/>
          <w:lang w:eastAsia="en-US"/>
        </w:rPr>
      </w:pPr>
      <w:r w:rsidRPr="00F25668">
        <w:rPr>
          <w:szCs w:val="20"/>
          <w:lang w:eastAsia="en-US"/>
        </w:rPr>
        <w:t xml:space="preserve">Peak Limitation or </w:t>
      </w:r>
      <w:proofErr w:type="spellStart"/>
      <w:r w:rsidRPr="00F25668">
        <w:rPr>
          <w:szCs w:val="20"/>
          <w:lang w:eastAsia="en-US"/>
        </w:rPr>
        <w:t>STEL</w:t>
      </w:r>
      <w:proofErr w:type="spellEnd"/>
      <w:r w:rsidRPr="00F25668">
        <w:rPr>
          <w:szCs w:val="20"/>
          <w:lang w:eastAsia="en-US"/>
        </w:rPr>
        <w:t xml:space="preserve"> exposure standards must not be adjusted because the adverse effects due to acute over-exposure are already accounted for.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65" w:name="_Toc319923625"/>
      <w:r w:rsidRPr="00F25668">
        <w:rPr>
          <w:rFonts w:ascii="Arial Bold" w:eastAsia="MS Mincho" w:hAnsi="Arial Bold" w:cs="Arial"/>
          <w:b/>
          <w:kern w:val="28"/>
          <w:sz w:val="24"/>
          <w:szCs w:val="20"/>
          <w:lang w:eastAsia="en-US"/>
        </w:rPr>
        <w:t>Short exposure periods or shifts</w:t>
      </w:r>
      <w:bookmarkEnd w:id="65"/>
    </w:p>
    <w:p w:rsidR="00B46326" w:rsidRPr="00F25668" w:rsidRDefault="00B46326" w:rsidP="00B46326">
      <w:pPr>
        <w:suppressAutoHyphens/>
        <w:spacing w:after="240"/>
        <w:rPr>
          <w:szCs w:val="20"/>
          <w:lang w:eastAsia="en-US"/>
        </w:rPr>
      </w:pPr>
      <w:r w:rsidRPr="00F25668">
        <w:rPr>
          <w:szCs w:val="20"/>
          <w:lang w:eastAsia="en-US"/>
        </w:rPr>
        <w:t xml:space="preserve">8-Hour TWA exposure standards must not be adjusted upwards for shorter exposure periods or work shifts (for example, exposure to 8 times the TWA for one hour and zero exposure for the remainder of the shift).  This is because the </w:t>
      </w:r>
      <w:r w:rsidR="00F30CF3">
        <w:rPr>
          <w:szCs w:val="20"/>
          <w:lang w:eastAsia="en-US"/>
        </w:rPr>
        <w:t xml:space="preserve">health </w:t>
      </w:r>
      <w:r w:rsidRPr="00F25668">
        <w:rPr>
          <w:szCs w:val="20"/>
          <w:lang w:eastAsia="en-US"/>
        </w:rPr>
        <w:t xml:space="preserve">effects </w:t>
      </w:r>
      <w:r w:rsidR="00F30CF3">
        <w:rPr>
          <w:szCs w:val="20"/>
          <w:lang w:eastAsia="en-US"/>
        </w:rPr>
        <w:t xml:space="preserve">from </w:t>
      </w:r>
      <w:r w:rsidRPr="00F25668">
        <w:rPr>
          <w:szCs w:val="20"/>
          <w:lang w:eastAsia="en-US"/>
        </w:rPr>
        <w:t xml:space="preserve">high exposures for short </w:t>
      </w:r>
      <w:r w:rsidR="00270DF2">
        <w:rPr>
          <w:szCs w:val="20"/>
          <w:lang w:eastAsia="en-US"/>
        </w:rPr>
        <w:t>periods</w:t>
      </w:r>
      <w:r w:rsidR="00270DF2" w:rsidRPr="00F25668">
        <w:rPr>
          <w:szCs w:val="20"/>
          <w:lang w:eastAsia="en-US"/>
        </w:rPr>
        <w:t xml:space="preserve"> </w:t>
      </w:r>
      <w:r w:rsidRPr="00F25668">
        <w:rPr>
          <w:szCs w:val="20"/>
          <w:lang w:eastAsia="en-US"/>
        </w:rPr>
        <w:t xml:space="preserve">may not be fully understood. </w:t>
      </w:r>
    </w:p>
    <w:p w:rsidR="00B46326" w:rsidRPr="00F25668" w:rsidRDefault="00B46326" w:rsidP="00B46326">
      <w:pPr>
        <w:suppressAutoHyphens/>
        <w:spacing w:after="240"/>
        <w:rPr>
          <w:szCs w:val="20"/>
          <w:lang w:eastAsia="en-US"/>
        </w:rPr>
      </w:pPr>
      <w:r w:rsidRPr="00F25668">
        <w:rPr>
          <w:szCs w:val="20"/>
          <w:lang w:eastAsia="en-US"/>
        </w:rPr>
        <w:t xml:space="preserve">Where short exposure periods or shifts are encountered, the general excursion limitations described in Chapter 2 apply.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66" w:name="_Toc319923626"/>
      <w:r w:rsidRPr="00F25668">
        <w:rPr>
          <w:rFonts w:ascii="Arial Bold" w:eastAsia="MS Mincho" w:hAnsi="Arial Bold" w:cs="Arial"/>
          <w:b/>
          <w:kern w:val="28"/>
          <w:sz w:val="24"/>
          <w:szCs w:val="20"/>
          <w:lang w:eastAsia="en-US"/>
        </w:rPr>
        <w:t>Models for adjusting 8-Hour TWA exposure standards</w:t>
      </w:r>
      <w:bookmarkEnd w:id="66"/>
    </w:p>
    <w:p w:rsidR="00B46326" w:rsidRPr="00F25668" w:rsidRDefault="00B46326" w:rsidP="003B4562">
      <w:pPr>
        <w:suppressAutoHyphens/>
        <w:spacing w:after="120"/>
        <w:rPr>
          <w:szCs w:val="20"/>
          <w:lang w:eastAsia="en-US"/>
        </w:rPr>
      </w:pPr>
      <w:r w:rsidRPr="00F25668">
        <w:rPr>
          <w:szCs w:val="20"/>
          <w:lang w:eastAsia="en-US"/>
        </w:rPr>
        <w:t xml:space="preserve">Several mathematical models may be used for adjusting exposure standards for extended work shifts. These models include the ‘Brief and </w:t>
      </w:r>
      <w:proofErr w:type="spellStart"/>
      <w:r w:rsidRPr="00F25668">
        <w:rPr>
          <w:szCs w:val="20"/>
          <w:lang w:eastAsia="en-US"/>
        </w:rPr>
        <w:t>Scala</w:t>
      </w:r>
      <w:proofErr w:type="spellEnd"/>
      <w:r w:rsidRPr="00F25668">
        <w:rPr>
          <w:szCs w:val="20"/>
          <w:lang w:eastAsia="en-US"/>
        </w:rPr>
        <w:t xml:space="preserve"> Model’</w:t>
      </w:r>
      <w:bookmarkStart w:id="67" w:name="_Ref316640820"/>
      <w:r w:rsidRPr="00F25668">
        <w:rPr>
          <w:rFonts w:eastAsia="MS Mincho"/>
          <w:szCs w:val="20"/>
          <w:vertAlign w:val="superscript"/>
          <w:lang w:eastAsia="en-US"/>
        </w:rPr>
        <w:endnoteReference w:id="13"/>
      </w:r>
      <w:bookmarkEnd w:id="67"/>
      <w:r w:rsidRPr="00F25668">
        <w:rPr>
          <w:szCs w:val="20"/>
          <w:lang w:eastAsia="en-US"/>
        </w:rPr>
        <w:t>, the US ‘Occupational Safety and Health Administration (OSHA) Model’</w:t>
      </w:r>
      <w:bookmarkStart w:id="68" w:name="_Ref316640888"/>
      <w:r w:rsidRPr="00F25668">
        <w:rPr>
          <w:rFonts w:eastAsia="MS Mincho"/>
          <w:szCs w:val="20"/>
          <w:vertAlign w:val="superscript"/>
          <w:lang w:eastAsia="en-US"/>
        </w:rPr>
        <w:endnoteReference w:id="14"/>
      </w:r>
      <w:bookmarkEnd w:id="68"/>
      <w:r w:rsidRPr="00F25668">
        <w:rPr>
          <w:szCs w:val="20"/>
          <w:lang w:eastAsia="en-US"/>
        </w:rPr>
        <w:t xml:space="preserve">, the ‘Pharmacokinetic Model’ of Hickey and </w:t>
      </w:r>
      <w:proofErr w:type="spellStart"/>
      <w:r w:rsidRPr="00F25668">
        <w:rPr>
          <w:szCs w:val="20"/>
          <w:lang w:eastAsia="en-US"/>
        </w:rPr>
        <w:t>Reist</w:t>
      </w:r>
      <w:bookmarkStart w:id="69" w:name="_Ref316640914"/>
      <w:proofErr w:type="spellEnd"/>
      <w:r w:rsidRPr="00F25668">
        <w:rPr>
          <w:rFonts w:eastAsia="MS Mincho"/>
          <w:szCs w:val="20"/>
          <w:vertAlign w:val="superscript"/>
          <w:lang w:eastAsia="en-US"/>
        </w:rPr>
        <w:endnoteReference w:id="15"/>
      </w:r>
      <w:bookmarkEnd w:id="69"/>
      <w:r w:rsidRPr="00F25668">
        <w:rPr>
          <w:szCs w:val="20"/>
          <w:lang w:eastAsia="en-US"/>
        </w:rPr>
        <w:t>, and the Quebec Model</w:t>
      </w:r>
      <w:bookmarkStart w:id="70" w:name="_Ref316641029"/>
      <w:r w:rsidRPr="00F25668">
        <w:rPr>
          <w:rFonts w:eastAsia="MS Mincho"/>
          <w:szCs w:val="20"/>
          <w:vertAlign w:val="superscript"/>
          <w:lang w:eastAsia="en-US"/>
        </w:rPr>
        <w:endnoteReference w:id="16"/>
      </w:r>
      <w:bookmarkEnd w:id="70"/>
      <w:r w:rsidRPr="00F25668">
        <w:rPr>
          <w:szCs w:val="20"/>
          <w:lang w:eastAsia="en-US"/>
        </w:rPr>
        <w:t xml:space="preserve">. All models provide valid methods for adjusting exposure standards. The main difference is the degree of conservatism. Selection of a model will depend on the information available and the expertise of the person applying it. In some jurisdictions specific guidance is also provided by regulators, for example, the </w:t>
      </w:r>
      <w:proofErr w:type="spellStart"/>
      <w:r w:rsidRPr="00F25668">
        <w:rPr>
          <w:szCs w:val="20"/>
          <w:lang w:eastAsia="en-US"/>
        </w:rPr>
        <w:t>Simtars</w:t>
      </w:r>
      <w:proofErr w:type="spellEnd"/>
      <w:r w:rsidRPr="00F25668">
        <w:rPr>
          <w:szCs w:val="20"/>
          <w:lang w:eastAsia="en-US"/>
        </w:rPr>
        <w:t xml:space="preserve"> Model in the Queensland Mining Industry</w:t>
      </w:r>
      <w:bookmarkStart w:id="71" w:name="_Ref316642475"/>
      <w:r>
        <w:rPr>
          <w:rStyle w:val="EndnoteReference"/>
          <w:rFonts w:cs="Arial"/>
        </w:rPr>
        <w:endnoteReference w:id="17"/>
      </w:r>
      <w:bookmarkEnd w:id="71"/>
      <w:r w:rsidRPr="00F25668">
        <w:rPr>
          <w:szCs w:val="20"/>
          <w:lang w:eastAsia="en-US"/>
        </w:rPr>
        <w:t xml:space="preserve"> and the </w:t>
      </w:r>
      <w:proofErr w:type="spellStart"/>
      <w:r w:rsidRPr="00F25668">
        <w:rPr>
          <w:szCs w:val="20"/>
          <w:lang w:eastAsia="en-US"/>
        </w:rPr>
        <w:t>WA</w:t>
      </w:r>
      <w:proofErr w:type="spellEnd"/>
      <w:r w:rsidRPr="00F25668">
        <w:rPr>
          <w:szCs w:val="20"/>
          <w:lang w:eastAsia="en-US"/>
        </w:rPr>
        <w:t xml:space="preserve"> Mining Industry Model</w:t>
      </w:r>
      <w:bookmarkStart w:id="72" w:name="_Ref316641149"/>
      <w:r>
        <w:rPr>
          <w:rStyle w:val="EndnoteReference"/>
          <w:rFonts w:cs="Arial"/>
        </w:rPr>
        <w:endnoteReference w:id="18"/>
      </w:r>
      <w:bookmarkEnd w:id="72"/>
      <w:r w:rsidR="0071720F">
        <w:rPr>
          <w:szCs w:val="20"/>
          <w:lang w:eastAsia="en-US"/>
        </w:rPr>
        <w:t>.</w:t>
      </w:r>
    </w:p>
    <w:p w:rsidR="00B46326" w:rsidRPr="00F25668" w:rsidRDefault="00B46326" w:rsidP="003B4562">
      <w:pPr>
        <w:suppressAutoHyphens/>
        <w:spacing w:after="120"/>
        <w:rPr>
          <w:szCs w:val="20"/>
          <w:lang w:eastAsia="en-US"/>
        </w:rPr>
      </w:pPr>
      <w:r w:rsidRPr="00F25668">
        <w:rPr>
          <w:szCs w:val="20"/>
          <w:lang w:eastAsia="en-US"/>
        </w:rPr>
        <w:t xml:space="preserve">Methods for adjusting the 8-hour TWA exposure standard are discussed in Appendix B of this Guide.  </w:t>
      </w:r>
    </w:p>
    <w:p w:rsidR="00B46326" w:rsidRPr="00F25668" w:rsidRDefault="00B46326" w:rsidP="003B4562">
      <w:pPr>
        <w:suppressAutoHyphens/>
        <w:spacing w:after="120"/>
        <w:rPr>
          <w:szCs w:val="20"/>
          <w:lang w:eastAsia="en-US"/>
        </w:rPr>
      </w:pPr>
      <w:r w:rsidRPr="00F25668">
        <w:rPr>
          <w:szCs w:val="20"/>
          <w:lang w:eastAsia="en-US"/>
        </w:rPr>
        <w:t xml:space="preserve">The use of adjustment models other than the Brief and </w:t>
      </w:r>
      <w:proofErr w:type="spellStart"/>
      <w:r w:rsidRPr="00F25668">
        <w:rPr>
          <w:szCs w:val="20"/>
          <w:lang w:eastAsia="en-US"/>
        </w:rPr>
        <w:t>Scala</w:t>
      </w:r>
      <w:proofErr w:type="spellEnd"/>
      <w:r w:rsidRPr="00F25668">
        <w:rPr>
          <w:szCs w:val="20"/>
          <w:lang w:eastAsia="en-US"/>
        </w:rPr>
        <w:t xml:space="preserve"> </w:t>
      </w:r>
      <w:r w:rsidR="006E26F1">
        <w:rPr>
          <w:szCs w:val="20"/>
          <w:lang w:eastAsia="en-US"/>
        </w:rPr>
        <w:t xml:space="preserve">model </w:t>
      </w:r>
      <w:r w:rsidRPr="00F25668">
        <w:rPr>
          <w:szCs w:val="20"/>
          <w:lang w:eastAsia="en-US"/>
        </w:rPr>
        <w:t>should only be done by an appropriately qualified health and safety professional as the use of other models requires a sound understanding of the toxicology and pharmacokinetics of the substance as well as the rationale for setting the exposure standard.</w:t>
      </w:r>
    </w:p>
    <w:p w:rsidR="003B4562" w:rsidRDefault="00B46326" w:rsidP="003B4562">
      <w:pPr>
        <w:suppressAutoHyphens/>
        <w:spacing w:after="120"/>
        <w:rPr>
          <w:szCs w:val="20"/>
          <w:lang w:eastAsia="en-US"/>
        </w:rPr>
      </w:pPr>
      <w:r w:rsidRPr="00F25668">
        <w:rPr>
          <w:szCs w:val="20"/>
          <w:lang w:eastAsia="en-US"/>
        </w:rPr>
        <w:t>Exposure standard values do not set the distinction between safe and dangerous exposures and therefore the application of precise adjustments is not appropriate.</w:t>
      </w:r>
    </w:p>
    <w:p w:rsidR="00B46326" w:rsidRPr="00F25668" w:rsidRDefault="00B46326" w:rsidP="00B46326">
      <w:pPr>
        <w:suppressAutoHyphens/>
        <w:spacing w:after="240"/>
        <w:rPr>
          <w:szCs w:val="20"/>
          <w:lang w:eastAsia="en-US"/>
        </w:rPr>
      </w:pPr>
      <w:r w:rsidRPr="00F25668">
        <w:rPr>
          <w:szCs w:val="20"/>
          <w:lang w:eastAsia="en-US"/>
        </w:rPr>
        <w:t xml:space="preserve">Where an exposure standard is set close to an analytical limit of detection there may be difficulties in measuring exposure and demonstrating compliance with the </w:t>
      </w:r>
      <w:proofErr w:type="spellStart"/>
      <w:r w:rsidRPr="00F25668">
        <w:rPr>
          <w:szCs w:val="20"/>
          <w:lang w:eastAsia="en-US"/>
        </w:rPr>
        <w:t>WHS</w:t>
      </w:r>
      <w:proofErr w:type="spellEnd"/>
      <w:r w:rsidRPr="00F25668">
        <w:rPr>
          <w:szCs w:val="20"/>
          <w:lang w:eastAsia="en-US"/>
        </w:rPr>
        <w:t xml:space="preserve"> Regulations if an exposure standard is adjusted downwards.</w:t>
      </w:r>
    </w:p>
    <w:p w:rsidR="00B46326" w:rsidRPr="00F25668" w:rsidRDefault="00B46326" w:rsidP="00F9636C">
      <w:pPr>
        <w:pStyle w:val="ListParagraph"/>
        <w:keepNext/>
        <w:numPr>
          <w:ilvl w:val="0"/>
          <w:numId w:val="8"/>
        </w:numPr>
        <w:pBdr>
          <w:bottom w:val="single" w:sz="4" w:space="1" w:color="auto"/>
        </w:pBdr>
        <w:tabs>
          <w:tab w:val="left" w:pos="567"/>
          <w:tab w:val="num" w:pos="1134"/>
          <w:tab w:val="left" w:pos="1418"/>
        </w:tabs>
        <w:spacing w:before="240" w:after="120"/>
        <w:outlineLvl w:val="0"/>
        <w:rPr>
          <w:rFonts w:ascii="Arial Bold" w:eastAsia="MS Mincho" w:hAnsi="Arial Bold"/>
          <w:b/>
          <w:caps/>
          <w:kern w:val="28"/>
          <w:sz w:val="28"/>
          <w:szCs w:val="20"/>
          <w:lang w:eastAsia="en-US"/>
        </w:rPr>
      </w:pPr>
      <w:r w:rsidRPr="00F25668">
        <w:rPr>
          <w:rFonts w:ascii="Arial Bold" w:eastAsia="MS Mincho" w:hAnsi="Arial Bold"/>
          <w:b/>
          <w:caps/>
          <w:kern w:val="28"/>
          <w:sz w:val="28"/>
          <w:szCs w:val="20"/>
          <w:lang w:eastAsia="en-US"/>
        </w:rPr>
        <w:br w:type="page"/>
      </w:r>
      <w:bookmarkStart w:id="73" w:name="_Toc319923627"/>
      <w:r w:rsidRPr="00F25668">
        <w:rPr>
          <w:rFonts w:ascii="Arial Bold" w:eastAsia="MS Mincho" w:hAnsi="Arial Bold"/>
          <w:b/>
          <w:caps/>
          <w:kern w:val="28"/>
          <w:sz w:val="28"/>
          <w:szCs w:val="20"/>
          <w:lang w:eastAsia="en-US"/>
        </w:rPr>
        <w:lastRenderedPageBreak/>
        <w:t>OTHER FACTORS affecting exposure</w:t>
      </w:r>
      <w:bookmarkEnd w:id="73"/>
    </w:p>
    <w:p w:rsidR="00B46326" w:rsidRPr="00F25668" w:rsidRDefault="00B46326" w:rsidP="00B46326">
      <w:pPr>
        <w:suppressAutoHyphens/>
        <w:spacing w:after="240"/>
        <w:rPr>
          <w:szCs w:val="20"/>
          <w:lang w:eastAsia="en-US"/>
        </w:rPr>
      </w:pPr>
      <w:r w:rsidRPr="00F25668">
        <w:rPr>
          <w:szCs w:val="20"/>
          <w:lang w:eastAsia="en-US"/>
        </w:rPr>
        <w:t xml:space="preserve">Exposure standards relate to exposure via the inhalation of substances or mixtures in the air. There are other factors that can affect the level of exposure of a substance or mixture, or affect the overall health effect that occurs because of exposure.  </w:t>
      </w:r>
    </w:p>
    <w:p w:rsidR="00B46326" w:rsidRPr="00F25668" w:rsidRDefault="00B46326" w:rsidP="00B46326">
      <w:pPr>
        <w:suppressAutoHyphens/>
        <w:spacing w:after="240"/>
        <w:rPr>
          <w:szCs w:val="20"/>
          <w:lang w:eastAsia="en-US"/>
        </w:rPr>
      </w:pPr>
      <w:r w:rsidRPr="00F25668">
        <w:rPr>
          <w:szCs w:val="20"/>
          <w:lang w:eastAsia="en-US"/>
        </w:rPr>
        <w:t xml:space="preserve">The hazards and risks associated with other types of exposure (ingestion, absorption, and injection) must also be managed.  For more information on managing risks from other types of exposure, refer to the Code of Practice: </w:t>
      </w:r>
      <w:r w:rsidRPr="00F25668">
        <w:rPr>
          <w:i/>
          <w:szCs w:val="20"/>
          <w:lang w:eastAsia="en-US"/>
        </w:rPr>
        <w:t>Managing Risks of Hazardous Chemicals in the Workplace</w:t>
      </w:r>
      <w:r w:rsidRPr="00F25668">
        <w:rPr>
          <w:szCs w:val="20"/>
          <w:lang w:eastAsia="en-US"/>
        </w:rPr>
        <w:t xml:space="preserve">, in addition to the label and SDS.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ab/>
      </w:r>
      <w:bookmarkStart w:id="74" w:name="_Toc106604432"/>
      <w:bookmarkStart w:id="75" w:name="_Toc319923628"/>
      <w:r w:rsidRPr="00F25668">
        <w:rPr>
          <w:rFonts w:ascii="Arial Bold" w:eastAsia="MS Mincho" w:hAnsi="Arial Bold" w:cs="Arial"/>
          <w:b/>
          <w:kern w:val="28"/>
          <w:sz w:val="24"/>
          <w:szCs w:val="20"/>
          <w:lang w:eastAsia="en-US"/>
        </w:rPr>
        <w:t>Workload considerations</w:t>
      </w:r>
      <w:bookmarkEnd w:id="74"/>
      <w:bookmarkEnd w:id="75"/>
    </w:p>
    <w:p w:rsidR="00B46326" w:rsidRPr="00F25668" w:rsidRDefault="00B46326" w:rsidP="00B46326">
      <w:pPr>
        <w:suppressAutoHyphens/>
        <w:spacing w:after="240"/>
        <w:rPr>
          <w:szCs w:val="20"/>
          <w:lang w:eastAsia="en-US"/>
        </w:rPr>
      </w:pPr>
      <w:r w:rsidRPr="00F25668">
        <w:rPr>
          <w:szCs w:val="20"/>
          <w:lang w:eastAsia="en-US"/>
        </w:rPr>
        <w:t>Exposure standards have been established on an eight-hour exposure timeframe, during work of normal intensity, under normal climatic conditions and where there is a sixteen-hour period between shifts to permit elimination of any absorbed contaminants.</w:t>
      </w:r>
    </w:p>
    <w:p w:rsidR="005C1C8A" w:rsidRDefault="005C1C8A" w:rsidP="005C1C8A">
      <w:pPr>
        <w:rPr>
          <w:rFonts w:cs="Arial"/>
          <w:szCs w:val="22"/>
        </w:rPr>
      </w:pPr>
      <w:r>
        <w:rPr>
          <w:rFonts w:cs="Arial"/>
          <w:szCs w:val="22"/>
        </w:rPr>
        <w:t xml:space="preserve">It is important to note that the conditions under which a person is exposed to a chemical can increase the amount of the chemical that the person absorbs and increase the risk.  For example, people who are exposed during strenuous activity breathe more heavily and </w:t>
      </w:r>
      <w:r w:rsidR="0071720F">
        <w:rPr>
          <w:rFonts w:cs="Arial"/>
          <w:szCs w:val="22"/>
        </w:rPr>
        <w:t xml:space="preserve">can absorb more of the </w:t>
      </w:r>
      <w:proofErr w:type="gramStart"/>
      <w:r w:rsidR="0071720F">
        <w:rPr>
          <w:rFonts w:cs="Arial"/>
          <w:szCs w:val="22"/>
        </w:rPr>
        <w:t>chemical</w:t>
      </w:r>
      <w:r w:rsidRPr="005C1C8A">
        <w:rPr>
          <w:rFonts w:eastAsia="MS Mincho"/>
          <w:szCs w:val="20"/>
          <w:vertAlign w:val="superscript"/>
          <w:lang w:eastAsia="en-US"/>
        </w:rPr>
        <w:t xml:space="preserve"> </w:t>
      </w:r>
      <w:proofErr w:type="gramEnd"/>
      <w:r w:rsidRPr="00F25668">
        <w:rPr>
          <w:rFonts w:eastAsia="MS Mincho"/>
          <w:szCs w:val="20"/>
          <w:vertAlign w:val="superscript"/>
          <w:lang w:eastAsia="en-US"/>
        </w:rPr>
        <w:endnoteReference w:id="19"/>
      </w:r>
      <w:r w:rsidR="0071720F">
        <w:rPr>
          <w:rFonts w:cs="Arial"/>
          <w:szCs w:val="22"/>
        </w:rPr>
        <w:t xml:space="preserve">. </w:t>
      </w:r>
      <w:r>
        <w:rPr>
          <w:rFonts w:cs="Arial"/>
          <w:szCs w:val="22"/>
        </w:rPr>
        <w:t xml:space="preserve">The individual characteristics of the worker, heart rate, respiration rate, diet, and whether they are a smoker can also be factors that increase the risks for workers.  These factors need to be considered when assessing risks to workers who may be exposed.  </w:t>
      </w:r>
    </w:p>
    <w:p w:rsidR="00B46326" w:rsidRPr="00F25668" w:rsidRDefault="00B46326" w:rsidP="003B4562">
      <w:pPr>
        <w:pStyle w:val="ListParagraph"/>
        <w:keepNext/>
        <w:numPr>
          <w:ilvl w:val="1"/>
          <w:numId w:val="8"/>
        </w:numPr>
        <w:tabs>
          <w:tab w:val="left" w:pos="567"/>
          <w:tab w:val="left" w:pos="1418"/>
        </w:tabs>
        <w:spacing w:before="240" w:after="120"/>
        <w:ind w:left="357" w:hanging="357"/>
        <w:outlineLvl w:val="1"/>
        <w:rPr>
          <w:rFonts w:ascii="Arial Bold" w:eastAsia="MS Mincho" w:hAnsi="Arial Bold" w:cs="Arial"/>
          <w:b/>
          <w:kern w:val="28"/>
          <w:sz w:val="24"/>
          <w:szCs w:val="20"/>
          <w:lang w:eastAsia="en-US"/>
        </w:rPr>
      </w:pPr>
      <w:bookmarkStart w:id="76" w:name="_Toc106604433"/>
      <w:r w:rsidRPr="00F25668">
        <w:rPr>
          <w:rFonts w:ascii="Arial Bold" w:eastAsia="MS Mincho" w:hAnsi="Arial Bold" w:cs="Arial"/>
          <w:b/>
          <w:kern w:val="28"/>
          <w:sz w:val="24"/>
          <w:szCs w:val="20"/>
          <w:lang w:eastAsia="en-US"/>
        </w:rPr>
        <w:tab/>
      </w:r>
      <w:bookmarkStart w:id="77" w:name="_Toc319923629"/>
      <w:r w:rsidRPr="00F25668">
        <w:rPr>
          <w:rFonts w:ascii="Arial Bold" w:eastAsia="MS Mincho" w:hAnsi="Arial Bold" w:cs="Arial"/>
          <w:b/>
          <w:kern w:val="28"/>
          <w:sz w:val="24"/>
          <w:szCs w:val="20"/>
          <w:lang w:eastAsia="en-US"/>
        </w:rPr>
        <w:t>Skin absorption</w:t>
      </w:r>
      <w:bookmarkEnd w:id="76"/>
      <w:bookmarkEnd w:id="77"/>
    </w:p>
    <w:p w:rsidR="00B46326" w:rsidRPr="00F25668" w:rsidRDefault="00B46326" w:rsidP="00B46326">
      <w:pPr>
        <w:suppressAutoHyphens/>
        <w:spacing w:after="240"/>
        <w:rPr>
          <w:szCs w:val="20"/>
          <w:lang w:eastAsia="en-US"/>
        </w:rPr>
      </w:pPr>
      <w:r w:rsidRPr="00F25668">
        <w:rPr>
          <w:szCs w:val="20"/>
          <w:lang w:eastAsia="en-US"/>
        </w:rPr>
        <w:t>The main route of entry into the body is via inhalation however certain substances such as aniline, nitrobenzene, phenols and certain pesticides can readily penetrate the intact skin and be absorbed into the body. Frequently there will be no accompanying skin damage and in some instances, dermal absorption can pose a far greater danger than inhalation exposure.</w:t>
      </w:r>
    </w:p>
    <w:p w:rsidR="00B46326" w:rsidRPr="00F25668" w:rsidRDefault="00B46326" w:rsidP="00B46326">
      <w:pPr>
        <w:suppressAutoHyphens/>
        <w:spacing w:after="240"/>
        <w:rPr>
          <w:szCs w:val="20"/>
          <w:lang w:eastAsia="en-US"/>
        </w:rPr>
      </w:pPr>
      <w:r w:rsidRPr="00F25668">
        <w:rPr>
          <w:szCs w:val="20"/>
          <w:lang w:eastAsia="en-US"/>
        </w:rPr>
        <w:t>Exposure Standards only consider absorption via inhalation and are valid only on the condition that significant skin absorption cannot occur. In some cases, special measures may be required to prevent absorption through the skin. Substances requiring such precautions are specified by the notation ’</w:t>
      </w:r>
      <w:proofErr w:type="spellStart"/>
      <w:r w:rsidRPr="00F25668">
        <w:rPr>
          <w:szCs w:val="20"/>
          <w:lang w:eastAsia="en-US"/>
        </w:rPr>
        <w:t>Sk</w:t>
      </w:r>
      <w:proofErr w:type="spellEnd"/>
      <w:r w:rsidRPr="00F25668">
        <w:rPr>
          <w:szCs w:val="20"/>
          <w:lang w:eastAsia="en-US"/>
        </w:rPr>
        <w:t xml:space="preserve">' in column (5) of table 1 in the </w:t>
      </w:r>
      <w:r w:rsidRPr="00F25668">
        <w:rPr>
          <w:i/>
          <w:szCs w:val="20"/>
          <w:lang w:eastAsia="en-US"/>
        </w:rPr>
        <w:t>Workplace Exposure Standards for Airborne Contaminants</w:t>
      </w:r>
      <w:r w:rsidRPr="00F25668">
        <w:rPr>
          <w:szCs w:val="20"/>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Skin absorption can result from a splash onto the skin or clothing, or, in rare case</w:t>
      </w:r>
      <w:r>
        <w:rPr>
          <w:szCs w:val="20"/>
          <w:lang w:eastAsia="en-US"/>
        </w:rPr>
        <w:t xml:space="preserve">s, from exposure to very high </w:t>
      </w:r>
      <w:r w:rsidRPr="00F25668">
        <w:rPr>
          <w:szCs w:val="20"/>
          <w:lang w:eastAsia="en-US"/>
        </w:rPr>
        <w:t>concentrations of vapour</w:t>
      </w:r>
      <w:r>
        <w:rPr>
          <w:szCs w:val="20"/>
          <w:lang w:eastAsia="en-US"/>
        </w:rPr>
        <w:t xml:space="preserve"> or fume</w:t>
      </w:r>
      <w:r w:rsidRPr="00F25668">
        <w:rPr>
          <w:szCs w:val="20"/>
          <w:lang w:eastAsia="en-US"/>
        </w:rPr>
        <w:t>. In addition, some substance carriers, such as solvents, can accelerate or alter the rate of skin absorption. Serious effects can result with little or no warning and it is necessary to take special precautions to prevent skin contact when handling these substances.</w:t>
      </w:r>
    </w:p>
    <w:p w:rsidR="00B46326" w:rsidRPr="00F25668" w:rsidRDefault="00B46326" w:rsidP="00B46326">
      <w:pPr>
        <w:suppressAutoHyphens/>
        <w:spacing w:after="240"/>
        <w:rPr>
          <w:szCs w:val="20"/>
          <w:lang w:eastAsia="en-US"/>
        </w:rPr>
      </w:pPr>
      <w:r w:rsidRPr="00F25668">
        <w:rPr>
          <w:szCs w:val="20"/>
          <w:lang w:eastAsia="en-US"/>
        </w:rPr>
        <w:t xml:space="preserve">Where skin absorption is significant and biological monitoring methods are available for assessing an individual’s uptake or response to such substances, </w:t>
      </w:r>
      <w:r w:rsidR="00C0507F">
        <w:rPr>
          <w:szCs w:val="20"/>
          <w:lang w:eastAsia="en-US"/>
        </w:rPr>
        <w:t xml:space="preserve">the necessity </w:t>
      </w:r>
      <w:r w:rsidRPr="00F25668">
        <w:rPr>
          <w:szCs w:val="20"/>
          <w:lang w:eastAsia="en-US"/>
        </w:rPr>
        <w:t>to undertake biological monitoring in addition to any air monitoring program</w:t>
      </w:r>
      <w:r w:rsidR="00C0507F">
        <w:rPr>
          <w:szCs w:val="20"/>
          <w:lang w:eastAsia="en-US"/>
        </w:rPr>
        <w:t xml:space="preserve"> should be considered</w:t>
      </w:r>
      <w:r w:rsidRPr="00F25668">
        <w:rPr>
          <w:szCs w:val="20"/>
          <w:lang w:eastAsia="en-US"/>
        </w:rPr>
        <w:t xml:space="preserve">.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78" w:name="_Toc314059130"/>
      <w:bookmarkStart w:id="79" w:name="_Toc314059134"/>
      <w:bookmarkStart w:id="80" w:name="_Toc314059135"/>
      <w:bookmarkStart w:id="81" w:name="_Toc314059136"/>
      <w:bookmarkStart w:id="82" w:name="_Toc314059137"/>
      <w:bookmarkStart w:id="83" w:name="_Toc314059138"/>
      <w:bookmarkStart w:id="84" w:name="_Toc314059139"/>
      <w:bookmarkStart w:id="85" w:name="_Toc314059142"/>
      <w:bookmarkStart w:id="86" w:name="_Toc314059144"/>
      <w:bookmarkStart w:id="87" w:name="_Toc314059150"/>
      <w:bookmarkStart w:id="88" w:name="_Toc314059151"/>
      <w:bookmarkStart w:id="89" w:name="_Toc314059152"/>
      <w:bookmarkStart w:id="90" w:name="_Toc314059154"/>
      <w:bookmarkStart w:id="91" w:name="_Toc314059156"/>
      <w:bookmarkStart w:id="92" w:name="_Toc314059157"/>
      <w:bookmarkStart w:id="93" w:name="_Toc314059158"/>
      <w:bookmarkStart w:id="94" w:name="_Toc314059160"/>
      <w:bookmarkStart w:id="95" w:name="_Toc314059161"/>
      <w:bookmarkStart w:id="96" w:name="_Toc314059162"/>
      <w:bookmarkStart w:id="97" w:name="_Toc314059166"/>
      <w:bookmarkStart w:id="98" w:name="_Toc314059167"/>
      <w:bookmarkStart w:id="99" w:name="_Toc106604443"/>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F25668">
        <w:rPr>
          <w:rFonts w:ascii="Arial Bold" w:eastAsia="MS Mincho" w:hAnsi="Arial Bold" w:cs="Arial"/>
          <w:b/>
          <w:kern w:val="28"/>
          <w:sz w:val="24"/>
          <w:szCs w:val="20"/>
          <w:lang w:eastAsia="en-US"/>
        </w:rPr>
        <w:tab/>
      </w:r>
      <w:bookmarkStart w:id="100" w:name="_Toc319923630"/>
      <w:r w:rsidRPr="00F25668">
        <w:rPr>
          <w:rFonts w:ascii="Arial Bold" w:eastAsia="MS Mincho" w:hAnsi="Arial Bold" w:cs="Arial"/>
          <w:b/>
          <w:kern w:val="28"/>
          <w:sz w:val="24"/>
          <w:szCs w:val="20"/>
          <w:lang w:eastAsia="en-US"/>
        </w:rPr>
        <w:t>Exposure to mixtures of substances</w:t>
      </w:r>
      <w:bookmarkEnd w:id="99"/>
      <w:r w:rsidRPr="00F25668">
        <w:rPr>
          <w:rFonts w:ascii="Arial Bold" w:eastAsia="MS Mincho" w:hAnsi="Arial Bold" w:cs="Arial"/>
          <w:b/>
          <w:kern w:val="28"/>
          <w:sz w:val="24"/>
          <w:szCs w:val="20"/>
          <w:lang w:eastAsia="en-US"/>
        </w:rPr>
        <w:t xml:space="preserve"> – combined effects</w:t>
      </w:r>
      <w:bookmarkEnd w:id="100"/>
    </w:p>
    <w:p w:rsidR="00B46326" w:rsidRPr="00F25668" w:rsidRDefault="00B46326" w:rsidP="00B46326">
      <w:pPr>
        <w:suppressAutoHyphens/>
        <w:spacing w:after="240"/>
        <w:rPr>
          <w:szCs w:val="20"/>
          <w:lang w:eastAsia="en-US"/>
        </w:rPr>
      </w:pPr>
      <w:r w:rsidRPr="00F25668">
        <w:rPr>
          <w:szCs w:val="20"/>
          <w:lang w:eastAsia="en-US"/>
        </w:rPr>
        <w:t>Exposure standards are usually applicable to airborne concentrations of single pure substances. In practice, however, a working environment may contain a number of airborne contaminants and exposure to these additional substances, either simultaneously or sequentially, could give rise to an increased hazard to health.</w:t>
      </w:r>
    </w:p>
    <w:p w:rsidR="00B46326" w:rsidRPr="00F25668" w:rsidRDefault="00B46326" w:rsidP="00B46326">
      <w:pPr>
        <w:suppressAutoHyphens/>
        <w:spacing w:after="240"/>
        <w:rPr>
          <w:szCs w:val="20"/>
          <w:lang w:eastAsia="en-US"/>
        </w:rPr>
      </w:pPr>
      <w:r w:rsidRPr="00F25668">
        <w:rPr>
          <w:szCs w:val="20"/>
          <w:lang w:eastAsia="en-US"/>
        </w:rPr>
        <w:lastRenderedPageBreak/>
        <w:t>The application of exposure standards to environments containing mixtures of contaminants requires considerable caution. The interaction of different substances should be assessed by toxicologists, occupational hygienists or physicians after specific toxicological consideration of all substances involved.</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01" w:name="_Toc106604444"/>
      <w:r w:rsidRPr="00F25668">
        <w:rPr>
          <w:rFonts w:ascii="Arial Bold" w:eastAsia="MS Mincho" w:hAnsi="Arial Bold" w:cs="Arial"/>
          <w:b/>
          <w:i/>
          <w:iCs/>
          <w:kern w:val="28"/>
          <w:szCs w:val="20"/>
          <w:lang w:eastAsia="en-US"/>
        </w:rPr>
        <w:t>Independent effects</w:t>
      </w:r>
      <w:bookmarkEnd w:id="101"/>
    </w:p>
    <w:p w:rsidR="00B46326" w:rsidRPr="00F25668" w:rsidRDefault="00B46326" w:rsidP="00B46326">
      <w:pPr>
        <w:suppressAutoHyphens/>
        <w:spacing w:after="240"/>
        <w:rPr>
          <w:szCs w:val="20"/>
          <w:lang w:eastAsia="en-US"/>
        </w:rPr>
      </w:pPr>
      <w:r w:rsidRPr="00F25668">
        <w:rPr>
          <w:szCs w:val="20"/>
          <w:lang w:eastAsia="en-US"/>
        </w:rPr>
        <w:t>Where there is clear toxicological evidence to indicate that two or more contaminants have totally distinct effects on the body, then each substance may be separately evaluated against its appropriate exposure standard. For example, since crystalline silica affects the lungs, and inhaled ethanol vapour acts upon the liver and central nervous system, each of these substances may be assessed individually against its appropriate exposure standard. If neither standard is exceeded, the atmosphere within the working environment is deemed to be satisfactory.</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02" w:name="_Toc106604445"/>
      <w:r w:rsidRPr="00F25668">
        <w:rPr>
          <w:rFonts w:ascii="Arial Bold" w:eastAsia="MS Mincho" w:hAnsi="Arial Bold" w:cs="Arial"/>
          <w:b/>
          <w:i/>
          <w:iCs/>
          <w:kern w:val="28"/>
          <w:szCs w:val="20"/>
          <w:lang w:eastAsia="en-US"/>
        </w:rPr>
        <w:t>Additive effects</w:t>
      </w:r>
      <w:bookmarkEnd w:id="102"/>
    </w:p>
    <w:p w:rsidR="00B46326" w:rsidRPr="00F25668" w:rsidRDefault="00B46326" w:rsidP="00B46326">
      <w:pPr>
        <w:suppressAutoHyphens/>
        <w:spacing w:after="240"/>
        <w:rPr>
          <w:szCs w:val="20"/>
          <w:lang w:eastAsia="en-US"/>
        </w:rPr>
      </w:pPr>
      <w:r w:rsidRPr="00F25668">
        <w:rPr>
          <w:szCs w:val="20"/>
          <w:lang w:eastAsia="en-US"/>
        </w:rPr>
        <w:t xml:space="preserve">When the body is exposed to two or more contaminants, an additive effect is obtained when contaminants have the same target organ or the same mechanism of action. In this situation, the total effect upon the body equals the sum of effects from the individual substances. For substances which are purely </w:t>
      </w:r>
      <w:proofErr w:type="gramStart"/>
      <w:r w:rsidRPr="00F25668">
        <w:rPr>
          <w:szCs w:val="20"/>
          <w:lang w:eastAsia="en-US"/>
        </w:rPr>
        <w:t>additive</w:t>
      </w:r>
      <w:proofErr w:type="gramEnd"/>
      <w:r w:rsidRPr="00F25668">
        <w:rPr>
          <w:szCs w:val="20"/>
          <w:lang w:eastAsia="en-US"/>
        </w:rPr>
        <w:t>, conformity with the standard results when:</w:t>
      </w:r>
    </w:p>
    <w:p w:rsidR="00B46326" w:rsidRPr="00F25668" w:rsidRDefault="00B46326" w:rsidP="00B46326">
      <w:pPr>
        <w:spacing w:after="220"/>
        <w:jc w:val="center"/>
        <w:rPr>
          <w:lang w:eastAsia="en-US"/>
        </w:rPr>
      </w:pPr>
      <w:r w:rsidRPr="00F25668">
        <w:rPr>
          <w:position w:val="-28"/>
          <w:lang w:eastAsia="en-US"/>
        </w:rPr>
        <w:object w:dxaOrig="2340" w:dyaOrig="639">
          <v:shape id="_x0000_i1026" type="#_x0000_t75" style="width:117pt;height:31.9pt" o:ole="">
            <v:imagedata r:id="rId20" o:title=""/>
          </v:shape>
          <o:OLEObject Type="Embed" ProgID="Equation.3" ShapeID="_x0000_i1026" DrawAspect="Content" ObjectID="_1396261927" r:id="rId21"/>
        </w:object>
      </w:r>
      <w:r w:rsidRPr="00F25668">
        <w:rPr>
          <w:lang w:eastAsia="en-US"/>
        </w:rPr>
        <w:t xml:space="preserve"> (1)</w:t>
      </w:r>
    </w:p>
    <w:p w:rsidR="00B46326" w:rsidRPr="00F25668" w:rsidRDefault="00B46326" w:rsidP="00B46326">
      <w:pPr>
        <w:suppressAutoHyphens/>
        <w:spacing w:after="240"/>
        <w:rPr>
          <w:szCs w:val="20"/>
          <w:lang w:eastAsia="en-US"/>
        </w:rPr>
      </w:pPr>
      <w:r w:rsidRPr="00F25668">
        <w:rPr>
          <w:szCs w:val="20"/>
          <w:lang w:eastAsia="en-US"/>
        </w:rPr>
        <w:t xml:space="preserve">Where </w:t>
      </w:r>
      <w:proofErr w:type="spellStart"/>
      <w:r w:rsidRPr="00F25668">
        <w:rPr>
          <w:szCs w:val="20"/>
          <w:lang w:eastAsia="en-US"/>
        </w:rPr>
        <w:t>C</w:t>
      </w:r>
      <w:r w:rsidRPr="00F25668">
        <w:rPr>
          <w:szCs w:val="20"/>
          <w:vertAlign w:val="subscript"/>
          <w:lang w:eastAsia="en-US"/>
        </w:rPr>
        <w:t>1</w:t>
      </w:r>
      <w:proofErr w:type="spellEnd"/>
      <w:r w:rsidRPr="00F25668">
        <w:rPr>
          <w:szCs w:val="20"/>
          <w:lang w:eastAsia="en-US"/>
        </w:rPr>
        <w:t xml:space="preserve">, </w:t>
      </w:r>
      <w:proofErr w:type="spellStart"/>
      <w:proofErr w:type="gramStart"/>
      <w:r w:rsidRPr="00F25668">
        <w:rPr>
          <w:szCs w:val="20"/>
          <w:lang w:eastAsia="en-US"/>
        </w:rPr>
        <w:t>C</w:t>
      </w:r>
      <w:r w:rsidRPr="00F25668">
        <w:rPr>
          <w:szCs w:val="20"/>
          <w:vertAlign w:val="subscript"/>
          <w:lang w:eastAsia="en-US"/>
        </w:rPr>
        <w:t>2</w:t>
      </w:r>
      <w:proofErr w:type="spellEnd"/>
      <w:r w:rsidRPr="00F25668">
        <w:rPr>
          <w:szCs w:val="20"/>
          <w:lang w:eastAsia="en-US"/>
        </w:rPr>
        <w:t xml:space="preserve"> ..</w:t>
      </w:r>
      <w:proofErr w:type="gramEnd"/>
      <w:r w:rsidRPr="00F25668">
        <w:rPr>
          <w:szCs w:val="20"/>
          <w:lang w:eastAsia="en-US"/>
        </w:rPr>
        <w:t xml:space="preserve"> </w:t>
      </w:r>
      <w:proofErr w:type="spellStart"/>
      <w:r w:rsidRPr="00F25668">
        <w:rPr>
          <w:szCs w:val="20"/>
          <w:lang w:eastAsia="en-US"/>
        </w:rPr>
        <w:t>C</w:t>
      </w:r>
      <w:r w:rsidRPr="00F25668">
        <w:rPr>
          <w:szCs w:val="20"/>
          <w:vertAlign w:val="subscript"/>
          <w:lang w:eastAsia="en-US"/>
        </w:rPr>
        <w:t>n</w:t>
      </w:r>
      <w:proofErr w:type="spellEnd"/>
      <w:r w:rsidRPr="00F25668">
        <w:rPr>
          <w:szCs w:val="20"/>
          <w:lang w:eastAsia="en-US"/>
        </w:rPr>
        <w:t xml:space="preserve"> are the average measured airborne concentrations of the particular substances 1, </w:t>
      </w:r>
      <w:proofErr w:type="gramStart"/>
      <w:r w:rsidRPr="00F25668">
        <w:rPr>
          <w:szCs w:val="20"/>
          <w:lang w:eastAsia="en-US"/>
        </w:rPr>
        <w:t>2 ..</w:t>
      </w:r>
      <w:proofErr w:type="gramEnd"/>
      <w:r w:rsidRPr="00F25668">
        <w:rPr>
          <w:szCs w:val="20"/>
          <w:lang w:eastAsia="en-US"/>
        </w:rPr>
        <w:t xml:space="preserve"> </w:t>
      </w:r>
      <w:proofErr w:type="gramStart"/>
      <w:r w:rsidRPr="00F25668">
        <w:rPr>
          <w:szCs w:val="20"/>
          <w:lang w:eastAsia="en-US"/>
        </w:rPr>
        <w:t>n</w:t>
      </w:r>
      <w:proofErr w:type="gramEnd"/>
      <w:r w:rsidRPr="00F25668">
        <w:rPr>
          <w:szCs w:val="20"/>
          <w:lang w:eastAsia="en-US"/>
        </w:rPr>
        <w:t xml:space="preserve"> and </w:t>
      </w:r>
      <w:proofErr w:type="spellStart"/>
      <w:r w:rsidRPr="00F25668">
        <w:rPr>
          <w:szCs w:val="20"/>
          <w:lang w:eastAsia="en-US"/>
        </w:rPr>
        <w:t>L</w:t>
      </w:r>
      <w:r w:rsidRPr="0071720F">
        <w:rPr>
          <w:szCs w:val="20"/>
          <w:vertAlign w:val="subscript"/>
          <w:lang w:eastAsia="en-US"/>
        </w:rPr>
        <w:t>1</w:t>
      </w:r>
      <w:proofErr w:type="spellEnd"/>
      <w:r w:rsidRPr="00F25668">
        <w:rPr>
          <w:szCs w:val="20"/>
          <w:lang w:eastAsia="en-US"/>
        </w:rPr>
        <w:t xml:space="preserve">, </w:t>
      </w:r>
      <w:proofErr w:type="spellStart"/>
      <w:r w:rsidRPr="00F25668">
        <w:rPr>
          <w:szCs w:val="20"/>
          <w:lang w:eastAsia="en-US"/>
        </w:rPr>
        <w:t>L</w:t>
      </w:r>
      <w:r w:rsidRPr="0071720F">
        <w:rPr>
          <w:szCs w:val="20"/>
          <w:vertAlign w:val="subscript"/>
          <w:lang w:eastAsia="en-US"/>
        </w:rPr>
        <w:t>2</w:t>
      </w:r>
      <w:proofErr w:type="spellEnd"/>
      <w:r w:rsidRPr="00F25668">
        <w:rPr>
          <w:szCs w:val="20"/>
          <w:lang w:eastAsia="en-US"/>
        </w:rPr>
        <w:t xml:space="preserve"> .. </w:t>
      </w:r>
      <w:proofErr w:type="spellStart"/>
      <w:r w:rsidRPr="00F25668">
        <w:rPr>
          <w:szCs w:val="20"/>
          <w:lang w:eastAsia="en-US"/>
        </w:rPr>
        <w:t>L</w:t>
      </w:r>
      <w:r w:rsidRPr="0071720F">
        <w:rPr>
          <w:szCs w:val="20"/>
          <w:vertAlign w:val="subscript"/>
          <w:lang w:eastAsia="en-US"/>
        </w:rPr>
        <w:t>n</w:t>
      </w:r>
      <w:proofErr w:type="spellEnd"/>
      <w:r w:rsidRPr="00F25668">
        <w:rPr>
          <w:szCs w:val="20"/>
          <w:lang w:eastAsia="en-US"/>
        </w:rPr>
        <w:t xml:space="preserve"> </w:t>
      </w:r>
      <w:proofErr w:type="gramStart"/>
      <w:r w:rsidRPr="00F25668">
        <w:rPr>
          <w:szCs w:val="20"/>
          <w:lang w:eastAsia="en-US"/>
        </w:rPr>
        <w:t>are</w:t>
      </w:r>
      <w:proofErr w:type="gramEnd"/>
      <w:r w:rsidRPr="00F25668">
        <w:rPr>
          <w:szCs w:val="20"/>
          <w:lang w:eastAsia="en-US"/>
        </w:rPr>
        <w:t xml:space="preserve"> the appropriate exposure standards for the individual substances.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25127F" w:rsidP="007261A3">
            <w:pPr>
              <w:suppressAutoHyphens/>
              <w:spacing w:after="240"/>
              <w:rPr>
                <w:szCs w:val="20"/>
                <w:lang w:eastAsia="en-US"/>
              </w:rPr>
            </w:pPr>
            <w:r>
              <w:rPr>
                <w:b/>
                <w:szCs w:val="20"/>
                <w:lang w:eastAsia="en-US"/>
              </w:rPr>
              <w:t>Example 1</w:t>
            </w:r>
            <w:r w:rsidR="00B46326" w:rsidRPr="00F25668">
              <w:rPr>
                <w:b/>
                <w:szCs w:val="20"/>
                <w:lang w:eastAsia="en-US"/>
              </w:rPr>
              <w:t>:</w:t>
            </w:r>
            <w:r w:rsidR="00B46326" w:rsidRPr="00F25668">
              <w:rPr>
                <w:szCs w:val="20"/>
                <w:lang w:eastAsia="en-US"/>
              </w:rPr>
              <w:t xml:space="preserve"> Consider an atmosphere containing:</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35 </w:t>
            </w:r>
            <w:proofErr w:type="spellStart"/>
            <w:r w:rsidRPr="00F25668">
              <w:rPr>
                <w:lang w:eastAsia="en-US"/>
              </w:rPr>
              <w:t>ppm</w:t>
            </w:r>
            <w:proofErr w:type="spellEnd"/>
            <w:r w:rsidRPr="00F25668">
              <w:rPr>
                <w:lang w:eastAsia="en-US"/>
              </w:rPr>
              <w:t xml:space="preserve"> toluene (exposure standard 50 </w:t>
            </w:r>
            <w:proofErr w:type="spellStart"/>
            <w:r w:rsidRPr="00F25668">
              <w:rPr>
                <w:lang w:eastAsia="en-US"/>
              </w:rPr>
              <w:t>ppm</w:t>
            </w:r>
            <w:proofErr w:type="spellEnd"/>
            <w:r w:rsidRPr="00F25668">
              <w:rPr>
                <w:lang w:eastAsia="en-US"/>
              </w:rPr>
              <w:t xml:space="preserve">),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25 </w:t>
            </w:r>
            <w:proofErr w:type="spellStart"/>
            <w:r w:rsidRPr="00F25668">
              <w:rPr>
                <w:lang w:eastAsia="en-US"/>
              </w:rPr>
              <w:t>ppm</w:t>
            </w:r>
            <w:proofErr w:type="spellEnd"/>
            <w:r w:rsidRPr="00F25668">
              <w:rPr>
                <w:lang w:eastAsia="en-US"/>
              </w:rPr>
              <w:t xml:space="preserve"> </w:t>
            </w:r>
            <w:proofErr w:type="spellStart"/>
            <w:r w:rsidRPr="00F25668">
              <w:rPr>
                <w:lang w:eastAsia="en-US"/>
              </w:rPr>
              <w:t>xylene</w:t>
            </w:r>
            <w:proofErr w:type="spellEnd"/>
            <w:r w:rsidRPr="00F25668">
              <w:rPr>
                <w:lang w:eastAsia="en-US"/>
              </w:rPr>
              <w:t xml:space="preserve"> (exposure standard 80 </w:t>
            </w:r>
            <w:proofErr w:type="spellStart"/>
            <w:r w:rsidRPr="00F25668">
              <w:rPr>
                <w:lang w:eastAsia="en-US"/>
              </w:rPr>
              <w:t>ppm</w:t>
            </w:r>
            <w:proofErr w:type="spellEnd"/>
            <w:r w:rsidRPr="00F25668">
              <w:rPr>
                <w:lang w:eastAsia="en-US"/>
              </w:rPr>
              <w:t xml:space="preserve">), and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20 </w:t>
            </w:r>
            <w:proofErr w:type="spellStart"/>
            <w:r w:rsidRPr="00F25668">
              <w:rPr>
                <w:lang w:eastAsia="en-US"/>
              </w:rPr>
              <w:t>ppm</w:t>
            </w:r>
            <w:proofErr w:type="spellEnd"/>
            <w:r w:rsidRPr="00F25668">
              <w:rPr>
                <w:lang w:eastAsia="en-US"/>
              </w:rPr>
              <w:t xml:space="preserve"> 1</w:t>
            </w:r>
            <w:proofErr w:type="gramStart"/>
            <w:r w:rsidRPr="00F25668">
              <w:rPr>
                <w:lang w:eastAsia="en-US"/>
              </w:rPr>
              <w:t>,1,1</w:t>
            </w:r>
            <w:proofErr w:type="gramEnd"/>
            <w:r w:rsidRPr="00F25668">
              <w:rPr>
                <w:lang w:eastAsia="en-US"/>
              </w:rPr>
              <w:t>-</w:t>
            </w:r>
            <w:proofErr w:type="spellStart"/>
            <w:r w:rsidRPr="00F25668">
              <w:rPr>
                <w:lang w:eastAsia="en-US"/>
              </w:rPr>
              <w:t>trichloroethane</w:t>
            </w:r>
            <w:proofErr w:type="spellEnd"/>
            <w:r w:rsidRPr="00F25668">
              <w:rPr>
                <w:lang w:eastAsia="en-US"/>
              </w:rPr>
              <w:t xml:space="preserve"> (exposure standard 1</w:t>
            </w:r>
            <w:r w:rsidR="00D353B8">
              <w:rPr>
                <w:lang w:eastAsia="en-US"/>
              </w:rPr>
              <w:t>00</w:t>
            </w:r>
            <w:r w:rsidRPr="00F25668">
              <w:rPr>
                <w:lang w:eastAsia="en-US"/>
              </w:rPr>
              <w:t xml:space="preserve"> </w:t>
            </w:r>
            <w:proofErr w:type="spellStart"/>
            <w:r w:rsidRPr="00F25668">
              <w:rPr>
                <w:lang w:eastAsia="en-US"/>
              </w:rPr>
              <w:t>ppm</w:t>
            </w:r>
            <w:proofErr w:type="spellEnd"/>
            <w:r w:rsidRPr="00F25668">
              <w:rPr>
                <w:lang w:eastAsia="en-US"/>
              </w:rPr>
              <w:t xml:space="preserve">). </w:t>
            </w:r>
          </w:p>
          <w:p w:rsidR="00B46326" w:rsidRPr="00F25668" w:rsidRDefault="00B46326" w:rsidP="007261A3">
            <w:pPr>
              <w:suppressAutoHyphens/>
              <w:spacing w:after="240"/>
              <w:rPr>
                <w:szCs w:val="20"/>
                <w:lang w:eastAsia="en-US"/>
              </w:rPr>
            </w:pPr>
            <w:r w:rsidRPr="00F25668">
              <w:rPr>
                <w:szCs w:val="20"/>
                <w:lang w:eastAsia="en-US"/>
              </w:rPr>
              <w:t>As all of these substances act primarily on the central nervous system, equation (1) can be applied. The resultant aggregate effect is:</w:t>
            </w:r>
          </w:p>
          <w:p w:rsidR="00B46326" w:rsidRPr="00F25668" w:rsidRDefault="00D353B8" w:rsidP="007261A3">
            <w:pPr>
              <w:suppressAutoHyphens/>
              <w:spacing w:after="240"/>
              <w:jc w:val="center"/>
              <w:rPr>
                <w:szCs w:val="20"/>
                <w:lang w:eastAsia="en-US"/>
              </w:rPr>
            </w:pPr>
            <w:r w:rsidRPr="00F25668">
              <w:rPr>
                <w:position w:val="-24"/>
                <w:szCs w:val="20"/>
                <w:lang w:eastAsia="en-US"/>
              </w:rPr>
              <w:object w:dxaOrig="2439" w:dyaOrig="620">
                <v:shape id="_x0000_i1027" type="#_x0000_t75" style="width:121.5pt;height:30.4pt" o:ole="">
                  <v:imagedata r:id="rId22" o:title=""/>
                </v:shape>
                <o:OLEObject Type="Embed" ProgID="Equation.3" ShapeID="_x0000_i1027" DrawAspect="Content" ObjectID="_1396261928" r:id="rId23"/>
              </w:object>
            </w:r>
          </w:p>
          <w:p w:rsidR="00B46326" w:rsidRPr="00F25668" w:rsidRDefault="00B46326" w:rsidP="00D353B8">
            <w:pPr>
              <w:suppressAutoHyphens/>
              <w:spacing w:after="240"/>
              <w:rPr>
                <w:szCs w:val="20"/>
                <w:lang w:eastAsia="en-US"/>
              </w:rPr>
            </w:pPr>
            <w:r w:rsidRPr="00F25668">
              <w:rPr>
                <w:szCs w:val="20"/>
                <w:lang w:eastAsia="en-US"/>
              </w:rPr>
              <w:t>Since the sum of the contribution from each substance exceed</w:t>
            </w:r>
            <w:r w:rsidR="00D353B8">
              <w:rPr>
                <w:szCs w:val="20"/>
                <w:lang w:eastAsia="en-US"/>
              </w:rPr>
              <w:t>s</w:t>
            </w:r>
            <w:r w:rsidRPr="00F25668">
              <w:rPr>
                <w:szCs w:val="20"/>
                <w:lang w:eastAsia="en-US"/>
              </w:rPr>
              <w:t xml:space="preserve"> one, the exposure standard for the airborne mixture is exceeded.</w:t>
            </w:r>
          </w:p>
        </w:tc>
      </w:tr>
    </w:tbl>
    <w:p w:rsidR="00B46326" w:rsidRPr="00F25668" w:rsidRDefault="00B46326" w:rsidP="003B4562">
      <w:pPr>
        <w:suppressAutoHyphens/>
        <w:spacing w:before="120" w:after="120"/>
        <w:rPr>
          <w:szCs w:val="20"/>
          <w:lang w:eastAsia="en-US"/>
        </w:rPr>
      </w:pPr>
      <w:r w:rsidRPr="00F25668">
        <w:rPr>
          <w:szCs w:val="20"/>
          <w:lang w:eastAsia="en-US"/>
        </w:rPr>
        <w:t>When assessing the hazard from a mixture of airborne contaminants, it is important to identify and quantify all components in the airborne mixture.  A number of factors, such as particle size, distribution or solvent vapour pressure, can give rise to substantial variations between the concentration of each component in the parent mixture and that which occurs in air.</w:t>
      </w:r>
    </w:p>
    <w:p w:rsidR="00B46326" w:rsidRPr="00F25668" w:rsidRDefault="00B46326" w:rsidP="00B46326">
      <w:pPr>
        <w:suppressAutoHyphens/>
        <w:spacing w:after="240"/>
        <w:rPr>
          <w:szCs w:val="20"/>
          <w:lang w:eastAsia="en-US"/>
        </w:rPr>
      </w:pPr>
      <w:r w:rsidRPr="00F25668">
        <w:rPr>
          <w:szCs w:val="20"/>
          <w:lang w:eastAsia="en-US"/>
        </w:rPr>
        <w:t xml:space="preserve">Although an example of an additive effect is the general effect of organic solvents on the central nervous system (narcotic or anaesthetic effect), the exposure standards for a number of solvents, such as benzene and carbon tetrachloride, have been assigned on the basis of effects other than </w:t>
      </w:r>
      <w:r w:rsidRPr="00F25668">
        <w:rPr>
          <w:szCs w:val="20"/>
          <w:lang w:eastAsia="en-US"/>
        </w:rPr>
        <w:lastRenderedPageBreak/>
        <w:t>those on the central nervous system. Therefore, it is essential to refer to the documentation for the specific substances to ascertain the basis of the standard and any potential interactions.</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03" w:name="_Toc106604446"/>
      <w:r w:rsidRPr="00F25668">
        <w:rPr>
          <w:rFonts w:ascii="Arial Bold" w:eastAsia="MS Mincho" w:hAnsi="Arial Bold" w:cs="Arial"/>
          <w:b/>
          <w:i/>
          <w:iCs/>
          <w:kern w:val="28"/>
          <w:szCs w:val="20"/>
          <w:lang w:eastAsia="en-US"/>
        </w:rPr>
        <w:t xml:space="preserve">Synergism and </w:t>
      </w:r>
      <w:proofErr w:type="spellStart"/>
      <w:r w:rsidRPr="00F25668">
        <w:rPr>
          <w:rFonts w:ascii="Arial Bold" w:eastAsia="MS Mincho" w:hAnsi="Arial Bold" w:cs="Arial"/>
          <w:b/>
          <w:i/>
          <w:iCs/>
          <w:kern w:val="28"/>
          <w:szCs w:val="20"/>
          <w:lang w:eastAsia="en-US"/>
        </w:rPr>
        <w:t>potentiation</w:t>
      </w:r>
      <w:bookmarkEnd w:id="103"/>
      <w:proofErr w:type="spellEnd"/>
    </w:p>
    <w:p w:rsidR="003E1FE9" w:rsidRDefault="00B46326" w:rsidP="00B46326">
      <w:pPr>
        <w:suppressAutoHyphens/>
        <w:spacing w:after="240"/>
        <w:rPr>
          <w:szCs w:val="20"/>
          <w:lang w:eastAsia="en-US"/>
        </w:rPr>
      </w:pPr>
      <w:r w:rsidRPr="00F25668">
        <w:rPr>
          <w:szCs w:val="20"/>
          <w:lang w:eastAsia="en-US"/>
        </w:rPr>
        <w:t xml:space="preserve">Sometimes the combined effect of multiple exposures is considerably greater than the sum of the effects from the individual components. This phenomenon can be one of synergism or </w:t>
      </w:r>
      <w:proofErr w:type="spellStart"/>
      <w:r w:rsidRPr="00F25668">
        <w:rPr>
          <w:szCs w:val="20"/>
          <w:lang w:eastAsia="en-US"/>
        </w:rPr>
        <w:t>potentiation</w:t>
      </w:r>
      <w:proofErr w:type="spellEnd"/>
      <w:r w:rsidRPr="00F25668">
        <w:rPr>
          <w:szCs w:val="20"/>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 xml:space="preserve">Synergism occurs when two or more substances or mixtures have an effect individually and where the total effect is greater than the additive effect. </w:t>
      </w:r>
      <w:proofErr w:type="spellStart"/>
      <w:r w:rsidRPr="00F25668">
        <w:rPr>
          <w:szCs w:val="20"/>
          <w:lang w:eastAsia="en-US"/>
        </w:rPr>
        <w:t>Potentiation</w:t>
      </w:r>
      <w:proofErr w:type="spellEnd"/>
      <w:r w:rsidRPr="00F25668">
        <w:rPr>
          <w:szCs w:val="20"/>
          <w:lang w:eastAsia="en-US"/>
        </w:rPr>
        <w:t xml:space="preserve"> is where a substance or mixture enhances the effect of another substance or mixture, or a biochemical or physiological effect, for example exposure to </w:t>
      </w:r>
      <w:proofErr w:type="spellStart"/>
      <w:r w:rsidRPr="00F25668">
        <w:rPr>
          <w:szCs w:val="20"/>
          <w:lang w:eastAsia="en-US"/>
        </w:rPr>
        <w:t>ototoxins</w:t>
      </w:r>
      <w:proofErr w:type="spellEnd"/>
      <w:r w:rsidRPr="00F25668">
        <w:rPr>
          <w:szCs w:val="20"/>
          <w:lang w:eastAsia="en-US"/>
        </w:rPr>
        <w:t>, can result in damage to hearing or balance functions of the inner ear.</w:t>
      </w:r>
    </w:p>
    <w:p w:rsidR="00B46326" w:rsidRPr="00F25668" w:rsidRDefault="00B46326" w:rsidP="00B46326">
      <w:pPr>
        <w:suppressAutoHyphens/>
        <w:spacing w:after="240"/>
        <w:rPr>
          <w:szCs w:val="20"/>
          <w:lang w:eastAsia="en-US"/>
        </w:rPr>
      </w:pPr>
      <w:r w:rsidRPr="00F25668">
        <w:rPr>
          <w:szCs w:val="20"/>
          <w:lang w:eastAsia="en-US"/>
        </w:rPr>
        <w:t xml:space="preserve">An example of a synergistic effect is the combined effect of solvents such as n-hexane and methyl ethyl </w:t>
      </w:r>
      <w:proofErr w:type="spellStart"/>
      <w:r w:rsidRPr="00F25668">
        <w:rPr>
          <w:szCs w:val="20"/>
          <w:lang w:eastAsia="en-US"/>
        </w:rPr>
        <w:t>ket</w:t>
      </w:r>
      <w:r w:rsidR="0025127F">
        <w:rPr>
          <w:szCs w:val="20"/>
          <w:lang w:eastAsia="en-US"/>
        </w:rPr>
        <w:t>one</w:t>
      </w:r>
      <w:proofErr w:type="spellEnd"/>
      <w:r w:rsidR="0025127F">
        <w:rPr>
          <w:szCs w:val="20"/>
          <w:lang w:eastAsia="en-US"/>
        </w:rPr>
        <w:t xml:space="preserve"> (</w:t>
      </w:r>
      <w:proofErr w:type="spellStart"/>
      <w:r w:rsidR="0025127F">
        <w:rPr>
          <w:szCs w:val="20"/>
          <w:lang w:eastAsia="en-US"/>
        </w:rPr>
        <w:t>MEK</w:t>
      </w:r>
      <w:proofErr w:type="spellEnd"/>
      <w:r w:rsidR="0025127F">
        <w:rPr>
          <w:szCs w:val="20"/>
          <w:lang w:eastAsia="en-US"/>
        </w:rPr>
        <w:t>) on the nervous system</w:t>
      </w:r>
      <w:r w:rsidRPr="00F25668">
        <w:rPr>
          <w:rFonts w:eastAsia="MS Mincho"/>
          <w:szCs w:val="20"/>
          <w:vertAlign w:val="superscript"/>
          <w:lang w:eastAsia="en-US"/>
        </w:rPr>
        <w:endnoteReference w:id="20"/>
      </w:r>
      <w:proofErr w:type="gramStart"/>
      <w:r w:rsidRPr="00F25668">
        <w:rPr>
          <w:szCs w:val="20"/>
          <w:vertAlign w:val="superscript"/>
          <w:lang w:eastAsia="en-US"/>
        </w:rPr>
        <w:t>,</w:t>
      </w:r>
      <w:r w:rsidRPr="00F25668">
        <w:rPr>
          <w:rFonts w:eastAsia="MS Mincho"/>
          <w:szCs w:val="20"/>
          <w:vertAlign w:val="superscript"/>
          <w:lang w:eastAsia="en-US"/>
        </w:rPr>
        <w:endnoteReference w:id="21"/>
      </w:r>
      <w:r w:rsidR="0025127F">
        <w:rPr>
          <w:szCs w:val="20"/>
          <w:lang w:eastAsia="en-US"/>
        </w:rPr>
        <w:t>.</w:t>
      </w:r>
      <w:proofErr w:type="gramEnd"/>
      <w:r w:rsidR="0025127F">
        <w:rPr>
          <w:szCs w:val="20"/>
          <w:lang w:eastAsia="en-US"/>
        </w:rPr>
        <w:t xml:space="preserve"> </w:t>
      </w:r>
      <w:r w:rsidRPr="00F25668">
        <w:rPr>
          <w:szCs w:val="20"/>
          <w:lang w:eastAsia="en-US"/>
        </w:rPr>
        <w:t>In combination, the damage caused by simultaneous high concentrations of both these solvents is far greater than the sum of either of these substances acting alone.</w:t>
      </w:r>
    </w:p>
    <w:p w:rsidR="00B46326" w:rsidRPr="00F25668" w:rsidRDefault="00B46326" w:rsidP="00B46326">
      <w:pPr>
        <w:suppressAutoHyphens/>
        <w:spacing w:after="240"/>
        <w:rPr>
          <w:szCs w:val="20"/>
          <w:lang w:eastAsia="en-US"/>
        </w:rPr>
      </w:pPr>
      <w:r w:rsidRPr="00F25668">
        <w:rPr>
          <w:szCs w:val="20"/>
          <w:lang w:eastAsia="en-US"/>
        </w:rPr>
        <w:t xml:space="preserve">Interaction can also arise from exposures via routes other than inhalation. For example, ingested alcohol increases the narcotic effects of inhaled trichloroethylene. Interaction effects may also occur in connection with exposure to entirely different environmental factors such as simultaneous exposure to chemical agents and physical factors, such as light, heat and noise.  Smoking </w:t>
      </w:r>
      <w:r w:rsidR="003E1FE9">
        <w:rPr>
          <w:szCs w:val="20"/>
          <w:lang w:eastAsia="en-US"/>
        </w:rPr>
        <w:t>t</w:t>
      </w:r>
      <w:r w:rsidRPr="00F25668">
        <w:rPr>
          <w:szCs w:val="20"/>
          <w:lang w:eastAsia="en-US"/>
        </w:rPr>
        <w:t>obacco is known to have a synergistic effect in combination with, for example, inhaled particulates including asbestos.</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104" w:name="_Toc106604448"/>
      <w:r w:rsidRPr="00F25668">
        <w:rPr>
          <w:rFonts w:ascii="Arial Bold" w:eastAsia="MS Mincho" w:hAnsi="Arial Bold" w:cs="Arial"/>
          <w:b/>
          <w:kern w:val="28"/>
          <w:sz w:val="24"/>
          <w:szCs w:val="20"/>
          <w:lang w:eastAsia="en-US"/>
        </w:rPr>
        <w:tab/>
      </w:r>
      <w:bookmarkStart w:id="105" w:name="_Toc319923631"/>
      <w:r w:rsidRPr="00F25668">
        <w:rPr>
          <w:rFonts w:ascii="Arial Bold" w:eastAsia="MS Mincho" w:hAnsi="Arial Bold" w:cs="Arial"/>
          <w:b/>
          <w:kern w:val="28"/>
          <w:sz w:val="24"/>
          <w:szCs w:val="20"/>
          <w:lang w:eastAsia="en-US"/>
        </w:rPr>
        <w:t>Odour thresholds</w:t>
      </w:r>
      <w:bookmarkEnd w:id="104"/>
      <w:bookmarkEnd w:id="105"/>
    </w:p>
    <w:p w:rsidR="00B46326" w:rsidRPr="00F25668" w:rsidRDefault="00B46326" w:rsidP="00B46326">
      <w:pPr>
        <w:suppressAutoHyphens/>
        <w:spacing w:after="240"/>
        <w:rPr>
          <w:szCs w:val="20"/>
          <w:lang w:eastAsia="en-US"/>
        </w:rPr>
      </w:pPr>
      <w:r w:rsidRPr="00F25668">
        <w:rPr>
          <w:szCs w:val="20"/>
          <w:lang w:eastAsia="en-US"/>
        </w:rPr>
        <w:t xml:space="preserve">Many substances have a distinctive odour which indicates the presence of the substance in the environment.  While a large number of odour </w:t>
      </w:r>
      <w:r w:rsidR="0025127F">
        <w:rPr>
          <w:szCs w:val="20"/>
          <w:lang w:eastAsia="en-US"/>
        </w:rPr>
        <w:t>thresholds have been determined</w:t>
      </w:r>
      <w:r w:rsidRPr="00F25668">
        <w:rPr>
          <w:rFonts w:eastAsia="MS Mincho"/>
          <w:szCs w:val="20"/>
          <w:vertAlign w:val="superscript"/>
          <w:lang w:eastAsia="en-US"/>
        </w:rPr>
        <w:endnoteReference w:id="22"/>
      </w:r>
      <w:r w:rsidRPr="00F25668">
        <w:rPr>
          <w:szCs w:val="20"/>
          <w:vertAlign w:val="superscript"/>
          <w:lang w:eastAsia="en-US"/>
        </w:rPr>
        <w:t>,</w:t>
      </w:r>
      <w:r w:rsidRPr="00F25668">
        <w:rPr>
          <w:rFonts w:eastAsia="MS Mincho"/>
          <w:szCs w:val="20"/>
          <w:vertAlign w:val="superscript"/>
          <w:lang w:eastAsia="en-US"/>
        </w:rPr>
        <w:endnoteReference w:id="23"/>
      </w:r>
      <w:proofErr w:type="gramStart"/>
      <w:r w:rsidR="0025127F">
        <w:rPr>
          <w:szCs w:val="20"/>
          <w:lang w:eastAsia="en-US"/>
        </w:rPr>
        <w:t>,</w:t>
      </w:r>
      <w:proofErr w:type="gramEnd"/>
      <w:r w:rsidR="0025127F">
        <w:rPr>
          <w:szCs w:val="20"/>
          <w:lang w:eastAsia="en-US"/>
        </w:rPr>
        <w:t xml:space="preserve"> </w:t>
      </w:r>
      <w:r w:rsidRPr="00F25668">
        <w:rPr>
          <w:szCs w:val="20"/>
          <w:lang w:eastAsia="en-US"/>
        </w:rPr>
        <w:t>there are a number of problems associated with their use. These problems include:</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the threshold of odour perception varies over many orders of magnitude between individuals and among different substances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the presence or absence of an odour may bear no relationship to the harmful biological effects of the substance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there may be interference from other substances </w:t>
      </w:r>
    </w:p>
    <w:p w:rsidR="00B46326" w:rsidRPr="00F25668" w:rsidRDefault="00B46326" w:rsidP="00F9636C">
      <w:pPr>
        <w:numPr>
          <w:ilvl w:val="0"/>
          <w:numId w:val="4"/>
        </w:numPr>
        <w:tabs>
          <w:tab w:val="left" w:pos="900"/>
        </w:tabs>
        <w:spacing w:after="220"/>
        <w:rPr>
          <w:lang w:eastAsia="en-US"/>
        </w:rPr>
      </w:pPr>
      <w:proofErr w:type="gramStart"/>
      <w:r w:rsidRPr="00F25668">
        <w:rPr>
          <w:lang w:eastAsia="en-US"/>
        </w:rPr>
        <w:t>a</w:t>
      </w:r>
      <w:proofErr w:type="gramEnd"/>
      <w:r w:rsidRPr="00F25668">
        <w:rPr>
          <w:lang w:eastAsia="en-US"/>
        </w:rPr>
        <w:t xml:space="preserve"> strongly pronounced odour which is observed on initial contact with the substance may completely disappear on repeated or continued exposure or fluctuation of the concentration. </w:t>
      </w:r>
    </w:p>
    <w:p w:rsidR="00B46326" w:rsidRPr="00F25668" w:rsidRDefault="00B46326" w:rsidP="00B46326">
      <w:pPr>
        <w:suppressAutoHyphens/>
        <w:spacing w:after="240"/>
        <w:rPr>
          <w:szCs w:val="20"/>
          <w:lang w:eastAsia="en-US"/>
        </w:rPr>
      </w:pPr>
      <w:r w:rsidRPr="00F25668">
        <w:rPr>
          <w:szCs w:val="20"/>
          <w:lang w:eastAsia="en-US"/>
        </w:rPr>
        <w:t>For these reasons, odour thresholds should be treated with caution. The absence of an odour may not indicate a ‘safe’ environment; conversely, the presence of an odour may not indicate a hazard to health.</w:t>
      </w:r>
    </w:p>
    <w:p w:rsidR="00B46326" w:rsidRPr="00F25668" w:rsidRDefault="00B46326" w:rsidP="00F9636C">
      <w:pPr>
        <w:pStyle w:val="ListParagraph"/>
        <w:keepNext/>
        <w:numPr>
          <w:ilvl w:val="0"/>
          <w:numId w:val="8"/>
        </w:numPr>
        <w:pBdr>
          <w:bottom w:val="single" w:sz="4" w:space="1" w:color="auto"/>
        </w:pBdr>
        <w:tabs>
          <w:tab w:val="left" w:pos="567"/>
          <w:tab w:val="num" w:pos="1134"/>
          <w:tab w:val="left" w:pos="1418"/>
        </w:tabs>
        <w:spacing w:before="240" w:after="120"/>
        <w:outlineLvl w:val="0"/>
        <w:rPr>
          <w:rFonts w:ascii="Arial Bold" w:eastAsia="MS Mincho" w:hAnsi="Arial Bold"/>
          <w:b/>
          <w:caps/>
          <w:kern w:val="28"/>
          <w:sz w:val="28"/>
          <w:szCs w:val="20"/>
          <w:lang w:eastAsia="en-US"/>
        </w:rPr>
      </w:pPr>
      <w:r w:rsidRPr="00F25668">
        <w:rPr>
          <w:rFonts w:ascii="Arial Bold" w:eastAsia="MS Mincho" w:hAnsi="Arial Bold"/>
          <w:b/>
          <w:caps/>
          <w:kern w:val="28"/>
          <w:sz w:val="28"/>
          <w:szCs w:val="20"/>
          <w:lang w:eastAsia="en-US"/>
        </w:rPr>
        <w:br w:type="page"/>
      </w:r>
      <w:bookmarkStart w:id="106" w:name="_Toc106604451"/>
      <w:bookmarkStart w:id="107" w:name="_Toc319923632"/>
      <w:r w:rsidRPr="00F25668">
        <w:rPr>
          <w:rFonts w:ascii="Arial Bold" w:eastAsia="MS Mincho" w:hAnsi="Arial Bold"/>
          <w:b/>
          <w:caps/>
          <w:kern w:val="28"/>
          <w:sz w:val="28"/>
          <w:szCs w:val="20"/>
          <w:lang w:eastAsia="en-US"/>
        </w:rPr>
        <w:lastRenderedPageBreak/>
        <w:t>Information relating to specific groups of substances</w:t>
      </w:r>
      <w:bookmarkEnd w:id="106"/>
      <w:bookmarkEnd w:id="107"/>
    </w:p>
    <w:p w:rsidR="00B46326" w:rsidRPr="00F25668" w:rsidRDefault="00B46326" w:rsidP="00B46326">
      <w:pPr>
        <w:spacing w:after="220"/>
        <w:rPr>
          <w:lang w:eastAsia="en-US"/>
        </w:rPr>
      </w:pPr>
      <w:r w:rsidRPr="00F25668">
        <w:rPr>
          <w:lang w:eastAsia="en-US"/>
        </w:rPr>
        <w:t xml:space="preserve">This chapter provides information on specific substances or mixtures, or specific hazard types.  It includes a number of substances that do not have an exposure standard set, but for which guidance values are provided, for example some asphyxiants and nuisance dusts.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bookmarkStart w:id="108" w:name="_Toc314059173"/>
      <w:bookmarkStart w:id="109" w:name="_Toc314059174"/>
      <w:bookmarkStart w:id="110" w:name="_Toc314059175"/>
      <w:bookmarkStart w:id="111" w:name="_Toc314059176"/>
      <w:bookmarkStart w:id="112" w:name="_Toc314059177"/>
      <w:bookmarkStart w:id="113" w:name="_Ref106541223"/>
      <w:bookmarkStart w:id="114" w:name="_Toc106604454"/>
      <w:bookmarkEnd w:id="108"/>
      <w:bookmarkEnd w:id="109"/>
      <w:bookmarkEnd w:id="110"/>
      <w:bookmarkEnd w:id="111"/>
      <w:bookmarkEnd w:id="112"/>
      <w:r w:rsidRPr="00F25668">
        <w:rPr>
          <w:rFonts w:ascii="Arial Bold" w:eastAsia="MS Mincho" w:hAnsi="Arial Bold" w:cs="Arial"/>
          <w:b/>
          <w:kern w:val="28"/>
          <w:sz w:val="24"/>
          <w:szCs w:val="20"/>
          <w:lang w:eastAsia="en-US"/>
        </w:rPr>
        <w:tab/>
      </w:r>
      <w:bookmarkStart w:id="115" w:name="_Toc319923633"/>
      <w:r w:rsidRPr="00F25668">
        <w:rPr>
          <w:rFonts w:ascii="Arial Bold" w:eastAsia="MS Mincho" w:hAnsi="Arial Bold" w:cs="Arial"/>
          <w:b/>
          <w:kern w:val="28"/>
          <w:sz w:val="24"/>
          <w:szCs w:val="20"/>
          <w:lang w:eastAsia="en-US"/>
        </w:rPr>
        <w:t>Carcinogens</w:t>
      </w:r>
      <w:bookmarkEnd w:id="115"/>
    </w:p>
    <w:p w:rsidR="00B46326" w:rsidRPr="00F25668" w:rsidRDefault="00B46326" w:rsidP="00B46326">
      <w:pPr>
        <w:suppressAutoHyphens/>
        <w:spacing w:after="240"/>
        <w:rPr>
          <w:szCs w:val="20"/>
          <w:lang w:eastAsia="en-US"/>
        </w:rPr>
      </w:pPr>
      <w:r w:rsidRPr="00F25668">
        <w:rPr>
          <w:szCs w:val="20"/>
          <w:lang w:eastAsia="en-US"/>
        </w:rPr>
        <w:t>Unlike most chronic toxic effects, which usually manifest themselves sometime during the period of exposure, a carcinogenic effect may take many years from the initiating event to a clinical diagnosis of cancer. A diagnosis of cancer may not be made until long after cessation of exposure.</w:t>
      </w:r>
    </w:p>
    <w:p w:rsidR="00B46326" w:rsidRPr="00F25668" w:rsidRDefault="00B46326" w:rsidP="00B46326">
      <w:pPr>
        <w:suppressAutoHyphens/>
        <w:spacing w:after="240"/>
        <w:rPr>
          <w:szCs w:val="20"/>
          <w:lang w:eastAsia="en-US"/>
        </w:rPr>
      </w:pPr>
      <w:r w:rsidRPr="00F25668">
        <w:rPr>
          <w:szCs w:val="20"/>
          <w:lang w:eastAsia="en-US"/>
        </w:rPr>
        <w:t xml:space="preserve">The incidence of cancer is usually dose related </w:t>
      </w:r>
      <w:r w:rsidRPr="00F25668">
        <w:rPr>
          <w:rFonts w:cs="Arial"/>
          <w:szCs w:val="20"/>
          <w:lang w:eastAsia="en-US"/>
        </w:rPr>
        <w:t xml:space="preserve">─ </w:t>
      </w:r>
      <w:r w:rsidRPr="00F25668">
        <w:rPr>
          <w:szCs w:val="20"/>
          <w:lang w:eastAsia="en-US"/>
        </w:rPr>
        <w:t xml:space="preserve">the greater the exposure to the carcinogen, the higher the risk of developing the cancer associated with that substance or mixture. </w:t>
      </w:r>
      <w:proofErr w:type="gramStart"/>
      <w:r w:rsidRPr="00F25668">
        <w:rPr>
          <w:szCs w:val="20"/>
          <w:lang w:eastAsia="en-US"/>
        </w:rPr>
        <w:t xml:space="preserve">Conversely, the smaller the exposure, the lower the probability of </w:t>
      </w:r>
      <w:r w:rsidR="003B4562">
        <w:rPr>
          <w:szCs w:val="20"/>
          <w:lang w:eastAsia="en-US"/>
        </w:rPr>
        <w:t>developing cancer</w:t>
      </w:r>
      <w:r w:rsidRPr="00F25668">
        <w:rPr>
          <w:szCs w:val="20"/>
          <w:lang w:eastAsia="en-US"/>
        </w:rPr>
        <w:t>.</w:t>
      </w:r>
      <w:proofErr w:type="gramEnd"/>
    </w:p>
    <w:p w:rsidR="00B46326" w:rsidRPr="00F25668" w:rsidRDefault="00B46326" w:rsidP="00B46326">
      <w:pPr>
        <w:suppressAutoHyphens/>
        <w:spacing w:after="240"/>
        <w:rPr>
          <w:szCs w:val="20"/>
          <w:lang w:eastAsia="en-US"/>
        </w:rPr>
      </w:pPr>
      <w:r w:rsidRPr="00F25668">
        <w:rPr>
          <w:szCs w:val="20"/>
          <w:lang w:eastAsia="en-US"/>
        </w:rPr>
        <w:t>Because of the limitations of both epidemiological and animal studies at very low dosage, a “no effect” level of exposure cannot be confidently identified for carcinogenic substances at the present time. Nevertheless, there do appear to be practical thresholds for most carcinogens at which the effects cannot be distinguished against the natural background,</w:t>
      </w:r>
      <w:r w:rsidRPr="00F25668">
        <w:rPr>
          <w:rFonts w:eastAsia="MS Mincho"/>
          <w:szCs w:val="20"/>
          <w:vertAlign w:val="superscript"/>
          <w:lang w:eastAsia="en-US"/>
        </w:rPr>
        <w:endnoteReference w:id="24"/>
      </w:r>
      <w:r w:rsidRPr="00F25668">
        <w:rPr>
          <w:szCs w:val="20"/>
          <w:lang w:eastAsia="en-US"/>
        </w:rPr>
        <w:t xml:space="preserve"> although for some of the more potent carcinogens elimination or minimisation of exposure so far as is reasonably practicable is required.  </w:t>
      </w:r>
    </w:p>
    <w:p w:rsidR="00B46326" w:rsidRPr="00F25668" w:rsidRDefault="00B46326" w:rsidP="003B4562">
      <w:pPr>
        <w:suppressAutoHyphens/>
        <w:rPr>
          <w:szCs w:val="20"/>
          <w:lang w:eastAsia="en-US"/>
        </w:rPr>
      </w:pPr>
      <w:r w:rsidRPr="00F25668">
        <w:rPr>
          <w:szCs w:val="20"/>
          <w:lang w:eastAsia="en-US"/>
        </w:rPr>
        <w:t>Under the Globally Harmonised System of Classification and Labelling of Chemicals (GHS), substances may be allocated one of two categories of carcinogenicity based on the strength of evidence and additional cons</w:t>
      </w:r>
      <w:r w:rsidR="0025127F">
        <w:rPr>
          <w:szCs w:val="20"/>
          <w:lang w:eastAsia="en-US"/>
        </w:rPr>
        <w:t>iderations (weight of evidence)</w:t>
      </w:r>
      <w:r w:rsidRPr="00F25668">
        <w:rPr>
          <w:rFonts w:eastAsia="MS Mincho"/>
          <w:szCs w:val="20"/>
          <w:vertAlign w:val="superscript"/>
          <w:lang w:eastAsia="en-US"/>
        </w:rPr>
        <w:endnoteReference w:id="25"/>
      </w:r>
      <w:r w:rsidR="0025127F">
        <w:rPr>
          <w:szCs w:val="20"/>
          <w:lang w:eastAsia="en-US"/>
        </w:rPr>
        <w:t>:</w:t>
      </w:r>
    </w:p>
    <w:p w:rsidR="00B46326" w:rsidRPr="00F25668" w:rsidRDefault="00B46326" w:rsidP="003B4562">
      <w:pPr>
        <w:numPr>
          <w:ilvl w:val="0"/>
          <w:numId w:val="4"/>
        </w:numPr>
        <w:tabs>
          <w:tab w:val="left" w:pos="900"/>
        </w:tabs>
        <w:spacing w:before="120"/>
        <w:ind w:left="539" w:hanging="539"/>
        <w:rPr>
          <w:szCs w:val="20"/>
          <w:lang w:eastAsia="en-US"/>
        </w:rPr>
      </w:pPr>
      <w:r w:rsidRPr="00F25668">
        <w:rPr>
          <w:szCs w:val="20"/>
          <w:lang w:eastAsia="en-US"/>
        </w:rPr>
        <w:t>Category 1 – Known or presumed human carcinogens</w:t>
      </w:r>
    </w:p>
    <w:p w:rsidR="00B46326" w:rsidRPr="00F25668" w:rsidRDefault="00B46326" w:rsidP="003B4562">
      <w:pPr>
        <w:numPr>
          <w:ilvl w:val="0"/>
          <w:numId w:val="4"/>
        </w:numPr>
        <w:tabs>
          <w:tab w:val="left" w:pos="900"/>
        </w:tabs>
        <w:spacing w:before="120"/>
        <w:ind w:left="539" w:hanging="539"/>
        <w:rPr>
          <w:szCs w:val="20"/>
          <w:lang w:eastAsia="en-US"/>
        </w:rPr>
      </w:pPr>
      <w:r w:rsidRPr="00F25668">
        <w:rPr>
          <w:szCs w:val="20"/>
          <w:lang w:eastAsia="en-US"/>
        </w:rPr>
        <w:t>Category 2 – Suspected human carcinogens.</w:t>
      </w:r>
    </w:p>
    <w:p w:rsidR="00B46326" w:rsidRPr="00F25668" w:rsidRDefault="00B46326" w:rsidP="003B4562">
      <w:pPr>
        <w:tabs>
          <w:tab w:val="left" w:pos="0"/>
        </w:tabs>
        <w:spacing w:before="120" w:after="120"/>
        <w:rPr>
          <w:szCs w:val="20"/>
          <w:lang w:eastAsia="en-US"/>
        </w:rPr>
      </w:pPr>
      <w:r w:rsidRPr="00F25668">
        <w:rPr>
          <w:szCs w:val="20"/>
          <w:lang w:eastAsia="en-US"/>
        </w:rPr>
        <w:t>Category 1 carcinogens are further divided into:</w:t>
      </w:r>
    </w:p>
    <w:p w:rsidR="00B46326" w:rsidRPr="00F25668" w:rsidRDefault="00B46326" w:rsidP="003B4562">
      <w:pPr>
        <w:numPr>
          <w:ilvl w:val="0"/>
          <w:numId w:val="4"/>
        </w:numPr>
        <w:tabs>
          <w:tab w:val="left" w:pos="900"/>
        </w:tabs>
        <w:spacing w:after="120"/>
        <w:rPr>
          <w:szCs w:val="20"/>
          <w:lang w:eastAsia="en-US"/>
        </w:rPr>
      </w:pPr>
      <w:r w:rsidRPr="00F25668">
        <w:rPr>
          <w:szCs w:val="20"/>
          <w:lang w:eastAsia="en-US"/>
        </w:rPr>
        <w:t xml:space="preserve">Category </w:t>
      </w:r>
      <w:proofErr w:type="spellStart"/>
      <w:r w:rsidRPr="00F25668">
        <w:rPr>
          <w:szCs w:val="20"/>
          <w:lang w:eastAsia="en-US"/>
        </w:rPr>
        <w:t>1A</w:t>
      </w:r>
      <w:proofErr w:type="spellEnd"/>
      <w:r w:rsidRPr="00F25668">
        <w:rPr>
          <w:szCs w:val="20"/>
          <w:lang w:eastAsia="en-US"/>
        </w:rPr>
        <w:t xml:space="preserve"> – Known to have carcinogenic potential for humans</w:t>
      </w:r>
    </w:p>
    <w:p w:rsidR="00B46326" w:rsidRPr="00F25668" w:rsidRDefault="00B46326" w:rsidP="003B4562">
      <w:pPr>
        <w:numPr>
          <w:ilvl w:val="0"/>
          <w:numId w:val="4"/>
        </w:numPr>
        <w:tabs>
          <w:tab w:val="left" w:pos="900"/>
        </w:tabs>
        <w:spacing w:after="120"/>
        <w:rPr>
          <w:szCs w:val="20"/>
          <w:lang w:eastAsia="en-US"/>
        </w:rPr>
      </w:pPr>
      <w:r w:rsidRPr="00F25668">
        <w:rPr>
          <w:szCs w:val="20"/>
          <w:lang w:eastAsia="en-US"/>
        </w:rPr>
        <w:t xml:space="preserve">Category </w:t>
      </w:r>
      <w:proofErr w:type="spellStart"/>
      <w:r w:rsidRPr="00F25668">
        <w:rPr>
          <w:szCs w:val="20"/>
          <w:lang w:eastAsia="en-US"/>
        </w:rPr>
        <w:t>1B</w:t>
      </w:r>
      <w:proofErr w:type="spellEnd"/>
      <w:r w:rsidRPr="00F25668">
        <w:rPr>
          <w:szCs w:val="20"/>
          <w:lang w:eastAsia="en-US"/>
        </w:rPr>
        <w:t xml:space="preserve"> – Presumed to have carcinogenic potential for humans.</w:t>
      </w:r>
    </w:p>
    <w:p w:rsidR="00B46326" w:rsidRPr="00F25668" w:rsidRDefault="00B46326" w:rsidP="003B4562">
      <w:pPr>
        <w:keepNext/>
        <w:tabs>
          <w:tab w:val="left" w:pos="567"/>
          <w:tab w:val="left" w:pos="1418"/>
        </w:tabs>
        <w:spacing w:before="24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 xml:space="preserve">Category </w:t>
      </w:r>
      <w:proofErr w:type="spellStart"/>
      <w:r w:rsidRPr="00F25668">
        <w:rPr>
          <w:rFonts w:ascii="Arial Bold" w:eastAsia="MS Mincho" w:hAnsi="Arial Bold" w:cs="Arial"/>
          <w:b/>
          <w:i/>
          <w:iCs/>
          <w:kern w:val="28"/>
          <w:szCs w:val="20"/>
          <w:lang w:eastAsia="en-US"/>
        </w:rPr>
        <w:t>1A</w:t>
      </w:r>
      <w:proofErr w:type="spellEnd"/>
      <w:r w:rsidRPr="00F25668">
        <w:rPr>
          <w:rFonts w:ascii="Arial Bold" w:eastAsia="MS Mincho" w:hAnsi="Arial Bold" w:cs="Arial"/>
          <w:b/>
          <w:i/>
          <w:iCs/>
          <w:kern w:val="28"/>
          <w:szCs w:val="20"/>
          <w:lang w:eastAsia="en-US"/>
        </w:rPr>
        <w:t xml:space="preserve"> – Known to have carcinogenic potential for humans</w:t>
      </w:r>
    </w:p>
    <w:p w:rsidR="00B46326" w:rsidRPr="00F25668" w:rsidRDefault="00B46326" w:rsidP="00B46326">
      <w:pPr>
        <w:spacing w:after="220"/>
        <w:rPr>
          <w:lang w:eastAsia="en-US"/>
        </w:rPr>
      </w:pPr>
      <w:r w:rsidRPr="00F25668">
        <w:rPr>
          <w:lang w:eastAsia="en-US"/>
        </w:rPr>
        <w:t xml:space="preserve">Substances known to have carcinogenic potential for humans are substances for which there is sufficient evidence to establish a relationship between human exposure to these substances and the development of cancer. In these cases, where the substitution of less hazardous materials is technically not possible, the use of the carcinogenic substances should be controlled to the highest practicable standard by the application of effective engineering controls and, where necessary, complemented by the use of appropriate personal protective equipment. Routine monitoring of the workplace is essential to ensure that controls are adequate.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 xml:space="preserve">Category </w:t>
      </w:r>
      <w:proofErr w:type="spellStart"/>
      <w:r w:rsidRPr="00F25668">
        <w:rPr>
          <w:rFonts w:ascii="Arial Bold" w:eastAsia="MS Mincho" w:hAnsi="Arial Bold" w:cs="Arial"/>
          <w:b/>
          <w:i/>
          <w:iCs/>
          <w:kern w:val="28"/>
          <w:szCs w:val="20"/>
          <w:lang w:eastAsia="en-US"/>
        </w:rPr>
        <w:t>1B</w:t>
      </w:r>
      <w:proofErr w:type="spellEnd"/>
      <w:r w:rsidRPr="00F25668">
        <w:rPr>
          <w:rFonts w:ascii="Arial Bold" w:eastAsia="MS Mincho" w:hAnsi="Arial Bold" w:cs="Arial"/>
          <w:b/>
          <w:i/>
          <w:iCs/>
          <w:kern w:val="28"/>
          <w:szCs w:val="20"/>
          <w:lang w:eastAsia="en-US"/>
        </w:rPr>
        <w:t xml:space="preserve"> – Presumed to have carcinogenic potential for humans</w:t>
      </w:r>
    </w:p>
    <w:p w:rsidR="00B46326" w:rsidRPr="00F25668" w:rsidRDefault="00B46326" w:rsidP="00B46326">
      <w:pPr>
        <w:suppressAutoHyphens/>
        <w:spacing w:after="240"/>
        <w:rPr>
          <w:szCs w:val="20"/>
          <w:lang w:eastAsia="en-US"/>
        </w:rPr>
      </w:pPr>
      <w:r w:rsidRPr="00F25668">
        <w:rPr>
          <w:szCs w:val="20"/>
          <w:lang w:eastAsia="en-US"/>
        </w:rPr>
        <w:t>Substances presumed to have carcinogenic potential for humans are those substances where there is sufficient evidence to establish a casual relationship between human exposure to a substance and the development of cancer. This evidence is generally based on appropriate long term animal studies, limited epidemiological evidence or other relevant information.</w:t>
      </w:r>
    </w:p>
    <w:p w:rsidR="00B46326" w:rsidRPr="00F25668" w:rsidRDefault="00B46326" w:rsidP="00B46326">
      <w:pPr>
        <w:suppressAutoHyphens/>
        <w:spacing w:after="240"/>
        <w:rPr>
          <w:szCs w:val="20"/>
          <w:lang w:eastAsia="en-US"/>
        </w:rPr>
      </w:pPr>
      <w:r w:rsidRPr="00F25668">
        <w:rPr>
          <w:szCs w:val="20"/>
          <w:lang w:eastAsia="en-US"/>
        </w:rPr>
        <w:t xml:space="preserve">These substances should be treated as if they are carcinogenic to humans. Where substitution of less hazardous materials is not possible, exposure to these substances should be minimised to </w:t>
      </w:r>
      <w:r w:rsidRPr="00F25668">
        <w:rPr>
          <w:szCs w:val="20"/>
          <w:lang w:eastAsia="en-US"/>
        </w:rPr>
        <w:lastRenderedPageBreak/>
        <w:t>the lowest practicable level. This can be achieved through effective engineering controls, sound work practices and the use of personal protective equipment. A program of routine air monitoring should be implemented to ensure that controls and work practices are effective in minimising exposure. In some cases, health monitoring may also be necessary.</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Category 2– Suspected human carcinogens</w:t>
      </w:r>
    </w:p>
    <w:p w:rsidR="00B46326" w:rsidRPr="00F25668" w:rsidRDefault="00B46326" w:rsidP="00B46326">
      <w:pPr>
        <w:suppressAutoHyphens/>
        <w:spacing w:after="240"/>
        <w:rPr>
          <w:szCs w:val="20"/>
          <w:lang w:eastAsia="en-US"/>
        </w:rPr>
      </w:pPr>
      <w:r w:rsidRPr="00F25668">
        <w:rPr>
          <w:szCs w:val="20"/>
          <w:lang w:eastAsia="en-US"/>
        </w:rPr>
        <w:t>Suspected human carcinogens are those substances which have possible carcinogenic effects on humans but the available information is not sufficiently convincing to place the substance in Category 1.</w:t>
      </w:r>
    </w:p>
    <w:p w:rsidR="00B46326" w:rsidRPr="00F25668" w:rsidRDefault="00B46326" w:rsidP="00B46326">
      <w:pPr>
        <w:suppressAutoHyphens/>
        <w:spacing w:after="240"/>
        <w:rPr>
          <w:szCs w:val="20"/>
          <w:lang w:eastAsia="en-US"/>
        </w:rPr>
      </w:pPr>
      <w:r w:rsidRPr="00F25668">
        <w:rPr>
          <w:szCs w:val="20"/>
          <w:lang w:eastAsia="en-US"/>
        </w:rPr>
        <w:t xml:space="preserve">As these substances may be found to be carcinogenic in light of future research, they should be used with caution. Exposures should be eliminated so far as is reasonably practicable and if it is not reasonably practicable to eliminate exposure </w:t>
      </w:r>
      <w:r w:rsidRPr="00F25668">
        <w:rPr>
          <w:rFonts w:cs="Arial"/>
          <w:szCs w:val="20"/>
          <w:lang w:eastAsia="en-US"/>
        </w:rPr>
        <w:t xml:space="preserve">─ </w:t>
      </w:r>
      <w:r w:rsidRPr="00F25668">
        <w:rPr>
          <w:szCs w:val="20"/>
          <w:lang w:eastAsia="en-US"/>
        </w:rPr>
        <w:t xml:space="preserve">exposure is minimised so far as is reasonably practicable and in no cases should the exposure standard be exceeded. </w:t>
      </w:r>
    </w:p>
    <w:p w:rsidR="00B46326" w:rsidRPr="00F25668" w:rsidRDefault="00B46326" w:rsidP="00B46326">
      <w:pPr>
        <w:suppressAutoHyphens/>
        <w:spacing w:after="240"/>
        <w:rPr>
          <w:szCs w:val="20"/>
          <w:lang w:eastAsia="en-US"/>
        </w:rPr>
      </w:pPr>
      <w:r w:rsidRPr="00F25668">
        <w:rPr>
          <w:szCs w:val="20"/>
          <w:lang w:eastAsia="en-US"/>
        </w:rPr>
        <w:t xml:space="preserve">Further information on substances or mixtures which have been identified as known or presumed human carcinogens or suspected human carcinogens is available on </w:t>
      </w:r>
      <w:hyperlink r:id="rId24" w:history="1">
        <w:r w:rsidR="0025127F" w:rsidRPr="00EE7E93">
          <w:rPr>
            <w:rStyle w:val="Hyperlink"/>
          </w:rPr>
          <w:t>http://esis.jrc.ec.europa.eu/index.php?PGM=cla</w:t>
        </w:r>
      </w:hyperlink>
      <w:r w:rsidR="0025127F">
        <w:t xml:space="preserve">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116" w:name="_Toc319923634"/>
      <w:r w:rsidRPr="00F25668">
        <w:rPr>
          <w:rFonts w:ascii="Arial Bold" w:eastAsia="MS Mincho" w:hAnsi="Arial Bold" w:cs="Arial"/>
          <w:b/>
          <w:kern w:val="28"/>
          <w:sz w:val="24"/>
          <w:szCs w:val="20"/>
          <w:lang w:eastAsia="en-US"/>
        </w:rPr>
        <w:t>Sensitisers</w:t>
      </w:r>
      <w:bookmarkEnd w:id="116"/>
    </w:p>
    <w:p w:rsidR="00B46326" w:rsidRPr="00F25668" w:rsidRDefault="00B46326" w:rsidP="00B46326">
      <w:pPr>
        <w:suppressAutoHyphens/>
        <w:spacing w:after="240"/>
        <w:rPr>
          <w:szCs w:val="20"/>
          <w:lang w:eastAsia="en-US"/>
        </w:rPr>
      </w:pPr>
      <w:r w:rsidRPr="00F25668">
        <w:rPr>
          <w:szCs w:val="20"/>
          <w:lang w:eastAsia="en-US"/>
        </w:rPr>
        <w:t xml:space="preserve">Some substances such as western red cedar, toluene </w:t>
      </w:r>
      <w:proofErr w:type="spellStart"/>
      <w:r w:rsidRPr="00F25668">
        <w:rPr>
          <w:szCs w:val="20"/>
          <w:lang w:eastAsia="en-US"/>
        </w:rPr>
        <w:t>diisocyanate</w:t>
      </w:r>
      <w:proofErr w:type="spellEnd"/>
      <w:r w:rsidRPr="00F25668">
        <w:rPr>
          <w:szCs w:val="20"/>
          <w:lang w:eastAsia="en-US"/>
        </w:rPr>
        <w:t xml:space="preserve"> (</w:t>
      </w:r>
      <w:proofErr w:type="spellStart"/>
      <w:r w:rsidRPr="00F25668">
        <w:rPr>
          <w:szCs w:val="20"/>
          <w:lang w:eastAsia="en-US"/>
        </w:rPr>
        <w:t>TDI</w:t>
      </w:r>
      <w:proofErr w:type="spellEnd"/>
      <w:r w:rsidRPr="00F25668">
        <w:rPr>
          <w:szCs w:val="20"/>
          <w:lang w:eastAsia="en-US"/>
        </w:rPr>
        <w:t>) and formaldehyde can cause a specific immune response in some people. These substances are called sensitisers and the development of a specific immune response is termed ’sensitisation'. Exposure to a sensitiser, once sensitisation has occurred, may manifest itself as a skin rash or inflammation or as an asthmatic condition, and in some individuals this reaction can be extremely severe.</w:t>
      </w:r>
    </w:p>
    <w:p w:rsidR="00B46326" w:rsidRPr="00F25668" w:rsidRDefault="00B46326" w:rsidP="00B46326">
      <w:pPr>
        <w:suppressAutoHyphens/>
        <w:spacing w:after="240"/>
        <w:rPr>
          <w:szCs w:val="20"/>
          <w:lang w:eastAsia="en-US"/>
        </w:rPr>
      </w:pPr>
      <w:r w:rsidRPr="00F25668">
        <w:rPr>
          <w:szCs w:val="20"/>
          <w:lang w:eastAsia="en-US"/>
        </w:rPr>
        <w:t xml:space="preserve">After sensitisation occurs, an affected individual may react to very small exposures to the substance. Although low values have been assigned to strong sensitising agents, compliance with the recommended exposure standard may not provide adequate protection for a hypersensitive </w:t>
      </w:r>
      <w:proofErr w:type="gramStart"/>
      <w:r w:rsidRPr="00F25668">
        <w:rPr>
          <w:szCs w:val="20"/>
          <w:lang w:eastAsia="en-US"/>
        </w:rPr>
        <w:t>individual.</w:t>
      </w:r>
      <w:r w:rsidRPr="00F25668">
        <w:rPr>
          <w:rFonts w:eastAsia="MS Mincho"/>
          <w:szCs w:val="20"/>
          <w:vertAlign w:val="superscript"/>
          <w:lang w:eastAsia="en-US"/>
        </w:rPr>
        <w:endnoteReference w:id="26"/>
      </w:r>
      <w:r w:rsidRPr="00F25668">
        <w:rPr>
          <w:szCs w:val="20"/>
          <w:vertAlign w:val="superscript"/>
          <w:lang w:eastAsia="en-US"/>
        </w:rPr>
        <w:t>,</w:t>
      </w:r>
      <w:proofErr w:type="gramEnd"/>
      <w:r w:rsidRPr="00F25668">
        <w:rPr>
          <w:rFonts w:eastAsia="MS Mincho"/>
          <w:szCs w:val="20"/>
          <w:vertAlign w:val="superscript"/>
          <w:lang w:eastAsia="en-US"/>
        </w:rPr>
        <w:endnoteReference w:id="27"/>
      </w:r>
      <w:r w:rsidRPr="00F25668">
        <w:rPr>
          <w:szCs w:val="20"/>
          <w:lang w:eastAsia="en-US"/>
        </w:rPr>
        <w:t xml:space="preserve"> Persons who are sensitised to a particular substance should not be further exposed to that substance.</w:t>
      </w:r>
    </w:p>
    <w:p w:rsidR="00B46326" w:rsidRPr="00F25668" w:rsidRDefault="00B46326" w:rsidP="00B46326">
      <w:pPr>
        <w:suppressAutoHyphens/>
        <w:spacing w:after="240"/>
        <w:rPr>
          <w:szCs w:val="20"/>
          <w:lang w:eastAsia="en-US"/>
        </w:rPr>
      </w:pPr>
      <w:r w:rsidRPr="00F25668">
        <w:rPr>
          <w:szCs w:val="20"/>
          <w:lang w:eastAsia="en-US"/>
        </w:rPr>
        <w:t>Substances which are known to act as sensitisers are designated by the notation ’</w:t>
      </w:r>
      <w:proofErr w:type="spellStart"/>
      <w:r w:rsidRPr="00F25668">
        <w:rPr>
          <w:szCs w:val="20"/>
          <w:lang w:eastAsia="en-US"/>
        </w:rPr>
        <w:t>Sen</w:t>
      </w:r>
      <w:proofErr w:type="spellEnd"/>
      <w:r w:rsidRPr="00F25668">
        <w:rPr>
          <w:szCs w:val="20"/>
          <w:lang w:eastAsia="en-US"/>
        </w:rPr>
        <w:t>'. Such a designation indicates that caution should be exercised where any exposure to these substances can occur.</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117" w:name="_Toc319923635"/>
      <w:proofErr w:type="spellStart"/>
      <w:r w:rsidRPr="00F25668">
        <w:rPr>
          <w:rFonts w:ascii="Arial Bold" w:eastAsia="MS Mincho" w:hAnsi="Arial Bold" w:cs="Arial"/>
          <w:b/>
          <w:kern w:val="28"/>
          <w:sz w:val="24"/>
          <w:szCs w:val="20"/>
          <w:lang w:eastAsia="en-US"/>
        </w:rPr>
        <w:t>Ototoxic</w:t>
      </w:r>
      <w:proofErr w:type="spellEnd"/>
      <w:r w:rsidRPr="00F25668">
        <w:rPr>
          <w:rFonts w:ascii="Arial Bold" w:eastAsia="MS Mincho" w:hAnsi="Arial Bold" w:cs="Arial"/>
          <w:b/>
          <w:kern w:val="28"/>
          <w:sz w:val="24"/>
          <w:szCs w:val="20"/>
          <w:lang w:eastAsia="en-US"/>
        </w:rPr>
        <w:t xml:space="preserve"> chemicals</w:t>
      </w:r>
      <w:bookmarkEnd w:id="117"/>
    </w:p>
    <w:p w:rsidR="00B46326" w:rsidRPr="00F25668" w:rsidRDefault="00B46326" w:rsidP="00B46326">
      <w:pPr>
        <w:suppressAutoHyphens/>
        <w:spacing w:after="240"/>
        <w:rPr>
          <w:szCs w:val="20"/>
          <w:lang w:eastAsia="en-US"/>
        </w:rPr>
      </w:pPr>
      <w:r w:rsidRPr="00F25668">
        <w:rPr>
          <w:szCs w:val="20"/>
          <w:lang w:eastAsia="en-US"/>
        </w:rPr>
        <w:t xml:space="preserve">Exposure to some chemicals can result in hearing loss. These chemicals are known as </w:t>
      </w:r>
      <w:proofErr w:type="spellStart"/>
      <w:r w:rsidRPr="00F25668">
        <w:rPr>
          <w:szCs w:val="20"/>
          <w:lang w:eastAsia="en-US"/>
        </w:rPr>
        <w:t>ototoxic</w:t>
      </w:r>
      <w:proofErr w:type="spellEnd"/>
      <w:r w:rsidRPr="00F25668">
        <w:rPr>
          <w:szCs w:val="20"/>
          <w:lang w:eastAsia="en-US"/>
        </w:rPr>
        <w:t xml:space="preserve"> substances. Hearing loss is more likely to occur if a worker is exposed to both noise and </w:t>
      </w:r>
      <w:proofErr w:type="spellStart"/>
      <w:r w:rsidRPr="00F25668">
        <w:rPr>
          <w:szCs w:val="20"/>
          <w:lang w:eastAsia="en-US"/>
        </w:rPr>
        <w:t>ototoxic</w:t>
      </w:r>
      <w:proofErr w:type="spellEnd"/>
      <w:r w:rsidRPr="00F25668">
        <w:rPr>
          <w:szCs w:val="20"/>
          <w:lang w:eastAsia="en-US"/>
        </w:rPr>
        <w:t xml:space="preserve"> substances than if exposure is just to noise or </w:t>
      </w:r>
      <w:proofErr w:type="spellStart"/>
      <w:r w:rsidRPr="00F25668">
        <w:rPr>
          <w:szCs w:val="20"/>
          <w:lang w:eastAsia="en-US"/>
        </w:rPr>
        <w:t>ototoxic</w:t>
      </w:r>
      <w:proofErr w:type="spellEnd"/>
      <w:r w:rsidRPr="00F25668">
        <w:rPr>
          <w:szCs w:val="20"/>
          <w:lang w:eastAsia="en-US"/>
        </w:rPr>
        <w:t xml:space="preserve"> substances alone.</w:t>
      </w:r>
      <w:r w:rsidRPr="00F25668">
        <w:rPr>
          <w:rFonts w:cs="Gotham Light"/>
          <w:color w:val="000000"/>
          <w:sz w:val="18"/>
          <w:szCs w:val="18"/>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 xml:space="preserve">Substances that have been found to have potential </w:t>
      </w:r>
      <w:proofErr w:type="spellStart"/>
      <w:r w:rsidRPr="00F25668">
        <w:rPr>
          <w:szCs w:val="20"/>
          <w:lang w:eastAsia="en-US"/>
        </w:rPr>
        <w:t>ototoxic</w:t>
      </w:r>
      <w:proofErr w:type="spellEnd"/>
      <w:r w:rsidRPr="00F25668">
        <w:rPr>
          <w:szCs w:val="20"/>
          <w:lang w:eastAsia="en-US"/>
        </w:rPr>
        <w:t xml:space="preserve"> effects in the workplace include</w:t>
      </w:r>
      <w:r w:rsidRPr="00F25668">
        <w:rPr>
          <w:rFonts w:eastAsia="MS Mincho"/>
          <w:szCs w:val="20"/>
          <w:vertAlign w:val="superscript"/>
          <w:lang w:eastAsia="en-US"/>
        </w:rPr>
        <w:endnoteReference w:id="28"/>
      </w:r>
      <w:r w:rsidRPr="00F25668">
        <w:rPr>
          <w:szCs w:val="20"/>
          <w:lang w:eastAsia="en-US"/>
        </w:rPr>
        <w:t xml:space="preserve"> toluene, </w:t>
      </w:r>
      <w:proofErr w:type="spellStart"/>
      <w:r w:rsidRPr="00F25668">
        <w:rPr>
          <w:szCs w:val="20"/>
          <w:lang w:eastAsia="en-US"/>
        </w:rPr>
        <w:t>xylene</w:t>
      </w:r>
      <w:proofErr w:type="spellEnd"/>
      <w:r w:rsidRPr="00F25668">
        <w:rPr>
          <w:szCs w:val="20"/>
          <w:lang w:eastAsia="en-US"/>
        </w:rPr>
        <w:t xml:space="preserve">, n-hexane, organic tin, carbon disulphide, styrene, carbon monoxide, organic lead, organophosphate pesticides, lead, manganese, hydrogen cyanide and mercury. Some of these substances can be absorbed through the skin. </w:t>
      </w:r>
    </w:p>
    <w:p w:rsidR="00F9636C" w:rsidRPr="00F9636C" w:rsidRDefault="00F9636C" w:rsidP="00F9636C">
      <w:pPr>
        <w:suppressAutoHyphens/>
        <w:spacing w:after="240"/>
        <w:rPr>
          <w:szCs w:val="20"/>
          <w:lang w:eastAsia="en-US"/>
        </w:rPr>
      </w:pPr>
      <w:r>
        <w:rPr>
          <w:szCs w:val="20"/>
          <w:lang w:eastAsia="en-US"/>
        </w:rPr>
        <w:t xml:space="preserve">The </w:t>
      </w:r>
      <w:r w:rsidRPr="00F9636C">
        <w:rPr>
          <w:i/>
          <w:szCs w:val="20"/>
          <w:lang w:eastAsia="en-US"/>
        </w:rPr>
        <w:t xml:space="preserve">Managing Noise and Preventing Hearing Loss at Work </w:t>
      </w:r>
      <w:r w:rsidRPr="00F9636C">
        <w:rPr>
          <w:szCs w:val="20"/>
          <w:lang w:eastAsia="en-US"/>
        </w:rPr>
        <w:t>Code of Practice</w:t>
      </w:r>
      <w:r>
        <w:rPr>
          <w:szCs w:val="20"/>
          <w:lang w:eastAsia="en-US"/>
        </w:rPr>
        <w:t xml:space="preserve"> recommends that </w:t>
      </w:r>
      <w:r w:rsidRPr="00F9636C">
        <w:rPr>
          <w:szCs w:val="20"/>
          <w:lang w:eastAsia="en-US"/>
        </w:rPr>
        <w:t>hearing is monitored with regular audiometric testing in situations where workers are exposed to:</w:t>
      </w:r>
    </w:p>
    <w:p w:rsidR="00F9636C" w:rsidRPr="00F9636C" w:rsidRDefault="00F9636C" w:rsidP="00F9636C">
      <w:pPr>
        <w:pStyle w:val="ListParagraph"/>
        <w:numPr>
          <w:ilvl w:val="0"/>
          <w:numId w:val="9"/>
        </w:numPr>
        <w:suppressAutoHyphens/>
        <w:spacing w:after="240"/>
        <w:rPr>
          <w:szCs w:val="20"/>
          <w:lang w:eastAsia="en-US"/>
        </w:rPr>
      </w:pPr>
      <w:proofErr w:type="spellStart"/>
      <w:r w:rsidRPr="00F9636C">
        <w:rPr>
          <w:szCs w:val="20"/>
          <w:lang w:eastAsia="en-US"/>
        </w:rPr>
        <w:lastRenderedPageBreak/>
        <w:t>ototoxic</w:t>
      </w:r>
      <w:proofErr w:type="spellEnd"/>
      <w:r w:rsidRPr="00F9636C">
        <w:rPr>
          <w:szCs w:val="20"/>
          <w:lang w:eastAsia="en-US"/>
        </w:rPr>
        <w:t xml:space="preserve"> substances where the airborne exposure (without regard to respiratory protection worn) is greater than 50 per cent of the </w:t>
      </w:r>
      <w:r>
        <w:rPr>
          <w:szCs w:val="20"/>
          <w:lang w:eastAsia="en-US"/>
        </w:rPr>
        <w:t>workplace</w:t>
      </w:r>
      <w:r w:rsidRPr="00F9636C">
        <w:rPr>
          <w:szCs w:val="20"/>
          <w:lang w:eastAsia="en-US"/>
        </w:rPr>
        <w:t xml:space="preserve"> exposure standard for the substance, regardless of the noise level </w:t>
      </w:r>
    </w:p>
    <w:p w:rsidR="00F9636C" w:rsidRPr="00F9636C" w:rsidRDefault="00F9636C" w:rsidP="00F9636C">
      <w:pPr>
        <w:pStyle w:val="ListParagraph"/>
        <w:numPr>
          <w:ilvl w:val="0"/>
          <w:numId w:val="9"/>
        </w:numPr>
        <w:suppressAutoHyphens/>
        <w:spacing w:after="240"/>
        <w:rPr>
          <w:szCs w:val="20"/>
          <w:lang w:eastAsia="en-US"/>
        </w:rPr>
      </w:pPr>
      <w:proofErr w:type="spellStart"/>
      <w:r w:rsidRPr="00F9636C">
        <w:rPr>
          <w:szCs w:val="20"/>
          <w:lang w:eastAsia="en-US"/>
        </w:rPr>
        <w:t>ototoxic</w:t>
      </w:r>
      <w:proofErr w:type="spellEnd"/>
      <w:r w:rsidRPr="00F9636C">
        <w:rPr>
          <w:szCs w:val="20"/>
          <w:lang w:eastAsia="en-US"/>
        </w:rPr>
        <w:t xml:space="preserve"> substances at any level and noise with </w:t>
      </w:r>
      <w:proofErr w:type="spellStart"/>
      <w:r w:rsidR="00502563" w:rsidRPr="00B10D8D">
        <w:rPr>
          <w:rFonts w:cs="Arial"/>
          <w:szCs w:val="22"/>
        </w:rPr>
        <w:t>L</w:t>
      </w:r>
      <w:r w:rsidR="00502563" w:rsidRPr="00FE7128">
        <w:rPr>
          <w:rFonts w:cs="Arial"/>
          <w:sz w:val="16"/>
          <w:szCs w:val="16"/>
        </w:rPr>
        <w:t>Aeq,8h</w:t>
      </w:r>
      <w:proofErr w:type="spellEnd"/>
      <w:r w:rsidRPr="00F9636C">
        <w:rPr>
          <w:szCs w:val="20"/>
          <w:lang w:eastAsia="en-US"/>
        </w:rPr>
        <w:t xml:space="preserve"> greater than 80 dB(A) or </w:t>
      </w:r>
      <w:proofErr w:type="spellStart"/>
      <w:r w:rsidR="00502563" w:rsidRPr="00FE7C8D">
        <w:rPr>
          <w:rFonts w:cs="Arial"/>
          <w:szCs w:val="22"/>
        </w:rPr>
        <w:t>L</w:t>
      </w:r>
      <w:r w:rsidR="00502563" w:rsidRPr="0053198D">
        <w:rPr>
          <w:rFonts w:cs="Arial"/>
          <w:sz w:val="16"/>
          <w:szCs w:val="16"/>
        </w:rPr>
        <w:t>C,peak</w:t>
      </w:r>
      <w:proofErr w:type="spellEnd"/>
      <w:r w:rsidRPr="00F9636C">
        <w:rPr>
          <w:szCs w:val="20"/>
          <w:lang w:eastAsia="en-US"/>
        </w:rPr>
        <w:t xml:space="preserve"> greater than 135 dB(C)</w:t>
      </w:r>
    </w:p>
    <w:p w:rsidR="00B46326" w:rsidRPr="00F25668" w:rsidRDefault="00B46326" w:rsidP="00B46326">
      <w:pPr>
        <w:suppressAutoHyphens/>
        <w:spacing w:after="240"/>
        <w:rPr>
          <w:szCs w:val="20"/>
          <w:lang w:eastAsia="en-US"/>
        </w:rPr>
      </w:pPr>
      <w:r w:rsidRPr="00F25668">
        <w:rPr>
          <w:szCs w:val="20"/>
          <w:lang w:eastAsia="en-US"/>
        </w:rPr>
        <w:t xml:space="preserve">Work activities where noise and </w:t>
      </w:r>
      <w:proofErr w:type="spellStart"/>
      <w:r w:rsidRPr="00F25668">
        <w:rPr>
          <w:szCs w:val="20"/>
          <w:lang w:eastAsia="en-US"/>
        </w:rPr>
        <w:t>ototoxins</w:t>
      </w:r>
      <w:proofErr w:type="spellEnd"/>
      <w:r w:rsidRPr="00F25668">
        <w:rPr>
          <w:szCs w:val="20"/>
          <w:lang w:eastAsia="en-US"/>
        </w:rPr>
        <w:t xml:space="preserve"> are often present include painting, printing, boat building, construction, furniture making, manufacture of metal, leather and petroleum products, fuelling vehicles and aircraft, fire fighting and weapons firing.</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118" w:name="_Toc319923636"/>
      <w:r w:rsidRPr="00F25668">
        <w:rPr>
          <w:rFonts w:ascii="Arial Bold" w:eastAsia="MS Mincho" w:hAnsi="Arial Bold" w:cs="Arial"/>
          <w:b/>
          <w:kern w:val="28"/>
          <w:sz w:val="24"/>
          <w:szCs w:val="20"/>
          <w:lang w:eastAsia="en-US"/>
        </w:rPr>
        <w:t>Neurotoxins</w:t>
      </w:r>
      <w:bookmarkEnd w:id="118"/>
    </w:p>
    <w:p w:rsidR="00B46326" w:rsidRPr="00F25668" w:rsidRDefault="00B46326" w:rsidP="00B46326">
      <w:pPr>
        <w:suppressAutoHyphens/>
        <w:spacing w:after="240"/>
        <w:rPr>
          <w:szCs w:val="20"/>
          <w:lang w:eastAsia="en-US"/>
        </w:rPr>
      </w:pPr>
      <w:r w:rsidRPr="00F25668">
        <w:rPr>
          <w:szCs w:val="20"/>
          <w:lang w:eastAsia="en-US"/>
        </w:rPr>
        <w:t xml:space="preserve">Neurotoxins are substances that damage or destroy the tissues of the nervous system, especially neurons, the conducting cells of the body’s central nervous system. The parts of the nervous system affected include the grey matter, myelin, and the dendrites or axons. </w:t>
      </w:r>
    </w:p>
    <w:p w:rsidR="00B46326" w:rsidRPr="00F25668" w:rsidRDefault="00B46326" w:rsidP="00B46326">
      <w:pPr>
        <w:suppressAutoHyphens/>
        <w:spacing w:after="240"/>
        <w:rPr>
          <w:szCs w:val="20"/>
          <w:lang w:eastAsia="en-US"/>
        </w:rPr>
      </w:pPr>
      <w:r w:rsidRPr="00F25668">
        <w:rPr>
          <w:szCs w:val="20"/>
          <w:lang w:eastAsia="en-US"/>
        </w:rPr>
        <w:t xml:space="preserve">Neurotoxicity can be acute or chronic but the effects are </w:t>
      </w:r>
      <w:r w:rsidR="00773A87">
        <w:rPr>
          <w:szCs w:val="20"/>
          <w:lang w:eastAsia="en-US"/>
        </w:rPr>
        <w:t xml:space="preserve">often </w:t>
      </w:r>
      <w:r w:rsidRPr="00F25668">
        <w:rPr>
          <w:szCs w:val="20"/>
          <w:lang w:eastAsia="en-US"/>
        </w:rPr>
        <w:t>irreversible. Acute effects occur after a high exposure to a neurotoxin and are rapidly reversible once exposure stops. Chronic effects follow repeated low level exposures and are due to the degeneration of components in the structure of the nervous system.</w:t>
      </w:r>
    </w:p>
    <w:p w:rsidR="00B46326" w:rsidRPr="00F25668" w:rsidRDefault="00B46326" w:rsidP="00B46326">
      <w:pPr>
        <w:suppressAutoHyphens/>
        <w:spacing w:after="240"/>
        <w:rPr>
          <w:szCs w:val="20"/>
          <w:lang w:eastAsia="en-US"/>
        </w:rPr>
      </w:pPr>
      <w:r w:rsidRPr="00F25668">
        <w:rPr>
          <w:szCs w:val="20"/>
          <w:lang w:eastAsia="en-US"/>
        </w:rPr>
        <w:t>Symptoms of neurotoxicity include dizziness, euphoria, impaired coordination, sleep disorders, and dementia. Examples of substances that are neurotoxins are lead, mercury, benzene and toluene.</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119" w:name="_Toc319923637"/>
      <w:r w:rsidRPr="00F25668">
        <w:rPr>
          <w:rFonts w:ascii="Arial Bold" w:eastAsia="MS Mincho" w:hAnsi="Arial Bold" w:cs="Arial"/>
          <w:b/>
          <w:kern w:val="28"/>
          <w:sz w:val="24"/>
          <w:szCs w:val="20"/>
          <w:lang w:eastAsia="en-US"/>
        </w:rPr>
        <w:t>Irritants</w:t>
      </w:r>
      <w:bookmarkEnd w:id="119"/>
    </w:p>
    <w:p w:rsidR="00B46326" w:rsidRPr="00F25668" w:rsidRDefault="00B46326" w:rsidP="00B46326">
      <w:pPr>
        <w:suppressAutoHyphens/>
        <w:spacing w:after="240"/>
        <w:rPr>
          <w:szCs w:val="20"/>
          <w:lang w:eastAsia="en-US"/>
        </w:rPr>
      </w:pPr>
      <w:r w:rsidRPr="00F25668">
        <w:rPr>
          <w:szCs w:val="20"/>
          <w:lang w:eastAsia="en-US"/>
        </w:rPr>
        <w:t xml:space="preserve">An irritant can affect the eyes, mucous membranes or skin. Some irritants may affect more than one part of the body. For example, </w:t>
      </w:r>
      <w:proofErr w:type="spellStart"/>
      <w:r w:rsidRPr="00F25668">
        <w:rPr>
          <w:szCs w:val="20"/>
          <w:lang w:eastAsia="en-US"/>
        </w:rPr>
        <w:t>glutaraldehyde</w:t>
      </w:r>
      <w:proofErr w:type="spellEnd"/>
      <w:r w:rsidRPr="00F25668">
        <w:rPr>
          <w:szCs w:val="20"/>
          <w:lang w:eastAsia="en-US"/>
        </w:rPr>
        <w:t xml:space="preserve"> is an irritant to the respiratory tract, skin and eyes. Where an exposure standard has been established on the basis of irritation effects, a Peak Limitation exposure standard usually applies.  Common irritants with a Peak Limitation exposure standard include acetic anhydride, n-butyl alcohol, chlorine, ethyl </w:t>
      </w:r>
      <w:proofErr w:type="spellStart"/>
      <w:r w:rsidRPr="00F25668">
        <w:rPr>
          <w:szCs w:val="20"/>
          <w:lang w:eastAsia="en-US"/>
        </w:rPr>
        <w:t>acrylate</w:t>
      </w:r>
      <w:proofErr w:type="spellEnd"/>
      <w:r w:rsidRPr="00F25668">
        <w:rPr>
          <w:szCs w:val="20"/>
          <w:lang w:eastAsia="en-US"/>
        </w:rPr>
        <w:t xml:space="preserve">, </w:t>
      </w:r>
      <w:proofErr w:type="spellStart"/>
      <w:r w:rsidRPr="00F25668">
        <w:rPr>
          <w:szCs w:val="20"/>
          <w:lang w:eastAsia="en-US"/>
        </w:rPr>
        <w:t>glutaraldehyde</w:t>
      </w:r>
      <w:proofErr w:type="spellEnd"/>
      <w:r w:rsidRPr="00F25668">
        <w:rPr>
          <w:szCs w:val="20"/>
          <w:lang w:eastAsia="en-US"/>
        </w:rPr>
        <w:t>, and ozone.</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120" w:name="_Toc319923638"/>
      <w:r w:rsidRPr="00F25668">
        <w:rPr>
          <w:rFonts w:ascii="Arial Bold" w:eastAsia="MS Mincho" w:hAnsi="Arial Bold" w:cs="Arial"/>
          <w:b/>
          <w:kern w:val="28"/>
          <w:sz w:val="24"/>
          <w:szCs w:val="20"/>
          <w:lang w:eastAsia="en-US"/>
        </w:rPr>
        <w:t>Systemic toxicity</w:t>
      </w:r>
      <w:bookmarkEnd w:id="120"/>
    </w:p>
    <w:p w:rsidR="00B46326" w:rsidRPr="00F25668" w:rsidRDefault="00B46326" w:rsidP="00B46326">
      <w:pPr>
        <w:suppressAutoHyphens/>
        <w:spacing w:after="240"/>
        <w:rPr>
          <w:szCs w:val="20"/>
          <w:lang w:eastAsia="en-US"/>
        </w:rPr>
      </w:pPr>
      <w:r w:rsidRPr="00F25668">
        <w:rPr>
          <w:szCs w:val="20"/>
          <w:lang w:eastAsia="en-US"/>
        </w:rPr>
        <w:t>Systemic toxicity is the effect of a substance on the body tissues after absorption into the bloodstream. The effects can be either acute or chronic. Exposure to systemic toxicants can occur via inhalation, absorption through the skin or ingestion.  A substance may have more than one health effect and may cause both acute and chronic effects. For example exposure to alcohol can cause intoxication (acute) or cirrhosis of the liver (chronic).</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121" w:name="_Toc319923639"/>
      <w:r w:rsidRPr="00F25668">
        <w:rPr>
          <w:rFonts w:ascii="Arial Bold" w:eastAsia="MS Mincho" w:hAnsi="Arial Bold" w:cs="Arial"/>
          <w:b/>
          <w:kern w:val="28"/>
          <w:sz w:val="24"/>
          <w:szCs w:val="20"/>
          <w:lang w:eastAsia="en-US"/>
        </w:rPr>
        <w:t>Ocular effects</w:t>
      </w:r>
      <w:bookmarkEnd w:id="121"/>
    </w:p>
    <w:p w:rsidR="00B46326" w:rsidRPr="00F25668" w:rsidRDefault="00B46326" w:rsidP="00B46326">
      <w:pPr>
        <w:suppressAutoHyphens/>
        <w:spacing w:after="240"/>
        <w:rPr>
          <w:szCs w:val="20"/>
          <w:lang w:eastAsia="en-US"/>
        </w:rPr>
      </w:pPr>
      <w:r w:rsidRPr="00F25668">
        <w:rPr>
          <w:szCs w:val="20"/>
          <w:lang w:eastAsia="en-US"/>
        </w:rPr>
        <w:t xml:space="preserve">After direct contact with the eyes, the effect of a substance can vary from eye irritation, ocular disturbance such as halo vision to serious eye damage. Substances that can cause damage to the eyes include acids, alkalis, organic solvents, detergents and some metallic salts. Acid and especially alkali (caustic) burns may cause permanent damage such as opacity of the eye. </w:t>
      </w:r>
    </w:p>
    <w:p w:rsidR="00B46326" w:rsidRPr="00F25668" w:rsidRDefault="00B46326" w:rsidP="00F9636C">
      <w:pPr>
        <w:pStyle w:val="ListParagraph"/>
        <w:keepNext/>
        <w:numPr>
          <w:ilvl w:val="1"/>
          <w:numId w:val="8"/>
        </w:numPr>
        <w:tabs>
          <w:tab w:val="left" w:pos="567"/>
          <w:tab w:val="left" w:pos="1418"/>
        </w:tabs>
        <w:spacing w:before="120" w:after="120"/>
        <w:outlineLvl w:val="1"/>
        <w:rPr>
          <w:rFonts w:ascii="Arial Bold" w:eastAsia="MS Mincho" w:hAnsi="Arial Bold" w:cs="Arial"/>
          <w:b/>
          <w:kern w:val="28"/>
          <w:sz w:val="24"/>
          <w:szCs w:val="20"/>
          <w:lang w:eastAsia="en-US"/>
        </w:rPr>
      </w:pPr>
      <w:r w:rsidRPr="00F25668">
        <w:rPr>
          <w:rFonts w:ascii="Arial Bold" w:eastAsia="MS Mincho" w:hAnsi="Arial Bold" w:cs="Arial"/>
          <w:b/>
          <w:kern w:val="28"/>
          <w:sz w:val="24"/>
          <w:szCs w:val="20"/>
          <w:lang w:eastAsia="en-US"/>
        </w:rPr>
        <w:t xml:space="preserve">   </w:t>
      </w:r>
      <w:bookmarkStart w:id="122" w:name="_Toc319923640"/>
      <w:r w:rsidRPr="00F25668">
        <w:rPr>
          <w:rFonts w:ascii="Arial Bold" w:eastAsia="MS Mincho" w:hAnsi="Arial Bold" w:cs="Arial"/>
          <w:b/>
          <w:kern w:val="28"/>
          <w:sz w:val="24"/>
          <w:szCs w:val="20"/>
          <w:lang w:eastAsia="en-US"/>
        </w:rPr>
        <w:t>Simple asphyxiants</w:t>
      </w:r>
      <w:bookmarkEnd w:id="113"/>
      <w:bookmarkEnd w:id="114"/>
      <w:bookmarkEnd w:id="122"/>
    </w:p>
    <w:p w:rsidR="00B46326" w:rsidRPr="00F25668" w:rsidRDefault="00B46326" w:rsidP="00B46326">
      <w:pPr>
        <w:suppressAutoHyphens/>
        <w:spacing w:after="240"/>
        <w:rPr>
          <w:szCs w:val="20"/>
          <w:lang w:eastAsia="en-US"/>
        </w:rPr>
      </w:pPr>
      <w:r w:rsidRPr="00F25668">
        <w:rPr>
          <w:szCs w:val="20"/>
          <w:lang w:eastAsia="en-US"/>
        </w:rPr>
        <w:t xml:space="preserve">Simple asphyxiants are </w:t>
      </w:r>
      <w:r w:rsidR="00773A87">
        <w:rPr>
          <w:szCs w:val="20"/>
          <w:lang w:eastAsia="en-US"/>
        </w:rPr>
        <w:t xml:space="preserve">non-toxic </w:t>
      </w:r>
      <w:r w:rsidRPr="00F25668">
        <w:rPr>
          <w:szCs w:val="20"/>
          <w:lang w:eastAsia="en-US"/>
        </w:rPr>
        <w:t>gases which, when present in an atmosphere in high concentrations, lead to a reduction of oxygen concentration by displacement or dilution. It is not appropriate to recommend an exposure standard for simple asphyxiants but it is essential that a sufficient oxygen concentration is maintained.</w:t>
      </w:r>
    </w:p>
    <w:p w:rsidR="00B46326" w:rsidRPr="00F25668" w:rsidRDefault="00B46326" w:rsidP="00B46326">
      <w:pPr>
        <w:suppressAutoHyphens/>
        <w:spacing w:after="240"/>
        <w:rPr>
          <w:szCs w:val="20"/>
          <w:lang w:eastAsia="en-US"/>
        </w:rPr>
      </w:pPr>
      <w:r w:rsidRPr="00F25668">
        <w:rPr>
          <w:szCs w:val="20"/>
          <w:lang w:eastAsia="en-US"/>
        </w:rPr>
        <w:lastRenderedPageBreak/>
        <w:t>The minimum oxygen content in air should be 18 per cent by volume under normal   pressure. This is equivalent to a partial pressure of oxygen (</w:t>
      </w:r>
      <w:proofErr w:type="spellStart"/>
      <w:r w:rsidRPr="00F25668">
        <w:rPr>
          <w:szCs w:val="20"/>
          <w:lang w:eastAsia="en-US"/>
        </w:rPr>
        <w:t>PO</w:t>
      </w:r>
      <w:r w:rsidRPr="00F25668">
        <w:rPr>
          <w:szCs w:val="20"/>
          <w:vertAlign w:val="subscript"/>
          <w:lang w:eastAsia="en-US"/>
        </w:rPr>
        <w:t>2</w:t>
      </w:r>
      <w:proofErr w:type="spellEnd"/>
      <w:r w:rsidRPr="00F25668">
        <w:rPr>
          <w:szCs w:val="20"/>
          <w:lang w:eastAsia="en-US"/>
        </w:rPr>
        <w:t xml:space="preserve">) of 18.2 </w:t>
      </w:r>
      <w:proofErr w:type="spellStart"/>
      <w:r w:rsidRPr="00F25668">
        <w:rPr>
          <w:szCs w:val="20"/>
          <w:lang w:eastAsia="en-US"/>
        </w:rPr>
        <w:t>kPa</w:t>
      </w:r>
      <w:proofErr w:type="spellEnd"/>
      <w:r w:rsidRPr="00F25668">
        <w:rPr>
          <w:szCs w:val="20"/>
          <w:lang w:eastAsia="en-US"/>
        </w:rPr>
        <w:t xml:space="preserve"> (137 mm Hg). At pressures significantly higher or lower than the normal pressure, expert guidance should be sought.</w:t>
      </w:r>
    </w:p>
    <w:p w:rsidR="00B46326" w:rsidRPr="00F25668" w:rsidRDefault="00B46326" w:rsidP="00B46326">
      <w:pPr>
        <w:suppressAutoHyphens/>
        <w:spacing w:after="240"/>
        <w:rPr>
          <w:szCs w:val="20"/>
          <w:lang w:eastAsia="en-US"/>
        </w:rPr>
      </w:pPr>
      <w:r w:rsidRPr="00F25668">
        <w:rPr>
          <w:szCs w:val="20"/>
          <w:lang w:eastAsia="en-US"/>
        </w:rPr>
        <w:t xml:space="preserve">Atmospheres deficient in oxygen do not provide adequate sensory warning of danger and most simple asphyxiants are odourless. Unconsciousness and death can rapidly ensue in an environment which is deficient in oxygen. There have been a considerable number of deaths among inappropriately protected workers who have entered confined spaces or tanks before these spaces were adequately vented or gas-tested. The </w:t>
      </w:r>
      <w:proofErr w:type="spellStart"/>
      <w:r w:rsidRPr="00F25668">
        <w:rPr>
          <w:szCs w:val="20"/>
          <w:lang w:eastAsia="en-US"/>
        </w:rPr>
        <w:t>WHS</w:t>
      </w:r>
      <w:proofErr w:type="spellEnd"/>
      <w:r w:rsidRPr="00F25668">
        <w:rPr>
          <w:szCs w:val="20"/>
          <w:lang w:eastAsia="en-US"/>
        </w:rPr>
        <w:t xml:space="preserve"> Regulations and the </w:t>
      </w:r>
      <w:r w:rsidRPr="00F25668">
        <w:rPr>
          <w:i/>
          <w:szCs w:val="20"/>
          <w:lang w:eastAsia="en-US"/>
        </w:rPr>
        <w:t>Confined Spaces Code of Practice</w:t>
      </w:r>
      <w:r w:rsidRPr="00F25668">
        <w:rPr>
          <w:szCs w:val="20"/>
          <w:lang w:eastAsia="en-US"/>
        </w:rPr>
        <w:t xml:space="preserve"> detail the precautions which should be observed in such environments.</w:t>
      </w:r>
      <w:r w:rsidRPr="00F25668" w:rsidDel="00CF3EB7">
        <w:rPr>
          <w:szCs w:val="20"/>
          <w:vertAlign w:val="superscript"/>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 xml:space="preserve">Many asphyxiants may also present an explosion hazard and should be taken into account in limiting the concentration of the asphyxiant. Examples of asphyxiants which may present an explosion hazard include </w:t>
      </w:r>
      <w:r w:rsidR="00261403">
        <w:rPr>
          <w:szCs w:val="20"/>
          <w:lang w:eastAsia="en-US"/>
        </w:rPr>
        <w:t>a</w:t>
      </w:r>
      <w:r w:rsidR="00261403" w:rsidRPr="00F25668">
        <w:rPr>
          <w:szCs w:val="20"/>
          <w:lang w:eastAsia="en-US"/>
        </w:rPr>
        <w:t>cetylene</w:t>
      </w:r>
      <w:r w:rsidRPr="00F25668">
        <w:rPr>
          <w:szCs w:val="20"/>
          <w:lang w:eastAsia="en-US"/>
        </w:rPr>
        <w:t xml:space="preserve">, </w:t>
      </w:r>
      <w:r w:rsidR="00261403">
        <w:rPr>
          <w:szCs w:val="20"/>
          <w:lang w:eastAsia="en-US"/>
        </w:rPr>
        <w:t>e</w:t>
      </w:r>
      <w:r w:rsidR="00261403" w:rsidRPr="00F25668">
        <w:rPr>
          <w:szCs w:val="20"/>
          <w:lang w:eastAsia="en-US"/>
        </w:rPr>
        <w:t>thane</w:t>
      </w:r>
      <w:r w:rsidRPr="00F25668">
        <w:rPr>
          <w:szCs w:val="20"/>
          <w:lang w:eastAsia="en-US"/>
        </w:rPr>
        <w:t xml:space="preserve">, </w:t>
      </w:r>
      <w:r w:rsidR="00261403">
        <w:rPr>
          <w:szCs w:val="20"/>
          <w:lang w:eastAsia="en-US"/>
        </w:rPr>
        <w:t>e</w:t>
      </w:r>
      <w:r w:rsidR="00261403" w:rsidRPr="00F25668">
        <w:rPr>
          <w:szCs w:val="20"/>
          <w:lang w:eastAsia="en-US"/>
        </w:rPr>
        <w:t>thylene</w:t>
      </w:r>
      <w:r w:rsidRPr="00F25668">
        <w:rPr>
          <w:szCs w:val="20"/>
          <w:lang w:eastAsia="en-US"/>
        </w:rPr>
        <w:t xml:space="preserve">, </w:t>
      </w:r>
      <w:r w:rsidR="00261403">
        <w:rPr>
          <w:szCs w:val="20"/>
          <w:lang w:eastAsia="en-US"/>
        </w:rPr>
        <w:t>h</w:t>
      </w:r>
      <w:r w:rsidR="00261403" w:rsidRPr="00F25668">
        <w:rPr>
          <w:szCs w:val="20"/>
          <w:lang w:eastAsia="en-US"/>
        </w:rPr>
        <w:t>ydrogen</w:t>
      </w:r>
      <w:r w:rsidRPr="00F25668">
        <w:rPr>
          <w:szCs w:val="20"/>
          <w:lang w:eastAsia="en-US"/>
        </w:rPr>
        <w:t xml:space="preserve">, </w:t>
      </w:r>
      <w:r w:rsidR="00261403">
        <w:rPr>
          <w:szCs w:val="20"/>
          <w:lang w:eastAsia="en-US"/>
        </w:rPr>
        <w:t>m</w:t>
      </w:r>
      <w:r w:rsidR="00261403" w:rsidRPr="00F25668">
        <w:rPr>
          <w:szCs w:val="20"/>
          <w:lang w:eastAsia="en-US"/>
        </w:rPr>
        <w:t>ethane</w:t>
      </w:r>
      <w:r w:rsidRPr="00F25668">
        <w:rPr>
          <w:szCs w:val="20"/>
          <w:lang w:eastAsia="en-US"/>
        </w:rPr>
        <w:t xml:space="preserve">, </w:t>
      </w:r>
      <w:r w:rsidR="00261403">
        <w:rPr>
          <w:szCs w:val="20"/>
          <w:lang w:eastAsia="en-US"/>
        </w:rPr>
        <w:t>p</w:t>
      </w:r>
      <w:r w:rsidR="00261403" w:rsidRPr="00F25668">
        <w:rPr>
          <w:szCs w:val="20"/>
          <w:lang w:eastAsia="en-US"/>
        </w:rPr>
        <w:t>ropane</w:t>
      </w:r>
      <w:r w:rsidRPr="00F25668">
        <w:rPr>
          <w:szCs w:val="20"/>
          <w:lang w:eastAsia="en-US"/>
        </w:rPr>
        <w:t xml:space="preserve">, and </w:t>
      </w:r>
      <w:r w:rsidR="00261403">
        <w:rPr>
          <w:szCs w:val="20"/>
          <w:lang w:eastAsia="en-US"/>
        </w:rPr>
        <w:t>p</w:t>
      </w:r>
      <w:r w:rsidR="00261403" w:rsidRPr="00F25668">
        <w:rPr>
          <w:szCs w:val="20"/>
          <w:lang w:eastAsia="en-US"/>
        </w:rPr>
        <w:t>ropylene</w:t>
      </w:r>
      <w:r w:rsidRPr="00F25668">
        <w:rPr>
          <w:szCs w:val="20"/>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 xml:space="preserve">Other asphyxiants which are not flammable and do not present an explosion hazard include </w:t>
      </w:r>
      <w:r w:rsidR="00261403">
        <w:rPr>
          <w:szCs w:val="20"/>
          <w:lang w:eastAsia="en-US"/>
        </w:rPr>
        <w:t>a</w:t>
      </w:r>
      <w:r w:rsidR="00261403" w:rsidRPr="00F25668">
        <w:rPr>
          <w:szCs w:val="20"/>
          <w:lang w:eastAsia="en-US"/>
        </w:rPr>
        <w:t>rgon</w:t>
      </w:r>
      <w:r w:rsidRPr="00F25668">
        <w:rPr>
          <w:szCs w:val="20"/>
          <w:lang w:eastAsia="en-US"/>
        </w:rPr>
        <w:t xml:space="preserve">, </w:t>
      </w:r>
      <w:r w:rsidR="00261403">
        <w:rPr>
          <w:szCs w:val="20"/>
          <w:lang w:eastAsia="en-US"/>
        </w:rPr>
        <w:t>h</w:t>
      </w:r>
      <w:r w:rsidR="00261403" w:rsidRPr="00F25668">
        <w:rPr>
          <w:szCs w:val="20"/>
          <w:lang w:eastAsia="en-US"/>
        </w:rPr>
        <w:t>elium</w:t>
      </w:r>
      <w:r w:rsidRPr="00F25668">
        <w:rPr>
          <w:szCs w:val="20"/>
          <w:lang w:eastAsia="en-US"/>
        </w:rPr>
        <w:t xml:space="preserve">, </w:t>
      </w:r>
      <w:r w:rsidR="00261403">
        <w:rPr>
          <w:szCs w:val="20"/>
          <w:lang w:eastAsia="en-US"/>
        </w:rPr>
        <w:t>n</w:t>
      </w:r>
      <w:r w:rsidR="00261403" w:rsidRPr="00F25668">
        <w:rPr>
          <w:szCs w:val="20"/>
          <w:lang w:eastAsia="en-US"/>
        </w:rPr>
        <w:t>eon</w:t>
      </w:r>
      <w:r w:rsidRPr="00F25668">
        <w:rPr>
          <w:szCs w:val="20"/>
          <w:lang w:eastAsia="en-US"/>
        </w:rPr>
        <w:t xml:space="preserve">, and </w:t>
      </w:r>
      <w:r w:rsidR="00261403">
        <w:rPr>
          <w:szCs w:val="20"/>
          <w:lang w:eastAsia="en-US"/>
        </w:rPr>
        <w:t>n</w:t>
      </w:r>
      <w:r w:rsidR="00261403" w:rsidRPr="00F25668">
        <w:rPr>
          <w:szCs w:val="20"/>
          <w:lang w:eastAsia="en-US"/>
        </w:rPr>
        <w:t>itrogen</w:t>
      </w:r>
      <w:r w:rsidRPr="00F25668">
        <w:rPr>
          <w:szCs w:val="20"/>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The most common asphyxiant is carbon dioxide. It gives no warning of its presence in asphyxiating concentrations and can have toxic effects at concentrations which do not cause asphyxiation.</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Carbon monoxide</w:t>
      </w:r>
    </w:p>
    <w:p w:rsidR="00B46326" w:rsidRPr="00F25668" w:rsidRDefault="00B46326" w:rsidP="00B46326">
      <w:pPr>
        <w:suppressAutoHyphens/>
        <w:spacing w:after="240"/>
        <w:rPr>
          <w:szCs w:val="20"/>
          <w:lang w:eastAsia="en-US"/>
        </w:rPr>
      </w:pPr>
      <w:r w:rsidRPr="003E1FE9">
        <w:rPr>
          <w:szCs w:val="20"/>
          <w:lang w:eastAsia="en-US"/>
        </w:rPr>
        <w:t>Table 1</w:t>
      </w:r>
      <w:r w:rsidRPr="00F25668">
        <w:rPr>
          <w:szCs w:val="20"/>
          <w:lang w:eastAsia="en-US"/>
        </w:rPr>
        <w:t xml:space="preserve"> provides guidelines for the control of short term excursions above the 8-hour TWA exposure standard.  It is based on the </w:t>
      </w:r>
      <w:proofErr w:type="spellStart"/>
      <w:r w:rsidRPr="00F25668">
        <w:rPr>
          <w:szCs w:val="20"/>
          <w:lang w:eastAsia="en-US"/>
        </w:rPr>
        <w:t>toxicokinetic</w:t>
      </w:r>
      <w:proofErr w:type="spellEnd"/>
      <w:r w:rsidRPr="00F25668">
        <w:rPr>
          <w:szCs w:val="20"/>
          <w:lang w:eastAsia="en-US"/>
        </w:rPr>
        <w:t xml:space="preserve"> properties of carbon monoxide. The values should be considered in conjunction with the 8-hour TWA exposure standard for carbon monoxide.</w:t>
      </w:r>
    </w:p>
    <w:p w:rsidR="00B46326" w:rsidRPr="00F25668" w:rsidRDefault="00B46326" w:rsidP="003E1FE9">
      <w:pPr>
        <w:suppressAutoHyphens/>
        <w:rPr>
          <w:b/>
          <w:szCs w:val="20"/>
          <w:lang w:eastAsia="en-US"/>
        </w:rPr>
      </w:pPr>
      <w:r w:rsidRPr="00F25668">
        <w:rPr>
          <w:b/>
          <w:szCs w:val="20"/>
          <w:lang w:eastAsia="en-US"/>
        </w:rPr>
        <w:t>Table 1</w:t>
      </w:r>
      <w:r w:rsidR="003E1FE9">
        <w:rPr>
          <w:b/>
          <w:szCs w:val="20"/>
          <w:lang w:eastAsia="en-US"/>
        </w:rPr>
        <w:t xml:space="preserve">: </w:t>
      </w:r>
      <w:r w:rsidR="003E1FE9" w:rsidRPr="003E1FE9">
        <w:rPr>
          <w:szCs w:val="20"/>
          <w:lang w:eastAsia="en-US"/>
        </w:rPr>
        <w:t>Guidelines for the control of short-term excursions for carbon monoxide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9"/>
      </w:tblGrid>
      <w:tr w:rsidR="00B46326" w:rsidRPr="00F25668" w:rsidTr="007261A3">
        <w:tc>
          <w:tcPr>
            <w:tcW w:w="9179" w:type="dxa"/>
          </w:tcPr>
          <w:p w:rsidR="00B46326" w:rsidRPr="003E1FE9" w:rsidRDefault="00B46326" w:rsidP="007261A3">
            <w:pPr>
              <w:suppressAutoHyphens/>
              <w:spacing w:after="240"/>
              <w:ind w:left="720" w:hanging="720"/>
              <w:rPr>
                <w:b/>
                <w:szCs w:val="20"/>
                <w:lang w:eastAsia="en-US"/>
              </w:rPr>
            </w:pPr>
            <w:r w:rsidRPr="00F25668">
              <w:rPr>
                <w:b/>
                <w:szCs w:val="20"/>
                <w:lang w:eastAsia="en-US"/>
              </w:rPr>
              <w:br/>
            </w:r>
            <w:r w:rsidRPr="003E1FE9">
              <w:rPr>
                <w:b/>
                <w:szCs w:val="20"/>
                <w:lang w:eastAsia="en-US"/>
              </w:rPr>
              <w:t>Concentration</w:t>
            </w:r>
            <w:r w:rsidRPr="003E1FE9">
              <w:rPr>
                <w:b/>
                <w:szCs w:val="20"/>
                <w:vertAlign w:val="superscript"/>
                <w:lang w:eastAsia="en-US"/>
              </w:rPr>
              <w:t>(a)</w:t>
            </w:r>
            <w:r w:rsidRPr="003E1FE9">
              <w:rPr>
                <w:b/>
                <w:szCs w:val="20"/>
                <w:lang w:eastAsia="en-US"/>
              </w:rPr>
              <w:tab/>
              <w:t xml:space="preserve">  Total exposure</w:t>
            </w:r>
            <w:r w:rsidRPr="003E1FE9">
              <w:rPr>
                <w:b/>
                <w:szCs w:val="20"/>
                <w:vertAlign w:val="superscript"/>
                <w:lang w:eastAsia="en-US"/>
              </w:rPr>
              <w:t>(b)</w:t>
            </w:r>
            <w:r w:rsidRPr="003E1FE9">
              <w:rPr>
                <w:b/>
                <w:szCs w:val="20"/>
                <w:lang w:eastAsia="en-US"/>
              </w:rPr>
              <w:br/>
              <w:t xml:space="preserve">      (</w:t>
            </w:r>
            <w:proofErr w:type="spellStart"/>
            <w:r w:rsidRPr="003E1FE9">
              <w:rPr>
                <w:b/>
                <w:szCs w:val="20"/>
                <w:lang w:eastAsia="en-US"/>
              </w:rPr>
              <w:t>ppm</w:t>
            </w:r>
            <w:proofErr w:type="spellEnd"/>
            <w:r w:rsidRPr="003E1FE9">
              <w:rPr>
                <w:b/>
                <w:szCs w:val="20"/>
                <w:lang w:eastAsia="en-US"/>
              </w:rPr>
              <w:t xml:space="preserve">) </w:t>
            </w:r>
            <w:r w:rsidRPr="003E1FE9">
              <w:rPr>
                <w:b/>
                <w:szCs w:val="20"/>
                <w:lang w:eastAsia="en-US"/>
              </w:rPr>
              <w:tab/>
            </w:r>
            <w:r w:rsidRPr="003E1FE9">
              <w:rPr>
                <w:b/>
                <w:szCs w:val="20"/>
                <w:lang w:eastAsia="en-US"/>
              </w:rPr>
              <w:tab/>
              <w:t xml:space="preserve">          (min)</w:t>
            </w:r>
          </w:p>
          <w:p w:rsidR="00B46326" w:rsidRPr="00F25668" w:rsidRDefault="00B46326" w:rsidP="007261A3">
            <w:pPr>
              <w:suppressAutoHyphens/>
              <w:ind w:left="720"/>
              <w:rPr>
                <w:szCs w:val="20"/>
                <w:lang w:eastAsia="en-US"/>
              </w:rPr>
            </w:pPr>
            <w:r w:rsidRPr="00F25668">
              <w:rPr>
                <w:szCs w:val="20"/>
                <w:lang w:eastAsia="en-US"/>
              </w:rPr>
              <w:t xml:space="preserve">       200</w:t>
            </w:r>
            <w:r w:rsidRPr="00F25668">
              <w:rPr>
                <w:szCs w:val="20"/>
                <w:lang w:eastAsia="en-US"/>
              </w:rPr>
              <w:tab/>
            </w:r>
            <w:r w:rsidRPr="00F25668">
              <w:rPr>
                <w:szCs w:val="20"/>
                <w:lang w:eastAsia="en-US"/>
              </w:rPr>
              <w:tab/>
            </w:r>
            <w:r w:rsidRPr="00F25668">
              <w:rPr>
                <w:szCs w:val="20"/>
                <w:lang w:eastAsia="en-US"/>
              </w:rPr>
              <w:tab/>
              <w:t>15</w:t>
            </w:r>
          </w:p>
          <w:p w:rsidR="00B46326" w:rsidRPr="00F25668" w:rsidRDefault="00B46326" w:rsidP="007261A3">
            <w:pPr>
              <w:suppressAutoHyphens/>
              <w:ind w:left="720"/>
              <w:rPr>
                <w:szCs w:val="20"/>
                <w:lang w:eastAsia="en-US"/>
              </w:rPr>
            </w:pPr>
            <w:r w:rsidRPr="00F25668">
              <w:rPr>
                <w:szCs w:val="20"/>
                <w:lang w:eastAsia="en-US"/>
              </w:rPr>
              <w:t xml:space="preserve">       100</w:t>
            </w:r>
            <w:r w:rsidRPr="00F25668">
              <w:rPr>
                <w:szCs w:val="20"/>
                <w:lang w:eastAsia="en-US"/>
              </w:rPr>
              <w:tab/>
            </w:r>
            <w:r w:rsidRPr="00F25668">
              <w:rPr>
                <w:szCs w:val="20"/>
                <w:lang w:eastAsia="en-US"/>
              </w:rPr>
              <w:tab/>
            </w:r>
            <w:r w:rsidRPr="00F25668">
              <w:rPr>
                <w:szCs w:val="20"/>
                <w:lang w:eastAsia="en-US"/>
              </w:rPr>
              <w:tab/>
              <w:t>30</w:t>
            </w:r>
          </w:p>
          <w:p w:rsidR="00B46326" w:rsidRDefault="00B46326" w:rsidP="007261A3">
            <w:pPr>
              <w:suppressAutoHyphens/>
              <w:ind w:left="720"/>
              <w:rPr>
                <w:szCs w:val="20"/>
                <w:lang w:eastAsia="en-US"/>
              </w:rPr>
            </w:pPr>
            <w:r w:rsidRPr="00F25668">
              <w:rPr>
                <w:szCs w:val="20"/>
                <w:lang w:eastAsia="en-US"/>
              </w:rPr>
              <w:t xml:space="preserve">        60</w:t>
            </w:r>
            <w:r w:rsidRPr="00F25668">
              <w:rPr>
                <w:szCs w:val="20"/>
                <w:lang w:eastAsia="en-US"/>
              </w:rPr>
              <w:tab/>
            </w:r>
            <w:r w:rsidRPr="00F25668">
              <w:rPr>
                <w:szCs w:val="20"/>
                <w:lang w:eastAsia="en-US"/>
              </w:rPr>
              <w:tab/>
            </w:r>
            <w:r w:rsidRPr="00F25668">
              <w:rPr>
                <w:szCs w:val="20"/>
                <w:lang w:eastAsia="en-US"/>
              </w:rPr>
              <w:tab/>
              <w:t>60</w:t>
            </w:r>
          </w:p>
          <w:p w:rsidR="003E1FE9" w:rsidRDefault="003E1FE9" w:rsidP="007261A3">
            <w:pPr>
              <w:suppressAutoHyphens/>
              <w:ind w:left="720"/>
              <w:rPr>
                <w:szCs w:val="20"/>
                <w:lang w:eastAsia="en-US"/>
              </w:rPr>
            </w:pPr>
          </w:p>
          <w:p w:rsidR="003E1FE9" w:rsidRPr="003E1FE9" w:rsidRDefault="003E1FE9" w:rsidP="003E1FE9">
            <w:pPr>
              <w:suppressAutoHyphens/>
              <w:rPr>
                <w:sz w:val="20"/>
                <w:szCs w:val="20"/>
                <w:lang w:eastAsia="en-US"/>
              </w:rPr>
            </w:pPr>
            <w:r w:rsidRPr="003E1FE9">
              <w:rPr>
                <w:sz w:val="20"/>
                <w:szCs w:val="20"/>
                <w:lang w:eastAsia="en-US"/>
              </w:rPr>
              <w:t xml:space="preserve">(a) Short-term excursions should never exceed 400 </w:t>
            </w:r>
            <w:proofErr w:type="spellStart"/>
            <w:r w:rsidRPr="003E1FE9">
              <w:rPr>
                <w:sz w:val="20"/>
                <w:szCs w:val="20"/>
                <w:lang w:eastAsia="en-US"/>
              </w:rPr>
              <w:t>ppm</w:t>
            </w:r>
            <w:proofErr w:type="spellEnd"/>
            <w:r w:rsidRPr="003E1FE9">
              <w:rPr>
                <w:sz w:val="20"/>
                <w:szCs w:val="20"/>
                <w:lang w:eastAsia="en-US"/>
              </w:rPr>
              <w:t>.</w:t>
            </w:r>
          </w:p>
          <w:p w:rsidR="003E1FE9" w:rsidRPr="00F25668" w:rsidRDefault="003E1FE9" w:rsidP="003E1FE9">
            <w:pPr>
              <w:suppressAutoHyphens/>
              <w:ind w:left="336" w:hanging="336"/>
              <w:rPr>
                <w:szCs w:val="20"/>
                <w:lang w:eastAsia="en-US"/>
              </w:rPr>
            </w:pPr>
            <w:r w:rsidRPr="003E1FE9">
              <w:rPr>
                <w:sz w:val="20"/>
                <w:szCs w:val="20"/>
                <w:lang w:eastAsia="en-US"/>
              </w:rPr>
              <w:t xml:space="preserve">(b) This duration represents the sum of exposures at this level over an 8-hour workday, and </w:t>
            </w:r>
            <w:r w:rsidRPr="003E1FE9">
              <w:rPr>
                <w:i/>
                <w:sz w:val="20"/>
                <w:szCs w:val="20"/>
                <w:lang w:eastAsia="en-US"/>
              </w:rPr>
              <w:t>assumes no other exposure to carbon monoxide</w:t>
            </w:r>
            <w:r w:rsidRPr="003E1FE9">
              <w:rPr>
                <w:sz w:val="20"/>
                <w:szCs w:val="20"/>
                <w:lang w:eastAsia="en-US"/>
              </w:rPr>
              <w:t>.</w:t>
            </w:r>
            <w:r w:rsidRPr="00F25668">
              <w:rPr>
                <w:szCs w:val="22"/>
                <w:lang w:eastAsia="en-US"/>
              </w:rPr>
              <w:t xml:space="preserve"> </w:t>
            </w:r>
          </w:p>
        </w:tc>
      </w:tr>
    </w:tbl>
    <w:p w:rsidR="00B46326" w:rsidRPr="00F25668" w:rsidRDefault="00B46326" w:rsidP="003E1FE9">
      <w:pPr>
        <w:pStyle w:val="ListParagraph"/>
        <w:keepNext/>
        <w:numPr>
          <w:ilvl w:val="1"/>
          <w:numId w:val="8"/>
        </w:numPr>
        <w:tabs>
          <w:tab w:val="left" w:pos="567"/>
          <w:tab w:val="left" w:pos="1418"/>
        </w:tabs>
        <w:spacing w:before="240" w:after="120"/>
        <w:ind w:left="357" w:hanging="357"/>
        <w:outlineLvl w:val="1"/>
        <w:rPr>
          <w:rFonts w:ascii="Arial Bold" w:eastAsia="MS Mincho" w:hAnsi="Arial Bold" w:cs="Arial"/>
          <w:b/>
          <w:kern w:val="28"/>
          <w:sz w:val="24"/>
          <w:szCs w:val="20"/>
          <w:lang w:eastAsia="en-US"/>
        </w:rPr>
      </w:pPr>
      <w:bookmarkStart w:id="123" w:name="_Toc106604455"/>
      <w:r w:rsidRPr="00F25668">
        <w:rPr>
          <w:rFonts w:ascii="Arial Bold" w:eastAsia="MS Mincho" w:hAnsi="Arial Bold" w:cs="Arial"/>
          <w:b/>
          <w:kern w:val="28"/>
          <w:sz w:val="24"/>
          <w:szCs w:val="20"/>
          <w:lang w:eastAsia="en-US"/>
        </w:rPr>
        <w:tab/>
      </w:r>
      <w:bookmarkStart w:id="124" w:name="_Toc319923641"/>
      <w:r w:rsidRPr="00F25668">
        <w:rPr>
          <w:rFonts w:ascii="Arial Bold" w:eastAsia="MS Mincho" w:hAnsi="Arial Bold" w:cs="Arial"/>
          <w:b/>
          <w:kern w:val="28"/>
          <w:sz w:val="24"/>
          <w:szCs w:val="20"/>
          <w:lang w:eastAsia="en-US"/>
        </w:rPr>
        <w:t>Airborne particulates</w:t>
      </w:r>
      <w:bookmarkEnd w:id="123"/>
      <w:bookmarkEnd w:id="124"/>
    </w:p>
    <w:p w:rsidR="00B46326" w:rsidRPr="00F25668" w:rsidRDefault="00B46326" w:rsidP="00B46326">
      <w:pPr>
        <w:suppressAutoHyphens/>
        <w:spacing w:after="240"/>
        <w:rPr>
          <w:szCs w:val="20"/>
          <w:lang w:eastAsia="en-US"/>
        </w:rPr>
      </w:pPr>
      <w:r w:rsidRPr="00F25668">
        <w:rPr>
          <w:szCs w:val="20"/>
          <w:lang w:eastAsia="en-US"/>
        </w:rPr>
        <w:t>Airborne contaminants that can be inhaled directly can be classified on the basis of their physical properties either as gases, vapours or particulate matter. Airborne particulates consist of discrete particles and may be further characterised as dusts, fumes, smokes or mists, depending on the nature of the particle and its size. Definitions for each of these terms are given in the Glossary. In common usage, the terms ‘dust’ and ‘particulates’ are often used interchangeably. The factors which determine the degree of hazard associated with a specific airborne particulate are:</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the type of particulate involved and its biological effect </w:t>
      </w:r>
    </w:p>
    <w:p w:rsidR="00B46326" w:rsidRPr="00F25668" w:rsidRDefault="00B46326" w:rsidP="00F9636C">
      <w:pPr>
        <w:numPr>
          <w:ilvl w:val="0"/>
          <w:numId w:val="4"/>
        </w:numPr>
        <w:tabs>
          <w:tab w:val="left" w:pos="900"/>
        </w:tabs>
        <w:spacing w:after="220"/>
        <w:rPr>
          <w:lang w:eastAsia="en-US"/>
        </w:rPr>
      </w:pPr>
      <w:r w:rsidRPr="00F25668">
        <w:rPr>
          <w:lang w:eastAsia="en-US"/>
        </w:rPr>
        <w:lastRenderedPageBreak/>
        <w:t xml:space="preserve">the concentration of airborne particulates in the breathing zone of the worker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the size of particles present in the breathing zone </w:t>
      </w:r>
    </w:p>
    <w:p w:rsidR="00B46326" w:rsidRPr="00F25668" w:rsidRDefault="00B46326" w:rsidP="00F9636C">
      <w:pPr>
        <w:numPr>
          <w:ilvl w:val="0"/>
          <w:numId w:val="4"/>
        </w:numPr>
        <w:tabs>
          <w:tab w:val="left" w:pos="900"/>
        </w:tabs>
        <w:spacing w:after="220"/>
        <w:rPr>
          <w:lang w:eastAsia="en-US"/>
        </w:rPr>
      </w:pPr>
      <w:proofErr w:type="gramStart"/>
      <w:r w:rsidRPr="00F25668">
        <w:rPr>
          <w:lang w:eastAsia="en-US"/>
        </w:rPr>
        <w:t>the</w:t>
      </w:r>
      <w:proofErr w:type="gramEnd"/>
      <w:r w:rsidRPr="00F25668">
        <w:rPr>
          <w:lang w:eastAsia="en-US"/>
        </w:rPr>
        <w:t xml:space="preserve"> duration of exposure (possibly in years). </w:t>
      </w:r>
    </w:p>
    <w:p w:rsidR="00B46326" w:rsidRPr="00F25668" w:rsidRDefault="00B46326" w:rsidP="00B46326">
      <w:pPr>
        <w:suppressAutoHyphens/>
        <w:spacing w:after="240"/>
        <w:rPr>
          <w:szCs w:val="20"/>
          <w:lang w:eastAsia="en-US"/>
        </w:rPr>
      </w:pPr>
      <w:r w:rsidRPr="00F25668">
        <w:rPr>
          <w:szCs w:val="20"/>
          <w:lang w:eastAsia="en-US"/>
        </w:rPr>
        <w:t>The chemical composition and physical characteristics of the particulate determine the biological effect of the substance or mixture. The biological effects associated with an airborne particulate may be:</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systemic toxic effects caused by the absorption of the toxic material into the blood, for example, lead, manganese, cadmium and zinc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allergic and hypersensitivity reactions caused by the inhalation of dusts from materials such as flour, grains, some woods and some organic and inorganic chemicals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bacterial and fungal infections associated with the inhalation of dusts containing viable organisms and/or spores </w:t>
      </w:r>
    </w:p>
    <w:p w:rsidR="00B46326" w:rsidRPr="00F25668" w:rsidRDefault="00B46326" w:rsidP="00F9636C">
      <w:pPr>
        <w:numPr>
          <w:ilvl w:val="0"/>
          <w:numId w:val="4"/>
        </w:numPr>
        <w:tabs>
          <w:tab w:val="left" w:pos="900"/>
        </w:tabs>
        <w:spacing w:after="220"/>
        <w:rPr>
          <w:lang w:eastAsia="en-US"/>
        </w:rPr>
      </w:pPr>
      <w:proofErr w:type="spellStart"/>
      <w:r w:rsidRPr="00F25668">
        <w:rPr>
          <w:lang w:eastAsia="en-US"/>
        </w:rPr>
        <w:t>fibrogenic</w:t>
      </w:r>
      <w:proofErr w:type="spellEnd"/>
      <w:r w:rsidRPr="00F25668">
        <w:rPr>
          <w:lang w:eastAsia="en-US"/>
        </w:rPr>
        <w:t xml:space="preserve"> reactions in the gas exchange regions of the lung due to the presence of materials such as asbestos and quartz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carcinogenic response due to the presence of, for example, chromates and asbestos </w:t>
      </w:r>
    </w:p>
    <w:p w:rsidR="00B46326" w:rsidRPr="00F25668" w:rsidRDefault="00B46326" w:rsidP="00F9636C">
      <w:pPr>
        <w:numPr>
          <w:ilvl w:val="0"/>
          <w:numId w:val="4"/>
        </w:numPr>
        <w:tabs>
          <w:tab w:val="left" w:pos="900"/>
        </w:tabs>
        <w:spacing w:after="220"/>
        <w:rPr>
          <w:lang w:eastAsia="en-US"/>
        </w:rPr>
      </w:pPr>
      <w:proofErr w:type="gramStart"/>
      <w:r w:rsidRPr="00F25668">
        <w:rPr>
          <w:lang w:eastAsia="en-US"/>
        </w:rPr>
        <w:t>irritation</w:t>
      </w:r>
      <w:proofErr w:type="gramEnd"/>
      <w:r w:rsidRPr="00F25668">
        <w:rPr>
          <w:lang w:eastAsia="en-US"/>
        </w:rPr>
        <w:t xml:space="preserve"> of the mucous membranes of the nose and throat caused by acid, alkali or other irritating particulates, especially mists.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25" w:name="_Toc106604456"/>
      <w:r w:rsidRPr="00F25668">
        <w:rPr>
          <w:rFonts w:ascii="Arial Bold" w:eastAsia="MS Mincho" w:hAnsi="Arial Bold" w:cs="Arial"/>
          <w:b/>
          <w:i/>
          <w:iCs/>
          <w:kern w:val="28"/>
          <w:szCs w:val="20"/>
          <w:lang w:eastAsia="en-US"/>
        </w:rPr>
        <w:t>Particle size</w:t>
      </w:r>
      <w:bookmarkEnd w:id="125"/>
      <w:r w:rsidRPr="00F25668">
        <w:rPr>
          <w:rFonts w:ascii="Arial Bold" w:eastAsia="MS Mincho" w:hAnsi="Arial Bold" w:cs="Arial"/>
          <w:b/>
          <w:i/>
          <w:iCs/>
          <w:kern w:val="28"/>
          <w:szCs w:val="20"/>
          <w:lang w:eastAsia="en-US"/>
        </w:rPr>
        <w:t xml:space="preserve"> </w:t>
      </w:r>
    </w:p>
    <w:p w:rsidR="00B46326" w:rsidRPr="00F25668" w:rsidRDefault="00B46326" w:rsidP="00B46326">
      <w:pPr>
        <w:suppressAutoHyphens/>
        <w:spacing w:after="240"/>
        <w:rPr>
          <w:szCs w:val="20"/>
          <w:lang w:eastAsia="en-US"/>
        </w:rPr>
      </w:pPr>
      <w:r w:rsidRPr="00F25668">
        <w:rPr>
          <w:szCs w:val="20"/>
          <w:lang w:eastAsia="en-US"/>
        </w:rPr>
        <w:t>Most workplace dusts contain particles of widely ranging size. The behaviour, extent of penetration, deposition and fate of a particle after entry into the respiratory system and the response it elicits depend on the nature and size of the particle.</w:t>
      </w:r>
    </w:p>
    <w:p w:rsidR="00B46326" w:rsidRPr="00F25668" w:rsidRDefault="00B46326" w:rsidP="00B46326">
      <w:pPr>
        <w:suppressAutoHyphens/>
        <w:spacing w:after="240"/>
        <w:rPr>
          <w:szCs w:val="20"/>
          <w:lang w:eastAsia="en-US"/>
        </w:rPr>
      </w:pPr>
      <w:r w:rsidRPr="00F25668">
        <w:rPr>
          <w:szCs w:val="20"/>
          <w:lang w:eastAsia="en-US"/>
        </w:rPr>
        <w:t xml:space="preserve">Only part of the total quantity of dust which is present in the worker's breathing zone is inhaled. This part is called the ‘inhalable fraction’ of dust and is governed by the flow rates in the nose and mouth areas, as well as the airflow around the head. Practically all smaller particles will be inhaled, while the number of larger particles inhaled decreases rapidly as a function of increasing aerodynamic diameter. The larger particles in the inhalable fraction of dust are deposited in the nose, pharynx and larynx. Some of the smaller particles reach the </w:t>
      </w:r>
      <w:proofErr w:type="spellStart"/>
      <w:r w:rsidRPr="00F25668">
        <w:rPr>
          <w:szCs w:val="20"/>
          <w:lang w:eastAsia="en-US"/>
        </w:rPr>
        <w:t>tracheobronchial</w:t>
      </w:r>
      <w:proofErr w:type="spellEnd"/>
      <w:r w:rsidRPr="00F25668">
        <w:rPr>
          <w:szCs w:val="20"/>
          <w:lang w:eastAsia="en-US"/>
        </w:rPr>
        <w:t xml:space="preserve"> tree or even the alveolar region of the lung where gas exchange occurs.</w:t>
      </w:r>
    </w:p>
    <w:p w:rsidR="00B46326" w:rsidRPr="00F25668" w:rsidRDefault="00B46326" w:rsidP="00B46326">
      <w:pPr>
        <w:suppressAutoHyphens/>
        <w:spacing w:after="240"/>
        <w:rPr>
          <w:szCs w:val="20"/>
          <w:lang w:eastAsia="en-US"/>
        </w:rPr>
      </w:pPr>
      <w:r w:rsidRPr="00F25668">
        <w:rPr>
          <w:szCs w:val="20"/>
          <w:lang w:eastAsia="en-US"/>
        </w:rPr>
        <w:t xml:space="preserve">The deposition of particles can occur during either inhalation or exhalation. Deposited particles may be transported to the digestive tract by means of the </w:t>
      </w:r>
      <w:proofErr w:type="spellStart"/>
      <w:r w:rsidRPr="00F25668">
        <w:rPr>
          <w:szCs w:val="20"/>
          <w:lang w:eastAsia="en-US"/>
        </w:rPr>
        <w:t>mucociliary</w:t>
      </w:r>
      <w:proofErr w:type="spellEnd"/>
      <w:r w:rsidRPr="00F25668">
        <w:rPr>
          <w:szCs w:val="20"/>
          <w:lang w:eastAsia="en-US"/>
        </w:rPr>
        <w:t xml:space="preserve"> clearing mechanism of the respiratory tract and, in some cases, subsequently absorbed into the body.</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 xml:space="preserve">Inhalable dust </w:t>
      </w:r>
    </w:p>
    <w:p w:rsidR="00B46326" w:rsidRPr="00F25668" w:rsidRDefault="00B46326" w:rsidP="00B46326">
      <w:pPr>
        <w:suppressAutoHyphens/>
        <w:spacing w:after="240"/>
        <w:rPr>
          <w:szCs w:val="20"/>
          <w:lang w:eastAsia="en-US"/>
        </w:rPr>
      </w:pPr>
      <w:r w:rsidRPr="00F25668">
        <w:rPr>
          <w:szCs w:val="20"/>
          <w:lang w:eastAsia="en-US"/>
        </w:rPr>
        <w:t xml:space="preserve">Inhalable dust refers to the particle size that enters the mouth and nose during normal breathing. These particles may be deposited in the respiratory tract. The term inhalable dust applies to both non toxic and toxic dusts. </w:t>
      </w:r>
    </w:p>
    <w:p w:rsidR="00B46326" w:rsidRPr="00F25668" w:rsidRDefault="00B46326" w:rsidP="00B46326">
      <w:pPr>
        <w:suppressAutoHyphens/>
        <w:spacing w:after="240"/>
        <w:rPr>
          <w:szCs w:val="20"/>
          <w:lang w:eastAsia="en-US"/>
        </w:rPr>
      </w:pPr>
      <w:r w:rsidRPr="00F25668">
        <w:rPr>
          <w:szCs w:val="20"/>
          <w:lang w:eastAsia="en-US"/>
        </w:rPr>
        <w:t xml:space="preserve">Inhalable dusts that are toxic have an exposure standard based upon the substance of concern. Where the toxic component of the dust is measured, this is satisfactory as long as the exposure standard for dusts not otherwise classified is not exceeded. Exposure standards for dusts are </w:t>
      </w:r>
      <w:r w:rsidRPr="00F25668">
        <w:rPr>
          <w:szCs w:val="20"/>
          <w:lang w:eastAsia="en-US"/>
        </w:rPr>
        <w:lastRenderedPageBreak/>
        <w:t xml:space="preserve">measured as inhalable dusts unless there is a notation specifying an alternate method, e.g. cotton dust, silica. </w:t>
      </w:r>
    </w:p>
    <w:p w:rsidR="00B46326" w:rsidRPr="00F25668" w:rsidRDefault="00B46326" w:rsidP="00B46326">
      <w:pPr>
        <w:suppressAutoHyphens/>
        <w:spacing w:after="240"/>
        <w:rPr>
          <w:szCs w:val="20"/>
          <w:lang w:eastAsia="en-US"/>
        </w:rPr>
      </w:pPr>
      <w:r w:rsidRPr="00F25668">
        <w:rPr>
          <w:szCs w:val="20"/>
          <w:lang w:eastAsia="en-US"/>
        </w:rPr>
        <w:t>Inhalable dusts should be measured according to Australian Standard 3640</w:t>
      </w:r>
      <w:r w:rsidR="00B445DE">
        <w:rPr>
          <w:szCs w:val="20"/>
          <w:vertAlign w:val="superscript"/>
          <w:lang w:eastAsia="en-US"/>
        </w:rPr>
        <w:fldChar w:fldCharType="begin"/>
      </w:r>
      <w:r w:rsidR="002C0548">
        <w:rPr>
          <w:szCs w:val="20"/>
          <w:vertAlign w:val="superscript"/>
          <w:lang w:eastAsia="en-US"/>
        </w:rPr>
        <w:instrText xml:space="preserve"> NOTEREF _Ref317168594 \h </w:instrText>
      </w:r>
      <w:r w:rsidR="00B445DE">
        <w:rPr>
          <w:szCs w:val="20"/>
          <w:vertAlign w:val="superscript"/>
          <w:lang w:eastAsia="en-US"/>
        </w:rPr>
      </w:r>
      <w:r w:rsidR="00B445DE">
        <w:rPr>
          <w:szCs w:val="20"/>
          <w:vertAlign w:val="superscript"/>
          <w:lang w:eastAsia="en-US"/>
        </w:rPr>
        <w:fldChar w:fldCharType="separate"/>
      </w:r>
      <w:r w:rsidR="00B44A9A">
        <w:rPr>
          <w:szCs w:val="20"/>
          <w:vertAlign w:val="superscript"/>
          <w:lang w:eastAsia="en-US"/>
        </w:rPr>
        <w:t>7</w:t>
      </w:r>
      <w:r w:rsidR="00B445DE">
        <w:rPr>
          <w:szCs w:val="20"/>
          <w:vertAlign w:val="superscript"/>
          <w:lang w:eastAsia="en-US"/>
        </w:rPr>
        <w:fldChar w:fldCharType="end"/>
      </w:r>
      <w:r w:rsidRPr="00F25668">
        <w:rPr>
          <w:szCs w:val="20"/>
          <w:lang w:eastAsia="en-US"/>
        </w:rPr>
        <w:t>. The inhalable mass fractions of inhalable dust are defined in ISO 7708</w:t>
      </w:r>
      <w:bookmarkStart w:id="126" w:name="_Ref106617577"/>
      <w:bookmarkStart w:id="127" w:name="_Ref282511768"/>
      <w:r w:rsidRPr="00F25668">
        <w:rPr>
          <w:rFonts w:eastAsia="MS Mincho"/>
          <w:szCs w:val="20"/>
          <w:vertAlign w:val="superscript"/>
          <w:lang w:eastAsia="en-US"/>
        </w:rPr>
        <w:endnoteReference w:id="29"/>
      </w:r>
      <w:bookmarkEnd w:id="126"/>
      <w:bookmarkEnd w:id="127"/>
      <w:r w:rsidRPr="00F25668">
        <w:rPr>
          <w:szCs w:val="20"/>
          <w:lang w:eastAsia="en-US"/>
        </w:rPr>
        <w:t xml:space="preserve"> and have been adopted by AS 3640 and summarised in </w:t>
      </w:r>
      <w:r w:rsidRPr="003E1FE9">
        <w:rPr>
          <w:szCs w:val="20"/>
          <w:lang w:eastAsia="en-US"/>
        </w:rPr>
        <w:t>Table 2</w:t>
      </w:r>
      <w:r w:rsidRPr="00F25668">
        <w:rPr>
          <w:szCs w:val="20"/>
          <w:lang w:eastAsia="en-US"/>
        </w:rPr>
        <w:t xml:space="preserve"> below:</w:t>
      </w:r>
    </w:p>
    <w:p w:rsidR="00B46326" w:rsidRPr="003E1FE9" w:rsidRDefault="00B46326" w:rsidP="003E1FE9">
      <w:pPr>
        <w:suppressAutoHyphens/>
        <w:rPr>
          <w:szCs w:val="20"/>
          <w:lang w:eastAsia="en-US"/>
        </w:rPr>
      </w:pPr>
      <w:r w:rsidRPr="00F25668">
        <w:rPr>
          <w:b/>
          <w:szCs w:val="20"/>
          <w:lang w:eastAsia="en-US"/>
        </w:rPr>
        <w:t>Table 2</w:t>
      </w:r>
      <w:r w:rsidR="003E1FE9" w:rsidRPr="003E1FE9">
        <w:rPr>
          <w:szCs w:val="20"/>
          <w:lang w:eastAsia="en-US"/>
        </w:rPr>
        <w:t>: Inhalable dust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B46326" w:rsidP="007261A3">
            <w:pPr>
              <w:suppressAutoHyphens/>
              <w:spacing w:after="240"/>
              <w:rPr>
                <w:i/>
                <w:szCs w:val="20"/>
                <w:lang w:eastAsia="en-US"/>
              </w:rPr>
            </w:pPr>
            <w:r w:rsidRPr="00F25668">
              <w:rPr>
                <w:i/>
                <w:szCs w:val="20"/>
                <w:lang w:eastAsia="en-US"/>
              </w:rPr>
              <w:t xml:space="preserve">Particle equivalent aerodynamic diameter (µm) </w:t>
            </w:r>
            <w:r w:rsidRPr="00F25668">
              <w:rPr>
                <w:i/>
                <w:szCs w:val="20"/>
                <w:lang w:eastAsia="en-US"/>
              </w:rPr>
              <w:tab/>
              <w:t xml:space="preserve">Inhalable Convention (per cent)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0 </w:t>
            </w:r>
            <w:r w:rsidRPr="00F25668">
              <w:rPr>
                <w:szCs w:val="20"/>
                <w:lang w:eastAsia="en-US"/>
              </w:rPr>
              <w:tab/>
              <w:t xml:space="preserve">100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5</w:t>
            </w:r>
            <w:r w:rsidRPr="00F25668">
              <w:rPr>
                <w:szCs w:val="20"/>
                <w:lang w:eastAsia="en-US"/>
              </w:rPr>
              <w:tab/>
              <w:t>87</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10 </w:t>
            </w:r>
            <w:r w:rsidRPr="00F25668">
              <w:rPr>
                <w:szCs w:val="20"/>
                <w:lang w:eastAsia="en-US"/>
              </w:rPr>
              <w:tab/>
              <w:t xml:space="preserve">77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20</w:t>
            </w:r>
            <w:r w:rsidRPr="00F25668">
              <w:rPr>
                <w:szCs w:val="20"/>
                <w:lang w:eastAsia="en-US"/>
              </w:rPr>
              <w:tab/>
              <w:t>65</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30 </w:t>
            </w:r>
            <w:r w:rsidRPr="00F25668">
              <w:rPr>
                <w:szCs w:val="20"/>
                <w:lang w:eastAsia="en-US"/>
              </w:rPr>
              <w:tab/>
              <w:t xml:space="preserve">58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60 </w:t>
            </w:r>
            <w:r w:rsidRPr="00F25668">
              <w:rPr>
                <w:szCs w:val="20"/>
                <w:lang w:eastAsia="en-US"/>
              </w:rPr>
              <w:tab/>
              <w:t>51</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100 </w:t>
            </w:r>
            <w:r w:rsidRPr="00F25668">
              <w:rPr>
                <w:szCs w:val="20"/>
                <w:lang w:eastAsia="en-US"/>
              </w:rPr>
              <w:tab/>
              <w:t xml:space="preserve">50 </w:t>
            </w:r>
          </w:p>
        </w:tc>
      </w:tr>
    </w:tbl>
    <w:p w:rsidR="00B46326" w:rsidRPr="00F25668" w:rsidRDefault="00B46326" w:rsidP="00B46326">
      <w:pPr>
        <w:suppressAutoHyphens/>
        <w:spacing w:after="240"/>
        <w:rPr>
          <w:szCs w:val="20"/>
          <w:lang w:eastAsia="en-US"/>
        </w:rPr>
      </w:pP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Respirable dust</w:t>
      </w:r>
    </w:p>
    <w:p w:rsidR="00B46326" w:rsidRPr="00F25668" w:rsidRDefault="00B46326" w:rsidP="00B46326">
      <w:pPr>
        <w:suppressAutoHyphens/>
        <w:spacing w:after="240"/>
        <w:rPr>
          <w:szCs w:val="20"/>
          <w:lang w:eastAsia="en-US"/>
        </w:rPr>
      </w:pPr>
      <w:r w:rsidRPr="00F25668">
        <w:rPr>
          <w:szCs w:val="20"/>
          <w:lang w:eastAsia="en-US"/>
        </w:rPr>
        <w:t>The inhalable fraction of dust entering the respiratory tract may be further divided into ‘respirable’ and ‘non- respirable’ fractions. The respirable fraction is composed of the very fine dust which is able to reach the lower bronchioles and alveolar regions of the lung.</w:t>
      </w:r>
    </w:p>
    <w:p w:rsidR="00B46326" w:rsidRPr="00F25668" w:rsidRDefault="00B46326" w:rsidP="00B46326">
      <w:pPr>
        <w:suppressAutoHyphens/>
        <w:spacing w:after="240"/>
        <w:rPr>
          <w:szCs w:val="20"/>
          <w:lang w:eastAsia="en-US"/>
        </w:rPr>
      </w:pPr>
      <w:r w:rsidRPr="00F25668">
        <w:rPr>
          <w:szCs w:val="20"/>
          <w:lang w:eastAsia="en-US"/>
        </w:rPr>
        <w:t xml:space="preserve">Respirable dust is measured by a size selective device according to </w:t>
      </w:r>
      <w:r w:rsidR="008D3E78">
        <w:rPr>
          <w:szCs w:val="20"/>
          <w:lang w:eastAsia="en-US"/>
        </w:rPr>
        <w:t>Australian Standard AS 2985</w:t>
      </w:r>
      <w:r w:rsidR="00B445DE">
        <w:rPr>
          <w:szCs w:val="20"/>
          <w:vertAlign w:val="superscript"/>
          <w:lang w:eastAsia="en-US"/>
        </w:rPr>
        <w:fldChar w:fldCharType="begin"/>
      </w:r>
      <w:r w:rsidR="002C0548">
        <w:rPr>
          <w:szCs w:val="20"/>
          <w:vertAlign w:val="superscript"/>
          <w:lang w:eastAsia="en-US"/>
        </w:rPr>
        <w:instrText xml:space="preserve"> NOTEREF _Ref317168661 \h </w:instrText>
      </w:r>
      <w:r w:rsidR="00B445DE">
        <w:rPr>
          <w:szCs w:val="20"/>
          <w:vertAlign w:val="superscript"/>
          <w:lang w:eastAsia="en-US"/>
        </w:rPr>
      </w:r>
      <w:r w:rsidR="00B445DE">
        <w:rPr>
          <w:szCs w:val="20"/>
          <w:vertAlign w:val="superscript"/>
          <w:lang w:eastAsia="en-US"/>
        </w:rPr>
        <w:fldChar w:fldCharType="separate"/>
      </w:r>
      <w:r w:rsidR="000E7368">
        <w:rPr>
          <w:szCs w:val="20"/>
          <w:vertAlign w:val="superscript"/>
          <w:lang w:eastAsia="en-US"/>
        </w:rPr>
        <w:t>6</w:t>
      </w:r>
      <w:r w:rsidR="00B445DE">
        <w:rPr>
          <w:szCs w:val="20"/>
          <w:vertAlign w:val="superscript"/>
          <w:lang w:eastAsia="en-US"/>
        </w:rPr>
        <w:fldChar w:fldCharType="end"/>
      </w:r>
      <w:r w:rsidRPr="00F25668">
        <w:rPr>
          <w:szCs w:val="20"/>
          <w:lang w:eastAsia="en-US"/>
        </w:rPr>
        <w:t xml:space="preserve"> </w:t>
      </w:r>
      <w:r w:rsidR="0025127F">
        <w:rPr>
          <w:szCs w:val="20"/>
          <w:lang w:eastAsia="en-US"/>
        </w:rPr>
        <w:t xml:space="preserve">. </w:t>
      </w:r>
      <w:r w:rsidRPr="00F25668">
        <w:rPr>
          <w:szCs w:val="20"/>
          <w:lang w:eastAsia="en-US"/>
        </w:rPr>
        <w:t>This Australian Standard also defines respirable dust and adopted the ISO 7708</w:t>
      </w:r>
      <w:fldSimple w:instr=" NOTEREF _Ref106617577 \h  \* MERGEFORMAT ">
        <w:r w:rsidR="000E7368" w:rsidRPr="000E7368">
          <w:rPr>
            <w:szCs w:val="20"/>
            <w:vertAlign w:val="superscript"/>
            <w:lang w:eastAsia="en-US"/>
          </w:rPr>
          <w:t>29</w:t>
        </w:r>
      </w:fldSimple>
      <w:r w:rsidRPr="00F25668">
        <w:rPr>
          <w:szCs w:val="20"/>
          <w:lang w:eastAsia="en-US"/>
        </w:rPr>
        <w:t xml:space="preserve"> definition of a respirable dust, which is the percentage of inhalable matter collected by a device conforming to a sampling efficiency curve which passes through the points in Table 3 below:</w:t>
      </w:r>
    </w:p>
    <w:p w:rsidR="00B46326" w:rsidRPr="003E1FE9" w:rsidRDefault="00B46326" w:rsidP="003E1FE9">
      <w:pPr>
        <w:suppressAutoHyphens/>
        <w:rPr>
          <w:szCs w:val="20"/>
          <w:lang w:eastAsia="en-US"/>
        </w:rPr>
      </w:pPr>
      <w:r w:rsidRPr="00F25668">
        <w:rPr>
          <w:b/>
          <w:szCs w:val="20"/>
          <w:lang w:eastAsia="en-US"/>
        </w:rPr>
        <w:t>Table 3</w:t>
      </w:r>
      <w:r w:rsidR="003E1FE9">
        <w:rPr>
          <w:b/>
          <w:szCs w:val="20"/>
          <w:lang w:eastAsia="en-US"/>
        </w:rPr>
        <w:t xml:space="preserve">: </w:t>
      </w:r>
      <w:proofErr w:type="spellStart"/>
      <w:r w:rsidR="003E1FE9" w:rsidRPr="003E1FE9">
        <w:rPr>
          <w:szCs w:val="20"/>
          <w:lang w:eastAsia="en-US"/>
        </w:rPr>
        <w:t>Respirable</w:t>
      </w:r>
      <w:proofErr w:type="spellEnd"/>
      <w:r w:rsidR="003E1FE9" w:rsidRPr="003E1FE9">
        <w:rPr>
          <w:szCs w:val="20"/>
          <w:lang w:eastAsia="en-US"/>
        </w:rPr>
        <w:t xml:space="preserve"> dust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B46326" w:rsidP="007261A3">
            <w:pPr>
              <w:suppressAutoHyphens/>
              <w:rPr>
                <w:i/>
                <w:szCs w:val="20"/>
                <w:lang w:eastAsia="en-US"/>
              </w:rPr>
            </w:pPr>
            <w:r w:rsidRPr="00F25668">
              <w:rPr>
                <w:i/>
                <w:szCs w:val="20"/>
                <w:lang w:eastAsia="en-US"/>
              </w:rPr>
              <w:t xml:space="preserve">Equivalent aerodynamic diameter (µm) </w:t>
            </w:r>
            <w:r w:rsidRPr="00F25668">
              <w:rPr>
                <w:i/>
                <w:szCs w:val="20"/>
                <w:lang w:eastAsia="en-US"/>
              </w:rPr>
              <w:tab/>
            </w:r>
            <w:r w:rsidRPr="00F25668">
              <w:rPr>
                <w:i/>
                <w:szCs w:val="20"/>
                <w:lang w:eastAsia="en-US"/>
              </w:rPr>
              <w:tab/>
            </w:r>
            <w:proofErr w:type="spellStart"/>
            <w:r w:rsidRPr="00F25668">
              <w:rPr>
                <w:i/>
                <w:szCs w:val="20"/>
                <w:lang w:eastAsia="en-US"/>
              </w:rPr>
              <w:t>Respirability</w:t>
            </w:r>
            <w:proofErr w:type="spellEnd"/>
            <w:r w:rsidRPr="00F25668">
              <w:rPr>
                <w:i/>
                <w:szCs w:val="20"/>
                <w:lang w:eastAsia="en-US"/>
              </w:rPr>
              <w:t xml:space="preserve"> (per cent)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0</w:t>
            </w:r>
            <w:r w:rsidRPr="00F25668">
              <w:rPr>
                <w:szCs w:val="20"/>
                <w:lang w:eastAsia="en-US"/>
              </w:rPr>
              <w:tab/>
              <w:t xml:space="preserve">100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2</w:t>
            </w:r>
            <w:r w:rsidRPr="00F25668">
              <w:rPr>
                <w:szCs w:val="20"/>
                <w:lang w:eastAsia="en-US"/>
              </w:rPr>
              <w:tab/>
              <w:t>97</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3 </w:t>
            </w:r>
            <w:r w:rsidRPr="00F25668">
              <w:rPr>
                <w:szCs w:val="20"/>
                <w:lang w:eastAsia="en-US"/>
              </w:rPr>
              <w:tab/>
              <w:t>80</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4 </w:t>
            </w:r>
            <w:r w:rsidRPr="00F25668">
              <w:rPr>
                <w:szCs w:val="20"/>
                <w:lang w:eastAsia="en-US"/>
              </w:rPr>
              <w:tab/>
              <w:t xml:space="preserve">56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5 </w:t>
            </w:r>
            <w:r w:rsidRPr="00F25668">
              <w:rPr>
                <w:szCs w:val="20"/>
                <w:lang w:eastAsia="en-US"/>
              </w:rPr>
              <w:tab/>
              <w:t xml:space="preserve">34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6 </w:t>
            </w:r>
            <w:r w:rsidRPr="00F25668">
              <w:rPr>
                <w:szCs w:val="20"/>
                <w:lang w:eastAsia="en-US"/>
              </w:rPr>
              <w:tab/>
              <w:t xml:space="preserve">20 </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 xml:space="preserve">7 </w:t>
            </w:r>
            <w:r w:rsidRPr="00F25668">
              <w:rPr>
                <w:szCs w:val="20"/>
                <w:lang w:eastAsia="en-US"/>
              </w:rPr>
              <w:tab/>
              <w:t>11</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8</w:t>
            </w:r>
            <w:r w:rsidRPr="00F25668">
              <w:rPr>
                <w:szCs w:val="20"/>
                <w:lang w:eastAsia="en-US"/>
              </w:rPr>
              <w:tab/>
              <w:t>6</w:t>
            </w:r>
          </w:p>
          <w:p w:rsidR="00B46326" w:rsidRPr="00F25668" w:rsidRDefault="00B46326" w:rsidP="007261A3">
            <w:pPr>
              <w:tabs>
                <w:tab w:val="decimal" w:pos="1418"/>
                <w:tab w:val="decimal" w:pos="6480"/>
              </w:tabs>
              <w:suppressAutoHyphens/>
              <w:ind w:left="720" w:firstLine="720"/>
              <w:rPr>
                <w:szCs w:val="20"/>
                <w:lang w:eastAsia="en-US"/>
              </w:rPr>
            </w:pPr>
            <w:r w:rsidRPr="00F25668">
              <w:rPr>
                <w:szCs w:val="20"/>
                <w:lang w:eastAsia="en-US"/>
              </w:rPr>
              <w:t>10</w:t>
            </w:r>
            <w:r w:rsidRPr="00F25668">
              <w:rPr>
                <w:szCs w:val="20"/>
                <w:lang w:eastAsia="en-US"/>
              </w:rPr>
              <w:tab/>
              <w:t>2</w:t>
            </w:r>
          </w:p>
          <w:p w:rsidR="00B46326" w:rsidRPr="00F25668" w:rsidRDefault="00B46326" w:rsidP="007261A3">
            <w:pPr>
              <w:tabs>
                <w:tab w:val="decimal" w:pos="1418"/>
                <w:tab w:val="decimal" w:pos="6480"/>
              </w:tabs>
              <w:suppressAutoHyphens/>
              <w:ind w:left="720" w:firstLine="720"/>
              <w:rPr>
                <w:i/>
                <w:szCs w:val="20"/>
                <w:lang w:eastAsia="en-US"/>
              </w:rPr>
            </w:pPr>
            <w:r w:rsidRPr="00F25668">
              <w:rPr>
                <w:szCs w:val="20"/>
                <w:lang w:eastAsia="en-US"/>
              </w:rPr>
              <w:t>18</w:t>
            </w:r>
            <w:r w:rsidRPr="00F25668">
              <w:rPr>
                <w:szCs w:val="20"/>
                <w:lang w:eastAsia="en-US"/>
              </w:rPr>
              <w:tab/>
              <w:t>0</w:t>
            </w:r>
            <w:r w:rsidRPr="00F25668">
              <w:rPr>
                <w:szCs w:val="20"/>
                <w:lang w:eastAsia="en-US"/>
              </w:rPr>
              <w:tab/>
            </w:r>
          </w:p>
        </w:tc>
      </w:tr>
    </w:tbl>
    <w:p w:rsidR="00B46326" w:rsidRPr="00F25668" w:rsidRDefault="00B46326" w:rsidP="003E1FE9">
      <w:pPr>
        <w:suppressAutoHyphens/>
        <w:spacing w:before="120"/>
        <w:rPr>
          <w:szCs w:val="20"/>
          <w:lang w:eastAsia="en-US"/>
        </w:rPr>
      </w:pPr>
      <w:r w:rsidRPr="00F25668">
        <w:rPr>
          <w:szCs w:val="20"/>
          <w:lang w:eastAsia="en-US"/>
        </w:rPr>
        <w:t>The following substances have an exposure standard based upon the respirable dust fraction:</w:t>
      </w:r>
    </w:p>
    <w:p w:rsidR="00B46326" w:rsidRPr="00F25668" w:rsidRDefault="00B46326" w:rsidP="003E1FE9">
      <w:pPr>
        <w:numPr>
          <w:ilvl w:val="0"/>
          <w:numId w:val="4"/>
        </w:numPr>
        <w:tabs>
          <w:tab w:val="left" w:pos="900"/>
        </w:tabs>
        <w:rPr>
          <w:lang w:eastAsia="en-US"/>
        </w:rPr>
      </w:pPr>
      <w:r w:rsidRPr="00F25668">
        <w:rPr>
          <w:lang w:eastAsia="en-US"/>
        </w:rPr>
        <w:t>Quartz</w:t>
      </w:r>
    </w:p>
    <w:p w:rsidR="00B46326" w:rsidRPr="00F25668" w:rsidRDefault="00B46326" w:rsidP="003E1FE9">
      <w:pPr>
        <w:numPr>
          <w:ilvl w:val="0"/>
          <w:numId w:val="4"/>
        </w:numPr>
        <w:tabs>
          <w:tab w:val="left" w:pos="900"/>
        </w:tabs>
        <w:rPr>
          <w:lang w:eastAsia="en-US"/>
        </w:rPr>
      </w:pPr>
      <w:proofErr w:type="spellStart"/>
      <w:r w:rsidRPr="00F25668">
        <w:rPr>
          <w:lang w:eastAsia="en-US"/>
        </w:rPr>
        <w:t>Cristobalite</w:t>
      </w:r>
      <w:proofErr w:type="spellEnd"/>
    </w:p>
    <w:p w:rsidR="00B46326" w:rsidRPr="00F25668" w:rsidRDefault="00B46326" w:rsidP="003E1FE9">
      <w:pPr>
        <w:numPr>
          <w:ilvl w:val="0"/>
          <w:numId w:val="4"/>
        </w:numPr>
        <w:tabs>
          <w:tab w:val="left" w:pos="900"/>
        </w:tabs>
        <w:rPr>
          <w:lang w:eastAsia="en-US"/>
        </w:rPr>
      </w:pPr>
      <w:proofErr w:type="spellStart"/>
      <w:r w:rsidRPr="00F25668">
        <w:rPr>
          <w:lang w:eastAsia="en-US"/>
        </w:rPr>
        <w:t>Tridymite</w:t>
      </w:r>
      <w:proofErr w:type="spellEnd"/>
    </w:p>
    <w:p w:rsidR="00B46326" w:rsidRPr="00F25668" w:rsidRDefault="00B46326" w:rsidP="003E1FE9">
      <w:pPr>
        <w:numPr>
          <w:ilvl w:val="0"/>
          <w:numId w:val="4"/>
        </w:numPr>
        <w:tabs>
          <w:tab w:val="left" w:pos="900"/>
        </w:tabs>
        <w:rPr>
          <w:lang w:eastAsia="en-US"/>
        </w:rPr>
      </w:pPr>
      <w:r w:rsidRPr="00F25668">
        <w:rPr>
          <w:lang w:eastAsia="en-US"/>
        </w:rPr>
        <w:t>Fumed Silica</w:t>
      </w:r>
    </w:p>
    <w:p w:rsidR="00B46326" w:rsidRPr="00F25668" w:rsidRDefault="00B46326" w:rsidP="003E1FE9">
      <w:pPr>
        <w:numPr>
          <w:ilvl w:val="0"/>
          <w:numId w:val="4"/>
        </w:numPr>
        <w:tabs>
          <w:tab w:val="left" w:pos="900"/>
        </w:tabs>
        <w:rPr>
          <w:lang w:eastAsia="en-US"/>
        </w:rPr>
      </w:pPr>
      <w:r w:rsidRPr="00F25668">
        <w:rPr>
          <w:lang w:eastAsia="en-US"/>
        </w:rPr>
        <w:t>Coal dust (&lt;5% silica)</w:t>
      </w:r>
    </w:p>
    <w:p w:rsidR="00B46326" w:rsidRPr="00F25668" w:rsidRDefault="00B46326" w:rsidP="003E1FE9">
      <w:pPr>
        <w:numPr>
          <w:ilvl w:val="0"/>
          <w:numId w:val="4"/>
        </w:numPr>
        <w:tabs>
          <w:tab w:val="left" w:pos="900"/>
        </w:tabs>
        <w:rPr>
          <w:lang w:eastAsia="en-US"/>
        </w:rPr>
      </w:pPr>
      <w:r w:rsidRPr="00F25668">
        <w:rPr>
          <w:lang w:eastAsia="en-US"/>
        </w:rPr>
        <w:t>Soapstone</w:t>
      </w:r>
    </w:p>
    <w:p w:rsidR="00B46326" w:rsidRPr="00F25668" w:rsidRDefault="00B46326" w:rsidP="00B46326">
      <w:pPr>
        <w:tabs>
          <w:tab w:val="left" w:pos="900"/>
        </w:tabs>
        <w:rPr>
          <w:lang w:eastAsia="en-US"/>
        </w:rPr>
      </w:pPr>
    </w:p>
    <w:p w:rsidR="00B46326" w:rsidRPr="00F25668" w:rsidRDefault="00B46326" w:rsidP="00B46326">
      <w:pPr>
        <w:keepNext/>
        <w:tabs>
          <w:tab w:val="left" w:pos="567"/>
          <w:tab w:val="left" w:pos="1418"/>
        </w:tabs>
        <w:spacing w:before="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lastRenderedPageBreak/>
        <w:t>Silica</w:t>
      </w:r>
    </w:p>
    <w:p w:rsidR="00B46326" w:rsidRPr="00F25668" w:rsidRDefault="00B46326" w:rsidP="00B46326">
      <w:pPr>
        <w:suppressAutoHyphens/>
        <w:spacing w:after="240"/>
        <w:rPr>
          <w:szCs w:val="20"/>
          <w:lang w:eastAsia="en-US"/>
        </w:rPr>
      </w:pPr>
      <w:r w:rsidRPr="00F25668">
        <w:rPr>
          <w:szCs w:val="20"/>
          <w:lang w:eastAsia="en-US"/>
        </w:rPr>
        <w:t xml:space="preserve">Silica is a name which collectively describes various forms of silicon dioxide, including both the crystalline and non-crystalline (amorphous) forms of silica. While amorphous silica can be transformed into crystalline forms such as </w:t>
      </w:r>
      <w:proofErr w:type="spellStart"/>
      <w:r w:rsidRPr="00F25668">
        <w:rPr>
          <w:szCs w:val="20"/>
          <w:lang w:eastAsia="en-US"/>
        </w:rPr>
        <w:t>tridymite</w:t>
      </w:r>
      <w:proofErr w:type="spellEnd"/>
      <w:r w:rsidRPr="00F25668">
        <w:rPr>
          <w:szCs w:val="20"/>
          <w:lang w:eastAsia="en-US"/>
        </w:rPr>
        <w:t xml:space="preserve"> and </w:t>
      </w:r>
      <w:proofErr w:type="spellStart"/>
      <w:r w:rsidRPr="00F25668">
        <w:rPr>
          <w:szCs w:val="20"/>
          <w:lang w:eastAsia="en-US"/>
        </w:rPr>
        <w:t>cristobalite</w:t>
      </w:r>
      <w:proofErr w:type="spellEnd"/>
      <w:r w:rsidRPr="00F25668">
        <w:rPr>
          <w:szCs w:val="20"/>
          <w:lang w:eastAsia="en-US"/>
        </w:rPr>
        <w:t xml:space="preserve"> by heating to high temperatures (approximately 870° and 1470° C respectively)</w:t>
      </w:r>
      <w:r w:rsidRPr="00F25668">
        <w:rPr>
          <w:rFonts w:eastAsia="MS Mincho"/>
          <w:szCs w:val="20"/>
          <w:vertAlign w:val="superscript"/>
          <w:lang w:eastAsia="en-US"/>
        </w:rPr>
        <w:endnoteReference w:id="30"/>
      </w:r>
      <w:r w:rsidRPr="00F25668">
        <w:rPr>
          <w:szCs w:val="20"/>
          <w:lang w:eastAsia="en-US"/>
        </w:rPr>
        <w:t>, it is generally only the crystalline forms</w:t>
      </w:r>
      <w:r w:rsidR="00B44A9A">
        <w:rPr>
          <w:szCs w:val="20"/>
          <w:lang w:eastAsia="en-US"/>
        </w:rPr>
        <w:t xml:space="preserve"> of silica which are </w:t>
      </w:r>
      <w:proofErr w:type="spellStart"/>
      <w:r w:rsidR="00B44A9A">
        <w:rPr>
          <w:szCs w:val="20"/>
          <w:lang w:eastAsia="en-US"/>
        </w:rPr>
        <w:t>fibrogenic</w:t>
      </w:r>
      <w:proofErr w:type="spellEnd"/>
      <w:r w:rsidRPr="00F25668">
        <w:rPr>
          <w:szCs w:val="20"/>
          <w:vertAlign w:val="superscript"/>
          <w:lang w:eastAsia="en-US"/>
        </w:rPr>
        <w:footnoteReference w:customMarkFollows="1" w:id="2"/>
        <w:t>*</w:t>
      </w:r>
      <w:r w:rsidRPr="00F25668">
        <w:rPr>
          <w:szCs w:val="20"/>
          <w:lang w:eastAsia="en-US"/>
        </w:rPr>
        <w:t xml:space="preserve">. The temperature at which amorphous silica can be converted to crystalline forms such as </w:t>
      </w:r>
      <w:proofErr w:type="spellStart"/>
      <w:r w:rsidRPr="00F25668">
        <w:rPr>
          <w:szCs w:val="20"/>
          <w:lang w:eastAsia="en-US"/>
        </w:rPr>
        <w:t>tridymite</w:t>
      </w:r>
      <w:proofErr w:type="spellEnd"/>
      <w:r w:rsidRPr="00F25668">
        <w:rPr>
          <w:szCs w:val="20"/>
          <w:lang w:eastAsia="en-US"/>
        </w:rPr>
        <w:t xml:space="preserve"> and </w:t>
      </w:r>
      <w:proofErr w:type="spellStart"/>
      <w:r w:rsidRPr="00F25668">
        <w:rPr>
          <w:szCs w:val="20"/>
          <w:lang w:eastAsia="en-US"/>
        </w:rPr>
        <w:t>cristobalite</w:t>
      </w:r>
      <w:proofErr w:type="spellEnd"/>
      <w:r w:rsidRPr="00F25668">
        <w:rPr>
          <w:szCs w:val="20"/>
          <w:lang w:eastAsia="en-US"/>
        </w:rPr>
        <w:t xml:space="preserve"> is dependent upon pressure and chemical environment. For instance, significant quantities of </w:t>
      </w:r>
      <w:proofErr w:type="spellStart"/>
      <w:r w:rsidRPr="00F25668">
        <w:rPr>
          <w:szCs w:val="20"/>
          <w:lang w:eastAsia="en-US"/>
        </w:rPr>
        <w:t>cristobalite</w:t>
      </w:r>
      <w:proofErr w:type="spellEnd"/>
      <w:r w:rsidRPr="00F25668">
        <w:rPr>
          <w:szCs w:val="20"/>
          <w:lang w:eastAsia="en-US"/>
        </w:rPr>
        <w:t xml:space="preserve"> can be formed at temperatures as low as </w:t>
      </w:r>
      <w:proofErr w:type="spellStart"/>
      <w:r w:rsidRPr="00F25668">
        <w:rPr>
          <w:szCs w:val="20"/>
          <w:lang w:eastAsia="en-US"/>
        </w:rPr>
        <w:t>450°C</w:t>
      </w:r>
      <w:proofErr w:type="spellEnd"/>
      <w:r w:rsidRPr="00F25668">
        <w:rPr>
          <w:szCs w:val="20"/>
          <w:lang w:eastAsia="en-US"/>
        </w:rPr>
        <w:t xml:space="preserve"> in the presence of sodium carbonate or sodium chloride </w:t>
      </w:r>
      <w:proofErr w:type="gramStart"/>
      <w:r w:rsidRPr="00F25668">
        <w:rPr>
          <w:szCs w:val="20"/>
          <w:lang w:eastAsia="en-US"/>
        </w:rPr>
        <w:t>flux, that</w:t>
      </w:r>
      <w:proofErr w:type="gramEnd"/>
      <w:r w:rsidRPr="00F25668">
        <w:rPr>
          <w:szCs w:val="20"/>
          <w:lang w:eastAsia="en-US"/>
        </w:rPr>
        <w:t xml:space="preserve"> is, </w:t>
      </w:r>
      <w:proofErr w:type="spellStart"/>
      <w:r w:rsidRPr="00F25668">
        <w:rPr>
          <w:szCs w:val="20"/>
          <w:shd w:val="clear" w:color="auto" w:fill="FFFFFF"/>
          <w:lang w:eastAsia="en-US"/>
        </w:rPr>
        <w:t>calcining</w:t>
      </w:r>
      <w:proofErr w:type="spellEnd"/>
      <w:r w:rsidRPr="00F25668">
        <w:rPr>
          <w:szCs w:val="20"/>
          <w:lang w:eastAsia="en-US"/>
        </w:rPr>
        <w:t>.</w:t>
      </w:r>
      <w:r w:rsidRPr="00F25668">
        <w:rPr>
          <w:rFonts w:eastAsia="MS Mincho"/>
          <w:szCs w:val="20"/>
          <w:vertAlign w:val="superscript"/>
          <w:lang w:eastAsia="en-US"/>
        </w:rPr>
        <w:endnoteReference w:id="31"/>
      </w:r>
    </w:p>
    <w:p w:rsidR="00B46326" w:rsidRPr="00F25668" w:rsidRDefault="00B46326" w:rsidP="00B46326">
      <w:pPr>
        <w:suppressAutoHyphens/>
        <w:spacing w:after="240"/>
        <w:rPr>
          <w:szCs w:val="20"/>
          <w:lang w:eastAsia="en-US"/>
        </w:rPr>
      </w:pPr>
      <w:r w:rsidRPr="00F25668">
        <w:rPr>
          <w:szCs w:val="20"/>
          <w:lang w:eastAsia="en-US"/>
        </w:rPr>
        <w:t>The forms of crystalline silica are shown in Table 4 below:</w:t>
      </w:r>
    </w:p>
    <w:p w:rsidR="00B46326" w:rsidRPr="003E1FE9" w:rsidRDefault="00B46326" w:rsidP="003E1FE9">
      <w:pPr>
        <w:suppressAutoHyphens/>
        <w:rPr>
          <w:szCs w:val="20"/>
          <w:lang w:eastAsia="en-US"/>
        </w:rPr>
      </w:pPr>
      <w:r w:rsidRPr="00F25668">
        <w:rPr>
          <w:b/>
          <w:szCs w:val="20"/>
          <w:lang w:eastAsia="en-US"/>
        </w:rPr>
        <w:t>Table 4</w:t>
      </w:r>
      <w:r w:rsidR="003E1FE9">
        <w:rPr>
          <w:b/>
          <w:szCs w:val="20"/>
          <w:lang w:eastAsia="en-US"/>
        </w:rPr>
        <w:t xml:space="preserve">: </w:t>
      </w:r>
      <w:r w:rsidR="003E1FE9" w:rsidRPr="003E1FE9">
        <w:rPr>
          <w:szCs w:val="20"/>
          <w:lang w:eastAsia="en-US"/>
        </w:rPr>
        <w:t>Crystalline silica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B46326" w:rsidP="007261A3">
            <w:pPr>
              <w:suppressAutoHyphens/>
              <w:spacing w:after="240"/>
              <w:rPr>
                <w:i/>
                <w:szCs w:val="20"/>
                <w:lang w:eastAsia="en-US"/>
              </w:rPr>
            </w:pPr>
            <w:r w:rsidRPr="00F25668">
              <w:rPr>
                <w:i/>
                <w:szCs w:val="20"/>
                <w:lang w:eastAsia="en-US"/>
              </w:rPr>
              <w:t xml:space="preserve">Type of crystalline silica </w:t>
            </w:r>
            <w:r w:rsidRPr="00F25668">
              <w:rPr>
                <w:i/>
                <w:szCs w:val="20"/>
                <w:lang w:eastAsia="en-US"/>
              </w:rPr>
              <w:tab/>
            </w:r>
            <w:r w:rsidRPr="00F25668">
              <w:rPr>
                <w:i/>
                <w:szCs w:val="20"/>
                <w:lang w:eastAsia="en-US"/>
              </w:rPr>
              <w:tab/>
            </w:r>
            <w:r w:rsidRPr="00F25668">
              <w:rPr>
                <w:i/>
                <w:szCs w:val="20"/>
                <w:lang w:eastAsia="en-US"/>
              </w:rPr>
              <w:tab/>
              <w:t xml:space="preserve">CAS No. </w:t>
            </w:r>
            <w:r w:rsidRPr="00F25668">
              <w:rPr>
                <w:i/>
                <w:szCs w:val="20"/>
                <w:lang w:eastAsia="en-US"/>
              </w:rPr>
              <w:tab/>
            </w:r>
            <w:r w:rsidRPr="00F25668">
              <w:rPr>
                <w:i/>
                <w:szCs w:val="20"/>
                <w:lang w:eastAsia="en-US"/>
              </w:rPr>
              <w:tab/>
              <w:t xml:space="preserve">Respirable fraction </w:t>
            </w:r>
          </w:p>
          <w:p w:rsidR="00B46326" w:rsidRPr="00F25668" w:rsidRDefault="00B46326" w:rsidP="007261A3">
            <w:pPr>
              <w:suppressAutoHyphens/>
              <w:rPr>
                <w:szCs w:val="20"/>
                <w:lang w:eastAsia="en-US"/>
              </w:rPr>
            </w:pPr>
            <w:r w:rsidRPr="00F25668">
              <w:rPr>
                <w:szCs w:val="20"/>
                <w:lang w:eastAsia="en-US"/>
              </w:rPr>
              <w:t xml:space="preserve">Quartz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00B44A9A">
              <w:rPr>
                <w:szCs w:val="20"/>
                <w:lang w:eastAsia="en-US"/>
              </w:rPr>
              <w:tab/>
              <w:t xml:space="preserve">[14808-60-7] </w:t>
            </w:r>
            <w:r w:rsidR="00B44A9A">
              <w:rPr>
                <w:szCs w:val="20"/>
                <w:lang w:eastAsia="en-US"/>
              </w:rPr>
              <w:tab/>
            </w:r>
            <w:r w:rsidR="00B44A9A">
              <w:rPr>
                <w:szCs w:val="20"/>
                <w:lang w:eastAsia="en-US"/>
              </w:rPr>
              <w:tab/>
            </w:r>
            <w:r w:rsidRPr="00F25668">
              <w:rPr>
                <w:szCs w:val="20"/>
                <w:lang w:eastAsia="en-US"/>
              </w:rPr>
              <w:t>0.1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w:t>
            </w:r>
          </w:p>
          <w:p w:rsidR="00B46326" w:rsidRPr="00F25668" w:rsidRDefault="00B46326" w:rsidP="007261A3">
            <w:pPr>
              <w:suppressAutoHyphens/>
              <w:rPr>
                <w:szCs w:val="20"/>
                <w:lang w:eastAsia="en-US"/>
              </w:rPr>
            </w:pPr>
            <w:proofErr w:type="spellStart"/>
            <w:r w:rsidRPr="00F25668">
              <w:rPr>
                <w:szCs w:val="20"/>
                <w:lang w:eastAsia="en-US"/>
              </w:rPr>
              <w:t>C</w:t>
            </w:r>
            <w:r w:rsidR="00B44A9A">
              <w:rPr>
                <w:szCs w:val="20"/>
                <w:lang w:eastAsia="en-US"/>
              </w:rPr>
              <w:t>ristobalite</w:t>
            </w:r>
            <w:proofErr w:type="spellEnd"/>
            <w:r w:rsidR="00B44A9A">
              <w:rPr>
                <w:szCs w:val="20"/>
                <w:lang w:eastAsia="en-US"/>
              </w:rPr>
              <w:t xml:space="preserve"> </w:t>
            </w:r>
            <w:r w:rsidR="00B44A9A">
              <w:rPr>
                <w:szCs w:val="20"/>
                <w:lang w:eastAsia="en-US"/>
              </w:rPr>
              <w:tab/>
            </w:r>
            <w:r w:rsidR="00B44A9A">
              <w:rPr>
                <w:szCs w:val="20"/>
                <w:lang w:eastAsia="en-US"/>
              </w:rPr>
              <w:tab/>
            </w:r>
            <w:r w:rsidR="00B44A9A">
              <w:rPr>
                <w:szCs w:val="20"/>
                <w:lang w:eastAsia="en-US"/>
              </w:rPr>
              <w:tab/>
            </w:r>
            <w:r w:rsidR="00B44A9A">
              <w:rPr>
                <w:szCs w:val="20"/>
                <w:lang w:eastAsia="en-US"/>
              </w:rPr>
              <w:tab/>
            </w:r>
            <w:r w:rsidR="00B44A9A">
              <w:rPr>
                <w:szCs w:val="20"/>
                <w:lang w:eastAsia="en-US"/>
              </w:rPr>
              <w:tab/>
              <w:t>[14464-46-1]</w:t>
            </w:r>
            <w:r w:rsidR="00B44A9A">
              <w:rPr>
                <w:szCs w:val="20"/>
                <w:lang w:eastAsia="en-US"/>
              </w:rPr>
              <w:tab/>
            </w:r>
            <w:r w:rsidR="00B44A9A">
              <w:rPr>
                <w:szCs w:val="20"/>
                <w:lang w:eastAsia="en-US"/>
              </w:rPr>
              <w:tab/>
            </w:r>
            <w:r w:rsidRPr="00F25668">
              <w:rPr>
                <w:szCs w:val="20"/>
                <w:lang w:eastAsia="en-US"/>
              </w:rPr>
              <w:t>0.1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w:t>
            </w:r>
          </w:p>
          <w:p w:rsidR="00B46326" w:rsidRPr="00F25668" w:rsidRDefault="00B46326" w:rsidP="007261A3">
            <w:pPr>
              <w:suppressAutoHyphens/>
              <w:rPr>
                <w:szCs w:val="20"/>
                <w:lang w:eastAsia="en-US"/>
              </w:rPr>
            </w:pPr>
            <w:r w:rsidRPr="00F25668">
              <w:rPr>
                <w:szCs w:val="20"/>
                <w:lang w:eastAsia="en-US"/>
              </w:rPr>
              <w:t>Silica flour</w:t>
            </w:r>
            <w:r w:rsidRPr="00F25668">
              <w:rPr>
                <w:szCs w:val="20"/>
                <w:vertAlign w:val="superscript"/>
                <w:lang w:eastAsia="en-US"/>
              </w:rPr>
              <w:footnoteReference w:customMarkFollows="1" w:id="3"/>
              <w:t>†</w:t>
            </w:r>
            <w:r w:rsidRPr="00F25668">
              <w:rPr>
                <w:rFonts w:eastAsia="MS Mincho"/>
                <w:szCs w:val="20"/>
                <w:vertAlign w:val="superscript"/>
                <w:lang w:eastAsia="en-US"/>
              </w:rPr>
              <w:endnoteReference w:id="32"/>
            </w:r>
            <w:r w:rsidRPr="00F25668">
              <w:rPr>
                <w:szCs w:val="20"/>
                <w:lang w:eastAsia="en-US"/>
              </w:rPr>
              <w:t xml:space="preserve">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t xml:space="preserve">[14808-60-7] </w:t>
            </w:r>
            <w:r w:rsidRPr="00F25668">
              <w:rPr>
                <w:szCs w:val="20"/>
                <w:lang w:eastAsia="en-US"/>
              </w:rPr>
              <w:tab/>
            </w:r>
            <w:r w:rsidRPr="00F25668">
              <w:rPr>
                <w:szCs w:val="20"/>
                <w:lang w:eastAsia="en-US"/>
              </w:rPr>
              <w:tab/>
              <w:t>See quartz</w:t>
            </w:r>
          </w:p>
          <w:p w:rsidR="00B46326" w:rsidRPr="00F25668" w:rsidRDefault="00B44A9A" w:rsidP="007261A3">
            <w:pPr>
              <w:suppressAutoHyphens/>
              <w:rPr>
                <w:szCs w:val="20"/>
                <w:lang w:eastAsia="en-US"/>
              </w:rPr>
            </w:pPr>
            <w:proofErr w:type="spellStart"/>
            <w:r>
              <w:rPr>
                <w:szCs w:val="20"/>
                <w:lang w:eastAsia="en-US"/>
              </w:rPr>
              <w:t>Tridymite</w:t>
            </w:r>
            <w:proofErr w:type="spellEnd"/>
            <w:r>
              <w:rPr>
                <w:szCs w:val="20"/>
                <w:lang w:eastAsia="en-US"/>
              </w:rPr>
              <w:t xml:space="preserve"> </w:t>
            </w:r>
            <w:r>
              <w:rPr>
                <w:szCs w:val="20"/>
                <w:lang w:eastAsia="en-US"/>
              </w:rPr>
              <w:tab/>
            </w:r>
            <w:r>
              <w:rPr>
                <w:szCs w:val="20"/>
                <w:lang w:eastAsia="en-US"/>
              </w:rPr>
              <w:tab/>
            </w:r>
            <w:r>
              <w:rPr>
                <w:szCs w:val="20"/>
                <w:lang w:eastAsia="en-US"/>
              </w:rPr>
              <w:tab/>
            </w:r>
            <w:r>
              <w:rPr>
                <w:szCs w:val="20"/>
                <w:lang w:eastAsia="en-US"/>
              </w:rPr>
              <w:tab/>
            </w:r>
            <w:r>
              <w:rPr>
                <w:szCs w:val="20"/>
                <w:lang w:eastAsia="en-US"/>
              </w:rPr>
              <w:tab/>
              <w:t xml:space="preserve">[15468-32-3] </w:t>
            </w:r>
            <w:r>
              <w:rPr>
                <w:szCs w:val="20"/>
                <w:lang w:eastAsia="en-US"/>
              </w:rPr>
              <w:tab/>
            </w:r>
            <w:r>
              <w:rPr>
                <w:szCs w:val="20"/>
                <w:lang w:eastAsia="en-US"/>
              </w:rPr>
              <w:tab/>
            </w:r>
            <w:r w:rsidR="00B46326" w:rsidRPr="00F25668">
              <w:rPr>
                <w:szCs w:val="20"/>
                <w:lang w:eastAsia="en-US"/>
              </w:rPr>
              <w:t>0.1 mg/</w:t>
            </w:r>
            <w:proofErr w:type="spellStart"/>
            <w:r w:rsidR="00B46326" w:rsidRPr="00F25668">
              <w:rPr>
                <w:szCs w:val="20"/>
                <w:lang w:eastAsia="en-US"/>
              </w:rPr>
              <w:t>m</w:t>
            </w:r>
            <w:r w:rsidR="00B46326" w:rsidRPr="00F25668">
              <w:rPr>
                <w:szCs w:val="20"/>
                <w:vertAlign w:val="superscript"/>
                <w:lang w:eastAsia="en-US"/>
              </w:rPr>
              <w:t>3</w:t>
            </w:r>
            <w:proofErr w:type="spellEnd"/>
            <w:r w:rsidR="00B46326" w:rsidRPr="00F25668">
              <w:rPr>
                <w:szCs w:val="20"/>
                <w:lang w:eastAsia="en-US"/>
              </w:rPr>
              <w:t xml:space="preserve"> </w:t>
            </w:r>
          </w:p>
          <w:p w:rsidR="00B46326" w:rsidRPr="00F25668" w:rsidRDefault="00B46326" w:rsidP="007261A3">
            <w:pPr>
              <w:suppressAutoHyphens/>
              <w:rPr>
                <w:szCs w:val="20"/>
                <w:lang w:eastAsia="en-US"/>
              </w:rPr>
            </w:pPr>
            <w:r w:rsidRPr="00F25668">
              <w:rPr>
                <w:szCs w:val="20"/>
                <w:lang w:eastAsia="en-US"/>
              </w:rPr>
              <w:t xml:space="preserve">Fused silica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t xml:space="preserve">[60676-86-0] </w:t>
            </w:r>
            <w:r w:rsidRPr="00F25668">
              <w:rPr>
                <w:szCs w:val="20"/>
                <w:lang w:eastAsia="en-US"/>
              </w:rPr>
              <w:tab/>
            </w:r>
            <w:r w:rsidRPr="00F25668">
              <w:rPr>
                <w:szCs w:val="20"/>
                <w:lang w:eastAsia="en-US"/>
              </w:rPr>
              <w:tab/>
              <w:t>No value assigned</w:t>
            </w:r>
          </w:p>
          <w:p w:rsidR="00B46326" w:rsidRPr="00F25668" w:rsidRDefault="00B46326" w:rsidP="007261A3">
            <w:pPr>
              <w:suppressAutoHyphens/>
              <w:rPr>
                <w:szCs w:val="20"/>
                <w:lang w:eastAsia="en-US"/>
              </w:rPr>
            </w:pPr>
            <w:r w:rsidRPr="00F25668">
              <w:rPr>
                <w:szCs w:val="20"/>
                <w:lang w:eastAsia="en-US"/>
              </w:rPr>
              <w:t xml:space="preserve">Tripoli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t xml:space="preserve">[1317-95-9] </w:t>
            </w:r>
            <w:r w:rsidRPr="00F25668">
              <w:rPr>
                <w:szCs w:val="20"/>
                <w:lang w:eastAsia="en-US"/>
              </w:rPr>
              <w:tab/>
            </w:r>
            <w:r w:rsidRPr="00F25668">
              <w:rPr>
                <w:szCs w:val="20"/>
                <w:lang w:eastAsia="en-US"/>
              </w:rPr>
              <w:tab/>
              <w:t>No value assigned</w:t>
            </w:r>
          </w:p>
        </w:tc>
      </w:tr>
    </w:tbl>
    <w:p w:rsidR="00B46326" w:rsidRPr="00F25668" w:rsidRDefault="00B46326" w:rsidP="003E1FE9">
      <w:pPr>
        <w:suppressAutoHyphens/>
        <w:spacing w:before="120" w:after="120"/>
        <w:rPr>
          <w:szCs w:val="20"/>
          <w:lang w:eastAsia="en-US"/>
        </w:rPr>
      </w:pPr>
      <w:r w:rsidRPr="00F25668">
        <w:rPr>
          <w:szCs w:val="20"/>
          <w:lang w:eastAsia="en-US"/>
        </w:rPr>
        <w:t xml:space="preserve">The airborne concentration of crystalline silica should be determined in the manner specified in Methods for Measurement of Quartz in Respirable Airborne Dust by Infra-red Spectroscopy and X-ray </w:t>
      </w:r>
      <w:proofErr w:type="spellStart"/>
      <w:r w:rsidRPr="00F25668">
        <w:rPr>
          <w:szCs w:val="20"/>
          <w:lang w:eastAsia="en-US"/>
        </w:rPr>
        <w:t>Diffractometry</w:t>
      </w:r>
      <w:proofErr w:type="spellEnd"/>
      <w:r w:rsidRPr="00F25668">
        <w:rPr>
          <w:szCs w:val="20"/>
          <w:lang w:eastAsia="en-US"/>
        </w:rPr>
        <w:t>.</w:t>
      </w:r>
      <w:r w:rsidRPr="00F25668">
        <w:rPr>
          <w:rFonts w:eastAsia="MS Mincho"/>
          <w:szCs w:val="20"/>
          <w:vertAlign w:val="superscript"/>
          <w:lang w:eastAsia="en-US"/>
        </w:rPr>
        <w:endnoteReference w:id="33"/>
      </w:r>
    </w:p>
    <w:p w:rsidR="00B46326" w:rsidRPr="00F25668" w:rsidRDefault="00B46326" w:rsidP="00B46326">
      <w:pPr>
        <w:suppressAutoHyphens/>
        <w:spacing w:after="240"/>
        <w:rPr>
          <w:szCs w:val="20"/>
          <w:lang w:eastAsia="en-US"/>
        </w:rPr>
      </w:pPr>
      <w:r w:rsidRPr="00F25668">
        <w:rPr>
          <w:szCs w:val="20"/>
          <w:lang w:eastAsia="en-US"/>
        </w:rPr>
        <w:t>Different types of amorphous silica, with their respective exposure standards, are shown in Table 5 below:</w:t>
      </w:r>
    </w:p>
    <w:p w:rsidR="00B46326" w:rsidRPr="00F25668" w:rsidRDefault="00B46326" w:rsidP="003E1FE9">
      <w:pPr>
        <w:suppressAutoHyphens/>
        <w:rPr>
          <w:b/>
          <w:szCs w:val="20"/>
          <w:lang w:eastAsia="en-US"/>
        </w:rPr>
      </w:pPr>
      <w:r w:rsidRPr="00F25668">
        <w:rPr>
          <w:b/>
          <w:szCs w:val="20"/>
          <w:lang w:eastAsia="en-US"/>
        </w:rPr>
        <w:t>Table 5</w:t>
      </w:r>
      <w:r w:rsidR="003E1FE9">
        <w:rPr>
          <w:b/>
          <w:szCs w:val="20"/>
          <w:lang w:eastAsia="en-US"/>
        </w:rPr>
        <w:t xml:space="preserve">: </w:t>
      </w:r>
      <w:r w:rsidR="003E1FE9" w:rsidRPr="003E1FE9">
        <w:rPr>
          <w:szCs w:val="20"/>
          <w:lang w:eastAsia="en-US"/>
        </w:rPr>
        <w:t>Amorphous silica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B46326" w:rsidP="007261A3">
            <w:pPr>
              <w:suppressAutoHyphens/>
              <w:rPr>
                <w:i/>
                <w:szCs w:val="20"/>
                <w:lang w:eastAsia="en-US"/>
              </w:rPr>
            </w:pPr>
            <w:r w:rsidRPr="00F25668">
              <w:rPr>
                <w:i/>
                <w:szCs w:val="20"/>
                <w:lang w:eastAsia="en-US"/>
              </w:rPr>
              <w:t xml:space="preserve">Type of amorphous silica </w:t>
            </w:r>
            <w:r w:rsidRPr="00F25668">
              <w:rPr>
                <w:i/>
                <w:szCs w:val="20"/>
                <w:lang w:eastAsia="en-US"/>
              </w:rPr>
              <w:tab/>
            </w:r>
            <w:r w:rsidRPr="00F25668">
              <w:rPr>
                <w:i/>
                <w:szCs w:val="20"/>
                <w:lang w:eastAsia="en-US"/>
              </w:rPr>
              <w:tab/>
              <w:t xml:space="preserve">CAS No. </w:t>
            </w:r>
            <w:r w:rsidRPr="00F25668">
              <w:rPr>
                <w:i/>
                <w:szCs w:val="20"/>
                <w:lang w:eastAsia="en-US"/>
              </w:rPr>
              <w:tab/>
            </w:r>
            <w:r w:rsidRPr="00F25668">
              <w:rPr>
                <w:i/>
                <w:szCs w:val="20"/>
                <w:lang w:eastAsia="en-US"/>
              </w:rPr>
              <w:tab/>
              <w:t>Respirable</w:t>
            </w:r>
            <w:r w:rsidRPr="00F25668">
              <w:rPr>
                <w:i/>
                <w:szCs w:val="20"/>
                <w:lang w:eastAsia="en-US"/>
              </w:rPr>
              <w:tab/>
            </w:r>
            <w:r w:rsidRPr="00F25668">
              <w:rPr>
                <w:i/>
                <w:szCs w:val="20"/>
                <w:lang w:eastAsia="en-US"/>
              </w:rPr>
              <w:tab/>
              <w:t xml:space="preserve">Inhalable </w:t>
            </w:r>
          </w:p>
          <w:p w:rsidR="00B46326" w:rsidRPr="00F25668" w:rsidRDefault="00B46326" w:rsidP="007261A3">
            <w:pPr>
              <w:suppressAutoHyphens/>
              <w:spacing w:after="240"/>
              <w:ind w:left="5040" w:firstLine="720"/>
              <w:rPr>
                <w:i/>
                <w:szCs w:val="20"/>
                <w:lang w:eastAsia="en-US"/>
              </w:rPr>
            </w:pPr>
            <w:r w:rsidRPr="00F25668">
              <w:rPr>
                <w:i/>
                <w:szCs w:val="20"/>
                <w:lang w:eastAsia="en-US"/>
              </w:rPr>
              <w:t xml:space="preserve">fraction </w:t>
            </w:r>
            <w:r w:rsidRPr="00F25668">
              <w:rPr>
                <w:i/>
                <w:szCs w:val="20"/>
                <w:lang w:eastAsia="en-US"/>
              </w:rPr>
              <w:tab/>
            </w:r>
            <w:r w:rsidRPr="00F25668">
              <w:rPr>
                <w:i/>
                <w:szCs w:val="20"/>
                <w:lang w:eastAsia="en-US"/>
              </w:rPr>
              <w:tab/>
              <w:t>fraction</w:t>
            </w:r>
          </w:p>
          <w:p w:rsidR="00B46326" w:rsidRPr="00F25668" w:rsidRDefault="00B46326" w:rsidP="007261A3">
            <w:pPr>
              <w:tabs>
                <w:tab w:val="left" w:pos="3600"/>
                <w:tab w:val="left" w:pos="6120"/>
                <w:tab w:val="left" w:pos="8100"/>
              </w:tabs>
              <w:suppressAutoHyphens/>
              <w:rPr>
                <w:szCs w:val="20"/>
                <w:lang w:eastAsia="en-US"/>
              </w:rPr>
            </w:pPr>
            <w:r w:rsidRPr="00F25668">
              <w:rPr>
                <w:szCs w:val="20"/>
                <w:lang w:eastAsia="en-US"/>
              </w:rPr>
              <w:t>Diatomaceous earth (uncalcined)</w:t>
            </w:r>
            <w:r w:rsidRPr="00F25668">
              <w:rPr>
                <w:szCs w:val="20"/>
                <w:vertAlign w:val="superscript"/>
                <w:lang w:eastAsia="en-US"/>
              </w:rPr>
              <w:footnoteReference w:customMarkFollows="1" w:id="4"/>
              <w:t>+</w:t>
            </w:r>
            <w:r w:rsidRPr="00F25668">
              <w:rPr>
                <w:szCs w:val="20"/>
                <w:lang w:eastAsia="en-US"/>
              </w:rPr>
              <w:t xml:space="preserve"> </w:t>
            </w:r>
            <w:r w:rsidRPr="00F25668">
              <w:rPr>
                <w:szCs w:val="20"/>
                <w:lang w:eastAsia="en-US"/>
              </w:rPr>
              <w:tab/>
              <w:t xml:space="preserve">[61790-53-2] </w:t>
            </w:r>
            <w:r w:rsidRPr="00F25668">
              <w:rPr>
                <w:szCs w:val="20"/>
                <w:lang w:eastAsia="en-US"/>
              </w:rPr>
              <w:tab/>
              <w:t xml:space="preserve">- </w:t>
            </w:r>
            <w:r w:rsidRPr="00F25668">
              <w:rPr>
                <w:szCs w:val="20"/>
                <w:lang w:eastAsia="en-US"/>
              </w:rPr>
              <w:tab/>
              <w:t>10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w:t>
            </w:r>
          </w:p>
          <w:p w:rsidR="00B46326" w:rsidRPr="00F25668" w:rsidRDefault="00B46326" w:rsidP="007261A3">
            <w:pPr>
              <w:suppressAutoHyphens/>
              <w:rPr>
                <w:szCs w:val="20"/>
                <w:lang w:eastAsia="en-US"/>
              </w:rPr>
            </w:pPr>
            <w:r w:rsidRPr="00F25668">
              <w:rPr>
                <w:szCs w:val="20"/>
                <w:lang w:eastAsia="en-US"/>
              </w:rPr>
              <w:t>Fumed silica</w:t>
            </w:r>
            <w:r w:rsidRPr="00F25668">
              <w:rPr>
                <w:szCs w:val="20"/>
                <w:vertAlign w:val="superscript"/>
                <w:lang w:eastAsia="en-US"/>
              </w:rPr>
              <w:footnoteReference w:customMarkFollows="1" w:id="5"/>
              <w:t>‡</w:t>
            </w:r>
            <w:r w:rsidRPr="00F25668">
              <w:rPr>
                <w:szCs w:val="20"/>
                <w:lang w:eastAsia="en-US"/>
              </w:rPr>
              <w:t xml:space="preserve">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t xml:space="preserve">[7631-86-9] </w:t>
            </w:r>
            <w:r w:rsidRPr="00F25668">
              <w:rPr>
                <w:szCs w:val="20"/>
                <w:lang w:eastAsia="en-US"/>
              </w:rPr>
              <w:tab/>
            </w:r>
            <w:r w:rsidRPr="00F25668">
              <w:rPr>
                <w:szCs w:val="20"/>
                <w:lang w:eastAsia="en-US"/>
              </w:rPr>
              <w:tab/>
              <w:t>2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w:t>
            </w:r>
            <w:r w:rsidRPr="00F25668">
              <w:rPr>
                <w:szCs w:val="20"/>
                <w:lang w:eastAsia="en-US"/>
              </w:rPr>
              <w:tab/>
            </w:r>
            <w:r w:rsidRPr="00F25668">
              <w:rPr>
                <w:szCs w:val="20"/>
                <w:lang w:eastAsia="en-US"/>
              </w:rPr>
              <w:tab/>
            </w:r>
            <w:r w:rsidRPr="00F25668">
              <w:rPr>
                <w:szCs w:val="20"/>
                <w:lang w:eastAsia="en-US"/>
              </w:rPr>
              <w:tab/>
              <w:t xml:space="preserve">- </w:t>
            </w:r>
          </w:p>
          <w:p w:rsidR="00B46326" w:rsidRPr="00F25668" w:rsidRDefault="00B46326" w:rsidP="007261A3">
            <w:pPr>
              <w:tabs>
                <w:tab w:val="left" w:pos="3598"/>
                <w:tab w:val="left" w:pos="6120"/>
                <w:tab w:val="left" w:pos="8100"/>
              </w:tabs>
              <w:suppressAutoHyphens/>
              <w:rPr>
                <w:szCs w:val="20"/>
                <w:lang w:eastAsia="en-US"/>
              </w:rPr>
            </w:pPr>
            <w:r w:rsidRPr="00F25668">
              <w:rPr>
                <w:szCs w:val="20"/>
                <w:lang w:eastAsia="en-US"/>
              </w:rPr>
              <w:t xml:space="preserve">Precipitated silica </w:t>
            </w:r>
            <w:r w:rsidRPr="00F25668">
              <w:rPr>
                <w:szCs w:val="20"/>
                <w:lang w:eastAsia="en-US"/>
              </w:rPr>
              <w:tab/>
              <w:t>[112926-00-8]</w:t>
            </w:r>
            <w:r w:rsidRPr="00F25668">
              <w:rPr>
                <w:szCs w:val="20"/>
                <w:lang w:eastAsia="en-US"/>
              </w:rPr>
              <w:tab/>
              <w:t xml:space="preserve">- </w:t>
            </w:r>
            <w:r w:rsidRPr="00F25668">
              <w:rPr>
                <w:szCs w:val="20"/>
                <w:lang w:eastAsia="en-US"/>
              </w:rPr>
              <w:tab/>
              <w:t>10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w:t>
            </w:r>
          </w:p>
          <w:p w:rsidR="00B46326" w:rsidRPr="00F25668" w:rsidRDefault="00B46326" w:rsidP="007261A3">
            <w:pPr>
              <w:tabs>
                <w:tab w:val="left" w:pos="3960"/>
                <w:tab w:val="left" w:pos="5781"/>
              </w:tabs>
              <w:suppressAutoHyphens/>
              <w:rPr>
                <w:szCs w:val="20"/>
                <w:lang w:eastAsia="en-US"/>
              </w:rPr>
            </w:pPr>
            <w:r w:rsidRPr="00F25668">
              <w:rPr>
                <w:szCs w:val="20"/>
                <w:lang w:eastAsia="en-US"/>
              </w:rPr>
              <w:t xml:space="preserve">Silica fume‡ (thermally generated) </w:t>
            </w:r>
            <w:r w:rsidRPr="00F25668">
              <w:rPr>
                <w:szCs w:val="20"/>
                <w:lang w:eastAsia="en-US"/>
              </w:rPr>
              <w:tab/>
              <w:t xml:space="preserve">– </w:t>
            </w:r>
            <w:r w:rsidRPr="00F25668">
              <w:rPr>
                <w:szCs w:val="20"/>
                <w:lang w:eastAsia="en-US"/>
              </w:rPr>
              <w:tab/>
              <w:t>2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w:t>
            </w:r>
          </w:p>
          <w:p w:rsidR="00B46326" w:rsidRPr="00F25668" w:rsidRDefault="00B46326" w:rsidP="007261A3">
            <w:pPr>
              <w:tabs>
                <w:tab w:val="left" w:pos="3626"/>
                <w:tab w:val="left" w:pos="6120"/>
                <w:tab w:val="left" w:pos="8100"/>
              </w:tabs>
              <w:suppressAutoHyphens/>
              <w:rPr>
                <w:szCs w:val="20"/>
                <w:lang w:eastAsia="en-US"/>
              </w:rPr>
            </w:pPr>
            <w:r w:rsidRPr="00F25668">
              <w:rPr>
                <w:szCs w:val="20"/>
                <w:lang w:eastAsia="en-US"/>
              </w:rPr>
              <w:t xml:space="preserve">Silica gel </w:t>
            </w:r>
            <w:r w:rsidRPr="00F25668">
              <w:rPr>
                <w:szCs w:val="20"/>
                <w:lang w:eastAsia="en-US"/>
              </w:rPr>
              <w:tab/>
              <w:t>[112926-00-8]</w:t>
            </w:r>
            <w:r w:rsidRPr="00F25668">
              <w:rPr>
                <w:szCs w:val="20"/>
                <w:lang w:eastAsia="en-US"/>
              </w:rPr>
              <w:tab/>
              <w:t xml:space="preserve">- </w:t>
            </w:r>
            <w:r w:rsidRPr="00F25668">
              <w:rPr>
                <w:szCs w:val="20"/>
                <w:lang w:eastAsia="en-US"/>
              </w:rPr>
              <w:tab/>
              <w:t>10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w:t>
            </w:r>
          </w:p>
        </w:tc>
      </w:tr>
    </w:tbl>
    <w:p w:rsidR="00B46326" w:rsidRPr="00F25668" w:rsidRDefault="00B46326" w:rsidP="00B46326">
      <w:pPr>
        <w:suppressAutoHyphens/>
        <w:rPr>
          <w:i/>
          <w:szCs w:val="20"/>
          <w:lang w:eastAsia="en-US"/>
        </w:rPr>
      </w:pP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lastRenderedPageBreak/>
        <w:t>Asbestos</w:t>
      </w:r>
    </w:p>
    <w:p w:rsidR="00B46326" w:rsidRPr="00F25668" w:rsidRDefault="00B46326" w:rsidP="00B46326">
      <w:pPr>
        <w:autoSpaceDE w:val="0"/>
        <w:autoSpaceDN w:val="0"/>
        <w:adjustRightInd w:val="0"/>
        <w:rPr>
          <w:szCs w:val="20"/>
          <w:lang w:eastAsia="en-US"/>
        </w:rPr>
      </w:pPr>
      <w:r w:rsidRPr="00F25668">
        <w:rPr>
          <w:szCs w:val="20"/>
          <w:lang w:eastAsia="en-US"/>
        </w:rPr>
        <w:t xml:space="preserve">Asbestos means the </w:t>
      </w:r>
      <w:proofErr w:type="spellStart"/>
      <w:r w:rsidRPr="00F25668">
        <w:rPr>
          <w:szCs w:val="20"/>
          <w:lang w:eastAsia="en-US"/>
        </w:rPr>
        <w:t>asbestiform</w:t>
      </w:r>
      <w:proofErr w:type="spellEnd"/>
      <w:r w:rsidRPr="00F25668">
        <w:rPr>
          <w:szCs w:val="20"/>
          <w:lang w:eastAsia="en-US"/>
        </w:rPr>
        <w:t xml:space="preserve"> varieties of mineral silicates belonging to the serpentine</w:t>
      </w:r>
      <w:r w:rsidR="00B50A71">
        <w:rPr>
          <w:szCs w:val="20"/>
          <w:lang w:eastAsia="en-US"/>
        </w:rPr>
        <w:t xml:space="preserve"> </w:t>
      </w:r>
      <w:r w:rsidRPr="00F25668">
        <w:rPr>
          <w:szCs w:val="20"/>
          <w:lang w:eastAsia="en-US"/>
        </w:rPr>
        <w:t>or amphibole groups of rock forming minerals including the following:</w:t>
      </w:r>
    </w:p>
    <w:p w:rsidR="00B46326" w:rsidRPr="00F25668" w:rsidRDefault="00B46326" w:rsidP="00B46326">
      <w:pPr>
        <w:autoSpaceDE w:val="0"/>
        <w:autoSpaceDN w:val="0"/>
        <w:adjustRightInd w:val="0"/>
        <w:rPr>
          <w:szCs w:val="20"/>
          <w:lang w:eastAsia="en-US"/>
        </w:rPr>
      </w:pPr>
    </w:p>
    <w:p w:rsidR="00B46326" w:rsidRPr="00F25668" w:rsidRDefault="00B46326" w:rsidP="00B46326">
      <w:pPr>
        <w:autoSpaceDE w:val="0"/>
        <w:autoSpaceDN w:val="0"/>
        <w:adjustRightInd w:val="0"/>
        <w:ind w:left="1418" w:hanging="567"/>
        <w:rPr>
          <w:szCs w:val="20"/>
          <w:lang w:eastAsia="en-US"/>
        </w:rPr>
      </w:pPr>
      <w:r w:rsidRPr="00F25668">
        <w:rPr>
          <w:szCs w:val="20"/>
          <w:lang w:eastAsia="en-US"/>
        </w:rPr>
        <w:t>(a)</w:t>
      </w:r>
      <w:r w:rsidRPr="00F25668">
        <w:rPr>
          <w:szCs w:val="20"/>
          <w:lang w:eastAsia="en-US"/>
        </w:rPr>
        <w:tab/>
      </w:r>
      <w:proofErr w:type="spellStart"/>
      <w:proofErr w:type="gramStart"/>
      <w:r w:rsidRPr="00F25668">
        <w:rPr>
          <w:szCs w:val="20"/>
          <w:lang w:eastAsia="en-US"/>
        </w:rPr>
        <w:t>actinolite</w:t>
      </w:r>
      <w:proofErr w:type="spellEnd"/>
      <w:proofErr w:type="gramEnd"/>
      <w:r w:rsidRPr="00F25668">
        <w:rPr>
          <w:szCs w:val="20"/>
          <w:lang w:eastAsia="en-US"/>
        </w:rPr>
        <w:t xml:space="preserve"> asbestos;</w:t>
      </w:r>
    </w:p>
    <w:p w:rsidR="00B46326" w:rsidRPr="00F25668" w:rsidRDefault="00B46326" w:rsidP="00B46326">
      <w:pPr>
        <w:autoSpaceDE w:val="0"/>
        <w:autoSpaceDN w:val="0"/>
        <w:adjustRightInd w:val="0"/>
        <w:ind w:left="1418" w:hanging="567"/>
        <w:rPr>
          <w:szCs w:val="20"/>
          <w:lang w:eastAsia="en-US"/>
        </w:rPr>
      </w:pPr>
      <w:r w:rsidRPr="00F25668">
        <w:rPr>
          <w:szCs w:val="20"/>
          <w:lang w:eastAsia="en-US"/>
        </w:rPr>
        <w:t>(b)</w:t>
      </w:r>
      <w:r w:rsidRPr="00F25668">
        <w:rPr>
          <w:szCs w:val="20"/>
          <w:lang w:eastAsia="en-US"/>
        </w:rPr>
        <w:tab/>
      </w:r>
      <w:proofErr w:type="spellStart"/>
      <w:proofErr w:type="gramStart"/>
      <w:r w:rsidRPr="00F25668">
        <w:rPr>
          <w:szCs w:val="20"/>
          <w:lang w:eastAsia="en-US"/>
        </w:rPr>
        <w:t>grunerite</w:t>
      </w:r>
      <w:proofErr w:type="spellEnd"/>
      <w:proofErr w:type="gramEnd"/>
      <w:r w:rsidRPr="00F25668">
        <w:rPr>
          <w:szCs w:val="20"/>
          <w:lang w:eastAsia="en-US"/>
        </w:rPr>
        <w:t xml:space="preserve"> (or </w:t>
      </w:r>
      <w:proofErr w:type="spellStart"/>
      <w:r w:rsidRPr="00F25668">
        <w:rPr>
          <w:szCs w:val="20"/>
          <w:lang w:eastAsia="en-US"/>
        </w:rPr>
        <w:t>amosite</w:t>
      </w:r>
      <w:proofErr w:type="spellEnd"/>
      <w:r w:rsidRPr="00F25668">
        <w:rPr>
          <w:szCs w:val="20"/>
          <w:lang w:eastAsia="en-US"/>
        </w:rPr>
        <w:t>) asbestos (brown);</w:t>
      </w:r>
    </w:p>
    <w:p w:rsidR="00B46326" w:rsidRPr="00F25668" w:rsidRDefault="00B46326" w:rsidP="00B46326">
      <w:pPr>
        <w:autoSpaceDE w:val="0"/>
        <w:autoSpaceDN w:val="0"/>
        <w:adjustRightInd w:val="0"/>
        <w:ind w:left="1418" w:hanging="567"/>
        <w:rPr>
          <w:szCs w:val="20"/>
          <w:lang w:eastAsia="en-US"/>
        </w:rPr>
      </w:pPr>
      <w:r w:rsidRPr="00F25668">
        <w:rPr>
          <w:szCs w:val="20"/>
          <w:lang w:eastAsia="en-US"/>
        </w:rPr>
        <w:t>(c)</w:t>
      </w:r>
      <w:r w:rsidRPr="00F25668">
        <w:rPr>
          <w:szCs w:val="20"/>
          <w:lang w:eastAsia="en-US"/>
        </w:rPr>
        <w:tab/>
      </w:r>
      <w:proofErr w:type="spellStart"/>
      <w:proofErr w:type="gramStart"/>
      <w:r w:rsidRPr="00F25668">
        <w:rPr>
          <w:szCs w:val="20"/>
          <w:lang w:eastAsia="en-US"/>
        </w:rPr>
        <w:t>anthophyllite</w:t>
      </w:r>
      <w:proofErr w:type="spellEnd"/>
      <w:proofErr w:type="gramEnd"/>
      <w:r w:rsidRPr="00F25668">
        <w:rPr>
          <w:szCs w:val="20"/>
          <w:lang w:eastAsia="en-US"/>
        </w:rPr>
        <w:t xml:space="preserve"> asbestos;</w:t>
      </w:r>
    </w:p>
    <w:p w:rsidR="00B46326" w:rsidRPr="00F25668" w:rsidRDefault="00B46326" w:rsidP="00B46326">
      <w:pPr>
        <w:autoSpaceDE w:val="0"/>
        <w:autoSpaceDN w:val="0"/>
        <w:adjustRightInd w:val="0"/>
        <w:ind w:left="1418" w:hanging="567"/>
        <w:rPr>
          <w:szCs w:val="20"/>
          <w:lang w:eastAsia="en-US"/>
        </w:rPr>
      </w:pPr>
      <w:r w:rsidRPr="00F25668">
        <w:rPr>
          <w:szCs w:val="20"/>
          <w:lang w:eastAsia="en-US"/>
        </w:rPr>
        <w:t>(d)</w:t>
      </w:r>
      <w:r w:rsidRPr="00F25668">
        <w:rPr>
          <w:szCs w:val="20"/>
          <w:lang w:eastAsia="en-US"/>
        </w:rPr>
        <w:tab/>
      </w:r>
      <w:proofErr w:type="spellStart"/>
      <w:proofErr w:type="gramStart"/>
      <w:r w:rsidRPr="00F25668">
        <w:rPr>
          <w:szCs w:val="20"/>
          <w:lang w:eastAsia="en-US"/>
        </w:rPr>
        <w:t>chrysotile</w:t>
      </w:r>
      <w:proofErr w:type="spellEnd"/>
      <w:proofErr w:type="gramEnd"/>
      <w:r w:rsidRPr="00F25668">
        <w:rPr>
          <w:szCs w:val="20"/>
          <w:lang w:eastAsia="en-US"/>
        </w:rPr>
        <w:t xml:space="preserve"> asbestos (white);</w:t>
      </w:r>
    </w:p>
    <w:p w:rsidR="00B46326" w:rsidRPr="00F25668" w:rsidRDefault="00B46326" w:rsidP="00B46326">
      <w:pPr>
        <w:autoSpaceDE w:val="0"/>
        <w:autoSpaceDN w:val="0"/>
        <w:adjustRightInd w:val="0"/>
        <w:ind w:left="1418" w:hanging="567"/>
        <w:rPr>
          <w:szCs w:val="20"/>
          <w:lang w:eastAsia="en-US"/>
        </w:rPr>
      </w:pPr>
      <w:r w:rsidRPr="00F25668">
        <w:rPr>
          <w:szCs w:val="20"/>
          <w:lang w:eastAsia="en-US"/>
        </w:rPr>
        <w:t>(e)</w:t>
      </w:r>
      <w:r w:rsidRPr="00F25668">
        <w:rPr>
          <w:szCs w:val="20"/>
          <w:lang w:eastAsia="en-US"/>
        </w:rPr>
        <w:tab/>
      </w:r>
      <w:proofErr w:type="spellStart"/>
      <w:proofErr w:type="gramStart"/>
      <w:r w:rsidRPr="00F25668">
        <w:rPr>
          <w:szCs w:val="20"/>
          <w:lang w:eastAsia="en-US"/>
        </w:rPr>
        <w:t>crocidolite</w:t>
      </w:r>
      <w:proofErr w:type="spellEnd"/>
      <w:proofErr w:type="gramEnd"/>
      <w:r w:rsidRPr="00F25668">
        <w:rPr>
          <w:szCs w:val="20"/>
          <w:lang w:eastAsia="en-US"/>
        </w:rPr>
        <w:t xml:space="preserve"> asbestos (blue);</w:t>
      </w:r>
    </w:p>
    <w:p w:rsidR="00B46326" w:rsidRPr="00F25668" w:rsidRDefault="00B46326" w:rsidP="00B46326">
      <w:pPr>
        <w:autoSpaceDE w:val="0"/>
        <w:autoSpaceDN w:val="0"/>
        <w:adjustRightInd w:val="0"/>
        <w:ind w:left="1418" w:hanging="567"/>
        <w:rPr>
          <w:szCs w:val="20"/>
          <w:lang w:eastAsia="en-US"/>
        </w:rPr>
      </w:pPr>
      <w:r w:rsidRPr="00F25668">
        <w:rPr>
          <w:szCs w:val="20"/>
          <w:lang w:eastAsia="en-US"/>
        </w:rPr>
        <w:t>(f)</w:t>
      </w:r>
      <w:r w:rsidRPr="00F25668">
        <w:rPr>
          <w:szCs w:val="20"/>
          <w:lang w:eastAsia="en-US"/>
        </w:rPr>
        <w:tab/>
      </w:r>
      <w:proofErr w:type="spellStart"/>
      <w:proofErr w:type="gramStart"/>
      <w:r w:rsidRPr="00F25668">
        <w:rPr>
          <w:szCs w:val="20"/>
          <w:lang w:eastAsia="en-US"/>
        </w:rPr>
        <w:t>tremolite</w:t>
      </w:r>
      <w:proofErr w:type="spellEnd"/>
      <w:proofErr w:type="gramEnd"/>
      <w:r w:rsidRPr="00F25668">
        <w:rPr>
          <w:szCs w:val="20"/>
          <w:lang w:eastAsia="en-US"/>
        </w:rPr>
        <w:t xml:space="preserve"> asbestos;</w:t>
      </w:r>
    </w:p>
    <w:p w:rsidR="00B46326" w:rsidRPr="00F25668" w:rsidRDefault="00B46326" w:rsidP="00B46326">
      <w:pPr>
        <w:autoSpaceDE w:val="0"/>
        <w:autoSpaceDN w:val="0"/>
        <w:adjustRightInd w:val="0"/>
        <w:ind w:left="1418" w:hanging="567"/>
        <w:rPr>
          <w:szCs w:val="20"/>
          <w:lang w:eastAsia="en-US"/>
        </w:rPr>
      </w:pPr>
      <w:r w:rsidRPr="00F25668">
        <w:rPr>
          <w:szCs w:val="20"/>
          <w:lang w:eastAsia="en-US"/>
        </w:rPr>
        <w:t>(g)</w:t>
      </w:r>
      <w:r w:rsidRPr="00F25668">
        <w:rPr>
          <w:szCs w:val="20"/>
          <w:lang w:eastAsia="en-US"/>
        </w:rPr>
        <w:tab/>
      </w:r>
      <w:proofErr w:type="gramStart"/>
      <w:r w:rsidRPr="00F25668">
        <w:rPr>
          <w:szCs w:val="20"/>
          <w:lang w:eastAsia="en-US"/>
        </w:rPr>
        <w:t>a</w:t>
      </w:r>
      <w:proofErr w:type="gramEnd"/>
      <w:r w:rsidRPr="00F25668">
        <w:rPr>
          <w:szCs w:val="20"/>
          <w:lang w:eastAsia="en-US"/>
        </w:rPr>
        <w:t xml:space="preserve"> mixture that contains 1 or more of the minerals referred to in (a)</w:t>
      </w:r>
    </w:p>
    <w:p w:rsidR="00B46326" w:rsidRPr="00F25668" w:rsidRDefault="00B46326" w:rsidP="00B46326">
      <w:pPr>
        <w:suppressAutoHyphens/>
        <w:spacing w:after="240"/>
        <w:ind w:left="1418"/>
        <w:rPr>
          <w:szCs w:val="20"/>
          <w:lang w:eastAsia="en-US"/>
        </w:rPr>
      </w:pPr>
      <w:proofErr w:type="gramStart"/>
      <w:r w:rsidRPr="00F25668">
        <w:rPr>
          <w:szCs w:val="20"/>
          <w:lang w:eastAsia="en-US"/>
        </w:rPr>
        <w:t>to</w:t>
      </w:r>
      <w:proofErr w:type="gramEnd"/>
      <w:r w:rsidRPr="00F25668">
        <w:rPr>
          <w:szCs w:val="20"/>
          <w:lang w:eastAsia="en-US"/>
        </w:rPr>
        <w:t xml:space="preserve"> (f).</w:t>
      </w:r>
    </w:p>
    <w:p w:rsidR="00B46326" w:rsidRPr="00F25668" w:rsidRDefault="00B46326" w:rsidP="00B46326">
      <w:pPr>
        <w:suppressAutoHyphens/>
        <w:spacing w:after="240"/>
        <w:rPr>
          <w:szCs w:val="20"/>
          <w:lang w:eastAsia="en-US"/>
        </w:rPr>
      </w:pPr>
      <w:r w:rsidRPr="00F25668">
        <w:rPr>
          <w:szCs w:val="20"/>
          <w:lang w:eastAsia="en-US"/>
        </w:rPr>
        <w:t>The average fibre concentration of the air breathed by a worker throughout a working shift, as calculated from measurements made in accordance with the National Occupational Health and Safety</w:t>
      </w:r>
      <w:r w:rsidR="00B50A71">
        <w:rPr>
          <w:szCs w:val="20"/>
          <w:lang w:eastAsia="en-US"/>
        </w:rPr>
        <w:t xml:space="preserve"> Commission</w:t>
      </w:r>
      <w:r w:rsidRPr="00F25668">
        <w:rPr>
          <w:szCs w:val="20"/>
          <w:lang w:eastAsia="en-US"/>
        </w:rPr>
        <w:t xml:space="preserve">’s </w:t>
      </w:r>
      <w:r w:rsidRPr="00F25668">
        <w:rPr>
          <w:i/>
          <w:szCs w:val="20"/>
          <w:shd w:val="clear" w:color="auto" w:fill="FFFFFF"/>
          <w:lang w:eastAsia="en-US"/>
        </w:rPr>
        <w:t xml:space="preserve">Guidance Note on the Membrane Filter Method for Estimating Airborne Asbestos </w:t>
      </w:r>
      <w:r>
        <w:rPr>
          <w:i/>
          <w:szCs w:val="20"/>
          <w:shd w:val="clear" w:color="auto" w:fill="FFFFFF"/>
          <w:lang w:eastAsia="en-US"/>
        </w:rPr>
        <w:t>Fibres (2</w:t>
      </w:r>
      <w:r w:rsidRPr="00092DED">
        <w:rPr>
          <w:i/>
          <w:szCs w:val="20"/>
          <w:shd w:val="clear" w:color="auto" w:fill="FFFFFF"/>
          <w:vertAlign w:val="superscript"/>
          <w:lang w:eastAsia="en-US"/>
        </w:rPr>
        <w:t>nd</w:t>
      </w:r>
      <w:r>
        <w:rPr>
          <w:i/>
          <w:szCs w:val="20"/>
          <w:shd w:val="clear" w:color="auto" w:fill="FFFFFF"/>
          <w:lang w:eastAsia="en-US"/>
        </w:rPr>
        <w:t xml:space="preserve"> Edition)</w:t>
      </w:r>
      <w:r w:rsidRPr="00F25668">
        <w:rPr>
          <w:rFonts w:eastAsia="MS Mincho"/>
          <w:szCs w:val="20"/>
          <w:vertAlign w:val="superscript"/>
          <w:lang w:eastAsia="en-US"/>
        </w:rPr>
        <w:endnoteReference w:id="34"/>
      </w:r>
      <w:r w:rsidRPr="00F25668">
        <w:rPr>
          <w:szCs w:val="20"/>
          <w:lang w:eastAsia="en-US"/>
        </w:rPr>
        <w:t>, over a sampling period of not less than four hours, during which one or more samples may be taken, should not exceed the values in Table 6 below:</w:t>
      </w:r>
    </w:p>
    <w:p w:rsidR="00B46326" w:rsidRPr="003E1FE9" w:rsidRDefault="00B46326" w:rsidP="003E1FE9">
      <w:pPr>
        <w:suppressAutoHyphens/>
        <w:rPr>
          <w:szCs w:val="20"/>
          <w:lang w:eastAsia="en-US"/>
        </w:rPr>
      </w:pPr>
      <w:r w:rsidRPr="00F25668">
        <w:rPr>
          <w:b/>
          <w:szCs w:val="20"/>
          <w:lang w:eastAsia="en-US"/>
        </w:rPr>
        <w:t>Table 6</w:t>
      </w:r>
      <w:r w:rsidR="003E1FE9">
        <w:rPr>
          <w:b/>
          <w:szCs w:val="20"/>
          <w:lang w:eastAsia="en-US"/>
        </w:rPr>
        <w:t xml:space="preserve">: </w:t>
      </w:r>
      <w:r w:rsidR="003E1FE9" w:rsidRPr="003E1FE9">
        <w:rPr>
          <w:szCs w:val="20"/>
          <w:lang w:eastAsia="en-US"/>
        </w:rPr>
        <w:t>Asbestos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B46326" w:rsidP="007261A3">
            <w:pPr>
              <w:suppressAutoHyphens/>
              <w:spacing w:after="240"/>
              <w:rPr>
                <w:i/>
                <w:szCs w:val="20"/>
                <w:lang w:eastAsia="en-US"/>
              </w:rPr>
            </w:pPr>
            <w:r w:rsidRPr="00F25668">
              <w:rPr>
                <w:i/>
                <w:szCs w:val="20"/>
                <w:lang w:eastAsia="en-US"/>
              </w:rPr>
              <w:t xml:space="preserve">Type of asbestos </w:t>
            </w:r>
            <w:r w:rsidRPr="00F25668">
              <w:rPr>
                <w:i/>
                <w:szCs w:val="20"/>
                <w:lang w:eastAsia="en-US"/>
              </w:rPr>
              <w:tab/>
            </w:r>
            <w:r w:rsidRPr="00F25668">
              <w:rPr>
                <w:i/>
                <w:szCs w:val="20"/>
                <w:lang w:eastAsia="en-US"/>
              </w:rPr>
              <w:tab/>
            </w:r>
            <w:r w:rsidRPr="00F25668">
              <w:rPr>
                <w:i/>
                <w:szCs w:val="20"/>
                <w:lang w:eastAsia="en-US"/>
              </w:rPr>
              <w:tab/>
              <w:t xml:space="preserve">CAS No. </w:t>
            </w:r>
            <w:r w:rsidRPr="00F25668">
              <w:rPr>
                <w:i/>
                <w:szCs w:val="20"/>
                <w:lang w:eastAsia="en-US"/>
              </w:rPr>
              <w:tab/>
            </w:r>
            <w:r w:rsidRPr="00F25668">
              <w:rPr>
                <w:i/>
                <w:szCs w:val="20"/>
                <w:lang w:eastAsia="en-US"/>
              </w:rPr>
              <w:tab/>
            </w:r>
            <w:r w:rsidRPr="00F25668">
              <w:rPr>
                <w:i/>
                <w:szCs w:val="20"/>
                <w:lang w:eastAsia="en-US"/>
              </w:rPr>
              <w:tab/>
              <w:t xml:space="preserve">TWA exposure standard </w:t>
            </w:r>
          </w:p>
          <w:p w:rsidR="00B46326" w:rsidRPr="00F25668" w:rsidRDefault="00B46326" w:rsidP="007261A3">
            <w:pPr>
              <w:suppressAutoHyphens/>
              <w:rPr>
                <w:szCs w:val="20"/>
                <w:lang w:eastAsia="en-US"/>
              </w:rPr>
            </w:pPr>
            <w:proofErr w:type="spellStart"/>
            <w:r w:rsidRPr="00F25668">
              <w:rPr>
                <w:szCs w:val="20"/>
                <w:lang w:eastAsia="en-US"/>
              </w:rPr>
              <w:t>Crocidolite</w:t>
            </w:r>
            <w:proofErr w:type="spellEnd"/>
            <w:r w:rsidRPr="00F25668">
              <w:rPr>
                <w:szCs w:val="20"/>
                <w:lang w:eastAsia="en-US"/>
              </w:rPr>
              <w:t xml:space="preserve"> (blue asbestos) </w:t>
            </w:r>
            <w:r w:rsidRPr="00F25668">
              <w:rPr>
                <w:szCs w:val="20"/>
                <w:lang w:eastAsia="en-US"/>
              </w:rPr>
              <w:tab/>
            </w:r>
            <w:r w:rsidRPr="00F25668">
              <w:rPr>
                <w:szCs w:val="20"/>
                <w:lang w:eastAsia="en-US"/>
              </w:rPr>
              <w:tab/>
              <w:t xml:space="preserve">[12001-28-4] </w:t>
            </w:r>
            <w:r w:rsidRPr="00F25668">
              <w:rPr>
                <w:szCs w:val="20"/>
                <w:lang w:eastAsia="en-US"/>
              </w:rPr>
              <w:tab/>
            </w:r>
            <w:r w:rsidRPr="00F25668">
              <w:rPr>
                <w:szCs w:val="20"/>
                <w:lang w:eastAsia="en-US"/>
              </w:rPr>
              <w:tab/>
            </w:r>
            <w:r w:rsidRPr="00F25668">
              <w:rPr>
                <w:szCs w:val="20"/>
                <w:lang w:eastAsia="en-US"/>
              </w:rPr>
              <w:tab/>
              <w:t xml:space="preserve">0.1 fibres per </w:t>
            </w:r>
            <w:proofErr w:type="spellStart"/>
            <w:r w:rsidRPr="00F25668">
              <w:rPr>
                <w:szCs w:val="20"/>
                <w:lang w:eastAsia="en-US"/>
              </w:rPr>
              <w:t>mL</w:t>
            </w:r>
            <w:proofErr w:type="spellEnd"/>
            <w:r w:rsidRPr="00F25668">
              <w:rPr>
                <w:szCs w:val="20"/>
                <w:lang w:eastAsia="en-US"/>
              </w:rPr>
              <w:t xml:space="preserve"> of air </w:t>
            </w:r>
          </w:p>
          <w:p w:rsidR="00B46326" w:rsidRPr="00F25668" w:rsidRDefault="00B46326" w:rsidP="007261A3">
            <w:pPr>
              <w:suppressAutoHyphens/>
              <w:rPr>
                <w:szCs w:val="20"/>
                <w:lang w:eastAsia="en-US"/>
              </w:rPr>
            </w:pPr>
            <w:proofErr w:type="spellStart"/>
            <w:r w:rsidRPr="00F25668">
              <w:rPr>
                <w:szCs w:val="20"/>
                <w:lang w:eastAsia="en-US"/>
              </w:rPr>
              <w:t>Amosite</w:t>
            </w:r>
            <w:proofErr w:type="spellEnd"/>
            <w:r w:rsidRPr="00F25668">
              <w:rPr>
                <w:szCs w:val="20"/>
                <w:lang w:eastAsia="en-US"/>
              </w:rPr>
              <w:t xml:space="preserve"> (brown asbestos) </w:t>
            </w:r>
            <w:r w:rsidRPr="00F25668">
              <w:rPr>
                <w:szCs w:val="20"/>
                <w:lang w:eastAsia="en-US"/>
              </w:rPr>
              <w:tab/>
            </w:r>
            <w:r w:rsidRPr="00F25668">
              <w:rPr>
                <w:szCs w:val="20"/>
                <w:lang w:eastAsia="en-US"/>
              </w:rPr>
              <w:tab/>
              <w:t xml:space="preserve">[12172-73-5] </w:t>
            </w:r>
            <w:r w:rsidRPr="00F25668">
              <w:rPr>
                <w:szCs w:val="20"/>
                <w:lang w:eastAsia="en-US"/>
              </w:rPr>
              <w:tab/>
            </w:r>
            <w:r w:rsidRPr="00F25668">
              <w:rPr>
                <w:szCs w:val="20"/>
                <w:lang w:eastAsia="en-US"/>
              </w:rPr>
              <w:tab/>
            </w:r>
            <w:r w:rsidRPr="00F25668">
              <w:rPr>
                <w:szCs w:val="20"/>
                <w:lang w:eastAsia="en-US"/>
              </w:rPr>
              <w:tab/>
              <w:t xml:space="preserve">0.1 fibres per </w:t>
            </w:r>
            <w:proofErr w:type="spellStart"/>
            <w:r w:rsidRPr="00F25668">
              <w:rPr>
                <w:szCs w:val="20"/>
                <w:lang w:eastAsia="en-US"/>
              </w:rPr>
              <w:t>mL</w:t>
            </w:r>
            <w:proofErr w:type="spellEnd"/>
            <w:r w:rsidRPr="00F25668">
              <w:rPr>
                <w:szCs w:val="20"/>
                <w:lang w:eastAsia="en-US"/>
              </w:rPr>
              <w:t xml:space="preserve"> of air </w:t>
            </w:r>
          </w:p>
          <w:p w:rsidR="00B46326" w:rsidRPr="00F25668" w:rsidRDefault="00B46326" w:rsidP="007261A3">
            <w:pPr>
              <w:suppressAutoHyphens/>
              <w:rPr>
                <w:szCs w:val="20"/>
                <w:lang w:eastAsia="en-US"/>
              </w:rPr>
            </w:pPr>
            <w:r w:rsidRPr="00F25668">
              <w:rPr>
                <w:szCs w:val="20"/>
                <w:lang w:eastAsia="en-US"/>
              </w:rPr>
              <w:t>Chrysotile (white asbestos)</w:t>
            </w:r>
            <w:r w:rsidRPr="00F25668">
              <w:rPr>
                <w:szCs w:val="20"/>
                <w:lang w:eastAsia="en-US"/>
              </w:rPr>
              <w:tab/>
            </w:r>
            <w:r w:rsidRPr="00F25668">
              <w:rPr>
                <w:szCs w:val="20"/>
                <w:lang w:eastAsia="en-US"/>
              </w:rPr>
              <w:tab/>
              <w:t xml:space="preserve">[12001-29-5] </w:t>
            </w:r>
            <w:r w:rsidRPr="00F25668">
              <w:rPr>
                <w:szCs w:val="20"/>
                <w:lang w:eastAsia="en-US"/>
              </w:rPr>
              <w:tab/>
            </w:r>
            <w:r w:rsidRPr="00F25668">
              <w:rPr>
                <w:szCs w:val="20"/>
                <w:lang w:eastAsia="en-US"/>
              </w:rPr>
              <w:tab/>
            </w:r>
            <w:r w:rsidRPr="00F25668">
              <w:rPr>
                <w:szCs w:val="20"/>
                <w:lang w:eastAsia="en-US"/>
              </w:rPr>
              <w:tab/>
              <w:t xml:space="preserve">0.1 fibres per </w:t>
            </w:r>
            <w:proofErr w:type="spellStart"/>
            <w:r w:rsidRPr="00F25668">
              <w:rPr>
                <w:szCs w:val="20"/>
                <w:lang w:eastAsia="en-US"/>
              </w:rPr>
              <w:t>mL</w:t>
            </w:r>
            <w:proofErr w:type="spellEnd"/>
            <w:r w:rsidRPr="00F25668">
              <w:rPr>
                <w:szCs w:val="20"/>
                <w:lang w:eastAsia="en-US"/>
              </w:rPr>
              <w:t xml:space="preserve"> of air </w:t>
            </w:r>
          </w:p>
          <w:p w:rsidR="00B46326" w:rsidRPr="00F25668" w:rsidRDefault="00B46326" w:rsidP="007261A3">
            <w:pPr>
              <w:suppressAutoHyphens/>
              <w:rPr>
                <w:szCs w:val="20"/>
                <w:lang w:eastAsia="en-US"/>
              </w:rPr>
            </w:pPr>
            <w:r w:rsidRPr="00F25668">
              <w:rPr>
                <w:szCs w:val="20"/>
                <w:lang w:eastAsia="en-US"/>
              </w:rPr>
              <w:t xml:space="preserve">Other forms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t xml:space="preserve">[1332-21-4] </w:t>
            </w:r>
            <w:r w:rsidRPr="00F25668">
              <w:rPr>
                <w:szCs w:val="20"/>
                <w:lang w:eastAsia="en-US"/>
              </w:rPr>
              <w:tab/>
            </w:r>
            <w:r w:rsidRPr="00F25668">
              <w:rPr>
                <w:szCs w:val="20"/>
                <w:lang w:eastAsia="en-US"/>
              </w:rPr>
              <w:tab/>
            </w:r>
            <w:r w:rsidRPr="00F25668">
              <w:rPr>
                <w:szCs w:val="20"/>
                <w:lang w:eastAsia="en-US"/>
              </w:rPr>
              <w:tab/>
              <w:t xml:space="preserve">0.1 fibres per </w:t>
            </w:r>
            <w:proofErr w:type="spellStart"/>
            <w:r w:rsidRPr="00F25668">
              <w:rPr>
                <w:szCs w:val="20"/>
                <w:lang w:eastAsia="en-US"/>
              </w:rPr>
              <w:t>mL</w:t>
            </w:r>
            <w:proofErr w:type="spellEnd"/>
            <w:r w:rsidRPr="00F25668">
              <w:rPr>
                <w:szCs w:val="20"/>
                <w:lang w:eastAsia="en-US"/>
              </w:rPr>
              <w:t xml:space="preserve"> of air </w:t>
            </w:r>
          </w:p>
          <w:p w:rsidR="00B46326" w:rsidRPr="00F25668" w:rsidRDefault="00B46326" w:rsidP="007261A3">
            <w:pPr>
              <w:suppressAutoHyphens/>
              <w:rPr>
                <w:szCs w:val="20"/>
                <w:lang w:eastAsia="en-US"/>
              </w:rPr>
            </w:pPr>
            <w:r w:rsidRPr="00F25668">
              <w:rPr>
                <w:szCs w:val="20"/>
                <w:lang w:eastAsia="en-US"/>
              </w:rPr>
              <w:t xml:space="preserve">Any mixture of these, or where the composition is unknown  </w:t>
            </w:r>
            <w:r w:rsidRPr="00F25668">
              <w:rPr>
                <w:szCs w:val="20"/>
                <w:lang w:eastAsia="en-US"/>
              </w:rPr>
              <w:tab/>
              <w:t xml:space="preserve">0.1 fibres per </w:t>
            </w:r>
            <w:proofErr w:type="spellStart"/>
            <w:r w:rsidRPr="00F25668">
              <w:rPr>
                <w:szCs w:val="20"/>
                <w:lang w:eastAsia="en-US"/>
              </w:rPr>
              <w:t>mL</w:t>
            </w:r>
            <w:proofErr w:type="spellEnd"/>
            <w:r w:rsidRPr="00F25668">
              <w:rPr>
                <w:szCs w:val="20"/>
                <w:lang w:eastAsia="en-US"/>
              </w:rPr>
              <w:t xml:space="preserve"> of air </w:t>
            </w:r>
          </w:p>
        </w:tc>
      </w:tr>
    </w:tbl>
    <w:p w:rsidR="00B46326" w:rsidRPr="00F25668" w:rsidRDefault="00B46326" w:rsidP="00B46326">
      <w:pPr>
        <w:suppressAutoHyphens/>
        <w:spacing w:after="240"/>
        <w:rPr>
          <w:i/>
          <w:szCs w:val="20"/>
          <w:lang w:eastAsia="en-US"/>
        </w:rPr>
      </w:pPr>
    </w:p>
    <w:p w:rsidR="00B46326" w:rsidRPr="00F25668" w:rsidRDefault="00B50A71" w:rsidP="00B46326">
      <w:pPr>
        <w:suppressAutoHyphens/>
        <w:spacing w:after="240"/>
        <w:rPr>
          <w:szCs w:val="20"/>
          <w:lang w:eastAsia="en-US"/>
        </w:rPr>
      </w:pPr>
      <w:r>
        <w:rPr>
          <w:szCs w:val="20"/>
          <w:lang w:eastAsia="en-US"/>
        </w:rPr>
        <w:t>A</w:t>
      </w:r>
      <w:r w:rsidR="00B46326" w:rsidRPr="00F25668">
        <w:rPr>
          <w:szCs w:val="20"/>
          <w:lang w:eastAsia="en-US"/>
        </w:rPr>
        <w:t xml:space="preserve">ll forms of asbestos have been prohibited since 31 December 2003 however there is still a significant amount of asbestos present in workplaces. Guidance on the management and control, and removal of asbestos can be found in the Codes of Practice:  </w:t>
      </w:r>
      <w:r w:rsidR="00B46326" w:rsidRPr="00F25668">
        <w:rPr>
          <w:i/>
          <w:szCs w:val="20"/>
          <w:lang w:eastAsia="en-US"/>
        </w:rPr>
        <w:t>How to manage and control asbestos in the workplace</w:t>
      </w:r>
      <w:r w:rsidR="00B46326" w:rsidRPr="00F25668">
        <w:rPr>
          <w:rFonts w:eastAsia="MS Mincho"/>
          <w:i/>
          <w:szCs w:val="20"/>
          <w:vertAlign w:val="superscript"/>
          <w:lang w:eastAsia="en-US"/>
        </w:rPr>
        <w:endnoteReference w:id="35"/>
      </w:r>
      <w:r w:rsidR="00B46326" w:rsidRPr="00F25668">
        <w:rPr>
          <w:szCs w:val="20"/>
          <w:lang w:eastAsia="en-US"/>
        </w:rPr>
        <w:t xml:space="preserve"> and </w:t>
      </w:r>
      <w:r w:rsidR="00B46326" w:rsidRPr="00F25668">
        <w:rPr>
          <w:i/>
          <w:szCs w:val="20"/>
          <w:lang w:eastAsia="en-US"/>
        </w:rPr>
        <w:t>How to safely remove asbestos</w:t>
      </w:r>
      <w:r w:rsidR="00B46326" w:rsidRPr="00F25668">
        <w:rPr>
          <w:rFonts w:eastAsia="MS Mincho"/>
          <w:i/>
          <w:szCs w:val="20"/>
          <w:vertAlign w:val="superscript"/>
          <w:lang w:eastAsia="en-US"/>
        </w:rPr>
        <w:endnoteReference w:id="36"/>
      </w:r>
      <w:r w:rsidR="00B46326" w:rsidRPr="00F25668">
        <w:rPr>
          <w:szCs w:val="20"/>
          <w:lang w:eastAsia="en-US"/>
        </w:rPr>
        <w:t>.</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Synthetic mineral fibres</w:t>
      </w:r>
    </w:p>
    <w:p w:rsidR="00B46326" w:rsidRPr="00F25668" w:rsidRDefault="00B46326" w:rsidP="00B46326">
      <w:pPr>
        <w:suppressAutoHyphens/>
        <w:spacing w:after="240"/>
        <w:rPr>
          <w:szCs w:val="20"/>
          <w:lang w:eastAsia="en-US"/>
        </w:rPr>
      </w:pPr>
      <w:proofErr w:type="gramStart"/>
      <w:r w:rsidRPr="00F25668">
        <w:rPr>
          <w:szCs w:val="20"/>
          <w:lang w:eastAsia="en-US"/>
        </w:rPr>
        <w:t>S</w:t>
      </w:r>
      <w:r w:rsidR="003C142E">
        <w:rPr>
          <w:szCs w:val="20"/>
          <w:lang w:eastAsia="en-US"/>
        </w:rPr>
        <w:t>ynthetic mineral fibres (</w:t>
      </w:r>
      <w:proofErr w:type="spellStart"/>
      <w:r w:rsidR="003C142E">
        <w:rPr>
          <w:szCs w:val="20"/>
          <w:lang w:eastAsia="en-US"/>
        </w:rPr>
        <w:t>S</w:t>
      </w:r>
      <w:r w:rsidRPr="00F25668">
        <w:rPr>
          <w:szCs w:val="20"/>
          <w:lang w:eastAsia="en-US"/>
        </w:rPr>
        <w:t>MF</w:t>
      </w:r>
      <w:proofErr w:type="spellEnd"/>
      <w:r w:rsidR="003C142E">
        <w:rPr>
          <w:szCs w:val="20"/>
          <w:lang w:eastAsia="en-US"/>
        </w:rPr>
        <w:t>)</w:t>
      </w:r>
      <w:r w:rsidRPr="00F25668">
        <w:rPr>
          <w:szCs w:val="20"/>
          <w:lang w:eastAsia="en-US"/>
        </w:rPr>
        <w:t xml:space="preserve"> is</w:t>
      </w:r>
      <w:proofErr w:type="gramEnd"/>
      <w:r w:rsidRPr="00F25668">
        <w:rPr>
          <w:szCs w:val="20"/>
          <w:lang w:eastAsia="en-US"/>
        </w:rPr>
        <w:t xml:space="preserve"> a collective term used to describe </w:t>
      </w:r>
      <w:r w:rsidR="003C142E">
        <w:rPr>
          <w:szCs w:val="20"/>
          <w:lang w:eastAsia="en-US"/>
        </w:rPr>
        <w:t xml:space="preserve">materials </w:t>
      </w:r>
      <w:r w:rsidRPr="00F25668">
        <w:rPr>
          <w:szCs w:val="20"/>
          <w:lang w:eastAsia="en-US"/>
        </w:rPr>
        <w:t xml:space="preserve">such as fibreglass, </w:t>
      </w:r>
      <w:proofErr w:type="spellStart"/>
      <w:r w:rsidRPr="00F25668">
        <w:rPr>
          <w:szCs w:val="20"/>
          <w:lang w:eastAsia="en-US"/>
        </w:rPr>
        <w:t>rockwool</w:t>
      </w:r>
      <w:proofErr w:type="spellEnd"/>
      <w:r w:rsidRPr="00F25668">
        <w:rPr>
          <w:szCs w:val="20"/>
          <w:lang w:eastAsia="en-US"/>
        </w:rPr>
        <w:t xml:space="preserve"> and ceramic fibres. The biological effects of these fibres are determined by the fibre diameter and length and chemical nature.</w:t>
      </w:r>
    </w:p>
    <w:p w:rsidR="00B46326" w:rsidRPr="00F25668" w:rsidRDefault="00B46326" w:rsidP="00B46326">
      <w:pPr>
        <w:suppressAutoHyphens/>
        <w:spacing w:after="240"/>
        <w:rPr>
          <w:szCs w:val="20"/>
          <w:lang w:eastAsia="en-US"/>
        </w:rPr>
      </w:pPr>
      <w:r w:rsidRPr="00F25668">
        <w:rPr>
          <w:szCs w:val="20"/>
          <w:lang w:eastAsia="en-US"/>
        </w:rPr>
        <w:t xml:space="preserve">For respirable fibres, a TWA exposure standard of 0.5 fibres per </w:t>
      </w:r>
      <w:proofErr w:type="spellStart"/>
      <w:r w:rsidRPr="00F25668">
        <w:rPr>
          <w:szCs w:val="20"/>
          <w:lang w:eastAsia="en-US"/>
        </w:rPr>
        <w:t>mL</w:t>
      </w:r>
      <w:proofErr w:type="spellEnd"/>
      <w:r w:rsidRPr="00F25668">
        <w:rPr>
          <w:szCs w:val="20"/>
          <w:lang w:eastAsia="en-US"/>
        </w:rPr>
        <w:t xml:space="preserve"> of air applies to synthetic mineral fibres (ceramic fibres, </w:t>
      </w:r>
      <w:proofErr w:type="spellStart"/>
      <w:r w:rsidRPr="00F25668">
        <w:rPr>
          <w:szCs w:val="20"/>
          <w:lang w:eastAsia="en-US"/>
        </w:rPr>
        <w:t>glassfibre</w:t>
      </w:r>
      <w:proofErr w:type="spellEnd"/>
      <w:r w:rsidRPr="00F25668">
        <w:rPr>
          <w:szCs w:val="20"/>
          <w:lang w:eastAsia="en-US"/>
        </w:rPr>
        <w:t xml:space="preserve"> and </w:t>
      </w:r>
      <w:proofErr w:type="spellStart"/>
      <w:r w:rsidRPr="00F25668">
        <w:rPr>
          <w:szCs w:val="20"/>
          <w:lang w:eastAsia="en-US"/>
        </w:rPr>
        <w:t>rockwool</w:t>
      </w:r>
      <w:proofErr w:type="spellEnd"/>
      <w:r w:rsidRPr="00F25668">
        <w:rPr>
          <w:szCs w:val="20"/>
          <w:lang w:eastAsia="en-US"/>
        </w:rPr>
        <w:t xml:space="preserve">). The airborne concentration of </w:t>
      </w:r>
      <w:proofErr w:type="spellStart"/>
      <w:r w:rsidRPr="00F25668">
        <w:rPr>
          <w:szCs w:val="20"/>
          <w:lang w:eastAsia="en-US"/>
        </w:rPr>
        <w:t>SMF</w:t>
      </w:r>
      <w:proofErr w:type="spellEnd"/>
      <w:r w:rsidRPr="00F25668">
        <w:rPr>
          <w:szCs w:val="20"/>
          <w:lang w:eastAsia="en-US"/>
        </w:rPr>
        <w:t xml:space="preserve"> should be determined in accordance with the National Occupational Health and Safety Commission’s </w:t>
      </w:r>
      <w:r w:rsidRPr="00F25668">
        <w:rPr>
          <w:i/>
          <w:szCs w:val="20"/>
          <w:shd w:val="clear" w:color="auto" w:fill="FFFFFF"/>
          <w:lang w:eastAsia="en-US"/>
        </w:rPr>
        <w:t>Guidance Note on the Membrane Filter Method for the Estimation of Airborne Synthetic Mineral Fibres</w:t>
      </w:r>
      <w:r w:rsidRPr="00F25668">
        <w:rPr>
          <w:rFonts w:eastAsia="MS Mincho"/>
          <w:szCs w:val="20"/>
          <w:vertAlign w:val="superscript"/>
          <w:lang w:eastAsia="en-US"/>
        </w:rPr>
        <w:endnoteReference w:id="37"/>
      </w:r>
      <w:r w:rsidR="000A3323">
        <w:rPr>
          <w:i/>
          <w:szCs w:val="20"/>
          <w:shd w:val="clear" w:color="auto" w:fill="FFFFFF"/>
          <w:lang w:eastAsia="en-US"/>
        </w:rPr>
        <w:t>.</w:t>
      </w:r>
    </w:p>
    <w:p w:rsidR="00B46326" w:rsidRPr="00F25668" w:rsidRDefault="00B46326" w:rsidP="00B46326">
      <w:pPr>
        <w:suppressAutoHyphens/>
        <w:spacing w:after="240"/>
        <w:rPr>
          <w:szCs w:val="20"/>
          <w:lang w:eastAsia="en-US"/>
        </w:rPr>
      </w:pPr>
      <w:r w:rsidRPr="00F25668">
        <w:rPr>
          <w:szCs w:val="20"/>
          <w:lang w:eastAsia="en-US"/>
        </w:rPr>
        <w:t xml:space="preserve">The exposure standard for </w:t>
      </w:r>
      <w:proofErr w:type="spellStart"/>
      <w:r w:rsidRPr="00F25668">
        <w:rPr>
          <w:szCs w:val="20"/>
          <w:lang w:eastAsia="en-US"/>
        </w:rPr>
        <w:t>SMF</w:t>
      </w:r>
      <w:proofErr w:type="spellEnd"/>
      <w:r w:rsidRPr="00F25668">
        <w:rPr>
          <w:szCs w:val="20"/>
          <w:lang w:eastAsia="en-US"/>
        </w:rPr>
        <w:t xml:space="preserve"> is currently under review.  For non-respirable fibres, in situations where almost all the airborne material is fibrous, it is recommended that exposure is maintained below 2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(inhalable dust), measured as a time weighted average over 8 hours for a 5 day working week.  Maintaining exposure below this level should minimise upper respiratory tract irritation from non-respirable fibres. </w:t>
      </w:r>
      <w:r w:rsidR="00721A80">
        <w:rPr>
          <w:szCs w:val="20"/>
          <w:lang w:eastAsia="en-US"/>
        </w:rPr>
        <w:t xml:space="preserve">The non-respirable fibres exposure standard does not take precedence over </w:t>
      </w:r>
      <w:r w:rsidRPr="00F25668">
        <w:rPr>
          <w:szCs w:val="20"/>
          <w:lang w:eastAsia="en-US"/>
        </w:rPr>
        <w:t xml:space="preserve">the exposure standard for </w:t>
      </w:r>
      <w:proofErr w:type="spellStart"/>
      <w:r w:rsidRPr="00F25668">
        <w:rPr>
          <w:szCs w:val="20"/>
          <w:lang w:eastAsia="en-US"/>
        </w:rPr>
        <w:t>respirable</w:t>
      </w:r>
      <w:proofErr w:type="spellEnd"/>
      <w:r w:rsidRPr="00F25668">
        <w:rPr>
          <w:szCs w:val="20"/>
          <w:lang w:eastAsia="en-US"/>
        </w:rPr>
        <w:t xml:space="preserve"> fibre.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proofErr w:type="spellStart"/>
      <w:r w:rsidRPr="00F25668">
        <w:rPr>
          <w:rFonts w:ascii="Arial Bold" w:eastAsia="MS Mincho" w:hAnsi="Arial Bold" w:cs="Arial"/>
          <w:b/>
          <w:i/>
          <w:iCs/>
          <w:kern w:val="28"/>
          <w:szCs w:val="20"/>
          <w:lang w:eastAsia="en-US"/>
        </w:rPr>
        <w:lastRenderedPageBreak/>
        <w:t>Nanomaterials</w:t>
      </w:r>
      <w:proofErr w:type="spellEnd"/>
    </w:p>
    <w:p w:rsidR="00B46326" w:rsidRPr="00F25668" w:rsidRDefault="00B46326" w:rsidP="00B46326">
      <w:pPr>
        <w:suppressAutoHyphens/>
        <w:spacing w:after="240"/>
        <w:rPr>
          <w:szCs w:val="20"/>
          <w:lang w:eastAsia="en-US"/>
        </w:rPr>
      </w:pPr>
      <w:r w:rsidRPr="00F25668">
        <w:rPr>
          <w:szCs w:val="20"/>
          <w:lang w:eastAsia="en-US"/>
        </w:rPr>
        <w:t xml:space="preserve">Engineered (manufactured) </w:t>
      </w:r>
      <w:proofErr w:type="spellStart"/>
      <w:r w:rsidRPr="00F25668">
        <w:rPr>
          <w:szCs w:val="20"/>
          <w:lang w:eastAsia="en-US"/>
        </w:rPr>
        <w:t>nanomaterials</w:t>
      </w:r>
      <w:proofErr w:type="spellEnd"/>
      <w:r w:rsidRPr="00F25668">
        <w:rPr>
          <w:szCs w:val="20"/>
          <w:lang w:eastAsia="en-US"/>
        </w:rPr>
        <w:t xml:space="preserve"> have at least one dimension between approximately 1 nm and 100 nm, and are manufactured to have specific properties or composition.</w:t>
      </w:r>
    </w:p>
    <w:p w:rsidR="00B46326" w:rsidRPr="00F25668" w:rsidRDefault="00B46326" w:rsidP="00B46326">
      <w:pPr>
        <w:suppressAutoHyphens/>
        <w:spacing w:after="240"/>
        <w:rPr>
          <w:szCs w:val="20"/>
          <w:lang w:eastAsia="en-US"/>
        </w:rPr>
      </w:pPr>
      <w:r w:rsidRPr="00F25668">
        <w:rPr>
          <w:szCs w:val="20"/>
          <w:lang w:eastAsia="en-US"/>
        </w:rPr>
        <w:t xml:space="preserve">While there are hundreds of manufactured </w:t>
      </w:r>
      <w:proofErr w:type="spellStart"/>
      <w:r w:rsidRPr="00F25668">
        <w:rPr>
          <w:szCs w:val="20"/>
          <w:lang w:eastAsia="en-US"/>
        </w:rPr>
        <w:t>nanomaterials</w:t>
      </w:r>
      <w:proofErr w:type="spellEnd"/>
      <w:r w:rsidRPr="00F25668">
        <w:rPr>
          <w:szCs w:val="20"/>
          <w:lang w:eastAsia="en-US"/>
        </w:rPr>
        <w:t xml:space="preserve"> in existence, there are only two </w:t>
      </w:r>
      <w:r w:rsidR="00761718">
        <w:rPr>
          <w:szCs w:val="20"/>
          <w:lang w:eastAsia="en-US"/>
        </w:rPr>
        <w:t xml:space="preserve">Australian </w:t>
      </w:r>
      <w:r w:rsidRPr="00F25668">
        <w:rPr>
          <w:szCs w:val="20"/>
          <w:lang w:eastAsia="en-US"/>
        </w:rPr>
        <w:t xml:space="preserve">exposure standards relating to specific </w:t>
      </w:r>
      <w:proofErr w:type="spellStart"/>
      <w:r w:rsidRPr="00F25668">
        <w:rPr>
          <w:szCs w:val="20"/>
          <w:lang w:eastAsia="en-US"/>
        </w:rPr>
        <w:t>nanomaterials</w:t>
      </w:r>
      <w:proofErr w:type="spellEnd"/>
      <w:r w:rsidRPr="00F25668">
        <w:rPr>
          <w:szCs w:val="20"/>
          <w:lang w:eastAsia="en-US"/>
        </w:rPr>
        <w:t xml:space="preserve">. The Workplace Exposure Standard for carbon black is </w:t>
      </w:r>
      <w:proofErr w:type="gramStart"/>
      <w:r w:rsidRPr="00F25668">
        <w:rPr>
          <w:szCs w:val="20"/>
          <w:lang w:eastAsia="en-US"/>
        </w:rPr>
        <w:t>3 mg/</w:t>
      </w:r>
      <w:proofErr w:type="spellStart"/>
      <w:r w:rsidRPr="00F25668">
        <w:rPr>
          <w:szCs w:val="20"/>
          <w:lang w:eastAsia="en-US"/>
        </w:rPr>
        <w:t>m</w:t>
      </w:r>
      <w:r w:rsidRPr="00F25668">
        <w:rPr>
          <w:szCs w:val="20"/>
          <w:vertAlign w:val="superscript"/>
          <w:lang w:eastAsia="en-US"/>
        </w:rPr>
        <w:t>3</w:t>
      </w:r>
      <w:proofErr w:type="spellEnd"/>
      <w:r w:rsidRPr="00F25668">
        <w:rPr>
          <w:szCs w:val="20"/>
          <w:vertAlign w:val="superscript"/>
          <w:lang w:eastAsia="en-US"/>
        </w:rPr>
        <w:t xml:space="preserve"> </w:t>
      </w:r>
      <w:r w:rsidRPr="00F25668">
        <w:rPr>
          <w:szCs w:val="20"/>
          <w:lang w:eastAsia="en-US"/>
        </w:rPr>
        <w:t>(8-hour TWA)</w:t>
      </w:r>
      <w:proofErr w:type="gramEnd"/>
      <w:r w:rsidRPr="00F25668">
        <w:rPr>
          <w:szCs w:val="20"/>
          <w:lang w:eastAsia="en-US"/>
        </w:rPr>
        <w:t xml:space="preserve"> and the Workplace Exposure Standard for fumed silica is 2 mg/</w:t>
      </w:r>
      <w:proofErr w:type="spellStart"/>
      <w:r w:rsidRPr="00F25668">
        <w:rPr>
          <w:szCs w:val="20"/>
          <w:lang w:eastAsia="en-US"/>
        </w:rPr>
        <w:t>m</w:t>
      </w:r>
      <w:r w:rsidRPr="00F25668">
        <w:rPr>
          <w:szCs w:val="20"/>
          <w:vertAlign w:val="superscript"/>
          <w:lang w:eastAsia="en-US"/>
        </w:rPr>
        <w:t>3</w:t>
      </w:r>
      <w:proofErr w:type="spellEnd"/>
      <w:r w:rsidRPr="00F25668">
        <w:rPr>
          <w:szCs w:val="20"/>
          <w:vertAlign w:val="superscript"/>
          <w:lang w:eastAsia="en-US"/>
        </w:rPr>
        <w:t xml:space="preserve"> </w:t>
      </w:r>
      <w:r w:rsidRPr="00F25668">
        <w:rPr>
          <w:szCs w:val="20"/>
          <w:lang w:eastAsia="en-US"/>
        </w:rPr>
        <w:t xml:space="preserve">(8-hour TWA).  </w:t>
      </w:r>
    </w:p>
    <w:p w:rsidR="00B46326" w:rsidRPr="00F25668" w:rsidRDefault="00B46326" w:rsidP="00B46326">
      <w:pPr>
        <w:suppressAutoHyphens/>
        <w:spacing w:after="240"/>
        <w:rPr>
          <w:szCs w:val="20"/>
          <w:lang w:eastAsia="en-US"/>
        </w:rPr>
      </w:pPr>
      <w:r w:rsidRPr="00F25668">
        <w:rPr>
          <w:szCs w:val="20"/>
          <w:lang w:eastAsia="en-US"/>
        </w:rPr>
        <w:t xml:space="preserve">Exposure to </w:t>
      </w:r>
      <w:proofErr w:type="spellStart"/>
      <w:r w:rsidRPr="00F25668">
        <w:rPr>
          <w:szCs w:val="20"/>
          <w:lang w:eastAsia="en-US"/>
        </w:rPr>
        <w:t>nanomaterials</w:t>
      </w:r>
      <w:proofErr w:type="spellEnd"/>
      <w:r w:rsidRPr="00F25668">
        <w:rPr>
          <w:szCs w:val="20"/>
          <w:lang w:eastAsia="en-US"/>
        </w:rPr>
        <w:t xml:space="preserve"> should be eliminated </w:t>
      </w:r>
      <w:r w:rsidR="00761718">
        <w:rPr>
          <w:szCs w:val="20"/>
          <w:lang w:eastAsia="en-US"/>
        </w:rPr>
        <w:t xml:space="preserve">or minimised </w:t>
      </w:r>
      <w:r w:rsidRPr="00F25668">
        <w:rPr>
          <w:szCs w:val="20"/>
          <w:lang w:eastAsia="en-US"/>
        </w:rPr>
        <w:t>so far as reasonably practicable through containment of materials</w:t>
      </w:r>
      <w:r w:rsidR="00761718">
        <w:rPr>
          <w:szCs w:val="20"/>
          <w:lang w:eastAsia="en-US"/>
        </w:rPr>
        <w:t>, local exhaust ventilation (LEV)</w:t>
      </w:r>
      <w:r w:rsidRPr="00F25668">
        <w:rPr>
          <w:szCs w:val="20"/>
          <w:lang w:eastAsia="en-US"/>
        </w:rPr>
        <w:t xml:space="preserve"> and/or work processes.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28" w:name="_Ref106457758"/>
      <w:bookmarkStart w:id="129" w:name="_Toc106604457"/>
      <w:r w:rsidRPr="00F25668">
        <w:rPr>
          <w:rFonts w:ascii="Arial Bold" w:eastAsia="MS Mincho" w:hAnsi="Arial Bold" w:cs="Arial"/>
          <w:b/>
          <w:i/>
          <w:iCs/>
          <w:kern w:val="28"/>
          <w:szCs w:val="20"/>
          <w:lang w:eastAsia="en-US"/>
        </w:rPr>
        <w:t>Exposure standards for dusts not otherwise classified</w:t>
      </w:r>
      <w:bookmarkEnd w:id="128"/>
      <w:bookmarkEnd w:id="129"/>
      <w:r w:rsidRPr="00F25668">
        <w:rPr>
          <w:rFonts w:ascii="Arial Bold" w:eastAsia="MS Mincho" w:hAnsi="Arial Bold" w:cs="Arial"/>
          <w:b/>
          <w:i/>
          <w:iCs/>
          <w:kern w:val="28"/>
          <w:szCs w:val="20"/>
          <w:lang w:eastAsia="en-US"/>
        </w:rPr>
        <w:t xml:space="preserve"> (nuisance dusts)</w:t>
      </w:r>
    </w:p>
    <w:p w:rsidR="00B46326" w:rsidRPr="00F25668" w:rsidRDefault="00B46326" w:rsidP="00B46326">
      <w:pPr>
        <w:suppressAutoHyphens/>
        <w:spacing w:after="240"/>
        <w:rPr>
          <w:szCs w:val="20"/>
          <w:lang w:eastAsia="en-US"/>
        </w:rPr>
      </w:pPr>
      <w:r w:rsidRPr="00F25668">
        <w:rPr>
          <w:szCs w:val="20"/>
          <w:lang w:eastAsia="en-US"/>
        </w:rPr>
        <w:t>Not all dusts have assigned exposure standards. However, it should not be assumed these dusts do not present a hazard to health.</w:t>
      </w:r>
    </w:p>
    <w:p w:rsidR="00B46326" w:rsidRPr="00F25668" w:rsidRDefault="00B46326" w:rsidP="00B46326">
      <w:pPr>
        <w:suppressAutoHyphens/>
        <w:spacing w:after="240"/>
        <w:rPr>
          <w:szCs w:val="20"/>
          <w:lang w:eastAsia="en-US"/>
        </w:rPr>
      </w:pPr>
      <w:r w:rsidRPr="00F25668">
        <w:rPr>
          <w:szCs w:val="20"/>
          <w:lang w:eastAsia="en-US"/>
        </w:rPr>
        <w:t>In addition to the specific physiological effect related to the unique properties of a particulate, high concentrations of dust in the workplace may cause unpleasant deposition of dust in the ears, eyes and upper respiratory tract and reduce visibility in the workplace. In addition, the mechanical action of these dusts, or the cleaning procedures necessary for their removal, may cause injury to the skin or mucous membranes.</w:t>
      </w:r>
    </w:p>
    <w:p w:rsidR="00B46326" w:rsidRPr="00F25668" w:rsidRDefault="00B46326" w:rsidP="00B46326">
      <w:pPr>
        <w:spacing w:after="220"/>
        <w:rPr>
          <w:lang w:eastAsia="en-US"/>
        </w:rPr>
      </w:pPr>
      <w:r w:rsidRPr="00F25668">
        <w:rPr>
          <w:lang w:eastAsia="en-US"/>
        </w:rPr>
        <w:t>Where no specific exposure standard has been assigned and the substance is both of inherently low toxicity and free from toxic impurities, exposure to dusts should be maintained below 10 mg/</w:t>
      </w:r>
      <w:proofErr w:type="spellStart"/>
      <w:r w:rsidRPr="00F25668">
        <w:rPr>
          <w:lang w:eastAsia="en-US"/>
        </w:rPr>
        <w:t>m</w:t>
      </w:r>
      <w:r w:rsidRPr="00F25668">
        <w:rPr>
          <w:vertAlign w:val="superscript"/>
          <w:lang w:eastAsia="en-US"/>
        </w:rPr>
        <w:t>3</w:t>
      </w:r>
      <w:proofErr w:type="spellEnd"/>
      <w:r w:rsidRPr="00F25668">
        <w:rPr>
          <w:lang w:eastAsia="en-US"/>
        </w:rPr>
        <w:t xml:space="preserve">, measured as inhalable dust (8 hour TWA). </w:t>
      </w:r>
    </w:p>
    <w:p w:rsidR="00B46326" w:rsidRPr="00F25668" w:rsidRDefault="00B46326" w:rsidP="00B46326">
      <w:pPr>
        <w:spacing w:after="220"/>
        <w:rPr>
          <w:lang w:eastAsia="en-US"/>
        </w:rPr>
      </w:pPr>
      <w:r w:rsidRPr="00F25668">
        <w:rPr>
          <w:lang w:eastAsia="en-US"/>
        </w:rPr>
        <w:t xml:space="preserve">However, the exposure standard for dusts not otherwise classified should not be applied where the particulate material contains other substances which may be toxic or cause physiological impairment at lower concentrations. In these circumstances, the exposure standard for the more toxic substance should be applied. For example, where a dust contains asbestos or crystalline silica, such as quartz, </w:t>
      </w:r>
      <w:proofErr w:type="spellStart"/>
      <w:r w:rsidRPr="00F25668">
        <w:rPr>
          <w:lang w:eastAsia="en-US"/>
        </w:rPr>
        <w:t>cristobalite</w:t>
      </w:r>
      <w:proofErr w:type="spellEnd"/>
      <w:r w:rsidRPr="00F25668">
        <w:rPr>
          <w:lang w:eastAsia="en-US"/>
        </w:rPr>
        <w:t xml:space="preserve"> or </w:t>
      </w:r>
      <w:proofErr w:type="spellStart"/>
      <w:r w:rsidRPr="00F25668">
        <w:rPr>
          <w:lang w:eastAsia="en-US"/>
        </w:rPr>
        <w:t>tridymite</w:t>
      </w:r>
      <w:proofErr w:type="spellEnd"/>
      <w:r w:rsidRPr="00F25668">
        <w:rPr>
          <w:lang w:eastAsia="en-US"/>
        </w:rPr>
        <w:t>, exposure to these materials should not exceed the appropriate value for these substances.</w:t>
      </w:r>
    </w:p>
    <w:p w:rsidR="00B46326" w:rsidRPr="00F25668" w:rsidRDefault="00B46326" w:rsidP="00B46326">
      <w:pPr>
        <w:suppressAutoHyphens/>
        <w:spacing w:after="240"/>
        <w:rPr>
          <w:szCs w:val="20"/>
          <w:lang w:eastAsia="en-US"/>
        </w:rPr>
      </w:pPr>
      <w:r w:rsidRPr="00F25668">
        <w:rPr>
          <w:szCs w:val="20"/>
          <w:lang w:eastAsia="en-US"/>
        </w:rPr>
        <w:t>Providing the airborne particulate does not contain other hazardous components, compliance with the exposure standard for dusts not otherwise classified should prevent impairment of respiratory function.</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30" w:name="_Toc106604458"/>
      <w:r w:rsidRPr="00F25668">
        <w:rPr>
          <w:rFonts w:ascii="Arial Bold" w:eastAsia="MS Mincho" w:hAnsi="Arial Bold" w:cs="Arial"/>
          <w:b/>
          <w:i/>
          <w:iCs/>
          <w:kern w:val="28"/>
          <w:szCs w:val="20"/>
          <w:lang w:eastAsia="en-US"/>
        </w:rPr>
        <w:t>Refined petroleum solvent mixtures</w:t>
      </w:r>
      <w:bookmarkEnd w:id="130"/>
    </w:p>
    <w:p w:rsidR="00B46326" w:rsidRPr="00F25668" w:rsidRDefault="00B46326" w:rsidP="00B46326">
      <w:pPr>
        <w:suppressAutoHyphens/>
        <w:spacing w:after="240"/>
        <w:rPr>
          <w:szCs w:val="20"/>
          <w:lang w:eastAsia="en-US"/>
        </w:rPr>
      </w:pPr>
      <w:r w:rsidRPr="00F25668">
        <w:rPr>
          <w:szCs w:val="20"/>
          <w:lang w:eastAsia="en-US"/>
        </w:rPr>
        <w:t>Petroleum products consist of complex mixtures of hydrocarbon compounds which share similar chemical and physical properties. Petroleum solvents are often distinguished on the basis of the boiling range of the mixture, while the actual composition of the product is determined by the crude feed stock from which the product is derived and the subsequent processing and blending.</w:t>
      </w:r>
    </w:p>
    <w:p w:rsidR="00B46326" w:rsidRPr="00F25668" w:rsidRDefault="00B46326" w:rsidP="00B46326">
      <w:pPr>
        <w:suppressAutoHyphens/>
        <w:spacing w:after="240"/>
        <w:rPr>
          <w:szCs w:val="20"/>
          <w:lang w:eastAsia="en-US"/>
        </w:rPr>
      </w:pPr>
      <w:r w:rsidRPr="00F25668">
        <w:rPr>
          <w:szCs w:val="20"/>
          <w:lang w:eastAsia="en-US"/>
        </w:rPr>
        <w:t xml:space="preserve">Refined petroleum solvents are usually mixtures of straight and branched-chain </w:t>
      </w:r>
      <w:proofErr w:type="spellStart"/>
      <w:r w:rsidRPr="00F25668">
        <w:rPr>
          <w:szCs w:val="20"/>
          <w:lang w:eastAsia="en-US"/>
        </w:rPr>
        <w:t>alkanes</w:t>
      </w:r>
      <w:proofErr w:type="spellEnd"/>
      <w:r w:rsidRPr="00F25668">
        <w:rPr>
          <w:szCs w:val="20"/>
          <w:lang w:eastAsia="en-US"/>
        </w:rPr>
        <w:t xml:space="preserve"> (</w:t>
      </w:r>
      <w:proofErr w:type="spellStart"/>
      <w:r w:rsidRPr="00F25668">
        <w:rPr>
          <w:szCs w:val="20"/>
          <w:lang w:eastAsia="en-US"/>
        </w:rPr>
        <w:t>paraffins</w:t>
      </w:r>
      <w:proofErr w:type="spellEnd"/>
      <w:r w:rsidRPr="00F25668">
        <w:rPr>
          <w:szCs w:val="20"/>
          <w:lang w:eastAsia="en-US"/>
        </w:rPr>
        <w:t xml:space="preserve">), cyclic </w:t>
      </w:r>
      <w:proofErr w:type="spellStart"/>
      <w:r w:rsidRPr="00F25668">
        <w:rPr>
          <w:szCs w:val="20"/>
          <w:lang w:eastAsia="en-US"/>
        </w:rPr>
        <w:t>alkanes</w:t>
      </w:r>
      <w:proofErr w:type="spellEnd"/>
      <w:r w:rsidRPr="00F25668">
        <w:rPr>
          <w:szCs w:val="20"/>
          <w:lang w:eastAsia="en-US"/>
        </w:rPr>
        <w:t xml:space="preserve"> (</w:t>
      </w:r>
      <w:proofErr w:type="spellStart"/>
      <w:r w:rsidRPr="00F25668">
        <w:rPr>
          <w:szCs w:val="20"/>
          <w:lang w:eastAsia="en-US"/>
        </w:rPr>
        <w:t>naphthenes</w:t>
      </w:r>
      <w:proofErr w:type="spellEnd"/>
      <w:r w:rsidRPr="00F25668">
        <w:rPr>
          <w:szCs w:val="20"/>
          <w:lang w:eastAsia="en-US"/>
        </w:rPr>
        <w:t>), alkenes (olefins) and the aromatics (for example, benzene and its homologues). Due to different manufacturing processes and the complexity of the mixtures, detailed information on the exact solvent composition may not be available from the manufacturers nor may it be necessary for the assessment of occupational exposure. Where a CAS number is available for specific blend, this is the best way to search HSIS for information on these mixtures, as various naming protocols could be used.</w:t>
      </w:r>
    </w:p>
    <w:p w:rsidR="00B46326" w:rsidRPr="00F25668" w:rsidRDefault="00B46326" w:rsidP="00B46326">
      <w:pPr>
        <w:suppressAutoHyphens/>
        <w:spacing w:after="240"/>
        <w:rPr>
          <w:szCs w:val="20"/>
          <w:lang w:eastAsia="en-US"/>
        </w:rPr>
      </w:pPr>
      <w:r w:rsidRPr="00F25668">
        <w:rPr>
          <w:szCs w:val="20"/>
          <w:lang w:eastAsia="en-US"/>
        </w:rPr>
        <w:lastRenderedPageBreak/>
        <w:t>While the components of these petroleum products share some similar physical and chemical characteristics, the toxicological properties of these components can be quite different. For this reason, where generic standards are not available or when toxic components are known to be present, it is usually necessary to determine the airborne concentration of each of the major or toxic components and compare these with the appropriate individual exposure standard.</w:t>
      </w:r>
    </w:p>
    <w:p w:rsidR="00B46326" w:rsidRPr="00F25668" w:rsidRDefault="00B46326" w:rsidP="00B46326">
      <w:pPr>
        <w:suppressAutoHyphens/>
        <w:spacing w:after="240"/>
        <w:rPr>
          <w:szCs w:val="20"/>
          <w:lang w:eastAsia="en-US"/>
        </w:rPr>
      </w:pPr>
      <w:r w:rsidRPr="00F25668">
        <w:rPr>
          <w:szCs w:val="20"/>
          <w:lang w:eastAsia="en-US"/>
        </w:rPr>
        <w:t>The volatility of the various components in the liquid solvent mixture will determine the relative concentrations of these components found in the vapour state. For this reason, it is necessary when determining the airborne concentration for solvent mixtures to measure the concentration of the individual toxic components, for example, benzene and n-hexane, which more strongly influence the toxicological properties of the solvent mixture. In most instances it will be the proportion of these components which will determine whether the applicable exposure standards have been exceeded. Information regarding the concentrations of toxicologically significant components of the solvent mixture can be obtained from the supplier or refining company or the SDS.</w:t>
      </w:r>
    </w:p>
    <w:p w:rsidR="00B46326" w:rsidRPr="00F25668" w:rsidRDefault="00B46326" w:rsidP="00B46326">
      <w:pPr>
        <w:suppressAutoHyphens/>
        <w:spacing w:after="240"/>
        <w:rPr>
          <w:szCs w:val="20"/>
          <w:lang w:eastAsia="en-US"/>
        </w:rPr>
      </w:pPr>
      <w:r w:rsidRPr="00F25668">
        <w:rPr>
          <w:szCs w:val="20"/>
          <w:lang w:eastAsia="en-US"/>
        </w:rPr>
        <w:t xml:space="preserve">The petroleum solvent mixtures which have been assigned exposure standards are listed in </w:t>
      </w:r>
      <w:r w:rsidR="00A92AB2" w:rsidRPr="003E1FE9">
        <w:rPr>
          <w:szCs w:val="20"/>
          <w:lang w:eastAsia="en-US"/>
        </w:rPr>
        <w:t>Table </w:t>
      </w:r>
      <w:r w:rsidRPr="003E1FE9">
        <w:rPr>
          <w:szCs w:val="20"/>
          <w:lang w:eastAsia="en-US"/>
        </w:rPr>
        <w:t>7</w:t>
      </w:r>
      <w:r w:rsidRPr="00F25668">
        <w:rPr>
          <w:szCs w:val="20"/>
          <w:lang w:eastAsia="en-US"/>
        </w:rPr>
        <w:t xml:space="preserve"> below. Users should recognise that these are only approximate values and data for other petroleum solvent mixtures is available on HSIS. These values should only be used on the condition that toxic components, such as benzene and n-hexane, are not present, and detailed solvent composition data are not available.</w:t>
      </w:r>
    </w:p>
    <w:p w:rsidR="00B46326" w:rsidRPr="003E1FE9" w:rsidRDefault="00B46326" w:rsidP="003E1FE9">
      <w:pPr>
        <w:suppressAutoHyphens/>
        <w:rPr>
          <w:szCs w:val="20"/>
          <w:lang w:eastAsia="en-US"/>
        </w:rPr>
      </w:pPr>
      <w:r w:rsidRPr="00F25668">
        <w:rPr>
          <w:b/>
          <w:szCs w:val="20"/>
          <w:lang w:eastAsia="en-US"/>
        </w:rPr>
        <w:t>Table 7</w:t>
      </w:r>
      <w:r w:rsidR="003E1FE9">
        <w:rPr>
          <w:b/>
          <w:szCs w:val="20"/>
          <w:lang w:eastAsia="en-US"/>
        </w:rPr>
        <w:t xml:space="preserve">: </w:t>
      </w:r>
      <w:r w:rsidR="003E1FE9" w:rsidRPr="003E1FE9">
        <w:rPr>
          <w:szCs w:val="20"/>
          <w:lang w:eastAsia="en-US"/>
        </w:rPr>
        <w:t>Petroleum solvent mixtures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B46326" w:rsidP="007261A3">
            <w:pPr>
              <w:suppressAutoHyphens/>
              <w:spacing w:after="240"/>
              <w:rPr>
                <w:i/>
                <w:szCs w:val="20"/>
                <w:lang w:eastAsia="en-US"/>
              </w:rPr>
            </w:pPr>
            <w:r w:rsidRPr="00F25668">
              <w:rPr>
                <w:i/>
                <w:szCs w:val="20"/>
                <w:lang w:eastAsia="en-US"/>
              </w:rPr>
              <w:t xml:space="preserve">Substance </w:t>
            </w:r>
            <w:r w:rsidRPr="00F25668">
              <w:rPr>
                <w:i/>
                <w:szCs w:val="20"/>
                <w:lang w:eastAsia="en-US"/>
              </w:rPr>
              <w:tab/>
            </w:r>
            <w:r w:rsidRPr="00F25668">
              <w:rPr>
                <w:i/>
                <w:szCs w:val="20"/>
                <w:lang w:eastAsia="en-US"/>
              </w:rPr>
              <w:tab/>
            </w:r>
            <w:r w:rsidRPr="00F25668">
              <w:rPr>
                <w:i/>
                <w:szCs w:val="20"/>
                <w:lang w:eastAsia="en-US"/>
              </w:rPr>
              <w:tab/>
            </w:r>
            <w:r w:rsidRPr="00F25668">
              <w:rPr>
                <w:i/>
                <w:szCs w:val="20"/>
                <w:lang w:eastAsia="en-US"/>
              </w:rPr>
              <w:tab/>
              <w:t xml:space="preserve">CAS No. </w:t>
            </w:r>
            <w:r w:rsidRPr="00F25668">
              <w:rPr>
                <w:i/>
                <w:szCs w:val="20"/>
                <w:lang w:eastAsia="en-US"/>
              </w:rPr>
              <w:tab/>
              <w:t>TWA exposure standards (mg/</w:t>
            </w:r>
            <w:proofErr w:type="spellStart"/>
            <w:r w:rsidRPr="00F25668">
              <w:rPr>
                <w:i/>
                <w:szCs w:val="20"/>
                <w:lang w:eastAsia="en-US"/>
              </w:rPr>
              <w:t>m</w:t>
            </w:r>
            <w:r w:rsidRPr="00F25668">
              <w:rPr>
                <w:i/>
                <w:szCs w:val="20"/>
                <w:vertAlign w:val="superscript"/>
                <w:lang w:eastAsia="en-US"/>
              </w:rPr>
              <w:t>3</w:t>
            </w:r>
            <w:proofErr w:type="spellEnd"/>
            <w:r w:rsidRPr="00F25668">
              <w:rPr>
                <w:i/>
                <w:szCs w:val="20"/>
                <w:lang w:eastAsia="en-US"/>
              </w:rPr>
              <w:t xml:space="preserve">) </w:t>
            </w:r>
          </w:p>
          <w:p w:rsidR="00B46326" w:rsidRPr="00F25668" w:rsidRDefault="00B46326" w:rsidP="007261A3">
            <w:pPr>
              <w:suppressAutoHyphens/>
              <w:rPr>
                <w:szCs w:val="20"/>
                <w:lang w:eastAsia="en-US"/>
              </w:rPr>
            </w:pPr>
            <w:r w:rsidRPr="00F25668">
              <w:rPr>
                <w:szCs w:val="20"/>
                <w:lang w:eastAsia="en-US"/>
              </w:rPr>
              <w:t xml:space="preserve">Mineral turpentine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t>480</w:t>
            </w:r>
          </w:p>
          <w:p w:rsidR="00B46326" w:rsidRPr="00F25668" w:rsidRDefault="00B46326" w:rsidP="007261A3">
            <w:pPr>
              <w:suppressAutoHyphens/>
              <w:rPr>
                <w:szCs w:val="20"/>
                <w:lang w:eastAsia="en-US"/>
              </w:rPr>
            </w:pPr>
            <w:r w:rsidRPr="00F25668">
              <w:rPr>
                <w:szCs w:val="20"/>
                <w:lang w:eastAsia="en-US"/>
              </w:rPr>
              <w:t xml:space="preserve">Petrol (gasoline)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t xml:space="preserve">900 </w:t>
            </w:r>
          </w:p>
          <w:p w:rsidR="00B46326" w:rsidRPr="00F25668" w:rsidRDefault="00B46326" w:rsidP="007261A3">
            <w:pPr>
              <w:suppressAutoHyphens/>
              <w:rPr>
                <w:szCs w:val="20"/>
                <w:lang w:eastAsia="en-US"/>
              </w:rPr>
            </w:pPr>
            <w:r w:rsidRPr="00F25668">
              <w:rPr>
                <w:szCs w:val="20"/>
                <w:lang w:eastAsia="en-US"/>
              </w:rPr>
              <w:t xml:space="preserve">White spirits </w:t>
            </w:r>
            <w:r w:rsidRPr="00F25668">
              <w:rPr>
                <w:szCs w:val="20"/>
                <w:lang w:eastAsia="en-US"/>
              </w:rPr>
              <w:tab/>
            </w:r>
            <w:r w:rsidRPr="00F25668">
              <w:rPr>
                <w:szCs w:val="20"/>
                <w:lang w:eastAsia="en-US"/>
              </w:rPr>
              <w:tab/>
            </w:r>
            <w:r w:rsidRPr="00F25668">
              <w:rPr>
                <w:szCs w:val="20"/>
                <w:lang w:eastAsia="en-US"/>
              </w:rPr>
              <w:tab/>
            </w:r>
            <w:r w:rsidRPr="00F25668">
              <w:rPr>
                <w:szCs w:val="20"/>
                <w:lang w:eastAsia="en-US"/>
              </w:rPr>
              <w:tab/>
              <w:t xml:space="preserve">[8052-41-3] </w:t>
            </w:r>
            <w:r w:rsidRPr="00F25668">
              <w:rPr>
                <w:szCs w:val="20"/>
                <w:lang w:eastAsia="en-US"/>
              </w:rPr>
              <w:tab/>
            </w:r>
            <w:r w:rsidRPr="00F25668">
              <w:rPr>
                <w:szCs w:val="20"/>
                <w:lang w:eastAsia="en-US"/>
              </w:rPr>
              <w:tab/>
              <w:t xml:space="preserve">790 </w:t>
            </w:r>
          </w:p>
        </w:tc>
      </w:tr>
    </w:tbl>
    <w:p w:rsidR="00B46326" w:rsidRPr="00F25668" w:rsidRDefault="00B46326" w:rsidP="003E1FE9">
      <w:pPr>
        <w:suppressAutoHyphens/>
        <w:spacing w:before="120" w:after="240"/>
        <w:rPr>
          <w:szCs w:val="20"/>
          <w:lang w:eastAsia="en-US"/>
        </w:rPr>
      </w:pPr>
      <w:r w:rsidRPr="00F25668">
        <w:rPr>
          <w:szCs w:val="20"/>
          <w:lang w:eastAsia="en-US"/>
        </w:rPr>
        <w:t>Rubber solvent is not included in this table because its composition can vary widely from supplier to supplier.</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31" w:name="_Toc106604459"/>
      <w:r w:rsidRPr="00F25668">
        <w:rPr>
          <w:rFonts w:ascii="Arial Bold" w:eastAsia="MS Mincho" w:hAnsi="Arial Bold" w:cs="Arial"/>
          <w:b/>
          <w:i/>
          <w:iCs/>
          <w:kern w:val="28"/>
          <w:szCs w:val="20"/>
          <w:lang w:eastAsia="en-US"/>
        </w:rPr>
        <w:t>Mineral oil additives</w:t>
      </w:r>
      <w:bookmarkEnd w:id="131"/>
    </w:p>
    <w:p w:rsidR="00B46326" w:rsidRPr="00F25668" w:rsidRDefault="00B46326" w:rsidP="00B46326">
      <w:pPr>
        <w:suppressAutoHyphens/>
        <w:spacing w:after="240"/>
        <w:rPr>
          <w:szCs w:val="20"/>
          <w:lang w:eastAsia="en-US"/>
        </w:rPr>
      </w:pPr>
      <w:r w:rsidRPr="00F25668">
        <w:rPr>
          <w:szCs w:val="20"/>
          <w:lang w:eastAsia="en-US"/>
        </w:rPr>
        <w:t>The 8-hour time weighted average exposure standard for oil mist of 5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applies to oil mists from highly refined mineral oils. Most formulated products in use are based on highly refined mineral oils plus additives for the purpose of enhancing their properties in specific processes and preventing decomposition. Additives may include antioxidants, bearing protectors, wear resistors, dispersants, detergents, emulsifiers, viscosity-index improvers, pour-point depressors and antifoaming and rust-resisting agents.</w:t>
      </w:r>
    </w:p>
    <w:p w:rsidR="00B46326" w:rsidRPr="00F25668" w:rsidRDefault="00B46326" w:rsidP="00B46326">
      <w:pPr>
        <w:suppressAutoHyphens/>
        <w:spacing w:after="240"/>
        <w:rPr>
          <w:szCs w:val="20"/>
          <w:lang w:eastAsia="en-US"/>
        </w:rPr>
      </w:pPr>
      <w:r w:rsidRPr="00F25668">
        <w:rPr>
          <w:szCs w:val="20"/>
          <w:lang w:eastAsia="en-US"/>
        </w:rPr>
        <w:t>Cutting fluids are one of the main mineral oil products which produce mists during use. These compounds are usually a combination of mineral oil and emulsifiers along with a complex additive package including many of the above additives and biocides.</w:t>
      </w:r>
    </w:p>
    <w:p w:rsidR="00B46326" w:rsidRPr="00F25668" w:rsidRDefault="00B46326" w:rsidP="00B46326">
      <w:pPr>
        <w:suppressAutoHyphens/>
        <w:spacing w:after="240"/>
        <w:rPr>
          <w:szCs w:val="20"/>
          <w:lang w:eastAsia="en-US"/>
        </w:rPr>
      </w:pPr>
      <w:r w:rsidRPr="00F25668">
        <w:rPr>
          <w:szCs w:val="20"/>
          <w:lang w:eastAsia="en-US"/>
        </w:rPr>
        <w:t>The composition of these oils can also change in the process of use and can become contaminated or break down. Processes involving the cutting of metals, plastics, etc. causes the mineral oil to become contaminated by fine swarf. Contamination may also occur via metabolic by-products from bacteria or fungi. Heating can cause chemical changes to the oil and produce toxic thermal degradation products.</w:t>
      </w:r>
    </w:p>
    <w:p w:rsidR="00B46326" w:rsidRPr="00F25668" w:rsidRDefault="00B46326" w:rsidP="00B46326">
      <w:pPr>
        <w:suppressAutoHyphens/>
        <w:spacing w:after="240"/>
        <w:rPr>
          <w:szCs w:val="20"/>
          <w:lang w:eastAsia="en-US"/>
        </w:rPr>
      </w:pPr>
      <w:r w:rsidRPr="00F25668">
        <w:rPr>
          <w:szCs w:val="20"/>
          <w:lang w:eastAsia="en-US"/>
        </w:rPr>
        <w:t xml:space="preserve">Where oils contain significant quantities of contaminants or additives, the mixture’s formula may need to be used to derive an exposure standard more suited to the application, or exposures to </w:t>
      </w:r>
      <w:r w:rsidRPr="00F25668">
        <w:rPr>
          <w:szCs w:val="20"/>
          <w:lang w:eastAsia="en-US"/>
        </w:rPr>
        <w:lastRenderedPageBreak/>
        <w:t>the additives/contaminants should be determined separately and taken into account in assessing exposure.</w:t>
      </w:r>
    </w:p>
    <w:p w:rsidR="00B46326" w:rsidRPr="00F25668" w:rsidRDefault="00B46326" w:rsidP="00B46326">
      <w:pPr>
        <w:suppressAutoHyphens/>
        <w:spacing w:after="240"/>
        <w:rPr>
          <w:szCs w:val="20"/>
          <w:lang w:eastAsia="en-US"/>
        </w:rPr>
      </w:pPr>
      <w:r w:rsidRPr="00F25668">
        <w:rPr>
          <w:szCs w:val="20"/>
          <w:lang w:eastAsia="en-US"/>
        </w:rPr>
        <w:t>Skin contact with mineral oil products should be recognised as an additional route of exposure.</w:t>
      </w:r>
    </w:p>
    <w:p w:rsidR="00B46326" w:rsidRPr="00F25668" w:rsidRDefault="00B46326" w:rsidP="00B46326">
      <w:pPr>
        <w:suppressAutoHyphens/>
        <w:spacing w:after="240"/>
        <w:rPr>
          <w:szCs w:val="20"/>
          <w:lang w:eastAsia="en-US"/>
        </w:rPr>
      </w:pPr>
      <w:r w:rsidRPr="00F25668">
        <w:rPr>
          <w:szCs w:val="20"/>
          <w:lang w:eastAsia="en-US"/>
        </w:rPr>
        <w:t>Used mineral oils can be more hazardous than new oils due to decomposition products.</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32" w:name="_Ref106458064"/>
      <w:bookmarkStart w:id="133" w:name="_Toc106604460"/>
      <w:r w:rsidRPr="00F25668">
        <w:rPr>
          <w:rFonts w:ascii="Arial Bold" w:eastAsia="MS Mincho" w:hAnsi="Arial Bold" w:cs="Arial"/>
          <w:b/>
          <w:i/>
          <w:iCs/>
          <w:kern w:val="28"/>
          <w:szCs w:val="20"/>
          <w:lang w:eastAsia="en-US"/>
        </w:rPr>
        <w:t>Fumes and gases from welding and cutting processes</w:t>
      </w:r>
      <w:bookmarkEnd w:id="132"/>
      <w:bookmarkEnd w:id="133"/>
    </w:p>
    <w:p w:rsidR="00B46326" w:rsidRPr="00F25668" w:rsidRDefault="00B46326" w:rsidP="00B46326">
      <w:pPr>
        <w:suppressAutoHyphens/>
        <w:spacing w:after="240"/>
        <w:rPr>
          <w:szCs w:val="20"/>
          <w:lang w:eastAsia="en-US"/>
        </w:rPr>
      </w:pPr>
      <w:r w:rsidRPr="00F25668">
        <w:rPr>
          <w:szCs w:val="20"/>
          <w:lang w:eastAsia="en-US"/>
        </w:rPr>
        <w:t>The fumes and gases arising from welding and cutting processes may contain a number of contaminants.</w:t>
      </w:r>
    </w:p>
    <w:p w:rsidR="00B46326" w:rsidRPr="00F25668" w:rsidRDefault="00B46326" w:rsidP="00B46326">
      <w:pPr>
        <w:suppressAutoHyphens/>
        <w:spacing w:after="240"/>
        <w:rPr>
          <w:szCs w:val="20"/>
          <w:lang w:eastAsia="en-US"/>
        </w:rPr>
      </w:pPr>
      <w:r w:rsidRPr="00F25668">
        <w:rPr>
          <w:szCs w:val="20"/>
          <w:lang w:eastAsia="en-US"/>
        </w:rPr>
        <w:t>The composition of the fumes depends on:</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consumables: electrodes or filler metals, heating or shielding gases and fluxes </w:t>
      </w:r>
    </w:p>
    <w:p w:rsidR="00B46326" w:rsidRPr="00F25668" w:rsidRDefault="00B46326" w:rsidP="00F9636C">
      <w:pPr>
        <w:numPr>
          <w:ilvl w:val="0"/>
          <w:numId w:val="4"/>
        </w:numPr>
        <w:tabs>
          <w:tab w:val="left" w:pos="900"/>
        </w:tabs>
        <w:spacing w:after="220"/>
        <w:rPr>
          <w:lang w:eastAsia="en-US"/>
        </w:rPr>
      </w:pPr>
      <w:r w:rsidRPr="00F25668">
        <w:rPr>
          <w:lang w:eastAsia="en-US"/>
        </w:rPr>
        <w:t>material: chemical composition of material being cut or welded and of any protective coating (</w:t>
      </w:r>
      <w:proofErr w:type="spellStart"/>
      <w:r w:rsidRPr="00F25668">
        <w:rPr>
          <w:lang w:eastAsia="en-US"/>
        </w:rPr>
        <w:t>eg</w:t>
      </w:r>
      <w:proofErr w:type="spellEnd"/>
      <w:r w:rsidRPr="00F25668">
        <w:rPr>
          <w:lang w:eastAsia="en-US"/>
        </w:rPr>
        <w:t xml:space="preserve"> galvanising) or primer paint, (</w:t>
      </w:r>
      <w:proofErr w:type="spellStart"/>
      <w:r w:rsidRPr="00F25668">
        <w:rPr>
          <w:lang w:eastAsia="en-US"/>
        </w:rPr>
        <w:t>eg</w:t>
      </w:r>
      <w:proofErr w:type="spellEnd"/>
      <w:r w:rsidRPr="00F25668">
        <w:rPr>
          <w:lang w:eastAsia="en-US"/>
        </w:rPr>
        <w:t xml:space="preserve"> lead-based paints) </w:t>
      </w:r>
    </w:p>
    <w:p w:rsidR="00B46326" w:rsidRPr="00F25668" w:rsidRDefault="00B46326" w:rsidP="00F9636C">
      <w:pPr>
        <w:numPr>
          <w:ilvl w:val="0"/>
          <w:numId w:val="4"/>
        </w:numPr>
        <w:tabs>
          <w:tab w:val="left" w:pos="900"/>
        </w:tabs>
        <w:spacing w:after="220"/>
        <w:rPr>
          <w:lang w:eastAsia="en-US"/>
        </w:rPr>
      </w:pPr>
      <w:proofErr w:type="gramStart"/>
      <w:r w:rsidRPr="00F25668">
        <w:rPr>
          <w:lang w:eastAsia="en-US"/>
        </w:rPr>
        <w:t>operating</w:t>
      </w:r>
      <w:proofErr w:type="gramEnd"/>
      <w:r w:rsidRPr="00F25668">
        <w:rPr>
          <w:lang w:eastAsia="en-US"/>
        </w:rPr>
        <w:t xml:space="preserve"> conditions, e.g. temperature and current. </w:t>
      </w:r>
    </w:p>
    <w:p w:rsidR="00B46326" w:rsidRPr="00F25668" w:rsidRDefault="00B46326" w:rsidP="00B46326">
      <w:pPr>
        <w:suppressAutoHyphens/>
        <w:spacing w:after="240"/>
        <w:rPr>
          <w:szCs w:val="20"/>
          <w:lang w:eastAsia="en-US"/>
        </w:rPr>
      </w:pPr>
      <w:r w:rsidRPr="00F25668">
        <w:rPr>
          <w:szCs w:val="20"/>
          <w:lang w:eastAsia="en-US"/>
        </w:rPr>
        <w:t>The amount of the fumes generated depends on:</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process and thermal conditions, e.g. amperage, voltage, gas and arc temperatures and heat input which may vary with the welding position, degree of enclosure and the degree of skill of the welder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consumables </w:t>
      </w:r>
    </w:p>
    <w:p w:rsidR="00B46326" w:rsidRPr="00F25668" w:rsidRDefault="00B46326" w:rsidP="00F9636C">
      <w:pPr>
        <w:numPr>
          <w:ilvl w:val="0"/>
          <w:numId w:val="4"/>
        </w:numPr>
        <w:tabs>
          <w:tab w:val="left" w:pos="900"/>
        </w:tabs>
        <w:spacing w:after="220"/>
        <w:rPr>
          <w:lang w:eastAsia="en-US"/>
        </w:rPr>
      </w:pPr>
      <w:r w:rsidRPr="00F25668">
        <w:rPr>
          <w:lang w:eastAsia="en-US"/>
        </w:rPr>
        <w:t xml:space="preserve">materials </w:t>
      </w:r>
    </w:p>
    <w:p w:rsidR="00B46326" w:rsidRPr="00F25668" w:rsidRDefault="00B46326" w:rsidP="00F9636C">
      <w:pPr>
        <w:numPr>
          <w:ilvl w:val="0"/>
          <w:numId w:val="4"/>
        </w:numPr>
        <w:tabs>
          <w:tab w:val="left" w:pos="900"/>
        </w:tabs>
        <w:spacing w:after="220"/>
        <w:rPr>
          <w:lang w:eastAsia="en-US"/>
        </w:rPr>
      </w:pPr>
      <w:proofErr w:type="gramStart"/>
      <w:r w:rsidRPr="00F25668">
        <w:rPr>
          <w:lang w:eastAsia="en-US"/>
        </w:rPr>
        <w:t>duration</w:t>
      </w:r>
      <w:proofErr w:type="gramEnd"/>
      <w:r w:rsidRPr="00F25668">
        <w:rPr>
          <w:lang w:eastAsia="en-US"/>
        </w:rPr>
        <w:t xml:space="preserve"> of welding or cutting. </w:t>
      </w:r>
    </w:p>
    <w:p w:rsidR="00B46326" w:rsidRPr="00F25668" w:rsidRDefault="00B46326" w:rsidP="00B46326">
      <w:pPr>
        <w:suppressAutoHyphens/>
        <w:spacing w:after="240"/>
        <w:rPr>
          <w:szCs w:val="20"/>
          <w:lang w:eastAsia="en-US"/>
        </w:rPr>
      </w:pPr>
      <w:r w:rsidRPr="00F25668">
        <w:rPr>
          <w:szCs w:val="20"/>
          <w:lang w:eastAsia="en-US"/>
        </w:rPr>
        <w:t>Fumes from gas welding and cutting are generally lower than fumes from electric welding and cutting. Exceptions to this include processes involving heavy cutting and gouging.  In addition, the welding/cutting arc may cause reactions which produce oxides of nitrogen, carbon monoxide and other gaseous contaminants.  The intense ultraviolet radiation emitted from some arcs may also give rise to significant quantities of ozone.</w:t>
      </w:r>
    </w:p>
    <w:p w:rsidR="00B46326" w:rsidRPr="00F25668" w:rsidRDefault="00B46326" w:rsidP="00B46326">
      <w:pPr>
        <w:suppressAutoHyphens/>
        <w:spacing w:after="240"/>
        <w:rPr>
          <w:szCs w:val="20"/>
          <w:lang w:eastAsia="en-US"/>
        </w:rPr>
      </w:pPr>
      <w:r w:rsidRPr="00F25668">
        <w:rPr>
          <w:szCs w:val="20"/>
          <w:lang w:eastAsia="en-US"/>
        </w:rPr>
        <w:t>When assessing a particular welding or cutting process, consideration should be given to the airborne concentration of toxic metals and the concentration of toxic gases which may be generated by the process. In addition to complying with the exposure standards for specific contaminants, the fume concentration in the breathing zone (which is inside a welder's helmet when a helmet is worn) must not exceed 5 mg/</w:t>
      </w:r>
      <w:proofErr w:type="spellStart"/>
      <w:r w:rsidRPr="00F25668">
        <w:rPr>
          <w:szCs w:val="20"/>
          <w:lang w:eastAsia="en-US"/>
        </w:rPr>
        <w:t>m</w:t>
      </w:r>
      <w:r w:rsidRPr="00F25668">
        <w:rPr>
          <w:szCs w:val="20"/>
          <w:vertAlign w:val="superscript"/>
          <w:lang w:eastAsia="en-US"/>
        </w:rPr>
        <w:t>3</w:t>
      </w:r>
      <w:proofErr w:type="spellEnd"/>
      <w:r w:rsidRPr="00F25668">
        <w:rPr>
          <w:szCs w:val="20"/>
          <w:lang w:eastAsia="en-US"/>
        </w:rPr>
        <w:t xml:space="preserve"> TWA.  Sampling for welding fume should be carried out in accordance with the appropriate Australian </w:t>
      </w:r>
      <w:proofErr w:type="spellStart"/>
      <w:r w:rsidRPr="00F25668">
        <w:rPr>
          <w:szCs w:val="20"/>
          <w:lang w:eastAsia="en-US"/>
        </w:rPr>
        <w:t>Standard</w:t>
      </w:r>
      <w:fldSimple w:instr=" NOTEREF _Ref317168798 \h  \* MERGEFORMAT ">
        <w:r w:rsidR="000E7368" w:rsidRPr="000E7368">
          <w:rPr>
            <w:szCs w:val="20"/>
            <w:vertAlign w:val="superscript"/>
            <w:lang w:eastAsia="en-US"/>
          </w:rPr>
          <w:t>8</w:t>
        </w:r>
      </w:fldSimple>
      <w:proofErr w:type="gramStart"/>
      <w:r w:rsidR="00A441F6" w:rsidRPr="00A441F6">
        <w:rPr>
          <w:szCs w:val="20"/>
          <w:vertAlign w:val="superscript"/>
          <w:lang w:eastAsia="en-US"/>
        </w:rPr>
        <w:t>,</w:t>
      </w:r>
      <w:proofErr w:type="gramEnd"/>
      <w:r w:rsidR="00B445DE">
        <w:fldChar w:fldCharType="begin"/>
      </w:r>
      <w:r w:rsidR="002A23F9">
        <w:instrText xml:space="preserve"> NOTEREF _Ref317168813 \h  \* MERGEFORMAT </w:instrText>
      </w:r>
      <w:r w:rsidR="00B445DE">
        <w:fldChar w:fldCharType="separate"/>
      </w:r>
      <w:r w:rsidR="000E7368" w:rsidRPr="000E7368">
        <w:rPr>
          <w:szCs w:val="20"/>
          <w:vertAlign w:val="superscript"/>
          <w:lang w:eastAsia="en-US"/>
        </w:rPr>
        <w:t>9</w:t>
      </w:r>
      <w:proofErr w:type="spellEnd"/>
      <w:r w:rsidR="00B445DE">
        <w:fldChar w:fldCharType="end"/>
      </w:r>
      <w:r w:rsidR="00A441F6">
        <w:rPr>
          <w:szCs w:val="20"/>
          <w:lang w:eastAsia="en-US"/>
        </w:rPr>
        <w:t>.</w:t>
      </w:r>
      <w:r w:rsidR="000A3323">
        <w:rPr>
          <w:szCs w:val="20"/>
          <w:lang w:eastAsia="en-US"/>
        </w:rPr>
        <w:t xml:space="preserve"> </w:t>
      </w:r>
      <w:r w:rsidRPr="00F25668">
        <w:rPr>
          <w:szCs w:val="20"/>
          <w:lang w:eastAsia="en-US"/>
        </w:rPr>
        <w:t xml:space="preserve">Further information on controlling the risks associated with fumes and gases produced in the welding process is included in the </w:t>
      </w:r>
      <w:r w:rsidRPr="00F25668">
        <w:rPr>
          <w:i/>
          <w:szCs w:val="20"/>
          <w:lang w:eastAsia="en-US"/>
        </w:rPr>
        <w:t>Welding Processes Code of Practice</w:t>
      </w:r>
      <w:r>
        <w:rPr>
          <w:i/>
          <w:szCs w:val="20"/>
          <w:lang w:eastAsia="en-US"/>
        </w:rPr>
        <w:t xml:space="preserve">, </w:t>
      </w:r>
      <w:r>
        <w:rPr>
          <w:rFonts w:cs="Arial"/>
        </w:rPr>
        <w:t xml:space="preserve">and the Welding Technical Institute of Australia publication, </w:t>
      </w:r>
      <w:r w:rsidRPr="00411A42">
        <w:rPr>
          <w:rFonts w:cs="Arial"/>
          <w:i/>
        </w:rPr>
        <w:t>Fume Minimisation Guidelines - Welding, Cutting, Brazing and Soldering</w:t>
      </w:r>
      <w:r>
        <w:rPr>
          <w:rFonts w:cs="Arial"/>
        </w:rPr>
        <w:t xml:space="preserve"> (</w:t>
      </w:r>
      <w:hyperlink r:id="rId25" w:history="1">
        <w:r w:rsidRPr="00245E8D">
          <w:rPr>
            <w:rStyle w:val="Hyperlink"/>
            <w:rFonts w:cs="Arial"/>
          </w:rPr>
          <w:t>www.wtia.com.au/fmg.html</w:t>
        </w:r>
      </w:hyperlink>
      <w:r>
        <w:rPr>
          <w:rFonts w:cs="Arial"/>
        </w:rPr>
        <w:t>).</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bookmarkStart w:id="134" w:name="_Toc106604461"/>
      <w:r w:rsidRPr="00F25668">
        <w:rPr>
          <w:rFonts w:ascii="Arial Bold" w:eastAsia="MS Mincho" w:hAnsi="Arial Bold" w:cs="Arial"/>
          <w:b/>
          <w:i/>
          <w:iCs/>
          <w:kern w:val="28"/>
          <w:szCs w:val="20"/>
          <w:lang w:eastAsia="en-US"/>
        </w:rPr>
        <w:t>Thermal decomposition products of plastics</w:t>
      </w:r>
      <w:bookmarkEnd w:id="134"/>
    </w:p>
    <w:p w:rsidR="00B46326" w:rsidRPr="00F25668" w:rsidRDefault="00B46326" w:rsidP="00B46326">
      <w:pPr>
        <w:suppressAutoHyphens/>
        <w:spacing w:after="240"/>
        <w:rPr>
          <w:szCs w:val="20"/>
          <w:lang w:eastAsia="en-US"/>
        </w:rPr>
      </w:pPr>
      <w:r w:rsidRPr="00F25668">
        <w:rPr>
          <w:szCs w:val="20"/>
          <w:lang w:eastAsia="en-US"/>
        </w:rPr>
        <w:t>When subject to the normal melt processing temperatures, usually 200-</w:t>
      </w:r>
      <w:proofErr w:type="spellStart"/>
      <w:r w:rsidRPr="00F25668">
        <w:rPr>
          <w:szCs w:val="20"/>
          <w:lang w:eastAsia="en-US"/>
        </w:rPr>
        <w:t>300°C</w:t>
      </w:r>
      <w:proofErr w:type="spellEnd"/>
      <w:r w:rsidRPr="00F25668">
        <w:rPr>
          <w:szCs w:val="20"/>
          <w:lang w:eastAsia="en-US"/>
        </w:rPr>
        <w:t xml:space="preserve">, most plastics produce toxic vapours, usually at concentrations considerably below their exposure </w:t>
      </w:r>
      <w:r w:rsidR="000A3323">
        <w:rPr>
          <w:szCs w:val="20"/>
          <w:lang w:eastAsia="en-US"/>
        </w:rPr>
        <w:lastRenderedPageBreak/>
        <w:t>standards</w:t>
      </w:r>
      <w:r w:rsidRPr="00F25668">
        <w:rPr>
          <w:rFonts w:eastAsia="MS Mincho"/>
          <w:szCs w:val="20"/>
          <w:vertAlign w:val="superscript"/>
          <w:lang w:eastAsia="en-US"/>
        </w:rPr>
        <w:endnoteReference w:id="38"/>
      </w:r>
      <w:r w:rsidRPr="00F25668">
        <w:rPr>
          <w:szCs w:val="20"/>
          <w:vertAlign w:val="superscript"/>
          <w:lang w:eastAsia="en-US"/>
        </w:rPr>
        <w:t>,</w:t>
      </w:r>
      <w:r w:rsidRPr="00F25668">
        <w:rPr>
          <w:rFonts w:eastAsia="MS Mincho"/>
          <w:szCs w:val="20"/>
          <w:vertAlign w:val="superscript"/>
          <w:lang w:eastAsia="en-US"/>
        </w:rPr>
        <w:endnoteReference w:id="39"/>
      </w:r>
      <w:r w:rsidRPr="00F25668">
        <w:rPr>
          <w:szCs w:val="20"/>
          <w:vertAlign w:val="superscript"/>
          <w:lang w:eastAsia="en-US"/>
        </w:rPr>
        <w:t>,</w:t>
      </w:r>
      <w:r w:rsidRPr="00F25668">
        <w:rPr>
          <w:rFonts w:eastAsia="MS Mincho"/>
          <w:szCs w:val="20"/>
          <w:vertAlign w:val="superscript"/>
          <w:lang w:eastAsia="en-US"/>
        </w:rPr>
        <w:endnoteReference w:id="40"/>
      </w:r>
      <w:r w:rsidRPr="00F25668">
        <w:rPr>
          <w:szCs w:val="20"/>
          <w:vertAlign w:val="superscript"/>
          <w:lang w:eastAsia="en-US"/>
        </w:rPr>
        <w:t>,</w:t>
      </w:r>
      <w:r w:rsidRPr="00F25668">
        <w:rPr>
          <w:rFonts w:eastAsia="MS Mincho"/>
          <w:szCs w:val="20"/>
          <w:vertAlign w:val="superscript"/>
          <w:lang w:eastAsia="en-US"/>
        </w:rPr>
        <w:endnoteReference w:id="41"/>
      </w:r>
      <w:r w:rsidR="000A3323">
        <w:rPr>
          <w:szCs w:val="20"/>
          <w:lang w:eastAsia="en-US"/>
        </w:rPr>
        <w:t xml:space="preserve">. </w:t>
      </w:r>
      <w:r w:rsidRPr="00F25668">
        <w:rPr>
          <w:szCs w:val="20"/>
          <w:lang w:eastAsia="en-US"/>
        </w:rPr>
        <w:t>However, irritant aerosols and gases can also be produced which may cause complaints of sensory irritation if the process is not adequately controlled.</w:t>
      </w:r>
    </w:p>
    <w:p w:rsidR="00B46326" w:rsidRPr="00F25668" w:rsidRDefault="00B46326" w:rsidP="00B46326">
      <w:pPr>
        <w:suppressAutoHyphens/>
        <w:spacing w:after="240"/>
        <w:rPr>
          <w:szCs w:val="20"/>
          <w:lang w:eastAsia="en-US"/>
        </w:rPr>
      </w:pPr>
      <w:r w:rsidRPr="00F25668">
        <w:rPr>
          <w:szCs w:val="20"/>
          <w:lang w:eastAsia="en-US"/>
        </w:rPr>
        <w:t xml:space="preserve">All plastics emit toxic and irritant fumes with increasing temperatures. However, the evolution rate and composition of the fumes emitted vary for different plastics and are temperature dependent. Some common examples include thermoplastics such as polyvinylchloride (PVC), polyethylene (PE), polypropylene (PP), polystyrene (PS), acrylonitrile-butadiene-styrene (ABS) copolymer, and </w:t>
      </w:r>
      <w:proofErr w:type="spellStart"/>
      <w:r w:rsidRPr="00F25668">
        <w:rPr>
          <w:szCs w:val="20"/>
          <w:lang w:eastAsia="en-US"/>
        </w:rPr>
        <w:t>polytetrafluoroethylene</w:t>
      </w:r>
      <w:proofErr w:type="spellEnd"/>
      <w:r w:rsidRPr="00F25668">
        <w:rPr>
          <w:szCs w:val="20"/>
          <w:lang w:eastAsia="en-US"/>
        </w:rPr>
        <w:t xml:space="preserve"> (</w:t>
      </w:r>
      <w:proofErr w:type="spellStart"/>
      <w:r w:rsidRPr="00F25668">
        <w:rPr>
          <w:szCs w:val="20"/>
          <w:lang w:eastAsia="en-US"/>
        </w:rPr>
        <w:t>PTFE</w:t>
      </w:r>
      <w:proofErr w:type="spellEnd"/>
      <w:r w:rsidRPr="00F25668">
        <w:rPr>
          <w:szCs w:val="20"/>
          <w:lang w:eastAsia="en-US"/>
        </w:rPr>
        <w:t>).</w:t>
      </w:r>
    </w:p>
    <w:p w:rsidR="00B46326" w:rsidRPr="00F25668" w:rsidRDefault="00B46326" w:rsidP="00B46326">
      <w:pPr>
        <w:suppressAutoHyphens/>
        <w:spacing w:after="240"/>
        <w:rPr>
          <w:szCs w:val="20"/>
          <w:lang w:eastAsia="en-US"/>
        </w:rPr>
      </w:pPr>
      <w:proofErr w:type="spellStart"/>
      <w:r w:rsidRPr="00F25668">
        <w:rPr>
          <w:szCs w:val="20"/>
          <w:lang w:eastAsia="en-US"/>
        </w:rPr>
        <w:t>Pyrolysis</w:t>
      </w:r>
      <w:proofErr w:type="spellEnd"/>
      <w:r w:rsidRPr="00F25668">
        <w:rPr>
          <w:szCs w:val="20"/>
          <w:lang w:eastAsia="en-US"/>
        </w:rPr>
        <w:t xml:space="preserve"> products, g</w:t>
      </w:r>
      <w:r w:rsidR="00B44A9A">
        <w:rPr>
          <w:szCs w:val="20"/>
          <w:lang w:eastAsia="en-US"/>
        </w:rPr>
        <w:t>iven off at higher temperatures</w:t>
      </w:r>
      <w:r w:rsidRPr="00F25668">
        <w:rPr>
          <w:rFonts w:eastAsia="MS Mincho"/>
          <w:szCs w:val="20"/>
          <w:vertAlign w:val="superscript"/>
          <w:lang w:eastAsia="en-US"/>
        </w:rPr>
        <w:endnoteReference w:id="42"/>
      </w:r>
      <w:r w:rsidR="00B44A9A">
        <w:rPr>
          <w:szCs w:val="20"/>
          <w:lang w:eastAsia="en-US"/>
        </w:rPr>
        <w:t xml:space="preserve">, </w:t>
      </w:r>
      <w:r w:rsidRPr="00F25668">
        <w:rPr>
          <w:szCs w:val="20"/>
          <w:lang w:eastAsia="en-US"/>
        </w:rPr>
        <w:t>require special consideration. The health effects of hot-wire cutting of PS foams, PVC</w:t>
      </w:r>
      <w:r w:rsidR="000A3323">
        <w:rPr>
          <w:szCs w:val="20"/>
          <w:lang w:eastAsia="en-US"/>
        </w:rPr>
        <w:t xml:space="preserve"> and PE films have been studied</w:t>
      </w:r>
      <w:r w:rsidRPr="00F25668">
        <w:rPr>
          <w:rFonts w:eastAsia="MS Mincho"/>
          <w:szCs w:val="20"/>
          <w:vertAlign w:val="superscript"/>
          <w:lang w:eastAsia="en-US"/>
        </w:rPr>
        <w:endnoteReference w:id="43"/>
      </w:r>
      <w:proofErr w:type="gramStart"/>
      <w:r w:rsidRPr="00F25668">
        <w:rPr>
          <w:szCs w:val="20"/>
          <w:vertAlign w:val="superscript"/>
          <w:lang w:eastAsia="en-US"/>
        </w:rPr>
        <w:t>,</w:t>
      </w:r>
      <w:r w:rsidRPr="00F25668">
        <w:rPr>
          <w:rFonts w:eastAsia="MS Mincho"/>
          <w:szCs w:val="20"/>
          <w:vertAlign w:val="superscript"/>
          <w:lang w:eastAsia="en-US"/>
        </w:rPr>
        <w:endnoteReference w:id="44"/>
      </w:r>
      <w:r w:rsidRPr="00F25668">
        <w:rPr>
          <w:szCs w:val="20"/>
          <w:vertAlign w:val="superscript"/>
          <w:lang w:eastAsia="en-US"/>
        </w:rPr>
        <w:t>,</w:t>
      </w:r>
      <w:r w:rsidRPr="00F25668">
        <w:rPr>
          <w:rFonts w:eastAsia="MS Mincho"/>
          <w:szCs w:val="20"/>
          <w:vertAlign w:val="superscript"/>
          <w:lang w:eastAsia="en-US"/>
        </w:rPr>
        <w:endnoteReference w:id="45"/>
      </w:r>
      <w:r w:rsidR="000A3323">
        <w:rPr>
          <w:szCs w:val="20"/>
          <w:lang w:eastAsia="en-US"/>
        </w:rPr>
        <w:t>.</w:t>
      </w:r>
      <w:proofErr w:type="gramEnd"/>
      <w:r w:rsidR="000A3323">
        <w:rPr>
          <w:szCs w:val="20"/>
          <w:lang w:eastAsia="en-US"/>
        </w:rPr>
        <w:t xml:space="preserve"> </w:t>
      </w:r>
      <w:r w:rsidRPr="00F25668">
        <w:rPr>
          <w:szCs w:val="20"/>
          <w:lang w:eastAsia="en-US"/>
        </w:rPr>
        <w:t xml:space="preserve">Polymer fume fever has been shown to be caused by the </w:t>
      </w:r>
      <w:proofErr w:type="spellStart"/>
      <w:r w:rsidRPr="00F25668">
        <w:rPr>
          <w:szCs w:val="20"/>
          <w:lang w:eastAsia="en-US"/>
        </w:rPr>
        <w:t>pyro</w:t>
      </w:r>
      <w:r w:rsidR="00B44A9A">
        <w:rPr>
          <w:szCs w:val="20"/>
          <w:lang w:eastAsia="en-US"/>
        </w:rPr>
        <w:t>lysis</w:t>
      </w:r>
      <w:proofErr w:type="spellEnd"/>
      <w:r w:rsidR="00B44A9A">
        <w:rPr>
          <w:szCs w:val="20"/>
          <w:lang w:eastAsia="en-US"/>
        </w:rPr>
        <w:t xml:space="preserve"> products of </w:t>
      </w:r>
      <w:proofErr w:type="spellStart"/>
      <w:r w:rsidR="00B44A9A">
        <w:rPr>
          <w:szCs w:val="20"/>
          <w:lang w:eastAsia="en-US"/>
        </w:rPr>
        <w:t>PTFE</w:t>
      </w:r>
      <w:proofErr w:type="spellEnd"/>
      <w:r w:rsidR="00B44A9A">
        <w:rPr>
          <w:szCs w:val="20"/>
          <w:lang w:eastAsia="en-US"/>
        </w:rPr>
        <w:t xml:space="preserve"> (Teflon)</w:t>
      </w:r>
      <w:r w:rsidRPr="00F25668">
        <w:rPr>
          <w:rFonts w:eastAsia="MS Mincho"/>
          <w:szCs w:val="20"/>
          <w:vertAlign w:val="superscript"/>
          <w:lang w:eastAsia="en-US"/>
        </w:rPr>
        <w:endnoteReference w:id="46"/>
      </w:r>
      <w:r w:rsidR="00B44A9A">
        <w:rPr>
          <w:szCs w:val="20"/>
          <w:lang w:eastAsia="en-US"/>
        </w:rPr>
        <w:t>.</w:t>
      </w:r>
    </w:p>
    <w:p w:rsidR="00B46326" w:rsidRPr="00F25668" w:rsidRDefault="00B46326" w:rsidP="00B46326">
      <w:pPr>
        <w:suppressAutoHyphens/>
        <w:spacing w:after="240"/>
        <w:rPr>
          <w:szCs w:val="20"/>
          <w:lang w:eastAsia="en-US"/>
        </w:rPr>
      </w:pPr>
      <w:r w:rsidRPr="00F25668">
        <w:rPr>
          <w:szCs w:val="20"/>
          <w:lang w:eastAsia="en-US"/>
        </w:rPr>
        <w:t xml:space="preserve">An extensive review of thermal degradation products of various plastics was carried out by </w:t>
      </w:r>
      <w:r w:rsidR="000A3323">
        <w:rPr>
          <w:szCs w:val="20"/>
          <w:lang w:eastAsia="en-US"/>
        </w:rPr>
        <w:t>the Nordic Expert Working Group</w:t>
      </w:r>
      <w:r w:rsidRPr="00F25668">
        <w:rPr>
          <w:rFonts w:eastAsia="MS Mincho"/>
          <w:szCs w:val="20"/>
          <w:vertAlign w:val="superscript"/>
          <w:lang w:eastAsia="en-US"/>
        </w:rPr>
        <w:endnoteReference w:id="47"/>
      </w:r>
      <w:r w:rsidR="000A3323">
        <w:rPr>
          <w:szCs w:val="20"/>
          <w:lang w:eastAsia="en-US"/>
        </w:rPr>
        <w:t xml:space="preserve">. </w:t>
      </w:r>
      <w:r w:rsidRPr="00F25668">
        <w:rPr>
          <w:szCs w:val="20"/>
          <w:lang w:eastAsia="en-US"/>
        </w:rPr>
        <w:t>However, no exposure standard has been recommended and exposure should be minimised so far as reasonably practicable.</w:t>
      </w:r>
    </w:p>
    <w:p w:rsidR="00B46326" w:rsidRPr="00F25668" w:rsidRDefault="00B46326" w:rsidP="00B46326">
      <w:pPr>
        <w:suppressAutoHyphens/>
        <w:spacing w:after="240"/>
        <w:rPr>
          <w:szCs w:val="20"/>
          <w:lang w:eastAsia="en-US"/>
        </w:rPr>
      </w:pPr>
    </w:p>
    <w:bookmarkEnd w:id="12"/>
    <w:bookmarkEnd w:id="13"/>
    <w:bookmarkEnd w:id="14"/>
    <w:bookmarkEnd w:id="15"/>
    <w:p w:rsidR="00B46326" w:rsidRPr="003C142E" w:rsidRDefault="00B46326" w:rsidP="003C142E">
      <w:pPr>
        <w:keepNext/>
        <w:pBdr>
          <w:bottom w:val="single" w:sz="4" w:space="1" w:color="auto"/>
        </w:pBdr>
        <w:tabs>
          <w:tab w:val="left" w:pos="567"/>
          <w:tab w:val="left" w:pos="1418"/>
        </w:tabs>
        <w:spacing w:before="240" w:after="120"/>
        <w:outlineLvl w:val="0"/>
        <w:rPr>
          <w:rFonts w:ascii="Arial Bold" w:eastAsia="MS Mincho" w:hAnsi="Arial Bold"/>
          <w:b/>
          <w:caps/>
          <w:kern w:val="28"/>
          <w:sz w:val="28"/>
          <w:szCs w:val="20"/>
          <w:lang w:eastAsia="en-US"/>
        </w:rPr>
      </w:pPr>
      <w:r w:rsidRPr="003C142E">
        <w:rPr>
          <w:rFonts w:ascii="Arial Bold" w:eastAsia="MS Mincho" w:hAnsi="Arial Bold"/>
          <w:b/>
          <w:caps/>
          <w:kern w:val="28"/>
          <w:sz w:val="24"/>
          <w:lang w:eastAsia="en-US"/>
        </w:rPr>
        <w:br w:type="page"/>
      </w:r>
      <w:bookmarkStart w:id="135" w:name="_Toc319923642"/>
      <w:bookmarkStart w:id="136" w:name="_Toc106604462"/>
      <w:r w:rsidRPr="003C142E">
        <w:rPr>
          <w:rFonts w:ascii="Arial Bold" w:eastAsia="MS Mincho" w:hAnsi="Arial Bold"/>
          <w:b/>
          <w:caps/>
          <w:kern w:val="28"/>
          <w:sz w:val="28"/>
          <w:szCs w:val="20"/>
          <w:lang w:eastAsia="en-US"/>
        </w:rPr>
        <w:lastRenderedPageBreak/>
        <w:t>APPENDIX A – THE MEANING OF KEY TERMS</w:t>
      </w:r>
      <w:bookmarkEnd w:id="135"/>
      <w:r w:rsidRPr="003C142E">
        <w:rPr>
          <w:rFonts w:ascii="Arial Bold" w:eastAsia="MS Mincho" w:hAnsi="Arial Bold"/>
          <w:b/>
          <w:caps/>
          <w:kern w:val="28"/>
          <w:sz w:val="28"/>
          <w:szCs w:val="20"/>
          <w:lang w:eastAsia="en-US"/>
        </w:rPr>
        <w:t xml:space="preserve"> </w:t>
      </w:r>
      <w:bookmarkEnd w:id="136"/>
    </w:p>
    <w:p w:rsidR="00B46326" w:rsidRPr="00F25668" w:rsidRDefault="00B46326" w:rsidP="00B46326">
      <w:pPr>
        <w:tabs>
          <w:tab w:val="left" w:pos="3960"/>
        </w:tabs>
        <w:suppressAutoHyphens/>
        <w:spacing w:after="240"/>
        <w:ind w:left="3960" w:hanging="3960"/>
        <w:rPr>
          <w:szCs w:val="20"/>
          <w:lang w:eastAsia="en-US"/>
        </w:rPr>
      </w:pPr>
      <w:proofErr w:type="spellStart"/>
      <w:r w:rsidRPr="00F25668">
        <w:rPr>
          <w:szCs w:val="20"/>
          <w:lang w:eastAsia="en-US"/>
        </w:rPr>
        <w:t>NATA</w:t>
      </w:r>
      <w:proofErr w:type="spellEnd"/>
      <w:r w:rsidRPr="00F25668">
        <w:rPr>
          <w:szCs w:val="20"/>
          <w:lang w:eastAsia="en-US"/>
        </w:rPr>
        <w:t>-accredited laboratory</w:t>
      </w:r>
      <w:r w:rsidRPr="00F25668">
        <w:rPr>
          <w:szCs w:val="20"/>
          <w:lang w:eastAsia="en-US"/>
        </w:rPr>
        <w:tab/>
        <w:t xml:space="preserve">means a testing laboratory accredited by </w:t>
      </w:r>
      <w:proofErr w:type="spellStart"/>
      <w:r w:rsidRPr="00F25668">
        <w:rPr>
          <w:szCs w:val="20"/>
          <w:lang w:eastAsia="en-US"/>
        </w:rPr>
        <w:t>NATA</w:t>
      </w:r>
      <w:proofErr w:type="spellEnd"/>
      <w:r w:rsidRPr="00F25668">
        <w:rPr>
          <w:szCs w:val="20"/>
          <w:lang w:eastAsia="en-US"/>
        </w:rPr>
        <w:t xml:space="preserve"> or recognised by </w:t>
      </w:r>
      <w:proofErr w:type="spellStart"/>
      <w:r w:rsidRPr="00F25668">
        <w:rPr>
          <w:szCs w:val="20"/>
          <w:lang w:eastAsia="en-US"/>
        </w:rPr>
        <w:t>NATA</w:t>
      </w:r>
      <w:proofErr w:type="spellEnd"/>
      <w:r w:rsidRPr="00F25668">
        <w:rPr>
          <w:szCs w:val="20"/>
          <w:lang w:eastAsia="en-US"/>
        </w:rPr>
        <w:t xml:space="preserve"> either solely or with someone else.</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Airborne contaminant </w:t>
      </w:r>
      <w:r w:rsidRPr="00F25668">
        <w:rPr>
          <w:szCs w:val="20"/>
          <w:lang w:eastAsia="en-US"/>
        </w:rPr>
        <w:tab/>
        <w:t xml:space="preserve">means a contaminant in the form of a fume, mist, gas, vapour or dust, and includes microorganisms. </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Breathing zone </w:t>
      </w:r>
      <w:r w:rsidRPr="00F25668">
        <w:rPr>
          <w:szCs w:val="20"/>
          <w:lang w:eastAsia="en-US"/>
        </w:rPr>
        <w:tab/>
        <w:t xml:space="preserve">means a hemisphere of 300 mm radius extending in front of a person’s face and measured from the midpoint of an imaginary line joining the ears. </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Dusts </w:t>
      </w:r>
      <w:r w:rsidRPr="00F25668">
        <w:rPr>
          <w:szCs w:val="20"/>
          <w:lang w:eastAsia="en-US"/>
        </w:rPr>
        <w:tab/>
        <w:t>means solid particles generated and dispersed into the air by, for example, handling, crushing and grinding of organic or inorganic materials such as rock, ore, metal, coal, wood and grain.</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Exposure standard </w:t>
      </w:r>
      <w:r w:rsidRPr="00F25668">
        <w:rPr>
          <w:szCs w:val="20"/>
          <w:lang w:eastAsia="en-US"/>
        </w:rPr>
        <w:tab/>
        <w:t xml:space="preserve">means an exposure standard in the </w:t>
      </w:r>
      <w:r w:rsidRPr="00F25668">
        <w:rPr>
          <w:i/>
          <w:szCs w:val="20"/>
          <w:lang w:eastAsia="en-US"/>
        </w:rPr>
        <w:t>Workplace Exposure Standards for Airborne Contaminants</w:t>
      </w:r>
      <w:r w:rsidRPr="00F25668">
        <w:rPr>
          <w:szCs w:val="20"/>
          <w:lang w:eastAsia="en-US"/>
        </w:rPr>
        <w:t xml:space="preserve">. It represents the airborne concentration of a particular substance or mixture that must not be exceeded. The exposure standard can be of three forms: </w:t>
      </w:r>
    </w:p>
    <w:p w:rsidR="00B46326" w:rsidRPr="00F25668" w:rsidRDefault="00B46326" w:rsidP="00F9636C">
      <w:pPr>
        <w:numPr>
          <w:ilvl w:val="0"/>
          <w:numId w:val="5"/>
        </w:numPr>
        <w:tabs>
          <w:tab w:val="left" w:pos="3960"/>
        </w:tabs>
        <w:suppressAutoHyphens/>
        <w:spacing w:after="240"/>
        <w:rPr>
          <w:szCs w:val="20"/>
          <w:lang w:eastAsia="en-US"/>
        </w:rPr>
      </w:pPr>
      <w:r w:rsidRPr="00F25668">
        <w:rPr>
          <w:szCs w:val="20"/>
          <w:lang w:eastAsia="en-US"/>
        </w:rPr>
        <w:t>8-hour time-weighted average;</w:t>
      </w:r>
    </w:p>
    <w:p w:rsidR="00B46326" w:rsidRPr="00F25668" w:rsidRDefault="00B46326" w:rsidP="00F9636C">
      <w:pPr>
        <w:numPr>
          <w:ilvl w:val="0"/>
          <w:numId w:val="5"/>
        </w:numPr>
        <w:tabs>
          <w:tab w:val="left" w:pos="3960"/>
        </w:tabs>
        <w:suppressAutoHyphens/>
        <w:spacing w:after="240"/>
        <w:rPr>
          <w:szCs w:val="20"/>
          <w:lang w:eastAsia="en-US"/>
        </w:rPr>
      </w:pPr>
      <w:r w:rsidRPr="00F25668">
        <w:rPr>
          <w:szCs w:val="20"/>
          <w:lang w:eastAsia="en-US"/>
        </w:rPr>
        <w:t>peak limitation; or</w:t>
      </w:r>
    </w:p>
    <w:p w:rsidR="00B46326" w:rsidRPr="00F25668" w:rsidRDefault="00B46326" w:rsidP="00F9636C">
      <w:pPr>
        <w:numPr>
          <w:ilvl w:val="0"/>
          <w:numId w:val="5"/>
        </w:numPr>
        <w:tabs>
          <w:tab w:val="left" w:pos="3960"/>
        </w:tabs>
        <w:suppressAutoHyphens/>
        <w:spacing w:after="240"/>
        <w:rPr>
          <w:szCs w:val="20"/>
          <w:lang w:eastAsia="en-US"/>
        </w:rPr>
      </w:pPr>
      <w:proofErr w:type="gramStart"/>
      <w:r w:rsidRPr="00F25668">
        <w:rPr>
          <w:szCs w:val="20"/>
          <w:lang w:eastAsia="en-US"/>
        </w:rPr>
        <w:t>short</w:t>
      </w:r>
      <w:proofErr w:type="gramEnd"/>
      <w:r w:rsidRPr="00F25668">
        <w:rPr>
          <w:szCs w:val="20"/>
          <w:lang w:eastAsia="en-US"/>
        </w:rPr>
        <w:t xml:space="preserve"> term exposure limit.</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Peak limitation</w:t>
      </w:r>
      <w:r w:rsidRPr="00F25668">
        <w:rPr>
          <w:szCs w:val="20"/>
          <w:lang w:eastAsia="en-US"/>
        </w:rPr>
        <w:tab/>
        <w:t>means a maximum or peak airborne concentration of a particular substance determined over the shortest analytically practicable period of time which does not exceed 15 minutes.</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Short term exposure limit (</w:t>
      </w:r>
      <w:proofErr w:type="spellStart"/>
      <w:r w:rsidRPr="00F25668">
        <w:rPr>
          <w:szCs w:val="20"/>
          <w:lang w:eastAsia="en-US"/>
        </w:rPr>
        <w:t>STEL</w:t>
      </w:r>
      <w:proofErr w:type="spellEnd"/>
      <w:r w:rsidRPr="00F25668">
        <w:rPr>
          <w:szCs w:val="20"/>
          <w:lang w:eastAsia="en-US"/>
        </w:rPr>
        <w:t xml:space="preserve">) </w:t>
      </w:r>
      <w:r w:rsidRPr="00F25668">
        <w:rPr>
          <w:szCs w:val="20"/>
          <w:lang w:eastAsia="en-US"/>
        </w:rPr>
        <w:tab/>
        <w:t xml:space="preserve">means the airborne concentration of a particular substance calculated as a time-weighted average over 15 minutes. </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Fumes </w:t>
      </w:r>
      <w:r w:rsidRPr="00F25668">
        <w:rPr>
          <w:szCs w:val="20"/>
          <w:lang w:eastAsia="en-US"/>
        </w:rPr>
        <w:tab/>
        <w:t xml:space="preserve">Fumes are extremely fine - usually less than 1.0 micrometer in diameter. Fumes are formed when the material from a volatilised solid condenses in cool air. In most cases the hot vapour reacts with the air to form an oxide. Fumes are often associated with molten </w:t>
      </w:r>
      <w:proofErr w:type="spellStart"/>
      <w:r w:rsidRPr="00F25668">
        <w:rPr>
          <w:szCs w:val="20"/>
          <w:lang w:eastAsia="en-US"/>
        </w:rPr>
        <w:t>metals</w:t>
      </w:r>
      <w:proofErr w:type="spellEnd"/>
      <w:r w:rsidRPr="00F25668">
        <w:rPr>
          <w:szCs w:val="20"/>
          <w:lang w:eastAsia="en-US"/>
        </w:rPr>
        <w:t>, especially in processes such as welding. At high fume concentrations, agglomeration of particles may result in particles with much larger dimensions.</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Gases </w:t>
      </w:r>
      <w:r w:rsidRPr="00F25668">
        <w:rPr>
          <w:szCs w:val="20"/>
          <w:lang w:eastAsia="en-US"/>
        </w:rPr>
        <w:tab/>
        <w:t>are formless fluids that expand to occupy the space or enclosure in which they are confined. Examples are nitrogen, oxygen and formaldehyde.</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Mists </w:t>
      </w:r>
      <w:r w:rsidRPr="00F25668">
        <w:rPr>
          <w:szCs w:val="20"/>
          <w:lang w:eastAsia="en-US"/>
        </w:rPr>
        <w:tab/>
        <w:t xml:space="preserve">are suspended liquid droplets generated by condensation of vapour back to the liquid state or by </w:t>
      </w:r>
      <w:r w:rsidRPr="00F25668">
        <w:rPr>
          <w:szCs w:val="20"/>
          <w:lang w:eastAsia="en-US"/>
        </w:rPr>
        <w:lastRenderedPageBreak/>
        <w:t>breaking up as a liquid into a dispersed state, such as by splashing or atomising. Mist is the term applied to a finely divided liquid suspended in the atmosphere. Examples are an oil mist produced during cutting and grinding operations, acid mists from electroplating, acid or alkali mists from pickling operations, paint spray mist in painting operations and the condensation of water vapour to form a fog.</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Personal monitoring</w:t>
      </w:r>
      <w:r w:rsidRPr="00F25668">
        <w:rPr>
          <w:szCs w:val="20"/>
          <w:lang w:eastAsia="en-US"/>
        </w:rPr>
        <w:tab/>
        <w:t>Air monitoring samples collected within the breathing zone of the worker are called personal samples.</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Physical </w:t>
      </w:r>
      <w:proofErr w:type="gramStart"/>
      <w:r w:rsidRPr="00F25668">
        <w:rPr>
          <w:szCs w:val="20"/>
          <w:lang w:eastAsia="en-US"/>
        </w:rPr>
        <w:t>agents</w:t>
      </w:r>
      <w:proofErr w:type="gramEnd"/>
      <w:r w:rsidRPr="00F25668">
        <w:rPr>
          <w:szCs w:val="20"/>
          <w:lang w:eastAsia="en-US"/>
        </w:rPr>
        <w:t xml:space="preserve"> </w:t>
      </w:r>
      <w:r w:rsidRPr="00F25668">
        <w:rPr>
          <w:szCs w:val="20"/>
          <w:lang w:eastAsia="en-US"/>
        </w:rPr>
        <w:tab/>
        <w:t>Physical agent refers to energy-related agents such as heat and cold, vibration, noise and electromagnetic radiations of all kinds and their associated fields.</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Smoke </w:t>
      </w:r>
      <w:r w:rsidRPr="00F25668">
        <w:rPr>
          <w:szCs w:val="20"/>
          <w:lang w:eastAsia="en-US"/>
        </w:rPr>
        <w:tab/>
        <w:t>Smoke consists of carbon or soot particles or tarry droplets less than 0.1 micrometer in size, and suspended in air, which results from the incomplete combustion of carbonaceous materials such as coal or oil.</w:t>
      </w:r>
    </w:p>
    <w:p w:rsidR="00B46326" w:rsidRPr="00F25668" w:rsidRDefault="00B46326" w:rsidP="00B46326">
      <w:pPr>
        <w:tabs>
          <w:tab w:val="left" w:pos="3960"/>
        </w:tabs>
        <w:suppressAutoHyphens/>
        <w:spacing w:after="240"/>
        <w:ind w:left="3960" w:hanging="3960"/>
        <w:rPr>
          <w:szCs w:val="20"/>
          <w:lang w:eastAsia="en-US"/>
        </w:rPr>
      </w:pPr>
      <w:proofErr w:type="gramStart"/>
      <w:r w:rsidRPr="00F25668">
        <w:rPr>
          <w:szCs w:val="20"/>
          <w:lang w:eastAsia="en-US"/>
        </w:rPr>
        <w:t xml:space="preserve">Static monitoring </w:t>
      </w:r>
      <w:r w:rsidRPr="00F25668">
        <w:rPr>
          <w:szCs w:val="20"/>
          <w:lang w:eastAsia="en-US"/>
        </w:rPr>
        <w:tab/>
        <w:t xml:space="preserve">For the purpose of this </w:t>
      </w:r>
      <w:r w:rsidR="00023BE9">
        <w:rPr>
          <w:szCs w:val="20"/>
          <w:lang w:eastAsia="en-US"/>
        </w:rPr>
        <w:t>Guide</w:t>
      </w:r>
      <w:r w:rsidRPr="00F25668">
        <w:rPr>
          <w:szCs w:val="20"/>
          <w:lang w:eastAsia="en-US"/>
        </w:rPr>
        <w:t>, static monitoring means samples of air taken at fixed locations, commonly between 1 and 2 metres above floor level.</w:t>
      </w:r>
      <w:proofErr w:type="gramEnd"/>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Substance</w:t>
      </w:r>
      <w:r w:rsidRPr="00F25668">
        <w:rPr>
          <w:szCs w:val="20"/>
          <w:lang w:eastAsia="en-US"/>
        </w:rPr>
        <w:tab/>
        <w:t>means a chemical element or compound in its natural state or obtained or generated by a process:</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ab/>
        <w:t>a)</w:t>
      </w:r>
      <w:r w:rsidRPr="00F25668">
        <w:rPr>
          <w:szCs w:val="20"/>
          <w:lang w:eastAsia="en-US"/>
        </w:rPr>
        <w:tab/>
      </w:r>
      <w:proofErr w:type="gramStart"/>
      <w:r w:rsidRPr="00F25668">
        <w:rPr>
          <w:szCs w:val="20"/>
          <w:lang w:eastAsia="en-US"/>
        </w:rPr>
        <w:t>including</w:t>
      </w:r>
      <w:proofErr w:type="gramEnd"/>
      <w:r w:rsidRPr="00F25668">
        <w:rPr>
          <w:szCs w:val="20"/>
          <w:lang w:eastAsia="en-US"/>
        </w:rPr>
        <w:t xml:space="preserve"> any additive necessary to preserve the stability of the element or compound and any impurities deriving from the process; but </w:t>
      </w:r>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ab/>
        <w:t>b)</w:t>
      </w:r>
      <w:r w:rsidRPr="00F25668">
        <w:rPr>
          <w:szCs w:val="20"/>
          <w:lang w:eastAsia="en-US"/>
        </w:rPr>
        <w:tab/>
      </w:r>
      <w:proofErr w:type="gramStart"/>
      <w:r w:rsidRPr="00F25668">
        <w:rPr>
          <w:szCs w:val="20"/>
          <w:lang w:eastAsia="en-US"/>
        </w:rPr>
        <w:t>excluding</w:t>
      </w:r>
      <w:proofErr w:type="gramEnd"/>
      <w:r w:rsidRPr="00F25668">
        <w:rPr>
          <w:szCs w:val="20"/>
          <w:lang w:eastAsia="en-US"/>
        </w:rPr>
        <w:t xml:space="preserve"> any solvent which may be separated without affecting the stability of the element or compound or changing its composition.</w:t>
      </w:r>
    </w:p>
    <w:p w:rsidR="00B46326" w:rsidRPr="00F25668" w:rsidRDefault="00B46326" w:rsidP="00B46326">
      <w:pPr>
        <w:tabs>
          <w:tab w:val="left" w:pos="3960"/>
        </w:tabs>
        <w:suppressAutoHyphens/>
        <w:spacing w:after="240"/>
        <w:ind w:left="3960" w:hanging="3960"/>
        <w:rPr>
          <w:szCs w:val="20"/>
          <w:lang w:eastAsia="en-US"/>
        </w:rPr>
      </w:pPr>
      <w:proofErr w:type="gramStart"/>
      <w:r w:rsidRPr="00F25668">
        <w:rPr>
          <w:szCs w:val="20"/>
          <w:lang w:eastAsia="en-US"/>
        </w:rPr>
        <w:t>8-hour time-weighted average (TWA)</w:t>
      </w:r>
      <w:r w:rsidRPr="00F25668">
        <w:rPr>
          <w:szCs w:val="20"/>
          <w:lang w:eastAsia="en-US"/>
        </w:rPr>
        <w:tab/>
        <w:t>the average airborne concentration of a particular substance when calculated over a normal eight-hour working day.</w:t>
      </w:r>
      <w:proofErr w:type="gramEnd"/>
    </w:p>
    <w:p w:rsidR="00B46326" w:rsidRPr="00F25668" w:rsidRDefault="00B46326" w:rsidP="00B46326">
      <w:pPr>
        <w:tabs>
          <w:tab w:val="left" w:pos="3960"/>
        </w:tabs>
        <w:suppressAutoHyphens/>
        <w:spacing w:after="240"/>
        <w:ind w:left="3960" w:hanging="3960"/>
        <w:rPr>
          <w:szCs w:val="20"/>
          <w:lang w:eastAsia="en-US"/>
        </w:rPr>
      </w:pPr>
      <w:r w:rsidRPr="00F25668">
        <w:rPr>
          <w:szCs w:val="20"/>
          <w:lang w:eastAsia="en-US"/>
        </w:rPr>
        <w:t xml:space="preserve">Vapour </w:t>
      </w:r>
      <w:r w:rsidRPr="00F25668">
        <w:rPr>
          <w:szCs w:val="20"/>
          <w:lang w:eastAsia="en-US"/>
        </w:rPr>
        <w:tab/>
        <w:t>Vapour is the gaseous form of a substance which is normally in the solid or liquid state at room temperature and pressure.</w:t>
      </w:r>
    </w:p>
    <w:p w:rsidR="00B46326" w:rsidRPr="003C142E" w:rsidRDefault="00B46326" w:rsidP="003C142E">
      <w:pPr>
        <w:keepNext/>
        <w:pBdr>
          <w:bottom w:val="single" w:sz="4" w:space="1" w:color="auto"/>
        </w:pBdr>
        <w:tabs>
          <w:tab w:val="left" w:pos="567"/>
          <w:tab w:val="left" w:pos="1418"/>
        </w:tabs>
        <w:spacing w:before="240" w:after="120"/>
        <w:outlineLvl w:val="0"/>
        <w:rPr>
          <w:rFonts w:ascii="Arial Bold" w:eastAsia="MS Mincho" w:hAnsi="Arial Bold"/>
          <w:b/>
          <w:caps/>
          <w:kern w:val="28"/>
          <w:sz w:val="28"/>
          <w:szCs w:val="20"/>
          <w:lang w:eastAsia="en-US"/>
        </w:rPr>
      </w:pPr>
      <w:r w:rsidRPr="003C142E">
        <w:rPr>
          <w:rFonts w:ascii="Arial Bold" w:eastAsia="MS Mincho" w:hAnsi="Arial Bold"/>
          <w:b/>
          <w:caps/>
          <w:kern w:val="28"/>
          <w:sz w:val="28"/>
          <w:szCs w:val="20"/>
          <w:lang w:eastAsia="en-US"/>
        </w:rPr>
        <w:br w:type="page"/>
      </w:r>
      <w:bookmarkStart w:id="137" w:name="_Toc319923643"/>
      <w:r w:rsidRPr="003C142E">
        <w:rPr>
          <w:rFonts w:ascii="Arial Bold" w:eastAsia="MS Mincho" w:hAnsi="Arial Bold"/>
          <w:b/>
          <w:caps/>
          <w:kern w:val="28"/>
          <w:sz w:val="28"/>
          <w:szCs w:val="20"/>
          <w:lang w:eastAsia="en-US"/>
        </w:rPr>
        <w:lastRenderedPageBreak/>
        <w:t>APPENDIX B – Models for adjusting exposure standards</w:t>
      </w:r>
      <w:bookmarkEnd w:id="137"/>
    </w:p>
    <w:p w:rsidR="00B46326" w:rsidRPr="00F25668" w:rsidRDefault="00B46326" w:rsidP="00B46326">
      <w:pPr>
        <w:suppressAutoHyphens/>
        <w:spacing w:after="240"/>
        <w:rPr>
          <w:szCs w:val="20"/>
          <w:lang w:eastAsia="en-US"/>
        </w:rPr>
      </w:pPr>
      <w:r w:rsidRPr="00F25668">
        <w:rPr>
          <w:szCs w:val="20"/>
          <w:lang w:eastAsia="en-US"/>
        </w:rPr>
        <w:t xml:space="preserve">This appendix contains a brief description of different types of models for adjusting 8-hour TWA exposure standards for airborne contaminants.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 xml:space="preserve">Brief and </w:t>
      </w:r>
      <w:proofErr w:type="spellStart"/>
      <w:r w:rsidRPr="00F25668">
        <w:rPr>
          <w:rFonts w:ascii="Arial Bold" w:eastAsia="MS Mincho" w:hAnsi="Arial Bold" w:cs="Arial"/>
          <w:b/>
          <w:i/>
          <w:iCs/>
          <w:kern w:val="28"/>
          <w:szCs w:val="20"/>
          <w:lang w:eastAsia="en-US"/>
        </w:rPr>
        <w:t>Scala</w:t>
      </w:r>
      <w:proofErr w:type="spellEnd"/>
      <w:r w:rsidRPr="00F25668">
        <w:rPr>
          <w:rFonts w:ascii="Arial Bold" w:eastAsia="MS Mincho" w:hAnsi="Arial Bold" w:cs="Arial"/>
          <w:b/>
          <w:i/>
          <w:iCs/>
          <w:kern w:val="28"/>
          <w:szCs w:val="20"/>
          <w:lang w:eastAsia="en-US"/>
        </w:rPr>
        <w:t xml:space="preserve"> Model</w:t>
      </w:r>
    </w:p>
    <w:p w:rsidR="00B46326" w:rsidRPr="00F25668" w:rsidRDefault="00B46326" w:rsidP="00B46326">
      <w:pPr>
        <w:suppressAutoHyphens/>
        <w:spacing w:after="240"/>
        <w:rPr>
          <w:szCs w:val="20"/>
          <w:lang w:eastAsia="en-US"/>
        </w:rPr>
      </w:pPr>
      <w:r w:rsidRPr="00F25668">
        <w:rPr>
          <w:szCs w:val="20"/>
          <w:lang w:eastAsia="en-US"/>
        </w:rPr>
        <w:t xml:space="preserve">The Brief and </w:t>
      </w:r>
      <w:proofErr w:type="spellStart"/>
      <w:r w:rsidRPr="00F25668">
        <w:rPr>
          <w:szCs w:val="20"/>
          <w:lang w:eastAsia="en-US"/>
        </w:rPr>
        <w:t>Scala</w:t>
      </w:r>
      <w:proofErr w:type="spellEnd"/>
      <w:r w:rsidRPr="00F25668">
        <w:rPr>
          <w:szCs w:val="20"/>
          <w:lang w:eastAsia="en-US"/>
        </w:rPr>
        <w:t xml:space="preserve"> </w:t>
      </w:r>
      <w:proofErr w:type="spellStart"/>
      <w:r w:rsidRPr="00F25668">
        <w:rPr>
          <w:szCs w:val="20"/>
          <w:lang w:eastAsia="en-US"/>
        </w:rPr>
        <w:t>Model</w:t>
      </w:r>
      <w:r w:rsidR="000A3323">
        <w:rPr>
          <w:szCs w:val="22"/>
          <w:vertAlign w:val="superscript"/>
          <w:lang w:eastAsia="en-US"/>
        </w:rPr>
        <w:t>13</w:t>
      </w:r>
      <w:proofErr w:type="spellEnd"/>
      <w:r w:rsidRPr="00F25668">
        <w:rPr>
          <w:szCs w:val="20"/>
          <w:lang w:eastAsia="en-US"/>
        </w:rPr>
        <w:t xml:space="preserve"> is based on the number of hours worked per 24 hour day and the period of time between exposures. This model is intended to ensure that the daily dose of the toxicant under an altered work shift is below that for a conventional shift to take account of the reduced time for elimination i</w:t>
      </w:r>
      <w:r w:rsidR="000A3323">
        <w:rPr>
          <w:szCs w:val="20"/>
          <w:lang w:eastAsia="en-US"/>
        </w:rPr>
        <w:t>.</w:t>
      </w:r>
      <w:r w:rsidRPr="00F25668">
        <w:rPr>
          <w:szCs w:val="20"/>
          <w:lang w:eastAsia="en-US"/>
        </w:rPr>
        <w:t>e. recovery time between exposures.</w:t>
      </w:r>
    </w:p>
    <w:p w:rsidR="00B46326" w:rsidRPr="00F25668" w:rsidRDefault="00B46326" w:rsidP="00023BE9">
      <w:pPr>
        <w:suppressAutoHyphens/>
        <w:rPr>
          <w:szCs w:val="20"/>
          <w:lang w:eastAsia="en-US"/>
        </w:rPr>
      </w:pPr>
      <w:r w:rsidRPr="00F25668">
        <w:rPr>
          <w:szCs w:val="20"/>
          <w:lang w:eastAsia="en-US"/>
        </w:rPr>
        <w:t xml:space="preserve">The Brief and </w:t>
      </w:r>
      <w:proofErr w:type="spellStart"/>
      <w:r w:rsidRPr="00F25668">
        <w:rPr>
          <w:szCs w:val="20"/>
          <w:lang w:eastAsia="en-US"/>
        </w:rPr>
        <w:t>Scala</w:t>
      </w:r>
      <w:proofErr w:type="spellEnd"/>
      <w:r w:rsidRPr="00F25668">
        <w:rPr>
          <w:szCs w:val="20"/>
          <w:lang w:eastAsia="en-US"/>
        </w:rPr>
        <w:t xml:space="preserve"> Model is recommended for calculating adjustments to exposure standards. This model is preferred because it:</w:t>
      </w:r>
    </w:p>
    <w:p w:rsidR="00B46326" w:rsidRPr="00F25668" w:rsidRDefault="00B46326" w:rsidP="00023BE9">
      <w:pPr>
        <w:numPr>
          <w:ilvl w:val="0"/>
          <w:numId w:val="4"/>
        </w:numPr>
        <w:tabs>
          <w:tab w:val="left" w:pos="900"/>
        </w:tabs>
        <w:rPr>
          <w:lang w:eastAsia="en-US"/>
        </w:rPr>
      </w:pPr>
      <w:r w:rsidRPr="00F25668">
        <w:rPr>
          <w:lang w:eastAsia="en-US"/>
        </w:rPr>
        <w:t>is simple to use</w:t>
      </w:r>
    </w:p>
    <w:p w:rsidR="00B46326" w:rsidRPr="00F25668" w:rsidRDefault="00B46326" w:rsidP="00023BE9">
      <w:pPr>
        <w:numPr>
          <w:ilvl w:val="0"/>
          <w:numId w:val="4"/>
        </w:numPr>
        <w:tabs>
          <w:tab w:val="left" w:pos="900"/>
        </w:tabs>
        <w:rPr>
          <w:lang w:eastAsia="en-US"/>
        </w:rPr>
      </w:pPr>
      <w:r w:rsidRPr="00F25668">
        <w:rPr>
          <w:lang w:eastAsia="en-US"/>
        </w:rPr>
        <w:t xml:space="preserve">takes into account both increased hours of exposure and decreased exposure free time, and </w:t>
      </w:r>
    </w:p>
    <w:p w:rsidR="00B46326" w:rsidRPr="00F25668" w:rsidRDefault="00B46326" w:rsidP="00023BE9">
      <w:pPr>
        <w:numPr>
          <w:ilvl w:val="0"/>
          <w:numId w:val="4"/>
        </w:numPr>
        <w:tabs>
          <w:tab w:val="left" w:pos="900"/>
        </w:tabs>
        <w:spacing w:after="240"/>
        <w:ind w:left="539" w:hanging="539"/>
        <w:rPr>
          <w:lang w:eastAsia="en-US"/>
        </w:rPr>
      </w:pPr>
      <w:proofErr w:type="gramStart"/>
      <w:r w:rsidRPr="00F25668">
        <w:rPr>
          <w:lang w:eastAsia="en-US"/>
        </w:rPr>
        <w:t>is</w:t>
      </w:r>
      <w:proofErr w:type="gramEnd"/>
      <w:r w:rsidRPr="00F25668">
        <w:rPr>
          <w:lang w:eastAsia="en-US"/>
        </w:rPr>
        <w:t xml:space="preserve"> more conservative than other models.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B46326" w:rsidP="007261A3">
            <w:pPr>
              <w:suppressAutoHyphens/>
              <w:spacing w:after="240"/>
              <w:rPr>
                <w:szCs w:val="20"/>
                <w:lang w:eastAsia="en-US"/>
              </w:rPr>
            </w:pPr>
            <w:r w:rsidRPr="00F25668">
              <w:rPr>
                <w:b/>
                <w:szCs w:val="20"/>
                <w:lang w:eastAsia="en-US"/>
              </w:rPr>
              <w:t>Daily adjustment formula</w:t>
            </w:r>
            <w:r w:rsidRPr="00F25668">
              <w:rPr>
                <w:szCs w:val="20"/>
                <w:lang w:eastAsia="en-US"/>
              </w:rPr>
              <w:t>:</w:t>
            </w:r>
          </w:p>
          <w:p w:rsidR="00B46326" w:rsidRPr="00F25668" w:rsidRDefault="00B46326" w:rsidP="007261A3">
            <w:pPr>
              <w:suppressAutoHyphens/>
              <w:spacing w:after="240"/>
              <w:rPr>
                <w:szCs w:val="20"/>
                <w:lang w:eastAsia="en-US"/>
              </w:rPr>
            </w:pPr>
            <w:r w:rsidRPr="00F25668">
              <w:rPr>
                <w:position w:val="-22"/>
                <w:szCs w:val="20"/>
                <w:lang w:eastAsia="en-US"/>
              </w:rPr>
              <w:object w:dxaOrig="8199" w:dyaOrig="580">
                <v:shape id="_x0000_i1028" type="#_x0000_t75" style="width:410.25pt;height:29.25pt" o:ole="">
                  <v:imagedata r:id="rId26" o:title=""/>
                </v:shape>
                <o:OLEObject Type="Embed" ProgID="Equation.3" ShapeID="_x0000_i1028" DrawAspect="Content" ObjectID="_1396261929" r:id="rId27"/>
              </w:object>
            </w:r>
          </w:p>
          <w:p w:rsidR="00B46326" w:rsidRPr="00F25668" w:rsidRDefault="00B46326" w:rsidP="007261A3">
            <w:pPr>
              <w:suppressAutoHyphens/>
              <w:spacing w:after="240"/>
              <w:rPr>
                <w:szCs w:val="20"/>
                <w:lang w:eastAsia="en-US"/>
              </w:rPr>
            </w:pPr>
            <w:r w:rsidRPr="00F25668">
              <w:rPr>
                <w:szCs w:val="20"/>
                <w:lang w:eastAsia="en-US"/>
              </w:rPr>
              <w:t xml:space="preserve">Where </w:t>
            </w:r>
            <w:r w:rsidRPr="00F25668">
              <w:rPr>
                <w:b/>
                <w:szCs w:val="20"/>
                <w:lang w:eastAsia="en-US"/>
              </w:rPr>
              <w:t>h</w:t>
            </w:r>
            <w:r w:rsidRPr="00F25668">
              <w:rPr>
                <w:szCs w:val="20"/>
                <w:lang w:eastAsia="en-US"/>
              </w:rPr>
              <w:t xml:space="preserve"> = hours worked per day</w:t>
            </w:r>
          </w:p>
          <w:p w:rsidR="00B46326" w:rsidRPr="00F25668" w:rsidRDefault="00B46326" w:rsidP="007261A3">
            <w:pPr>
              <w:suppressAutoHyphens/>
              <w:spacing w:after="240"/>
              <w:rPr>
                <w:szCs w:val="20"/>
                <w:lang w:eastAsia="en-US"/>
              </w:rPr>
            </w:pPr>
            <w:r w:rsidRPr="00F25668">
              <w:rPr>
                <w:szCs w:val="20"/>
                <w:lang w:eastAsia="en-US"/>
              </w:rPr>
              <w:t xml:space="preserve">For a 7 day work week, the Brief and </w:t>
            </w:r>
            <w:proofErr w:type="spellStart"/>
            <w:r w:rsidRPr="00F25668">
              <w:rPr>
                <w:szCs w:val="20"/>
                <w:lang w:eastAsia="en-US"/>
              </w:rPr>
              <w:t>Scala</w:t>
            </w:r>
            <w:proofErr w:type="spellEnd"/>
            <w:r w:rsidRPr="00F25668">
              <w:rPr>
                <w:szCs w:val="20"/>
                <w:lang w:eastAsia="en-US"/>
              </w:rPr>
              <w:t xml:space="preserve"> model is based upon the 40 hour work week. The formula below takes into account both the period of exposure and period of recovery.</w:t>
            </w:r>
          </w:p>
        </w:tc>
      </w:tr>
    </w:tbl>
    <w:p w:rsidR="00B46326" w:rsidRPr="00F25668" w:rsidRDefault="00B46326" w:rsidP="00B46326">
      <w:pPr>
        <w:suppressAutoHyphens/>
        <w:spacing w:after="240"/>
        <w:rPr>
          <w:b/>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B46326" w:rsidP="007261A3">
            <w:pPr>
              <w:suppressAutoHyphens/>
              <w:spacing w:after="240"/>
              <w:rPr>
                <w:szCs w:val="20"/>
                <w:lang w:eastAsia="en-US"/>
              </w:rPr>
            </w:pPr>
            <w:r w:rsidRPr="00F25668">
              <w:rPr>
                <w:b/>
                <w:szCs w:val="20"/>
                <w:lang w:eastAsia="en-US"/>
              </w:rPr>
              <w:t>Weekly adjustment formula</w:t>
            </w:r>
            <w:r w:rsidRPr="00F25668">
              <w:rPr>
                <w:szCs w:val="20"/>
                <w:lang w:eastAsia="en-US"/>
              </w:rPr>
              <w:t>:</w:t>
            </w:r>
          </w:p>
          <w:p w:rsidR="00B46326" w:rsidRPr="00F25668" w:rsidRDefault="00B46326" w:rsidP="007261A3">
            <w:pPr>
              <w:suppressAutoHyphens/>
              <w:spacing w:after="240"/>
              <w:rPr>
                <w:szCs w:val="20"/>
                <w:lang w:eastAsia="en-US"/>
              </w:rPr>
            </w:pPr>
            <w:r w:rsidRPr="00F25668">
              <w:rPr>
                <w:position w:val="-22"/>
                <w:szCs w:val="20"/>
                <w:lang w:eastAsia="en-US"/>
              </w:rPr>
              <w:object w:dxaOrig="8500" w:dyaOrig="580">
                <v:shape id="_x0000_i1029" type="#_x0000_t75" style="width:424.9pt;height:29.25pt" o:ole="">
                  <v:imagedata r:id="rId28" o:title=""/>
                </v:shape>
                <o:OLEObject Type="Embed" ProgID="Equation.3" ShapeID="_x0000_i1029" DrawAspect="Content" ObjectID="_1396261930" r:id="rId29"/>
              </w:object>
            </w:r>
          </w:p>
          <w:p w:rsidR="00B46326" w:rsidRPr="00F25668" w:rsidRDefault="00B46326" w:rsidP="007261A3">
            <w:pPr>
              <w:suppressAutoHyphens/>
              <w:spacing w:after="240"/>
              <w:rPr>
                <w:szCs w:val="20"/>
                <w:lang w:eastAsia="en-US"/>
              </w:rPr>
            </w:pPr>
            <w:r w:rsidRPr="00F25668">
              <w:rPr>
                <w:szCs w:val="20"/>
                <w:lang w:eastAsia="en-US"/>
              </w:rPr>
              <w:t xml:space="preserve">Where </w:t>
            </w:r>
            <w:r w:rsidRPr="00F25668">
              <w:rPr>
                <w:b/>
                <w:szCs w:val="20"/>
                <w:lang w:eastAsia="en-US"/>
              </w:rPr>
              <w:t>h</w:t>
            </w:r>
            <w:r w:rsidRPr="00F25668">
              <w:rPr>
                <w:szCs w:val="20"/>
                <w:lang w:eastAsia="en-US"/>
              </w:rPr>
              <w:t xml:space="preserve"> = hours worked per week</w:t>
            </w:r>
          </w:p>
        </w:tc>
      </w:tr>
    </w:tbl>
    <w:p w:rsidR="00B46326" w:rsidRPr="00F25668" w:rsidRDefault="00B46326" w:rsidP="00023BE9">
      <w:pPr>
        <w:suppressAutoHyphens/>
        <w:spacing w:before="120" w:after="240"/>
        <w:rPr>
          <w:szCs w:val="20"/>
          <w:lang w:eastAsia="en-US"/>
        </w:rPr>
      </w:pPr>
      <w:r w:rsidRPr="00F25668">
        <w:rPr>
          <w:szCs w:val="20"/>
          <w:lang w:eastAsia="en-US"/>
        </w:rPr>
        <w:t>Worked examples of the weekly adjustment formula are provided in the examples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6"/>
      </w:tblGrid>
      <w:tr w:rsidR="00B46326" w:rsidRPr="00F25668" w:rsidTr="007261A3">
        <w:tc>
          <w:tcPr>
            <w:tcW w:w="9287" w:type="dxa"/>
          </w:tcPr>
          <w:p w:rsidR="00B46326" w:rsidRPr="00F25668" w:rsidRDefault="000A3323" w:rsidP="007261A3">
            <w:pPr>
              <w:suppressAutoHyphens/>
              <w:spacing w:after="240"/>
              <w:rPr>
                <w:b/>
                <w:szCs w:val="20"/>
                <w:lang w:eastAsia="en-US"/>
              </w:rPr>
            </w:pPr>
            <w:r>
              <w:rPr>
                <w:b/>
                <w:szCs w:val="20"/>
                <w:lang w:eastAsia="en-US"/>
              </w:rPr>
              <w:t>Example 2</w:t>
            </w:r>
            <w:r w:rsidR="00B46326" w:rsidRPr="00F25668">
              <w:rPr>
                <w:b/>
                <w:szCs w:val="20"/>
                <w:lang w:eastAsia="en-US"/>
              </w:rPr>
              <w:t xml:space="preserve">: The worker works a normal 5 shifts a week and 12 hours per shift. </w:t>
            </w:r>
          </w:p>
          <w:p w:rsidR="00B46326" w:rsidRPr="00F25668" w:rsidRDefault="00B46326" w:rsidP="007261A3">
            <w:pPr>
              <w:suppressAutoHyphens/>
              <w:spacing w:after="240"/>
              <w:rPr>
                <w:szCs w:val="20"/>
                <w:lang w:eastAsia="en-US"/>
              </w:rPr>
            </w:pPr>
            <w:r w:rsidRPr="00023BE9">
              <w:rPr>
                <w:szCs w:val="20"/>
                <w:u w:val="single"/>
                <w:lang w:eastAsia="en-US"/>
              </w:rPr>
              <w:t>Substance:</w:t>
            </w:r>
            <w:r w:rsidRPr="00F25668">
              <w:rPr>
                <w:szCs w:val="20"/>
                <w:lang w:eastAsia="en-US"/>
              </w:rPr>
              <w:t xml:space="preserve"> </w:t>
            </w:r>
            <w:r w:rsidRPr="00F25668">
              <w:rPr>
                <w:szCs w:val="20"/>
                <w:lang w:eastAsia="en-US"/>
              </w:rPr>
              <w:tab/>
            </w:r>
            <w:r w:rsidRPr="00F25668">
              <w:rPr>
                <w:szCs w:val="20"/>
                <w:lang w:eastAsia="en-US"/>
              </w:rPr>
              <w:tab/>
              <w:t>Ethyl alcohol</w:t>
            </w:r>
          </w:p>
          <w:p w:rsidR="00B46326" w:rsidRPr="00F25668" w:rsidRDefault="00B46326" w:rsidP="007261A3">
            <w:pPr>
              <w:suppressAutoHyphens/>
              <w:spacing w:after="240"/>
              <w:rPr>
                <w:szCs w:val="20"/>
                <w:lang w:eastAsia="en-US"/>
              </w:rPr>
            </w:pPr>
            <w:r w:rsidRPr="00023BE9">
              <w:rPr>
                <w:szCs w:val="20"/>
                <w:u w:val="single"/>
                <w:lang w:eastAsia="en-US"/>
              </w:rPr>
              <w:t>Exposure Standard:</w:t>
            </w:r>
            <w:r w:rsidRPr="00F25668">
              <w:rPr>
                <w:szCs w:val="20"/>
                <w:lang w:eastAsia="en-US"/>
              </w:rPr>
              <w:t xml:space="preserve">  </w:t>
            </w:r>
            <w:r w:rsidRPr="00F25668">
              <w:rPr>
                <w:szCs w:val="20"/>
                <w:lang w:eastAsia="en-US"/>
              </w:rPr>
              <w:tab/>
              <w:t xml:space="preserve">1000 </w:t>
            </w:r>
            <w:proofErr w:type="spellStart"/>
            <w:r w:rsidRPr="00F25668">
              <w:rPr>
                <w:szCs w:val="20"/>
                <w:lang w:eastAsia="en-US"/>
              </w:rPr>
              <w:t>ppm</w:t>
            </w:r>
            <w:proofErr w:type="spellEnd"/>
            <w:r w:rsidRPr="00F25668">
              <w:rPr>
                <w:szCs w:val="20"/>
                <w:lang w:eastAsia="en-US"/>
              </w:rPr>
              <w:t>, 8 -hour TWA</w:t>
            </w:r>
          </w:p>
          <w:p w:rsidR="00B46326" w:rsidRPr="00F25668" w:rsidRDefault="00B46326" w:rsidP="007261A3">
            <w:pPr>
              <w:suppressAutoHyphens/>
              <w:spacing w:after="240"/>
              <w:rPr>
                <w:szCs w:val="20"/>
                <w:lang w:eastAsia="en-US"/>
              </w:rPr>
            </w:pPr>
            <w:r w:rsidRPr="00023BE9">
              <w:rPr>
                <w:szCs w:val="20"/>
                <w:u w:val="single"/>
                <w:lang w:eastAsia="en-US"/>
              </w:rPr>
              <w:t>Work shift:</w:t>
            </w:r>
            <w:r w:rsidRPr="00F25668">
              <w:rPr>
                <w:szCs w:val="20"/>
                <w:lang w:eastAsia="en-US"/>
              </w:rPr>
              <w:t xml:space="preserve"> </w:t>
            </w:r>
            <w:r w:rsidRPr="00F25668">
              <w:rPr>
                <w:szCs w:val="20"/>
                <w:lang w:eastAsia="en-US"/>
              </w:rPr>
              <w:tab/>
            </w:r>
            <w:r w:rsidRPr="00F25668">
              <w:rPr>
                <w:szCs w:val="20"/>
                <w:lang w:eastAsia="en-US"/>
              </w:rPr>
              <w:tab/>
              <w:t xml:space="preserve">12 hours  </w:t>
            </w:r>
            <w:r w:rsidRPr="00F25668">
              <w:rPr>
                <w:szCs w:val="20"/>
                <w:lang w:eastAsia="en-US"/>
              </w:rPr>
              <w:tab/>
              <w:t xml:space="preserve"> </w:t>
            </w:r>
          </w:p>
          <w:p w:rsidR="00B46326" w:rsidRPr="00023BE9" w:rsidRDefault="00B46326" w:rsidP="00023BE9">
            <w:pPr>
              <w:suppressAutoHyphens/>
              <w:rPr>
                <w:szCs w:val="20"/>
                <w:u w:val="single"/>
                <w:lang w:eastAsia="en-US"/>
              </w:rPr>
            </w:pPr>
            <w:r w:rsidRPr="00023BE9">
              <w:rPr>
                <w:szCs w:val="20"/>
                <w:u w:val="single"/>
                <w:lang w:eastAsia="en-US"/>
              </w:rPr>
              <w:t>Solution</w:t>
            </w:r>
            <w:r w:rsidR="00023BE9">
              <w:rPr>
                <w:szCs w:val="20"/>
                <w:u w:val="single"/>
                <w:lang w:eastAsia="en-US"/>
              </w:rPr>
              <w:t>:</w:t>
            </w:r>
          </w:p>
          <w:p w:rsidR="00B46326" w:rsidRPr="00F25668" w:rsidRDefault="00B46326" w:rsidP="007261A3">
            <w:pPr>
              <w:suppressAutoHyphens/>
              <w:spacing w:after="240"/>
              <w:rPr>
                <w:szCs w:val="20"/>
                <w:lang w:eastAsia="en-US"/>
              </w:rPr>
            </w:pPr>
            <w:r w:rsidRPr="00F25668">
              <w:rPr>
                <w:position w:val="-22"/>
                <w:szCs w:val="20"/>
                <w:lang w:eastAsia="en-US"/>
              </w:rPr>
              <w:object w:dxaOrig="9180" w:dyaOrig="580">
                <v:shape id="_x0000_i1030" type="#_x0000_t75" style="width:459pt;height:29.25pt" o:ole="">
                  <v:imagedata r:id="rId30" o:title=""/>
                </v:shape>
                <o:OLEObject Type="Embed" ProgID="Equation.3" ShapeID="_x0000_i1030" DrawAspect="Content" ObjectID="_1396261931" r:id="rId31"/>
              </w:object>
            </w:r>
          </w:p>
          <w:p w:rsidR="00B46326" w:rsidRPr="00F25668" w:rsidRDefault="00B46326" w:rsidP="007261A3">
            <w:pPr>
              <w:suppressAutoHyphens/>
              <w:spacing w:after="240"/>
              <w:ind w:left="3600" w:firstLine="720"/>
              <w:rPr>
                <w:szCs w:val="20"/>
                <w:lang w:eastAsia="en-US"/>
              </w:rPr>
            </w:pPr>
            <w:r w:rsidRPr="00F25668">
              <w:rPr>
                <w:szCs w:val="20"/>
                <w:lang w:eastAsia="en-US"/>
              </w:rPr>
              <w:lastRenderedPageBreak/>
              <w:t xml:space="preserve">=     </w:t>
            </w:r>
            <w:r w:rsidRPr="00F25668">
              <w:rPr>
                <w:position w:val="-22"/>
                <w:szCs w:val="20"/>
                <w:lang w:eastAsia="en-US"/>
              </w:rPr>
              <w:object w:dxaOrig="2380" w:dyaOrig="580">
                <v:shape id="_x0000_i1031" type="#_x0000_t75" style="width:119.65pt;height:29.25pt" o:ole="">
                  <v:imagedata r:id="rId32" o:title=""/>
                </v:shape>
                <o:OLEObject Type="Embed" ProgID="Equation.3" ShapeID="_x0000_i1031" DrawAspect="Content" ObjectID="_1396261932" r:id="rId33"/>
              </w:object>
            </w:r>
            <w:r w:rsidRPr="00F25668">
              <w:rPr>
                <w:szCs w:val="20"/>
                <w:lang w:eastAsia="en-US"/>
              </w:rPr>
              <w:t xml:space="preserve">   </w:t>
            </w:r>
          </w:p>
          <w:p w:rsidR="00B46326" w:rsidRPr="00F25668" w:rsidRDefault="00B46326" w:rsidP="007261A3">
            <w:pPr>
              <w:suppressAutoHyphens/>
              <w:spacing w:after="240"/>
              <w:ind w:left="3600" w:firstLine="720"/>
              <w:rPr>
                <w:szCs w:val="20"/>
                <w:lang w:eastAsia="en-US"/>
              </w:rPr>
            </w:pPr>
            <w:r w:rsidRPr="00F25668">
              <w:rPr>
                <w:szCs w:val="20"/>
                <w:lang w:eastAsia="en-US"/>
              </w:rPr>
              <w:t xml:space="preserve">=      500 </w:t>
            </w:r>
            <w:proofErr w:type="spellStart"/>
            <w:r w:rsidRPr="00F25668">
              <w:rPr>
                <w:szCs w:val="20"/>
                <w:lang w:eastAsia="en-US"/>
              </w:rPr>
              <w:t>ppm</w:t>
            </w:r>
            <w:proofErr w:type="spellEnd"/>
            <w:r w:rsidRPr="00F25668">
              <w:rPr>
                <w:szCs w:val="20"/>
                <w:lang w:eastAsia="en-US"/>
              </w:rPr>
              <w:t xml:space="preserve"> (12-hour TWA) </w:t>
            </w:r>
          </w:p>
        </w:tc>
      </w:tr>
    </w:tbl>
    <w:p w:rsidR="00B46326" w:rsidRPr="00F25668" w:rsidRDefault="00B46326" w:rsidP="00B46326">
      <w:pPr>
        <w:suppressAutoHyphens/>
        <w:spacing w:after="240"/>
        <w:rPr>
          <w:b/>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0A3323" w:rsidP="007261A3">
            <w:pPr>
              <w:suppressAutoHyphens/>
              <w:spacing w:after="240"/>
              <w:rPr>
                <w:b/>
                <w:szCs w:val="20"/>
                <w:lang w:eastAsia="en-US"/>
              </w:rPr>
            </w:pPr>
            <w:r>
              <w:rPr>
                <w:b/>
                <w:szCs w:val="20"/>
                <w:lang w:eastAsia="en-US"/>
              </w:rPr>
              <w:t>Example 3</w:t>
            </w:r>
            <w:r w:rsidR="00B46326" w:rsidRPr="00F25668">
              <w:rPr>
                <w:b/>
                <w:szCs w:val="20"/>
                <w:lang w:eastAsia="en-US"/>
              </w:rPr>
              <w:t xml:space="preserve">: The worker works a normal 5 shifts a week and 12 hours per shift. </w:t>
            </w:r>
          </w:p>
          <w:p w:rsidR="00B46326" w:rsidRPr="00F25668" w:rsidRDefault="00B46326" w:rsidP="007261A3">
            <w:pPr>
              <w:suppressAutoHyphens/>
              <w:spacing w:after="240"/>
              <w:rPr>
                <w:szCs w:val="20"/>
                <w:lang w:eastAsia="en-US"/>
              </w:rPr>
            </w:pPr>
            <w:r w:rsidRPr="00023BE9">
              <w:rPr>
                <w:szCs w:val="20"/>
                <w:u w:val="single"/>
                <w:lang w:eastAsia="en-US"/>
              </w:rPr>
              <w:t>Substance:</w:t>
            </w:r>
            <w:r w:rsidRPr="00F25668">
              <w:rPr>
                <w:szCs w:val="20"/>
                <w:lang w:eastAsia="en-US"/>
              </w:rPr>
              <w:t xml:space="preserve"> </w:t>
            </w:r>
            <w:r w:rsidRPr="00F25668">
              <w:rPr>
                <w:szCs w:val="20"/>
                <w:lang w:eastAsia="en-US"/>
              </w:rPr>
              <w:tab/>
            </w:r>
            <w:r w:rsidRPr="00F25668">
              <w:rPr>
                <w:szCs w:val="20"/>
                <w:lang w:eastAsia="en-US"/>
              </w:rPr>
              <w:tab/>
              <w:t>Chlorine</w:t>
            </w:r>
          </w:p>
          <w:p w:rsidR="00B46326" w:rsidRPr="00F25668" w:rsidRDefault="00B46326" w:rsidP="007261A3">
            <w:pPr>
              <w:suppressAutoHyphens/>
              <w:spacing w:after="240"/>
              <w:rPr>
                <w:szCs w:val="20"/>
                <w:lang w:eastAsia="en-US"/>
              </w:rPr>
            </w:pPr>
            <w:r w:rsidRPr="00023BE9">
              <w:rPr>
                <w:szCs w:val="20"/>
                <w:u w:val="single"/>
                <w:lang w:eastAsia="en-US"/>
              </w:rPr>
              <w:t>Exposure Standard:</w:t>
            </w:r>
            <w:r w:rsidRPr="00F25668">
              <w:rPr>
                <w:szCs w:val="20"/>
                <w:lang w:eastAsia="en-US"/>
              </w:rPr>
              <w:t xml:space="preserve"> </w:t>
            </w:r>
            <w:r w:rsidRPr="00F25668">
              <w:rPr>
                <w:szCs w:val="20"/>
                <w:lang w:eastAsia="en-US"/>
              </w:rPr>
              <w:tab/>
              <w:t xml:space="preserve">1 </w:t>
            </w:r>
            <w:proofErr w:type="spellStart"/>
            <w:r w:rsidRPr="00F25668">
              <w:rPr>
                <w:szCs w:val="20"/>
                <w:lang w:eastAsia="en-US"/>
              </w:rPr>
              <w:t>ppm</w:t>
            </w:r>
            <w:proofErr w:type="spellEnd"/>
            <w:r w:rsidRPr="00F25668">
              <w:rPr>
                <w:szCs w:val="20"/>
                <w:lang w:eastAsia="en-US"/>
              </w:rPr>
              <w:t>, Peak Limitation</w:t>
            </w:r>
          </w:p>
          <w:p w:rsidR="00B46326" w:rsidRPr="00F25668" w:rsidRDefault="00B46326" w:rsidP="007261A3">
            <w:pPr>
              <w:suppressAutoHyphens/>
              <w:spacing w:after="240"/>
              <w:rPr>
                <w:szCs w:val="20"/>
                <w:lang w:eastAsia="en-US"/>
              </w:rPr>
            </w:pPr>
            <w:r w:rsidRPr="00023BE9">
              <w:rPr>
                <w:szCs w:val="20"/>
                <w:u w:val="single"/>
                <w:lang w:eastAsia="en-US"/>
              </w:rPr>
              <w:t>Work shift:</w:t>
            </w:r>
            <w:r w:rsidRPr="00F25668">
              <w:rPr>
                <w:szCs w:val="20"/>
                <w:lang w:eastAsia="en-US"/>
              </w:rPr>
              <w:t xml:space="preserve"> </w:t>
            </w:r>
            <w:r w:rsidRPr="00F25668">
              <w:rPr>
                <w:szCs w:val="20"/>
                <w:lang w:eastAsia="en-US"/>
              </w:rPr>
              <w:tab/>
            </w:r>
            <w:r w:rsidRPr="00F25668">
              <w:rPr>
                <w:szCs w:val="20"/>
                <w:lang w:eastAsia="en-US"/>
              </w:rPr>
              <w:tab/>
              <w:t>12 hour</w:t>
            </w:r>
          </w:p>
          <w:p w:rsidR="00B46326" w:rsidRPr="00023BE9" w:rsidRDefault="00B46326" w:rsidP="007261A3">
            <w:pPr>
              <w:suppressAutoHyphens/>
              <w:spacing w:after="240"/>
              <w:rPr>
                <w:szCs w:val="20"/>
                <w:u w:val="single"/>
                <w:lang w:eastAsia="en-US"/>
              </w:rPr>
            </w:pPr>
            <w:r w:rsidRPr="00023BE9">
              <w:rPr>
                <w:szCs w:val="20"/>
                <w:u w:val="single"/>
                <w:lang w:eastAsia="en-US"/>
              </w:rPr>
              <w:t>Solution</w:t>
            </w:r>
            <w:r w:rsidR="00023BE9" w:rsidRPr="00023BE9">
              <w:rPr>
                <w:szCs w:val="20"/>
                <w:u w:val="single"/>
                <w:lang w:eastAsia="en-US"/>
              </w:rPr>
              <w:t>:</w:t>
            </w:r>
          </w:p>
          <w:p w:rsidR="00B46326" w:rsidRPr="00F25668" w:rsidRDefault="00B46326" w:rsidP="007261A3">
            <w:pPr>
              <w:suppressAutoHyphens/>
              <w:spacing w:after="240"/>
              <w:rPr>
                <w:szCs w:val="20"/>
                <w:lang w:eastAsia="en-US"/>
              </w:rPr>
            </w:pPr>
            <w:r w:rsidRPr="00F25668">
              <w:rPr>
                <w:szCs w:val="20"/>
                <w:lang w:eastAsia="en-US"/>
              </w:rPr>
              <w:t xml:space="preserve">No adjustment of the exposure standard is made for substances assigned with a Peak Limitation. </w:t>
            </w:r>
          </w:p>
        </w:tc>
      </w:tr>
    </w:tbl>
    <w:p w:rsidR="00B46326" w:rsidRPr="00F25668" w:rsidRDefault="00B46326" w:rsidP="00B46326">
      <w:pPr>
        <w:suppressAutoHyphens/>
        <w:spacing w:after="240"/>
        <w:rPr>
          <w:b/>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6326" w:rsidRPr="00F25668" w:rsidTr="007261A3">
        <w:tc>
          <w:tcPr>
            <w:tcW w:w="9287" w:type="dxa"/>
          </w:tcPr>
          <w:p w:rsidR="00B46326" w:rsidRPr="00F25668" w:rsidRDefault="000A3323" w:rsidP="007261A3">
            <w:pPr>
              <w:suppressAutoHyphens/>
              <w:spacing w:after="240"/>
              <w:rPr>
                <w:b/>
                <w:szCs w:val="20"/>
                <w:lang w:eastAsia="en-US"/>
              </w:rPr>
            </w:pPr>
            <w:r>
              <w:rPr>
                <w:b/>
                <w:szCs w:val="20"/>
                <w:lang w:eastAsia="en-US"/>
              </w:rPr>
              <w:t>Example 4</w:t>
            </w:r>
            <w:r w:rsidR="00B46326" w:rsidRPr="00F25668">
              <w:rPr>
                <w:b/>
                <w:szCs w:val="20"/>
                <w:lang w:eastAsia="en-US"/>
              </w:rPr>
              <w:t>: The worker works a normal 5 shifts a week and 12 hours per shift.</w:t>
            </w:r>
          </w:p>
          <w:p w:rsidR="00B46326" w:rsidRPr="00F25668" w:rsidRDefault="00B46326" w:rsidP="007261A3">
            <w:pPr>
              <w:suppressAutoHyphens/>
              <w:spacing w:after="240"/>
              <w:rPr>
                <w:szCs w:val="20"/>
                <w:lang w:eastAsia="en-US"/>
              </w:rPr>
            </w:pPr>
            <w:r w:rsidRPr="00023BE9">
              <w:rPr>
                <w:szCs w:val="20"/>
                <w:u w:val="single"/>
                <w:lang w:eastAsia="en-US"/>
              </w:rPr>
              <w:t>Substance:</w:t>
            </w:r>
            <w:r w:rsidRPr="00F25668">
              <w:rPr>
                <w:szCs w:val="20"/>
                <w:lang w:eastAsia="en-US"/>
              </w:rPr>
              <w:tab/>
            </w:r>
            <w:r w:rsidRPr="00F25668">
              <w:rPr>
                <w:szCs w:val="20"/>
                <w:lang w:eastAsia="en-US"/>
              </w:rPr>
              <w:tab/>
              <w:t xml:space="preserve">Methyl ethyl </w:t>
            </w:r>
            <w:proofErr w:type="spellStart"/>
            <w:r w:rsidRPr="00F25668">
              <w:rPr>
                <w:szCs w:val="20"/>
                <w:lang w:eastAsia="en-US"/>
              </w:rPr>
              <w:t>ketone</w:t>
            </w:r>
            <w:proofErr w:type="spellEnd"/>
          </w:p>
          <w:p w:rsidR="00B46326" w:rsidRPr="00F25668" w:rsidRDefault="00B46326" w:rsidP="007261A3">
            <w:pPr>
              <w:suppressAutoHyphens/>
              <w:spacing w:after="240"/>
              <w:rPr>
                <w:szCs w:val="20"/>
                <w:lang w:eastAsia="en-US"/>
              </w:rPr>
            </w:pPr>
            <w:r w:rsidRPr="00023BE9">
              <w:rPr>
                <w:szCs w:val="20"/>
                <w:u w:val="single"/>
                <w:lang w:eastAsia="en-US"/>
              </w:rPr>
              <w:t>Exposure Standard</w:t>
            </w:r>
            <w:r w:rsidRPr="00F25668">
              <w:rPr>
                <w:szCs w:val="20"/>
                <w:lang w:eastAsia="en-US"/>
              </w:rPr>
              <w:t xml:space="preserve">:   150 </w:t>
            </w:r>
            <w:proofErr w:type="spellStart"/>
            <w:r w:rsidRPr="00F25668">
              <w:rPr>
                <w:szCs w:val="20"/>
                <w:lang w:eastAsia="en-US"/>
              </w:rPr>
              <w:t>ppm</w:t>
            </w:r>
            <w:proofErr w:type="spellEnd"/>
            <w:r w:rsidRPr="00F25668">
              <w:rPr>
                <w:szCs w:val="20"/>
                <w:lang w:eastAsia="en-US"/>
              </w:rPr>
              <w:t xml:space="preserve">, 8-hour TWA; 300 </w:t>
            </w:r>
            <w:proofErr w:type="spellStart"/>
            <w:r w:rsidRPr="00F25668">
              <w:rPr>
                <w:szCs w:val="20"/>
                <w:lang w:eastAsia="en-US"/>
              </w:rPr>
              <w:t>ppm</w:t>
            </w:r>
            <w:proofErr w:type="spellEnd"/>
            <w:r w:rsidRPr="00F25668">
              <w:rPr>
                <w:szCs w:val="20"/>
                <w:lang w:eastAsia="en-US"/>
              </w:rPr>
              <w:t xml:space="preserve"> </w:t>
            </w:r>
            <w:proofErr w:type="spellStart"/>
            <w:r w:rsidRPr="00F25668">
              <w:rPr>
                <w:szCs w:val="20"/>
                <w:lang w:eastAsia="en-US"/>
              </w:rPr>
              <w:t>STEL</w:t>
            </w:r>
            <w:proofErr w:type="spellEnd"/>
          </w:p>
          <w:p w:rsidR="00B46326" w:rsidRPr="00F25668" w:rsidRDefault="00B46326" w:rsidP="007261A3">
            <w:pPr>
              <w:suppressAutoHyphens/>
              <w:spacing w:after="240"/>
              <w:rPr>
                <w:szCs w:val="20"/>
                <w:lang w:eastAsia="en-US"/>
              </w:rPr>
            </w:pPr>
            <w:r w:rsidRPr="00023BE9">
              <w:rPr>
                <w:szCs w:val="20"/>
                <w:u w:val="single"/>
                <w:lang w:eastAsia="en-US"/>
              </w:rPr>
              <w:t>Work shift:</w:t>
            </w:r>
            <w:r w:rsidRPr="00F25668">
              <w:rPr>
                <w:szCs w:val="20"/>
                <w:lang w:eastAsia="en-US"/>
              </w:rPr>
              <w:t xml:space="preserve"> </w:t>
            </w:r>
            <w:r w:rsidRPr="00F25668">
              <w:rPr>
                <w:szCs w:val="20"/>
                <w:lang w:eastAsia="en-US"/>
              </w:rPr>
              <w:tab/>
            </w:r>
            <w:r w:rsidRPr="00F25668">
              <w:rPr>
                <w:szCs w:val="20"/>
                <w:lang w:eastAsia="en-US"/>
              </w:rPr>
              <w:tab/>
              <w:t>12 hours</w:t>
            </w:r>
          </w:p>
          <w:p w:rsidR="00B46326" w:rsidRPr="00023BE9" w:rsidRDefault="00B46326" w:rsidP="007261A3">
            <w:pPr>
              <w:suppressAutoHyphens/>
              <w:spacing w:after="240"/>
              <w:rPr>
                <w:szCs w:val="20"/>
                <w:u w:val="single"/>
                <w:lang w:eastAsia="en-US"/>
              </w:rPr>
            </w:pPr>
            <w:r w:rsidRPr="00023BE9">
              <w:rPr>
                <w:szCs w:val="20"/>
                <w:u w:val="single"/>
                <w:lang w:eastAsia="en-US"/>
              </w:rPr>
              <w:t>Solution</w:t>
            </w:r>
            <w:r w:rsidR="00023BE9" w:rsidRPr="00023BE9">
              <w:rPr>
                <w:szCs w:val="20"/>
                <w:u w:val="single"/>
                <w:lang w:eastAsia="en-US"/>
              </w:rPr>
              <w:t>:</w:t>
            </w:r>
          </w:p>
          <w:p w:rsidR="00B46326" w:rsidRPr="00F25668" w:rsidRDefault="00B46326" w:rsidP="007261A3">
            <w:pPr>
              <w:suppressAutoHyphens/>
              <w:spacing w:after="240"/>
              <w:rPr>
                <w:szCs w:val="20"/>
                <w:lang w:eastAsia="en-US"/>
              </w:rPr>
            </w:pPr>
            <w:r w:rsidRPr="00F25668">
              <w:rPr>
                <w:szCs w:val="20"/>
                <w:lang w:eastAsia="en-US"/>
              </w:rPr>
              <w:t xml:space="preserve">No adjustment of the </w:t>
            </w:r>
            <w:proofErr w:type="spellStart"/>
            <w:r w:rsidRPr="00F25668">
              <w:rPr>
                <w:szCs w:val="20"/>
                <w:lang w:eastAsia="en-US"/>
              </w:rPr>
              <w:t>STEL</w:t>
            </w:r>
            <w:proofErr w:type="spellEnd"/>
            <w:r w:rsidRPr="00F25668">
              <w:rPr>
                <w:szCs w:val="20"/>
                <w:lang w:eastAsia="en-US"/>
              </w:rPr>
              <w:t xml:space="preserve"> is made.  The 12 hour TWA will reduce to 75 </w:t>
            </w:r>
            <w:proofErr w:type="spellStart"/>
            <w:r w:rsidRPr="00F25668">
              <w:rPr>
                <w:szCs w:val="20"/>
                <w:lang w:eastAsia="en-US"/>
              </w:rPr>
              <w:t>ppm</w:t>
            </w:r>
            <w:proofErr w:type="spellEnd"/>
            <w:r w:rsidRPr="00F25668">
              <w:rPr>
                <w:szCs w:val="20"/>
                <w:lang w:eastAsia="en-US"/>
              </w:rPr>
              <w:t xml:space="preserve"> using a similar calculation to that used for ethyl alcohol. </w:t>
            </w:r>
          </w:p>
        </w:tc>
      </w:tr>
    </w:tbl>
    <w:p w:rsidR="00B46326" w:rsidRPr="00F25668" w:rsidRDefault="00B46326" w:rsidP="00B46326">
      <w:pPr>
        <w:suppressAutoHyphens/>
        <w:spacing w:after="240"/>
        <w:rPr>
          <w:b/>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6"/>
      </w:tblGrid>
      <w:tr w:rsidR="00B46326" w:rsidRPr="00F25668" w:rsidTr="007261A3">
        <w:tc>
          <w:tcPr>
            <w:tcW w:w="9287" w:type="dxa"/>
          </w:tcPr>
          <w:p w:rsidR="00B46326" w:rsidRPr="00F25668" w:rsidRDefault="00B46326" w:rsidP="007261A3">
            <w:pPr>
              <w:suppressAutoHyphens/>
              <w:spacing w:after="240"/>
              <w:rPr>
                <w:b/>
                <w:szCs w:val="20"/>
                <w:lang w:eastAsia="en-US"/>
              </w:rPr>
            </w:pPr>
            <w:r w:rsidRPr="00F25668">
              <w:rPr>
                <w:b/>
                <w:szCs w:val="20"/>
                <w:lang w:eastAsia="en-US"/>
              </w:rPr>
              <w:t>E</w:t>
            </w:r>
            <w:r w:rsidR="000A3323">
              <w:rPr>
                <w:b/>
                <w:szCs w:val="20"/>
                <w:lang w:eastAsia="en-US"/>
              </w:rPr>
              <w:t>xample 5</w:t>
            </w:r>
            <w:r w:rsidRPr="00F25668">
              <w:rPr>
                <w:b/>
                <w:szCs w:val="20"/>
                <w:lang w:eastAsia="en-US"/>
              </w:rPr>
              <w:t>: The worker works 7 days a week and is exposed for a total of 48 hours.</w:t>
            </w:r>
          </w:p>
          <w:p w:rsidR="00B46326" w:rsidRPr="00F25668" w:rsidRDefault="00B46326" w:rsidP="007261A3">
            <w:pPr>
              <w:suppressAutoHyphens/>
              <w:spacing w:after="240"/>
              <w:rPr>
                <w:szCs w:val="20"/>
                <w:lang w:eastAsia="en-US"/>
              </w:rPr>
            </w:pPr>
            <w:r w:rsidRPr="00023BE9">
              <w:rPr>
                <w:szCs w:val="20"/>
                <w:u w:val="single"/>
                <w:lang w:eastAsia="en-US"/>
              </w:rPr>
              <w:t>Substance</w:t>
            </w:r>
            <w:r w:rsidR="00023BE9">
              <w:rPr>
                <w:szCs w:val="20"/>
                <w:lang w:eastAsia="en-US"/>
              </w:rPr>
              <w:t>:</w:t>
            </w:r>
            <w:r w:rsidRPr="00F25668">
              <w:rPr>
                <w:szCs w:val="20"/>
                <w:lang w:eastAsia="en-US"/>
              </w:rPr>
              <w:tab/>
            </w:r>
            <w:r w:rsidRPr="00F25668">
              <w:rPr>
                <w:szCs w:val="20"/>
                <w:lang w:eastAsia="en-US"/>
              </w:rPr>
              <w:tab/>
              <w:t>Ethyl alcohol</w:t>
            </w:r>
          </w:p>
          <w:p w:rsidR="00B46326" w:rsidRPr="00F25668" w:rsidRDefault="00B46326" w:rsidP="007261A3">
            <w:pPr>
              <w:suppressAutoHyphens/>
              <w:spacing w:after="240"/>
              <w:rPr>
                <w:szCs w:val="20"/>
                <w:lang w:eastAsia="en-US"/>
              </w:rPr>
            </w:pPr>
            <w:r w:rsidRPr="00023BE9">
              <w:rPr>
                <w:szCs w:val="20"/>
                <w:u w:val="single"/>
                <w:lang w:eastAsia="en-US"/>
              </w:rPr>
              <w:t>Exposure Standard:</w:t>
            </w:r>
            <w:r w:rsidRPr="00F25668">
              <w:rPr>
                <w:szCs w:val="20"/>
                <w:lang w:eastAsia="en-US"/>
              </w:rPr>
              <w:t xml:space="preserve">  </w:t>
            </w:r>
            <w:r w:rsidRPr="00F25668">
              <w:rPr>
                <w:szCs w:val="20"/>
                <w:lang w:eastAsia="en-US"/>
              </w:rPr>
              <w:tab/>
              <w:t xml:space="preserve">1000 </w:t>
            </w:r>
            <w:proofErr w:type="spellStart"/>
            <w:r w:rsidRPr="00F25668">
              <w:rPr>
                <w:szCs w:val="20"/>
                <w:lang w:eastAsia="en-US"/>
              </w:rPr>
              <w:t>ppm</w:t>
            </w:r>
            <w:proofErr w:type="spellEnd"/>
            <w:r w:rsidRPr="00F25668">
              <w:rPr>
                <w:szCs w:val="20"/>
                <w:lang w:eastAsia="en-US"/>
              </w:rPr>
              <w:t>, 8 -hour TWA</w:t>
            </w:r>
          </w:p>
          <w:p w:rsidR="00B46326" w:rsidRPr="00F25668" w:rsidRDefault="00B46326" w:rsidP="007261A3">
            <w:pPr>
              <w:suppressAutoHyphens/>
              <w:spacing w:after="240"/>
              <w:rPr>
                <w:szCs w:val="20"/>
                <w:lang w:eastAsia="en-US"/>
              </w:rPr>
            </w:pPr>
            <w:r w:rsidRPr="00023BE9">
              <w:rPr>
                <w:szCs w:val="20"/>
                <w:u w:val="single"/>
                <w:lang w:eastAsia="en-US"/>
              </w:rPr>
              <w:t>Work shift:</w:t>
            </w:r>
            <w:r w:rsidRPr="00F25668">
              <w:rPr>
                <w:szCs w:val="20"/>
                <w:lang w:eastAsia="en-US"/>
              </w:rPr>
              <w:t xml:space="preserve"> </w:t>
            </w:r>
            <w:r w:rsidRPr="00F25668">
              <w:rPr>
                <w:szCs w:val="20"/>
                <w:lang w:eastAsia="en-US"/>
              </w:rPr>
              <w:tab/>
            </w:r>
            <w:r w:rsidRPr="00F25668">
              <w:rPr>
                <w:szCs w:val="20"/>
                <w:lang w:eastAsia="en-US"/>
              </w:rPr>
              <w:tab/>
              <w:t>12 hours</w:t>
            </w:r>
          </w:p>
          <w:p w:rsidR="00B46326" w:rsidRPr="00023BE9" w:rsidRDefault="00B46326" w:rsidP="00023BE9">
            <w:pPr>
              <w:suppressAutoHyphens/>
              <w:rPr>
                <w:szCs w:val="20"/>
                <w:u w:val="single"/>
                <w:lang w:eastAsia="en-US"/>
              </w:rPr>
            </w:pPr>
            <w:r w:rsidRPr="00023BE9">
              <w:rPr>
                <w:szCs w:val="20"/>
                <w:u w:val="single"/>
                <w:lang w:eastAsia="en-US"/>
              </w:rPr>
              <w:t>Solution</w:t>
            </w:r>
            <w:r w:rsidR="00023BE9" w:rsidRPr="00023BE9">
              <w:rPr>
                <w:szCs w:val="20"/>
                <w:u w:val="single"/>
                <w:lang w:eastAsia="en-US"/>
              </w:rPr>
              <w:t>:</w:t>
            </w:r>
          </w:p>
          <w:p w:rsidR="00B46326" w:rsidRPr="00F25668" w:rsidRDefault="00B46326" w:rsidP="007261A3">
            <w:pPr>
              <w:suppressAutoHyphens/>
              <w:spacing w:after="240"/>
              <w:rPr>
                <w:szCs w:val="20"/>
                <w:lang w:eastAsia="en-US"/>
              </w:rPr>
            </w:pPr>
            <w:r w:rsidRPr="00F25668">
              <w:rPr>
                <w:position w:val="-22"/>
                <w:szCs w:val="20"/>
                <w:lang w:eastAsia="en-US"/>
              </w:rPr>
              <w:object w:dxaOrig="9600" w:dyaOrig="580">
                <v:shape id="_x0000_i1032" type="#_x0000_t75" style="width:480.4pt;height:29.25pt" o:ole="">
                  <v:imagedata r:id="rId34" o:title=""/>
                </v:shape>
                <o:OLEObject Type="Embed" ProgID="Equation.3" ShapeID="_x0000_i1032" DrawAspect="Content" ObjectID="_1396261933" r:id="rId35"/>
              </w:object>
            </w:r>
          </w:p>
          <w:p w:rsidR="00B46326" w:rsidRPr="00F25668" w:rsidRDefault="00B46326" w:rsidP="007261A3">
            <w:pPr>
              <w:suppressAutoHyphens/>
              <w:spacing w:after="240"/>
              <w:ind w:left="3600" w:firstLine="720"/>
              <w:rPr>
                <w:szCs w:val="20"/>
                <w:lang w:eastAsia="en-US"/>
              </w:rPr>
            </w:pPr>
            <w:r w:rsidRPr="00F25668">
              <w:rPr>
                <w:szCs w:val="20"/>
                <w:lang w:eastAsia="en-US"/>
              </w:rPr>
              <w:lastRenderedPageBreak/>
              <w:t xml:space="preserve">=     </w:t>
            </w:r>
            <w:r w:rsidRPr="00F25668">
              <w:rPr>
                <w:position w:val="-22"/>
                <w:szCs w:val="20"/>
                <w:lang w:eastAsia="en-US"/>
              </w:rPr>
              <w:object w:dxaOrig="2280" w:dyaOrig="580">
                <v:shape id="_x0000_i1033" type="#_x0000_t75" style="width:113.25pt;height:29.25pt" o:ole="">
                  <v:imagedata r:id="rId36" o:title=""/>
                </v:shape>
                <o:OLEObject Type="Embed" ProgID="Equation.3" ShapeID="_x0000_i1033" DrawAspect="Content" ObjectID="_1396261934" r:id="rId37"/>
              </w:object>
            </w:r>
          </w:p>
          <w:p w:rsidR="00B46326" w:rsidRPr="00F25668" w:rsidRDefault="00B46326" w:rsidP="007261A3">
            <w:pPr>
              <w:suppressAutoHyphens/>
              <w:spacing w:after="240"/>
              <w:ind w:left="3600" w:firstLine="720"/>
              <w:rPr>
                <w:szCs w:val="20"/>
                <w:lang w:eastAsia="en-US"/>
              </w:rPr>
            </w:pPr>
            <w:r w:rsidRPr="00F25668">
              <w:rPr>
                <w:szCs w:val="20"/>
                <w:lang w:eastAsia="en-US"/>
              </w:rPr>
              <w:t xml:space="preserve">=       780 </w:t>
            </w:r>
            <w:proofErr w:type="spellStart"/>
            <w:r w:rsidRPr="00F25668">
              <w:rPr>
                <w:szCs w:val="20"/>
                <w:lang w:eastAsia="en-US"/>
              </w:rPr>
              <w:t>ppm</w:t>
            </w:r>
            <w:proofErr w:type="spellEnd"/>
            <w:r w:rsidRPr="00F25668">
              <w:rPr>
                <w:szCs w:val="20"/>
                <w:lang w:eastAsia="en-US"/>
              </w:rPr>
              <w:t xml:space="preserve"> (48-hour per week TWA) </w:t>
            </w:r>
          </w:p>
        </w:tc>
      </w:tr>
    </w:tbl>
    <w:p w:rsidR="00B46326" w:rsidRPr="00F25668" w:rsidRDefault="00B46326" w:rsidP="00B46326">
      <w:pPr>
        <w:suppressAutoHyphens/>
        <w:spacing w:after="240"/>
        <w:rPr>
          <w:b/>
          <w:szCs w:val="20"/>
          <w:lang w:eastAsia="en-US"/>
        </w:rPr>
      </w:pP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OSHA Model</w:t>
      </w:r>
    </w:p>
    <w:p w:rsidR="00B46326" w:rsidRPr="00F25668" w:rsidRDefault="00B46326" w:rsidP="00B46326">
      <w:pPr>
        <w:suppressAutoHyphens/>
        <w:spacing w:after="240"/>
        <w:rPr>
          <w:szCs w:val="20"/>
          <w:lang w:eastAsia="en-US"/>
        </w:rPr>
      </w:pPr>
      <w:r w:rsidRPr="00F25668">
        <w:rPr>
          <w:szCs w:val="20"/>
          <w:lang w:eastAsia="en-US"/>
        </w:rPr>
        <w:t xml:space="preserve">The US Occupational Safety and Health Administration (OSHA) </w:t>
      </w:r>
      <w:proofErr w:type="spellStart"/>
      <w:r w:rsidRPr="00F25668">
        <w:rPr>
          <w:szCs w:val="20"/>
          <w:lang w:eastAsia="en-US"/>
        </w:rPr>
        <w:t>Model</w:t>
      </w:r>
      <w:r w:rsidR="00B445DE">
        <w:rPr>
          <w:szCs w:val="20"/>
          <w:vertAlign w:val="superscript"/>
          <w:lang w:eastAsia="en-US"/>
        </w:rPr>
        <w:fldChar w:fldCharType="begin"/>
      </w:r>
      <w:r w:rsidR="00C334C7">
        <w:rPr>
          <w:szCs w:val="20"/>
          <w:vertAlign w:val="superscript"/>
          <w:lang w:eastAsia="en-US"/>
        </w:rPr>
        <w:instrText xml:space="preserve"> NOTEREF _Ref316640888 \h </w:instrText>
      </w:r>
      <w:r w:rsidR="00B445DE">
        <w:rPr>
          <w:szCs w:val="20"/>
          <w:vertAlign w:val="superscript"/>
          <w:lang w:eastAsia="en-US"/>
        </w:rPr>
      </w:r>
      <w:r w:rsidR="00B445DE">
        <w:rPr>
          <w:szCs w:val="20"/>
          <w:vertAlign w:val="superscript"/>
          <w:lang w:eastAsia="en-US"/>
        </w:rPr>
        <w:fldChar w:fldCharType="separate"/>
      </w:r>
      <w:r w:rsidR="00B44A9A">
        <w:rPr>
          <w:szCs w:val="20"/>
          <w:vertAlign w:val="superscript"/>
          <w:lang w:eastAsia="en-US"/>
        </w:rPr>
        <w:t>14</w:t>
      </w:r>
      <w:proofErr w:type="spellEnd"/>
      <w:r w:rsidR="00B445DE">
        <w:rPr>
          <w:szCs w:val="20"/>
          <w:vertAlign w:val="superscript"/>
          <w:lang w:eastAsia="en-US"/>
        </w:rPr>
        <w:fldChar w:fldCharType="end"/>
      </w:r>
      <w:r w:rsidRPr="00F25668">
        <w:rPr>
          <w:szCs w:val="20"/>
          <w:lang w:eastAsia="en-US"/>
        </w:rPr>
        <w:t xml:space="preserve"> categorises air contaminants into one of six categories based on their toxic effects. Depending on the type of toxic effect, an appropriate adjustment procedure including no adjustment should be selected and applied to the substance’s exposure limit. This model is intended to ensure that for substances with acute or chronic toxicity, the daily dose or the weekly dose during an altered work shift does not exceed the dose obtained in a conventional 8-hour work shift.</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 xml:space="preserve">Pharmacokinetic Model </w:t>
      </w:r>
    </w:p>
    <w:p w:rsidR="00B46326" w:rsidRPr="00F25668" w:rsidRDefault="00B46326" w:rsidP="00B46326">
      <w:pPr>
        <w:suppressAutoHyphens/>
        <w:spacing w:after="240"/>
        <w:rPr>
          <w:szCs w:val="20"/>
          <w:lang w:eastAsia="en-US"/>
        </w:rPr>
      </w:pPr>
      <w:r w:rsidRPr="00F25668">
        <w:rPr>
          <w:szCs w:val="20"/>
          <w:lang w:eastAsia="en-US"/>
        </w:rPr>
        <w:t>There are several different pharmacokinetic models available. These are suitable for application to exposure standards that are based on accumulated body burden. These models take into account the expected behaviour of the hazardous substance in the body based on knowledge of the properties of the substance. These models use information such as the biological half life of a substance and exposure time to predict body burden. The use of pharmacokinetic models can be complicated by the lack of biological half lives for many substances.</w:t>
      </w:r>
    </w:p>
    <w:p w:rsidR="00B46326" w:rsidRPr="00F25668" w:rsidRDefault="00B46326" w:rsidP="00B46326">
      <w:pPr>
        <w:suppressAutoHyphens/>
        <w:spacing w:after="240"/>
        <w:rPr>
          <w:szCs w:val="20"/>
          <w:lang w:eastAsia="en-US"/>
        </w:rPr>
      </w:pPr>
      <w:r w:rsidRPr="00F25668">
        <w:rPr>
          <w:szCs w:val="20"/>
          <w:lang w:eastAsia="en-US"/>
        </w:rPr>
        <w:t xml:space="preserve">The most widely used pharmacokinetic model is the Hickey and </w:t>
      </w:r>
      <w:proofErr w:type="spellStart"/>
      <w:r w:rsidRPr="00F25668">
        <w:rPr>
          <w:szCs w:val="20"/>
          <w:lang w:eastAsia="en-US"/>
        </w:rPr>
        <w:t>Reist</w:t>
      </w:r>
      <w:proofErr w:type="spellEnd"/>
      <w:r w:rsidRPr="00F25668">
        <w:rPr>
          <w:szCs w:val="20"/>
          <w:lang w:eastAsia="en-US"/>
        </w:rPr>
        <w:t xml:space="preserve"> </w:t>
      </w:r>
      <w:proofErr w:type="spellStart"/>
      <w:r w:rsidRPr="00F25668">
        <w:rPr>
          <w:szCs w:val="20"/>
          <w:lang w:eastAsia="en-US"/>
        </w:rPr>
        <w:t>model</w:t>
      </w:r>
      <w:r w:rsidR="00B445DE">
        <w:rPr>
          <w:szCs w:val="20"/>
          <w:vertAlign w:val="superscript"/>
          <w:lang w:eastAsia="en-US"/>
        </w:rPr>
        <w:fldChar w:fldCharType="begin"/>
      </w:r>
      <w:r w:rsidR="00C334C7">
        <w:rPr>
          <w:szCs w:val="20"/>
          <w:vertAlign w:val="superscript"/>
          <w:lang w:eastAsia="en-US"/>
        </w:rPr>
        <w:instrText xml:space="preserve"> NOTEREF _Ref316640914 \h </w:instrText>
      </w:r>
      <w:r w:rsidR="00B445DE">
        <w:rPr>
          <w:szCs w:val="20"/>
          <w:vertAlign w:val="superscript"/>
          <w:lang w:eastAsia="en-US"/>
        </w:rPr>
      </w:r>
      <w:r w:rsidR="00B445DE">
        <w:rPr>
          <w:szCs w:val="20"/>
          <w:vertAlign w:val="superscript"/>
          <w:lang w:eastAsia="en-US"/>
        </w:rPr>
        <w:fldChar w:fldCharType="separate"/>
      </w:r>
      <w:r w:rsidR="00502563">
        <w:rPr>
          <w:szCs w:val="20"/>
          <w:vertAlign w:val="superscript"/>
          <w:lang w:eastAsia="en-US"/>
        </w:rPr>
        <w:t>15</w:t>
      </w:r>
      <w:proofErr w:type="spellEnd"/>
      <w:r w:rsidR="00B445DE">
        <w:rPr>
          <w:szCs w:val="20"/>
          <w:vertAlign w:val="superscript"/>
          <w:lang w:eastAsia="en-US"/>
        </w:rPr>
        <w:fldChar w:fldCharType="end"/>
      </w:r>
      <w:r w:rsidRPr="00F25668">
        <w:rPr>
          <w:szCs w:val="20"/>
          <w:lang w:eastAsia="en-US"/>
        </w:rPr>
        <w:t xml:space="preserve"> which requires knowledge of the substance's biological half-life, the hours worked per day and hours worked per week. The Hickey and </w:t>
      </w:r>
      <w:proofErr w:type="spellStart"/>
      <w:r w:rsidRPr="00F25668">
        <w:rPr>
          <w:szCs w:val="20"/>
          <w:lang w:eastAsia="en-US"/>
        </w:rPr>
        <w:t>Reist</w:t>
      </w:r>
      <w:proofErr w:type="spellEnd"/>
      <w:r w:rsidRPr="00F25668">
        <w:rPr>
          <w:szCs w:val="20"/>
          <w:lang w:eastAsia="en-US"/>
        </w:rPr>
        <w:t xml:space="preserve"> model like other pharmacokinetic models assumes the body is one compartment i.e. a homogeneous mass.</w:t>
      </w:r>
    </w:p>
    <w:p w:rsidR="00B46326" w:rsidRPr="00F25668" w:rsidRDefault="00B46326" w:rsidP="00B46326">
      <w:pPr>
        <w:suppressAutoHyphens/>
        <w:spacing w:after="240"/>
        <w:rPr>
          <w:szCs w:val="20"/>
          <w:lang w:eastAsia="en-US"/>
        </w:rPr>
      </w:pPr>
      <w:r w:rsidRPr="00F25668">
        <w:rPr>
          <w:szCs w:val="20"/>
          <w:lang w:eastAsia="en-US"/>
        </w:rPr>
        <w:t xml:space="preserve">Pharmacokinetic models are less conservative than the Brief and </w:t>
      </w:r>
      <w:proofErr w:type="spellStart"/>
      <w:r w:rsidRPr="00F25668">
        <w:rPr>
          <w:szCs w:val="20"/>
          <w:lang w:eastAsia="en-US"/>
        </w:rPr>
        <w:t>Scala</w:t>
      </w:r>
      <w:proofErr w:type="spellEnd"/>
      <w:r w:rsidRPr="00F25668">
        <w:rPr>
          <w:szCs w:val="20"/>
          <w:lang w:eastAsia="en-US"/>
        </w:rPr>
        <w:t xml:space="preserve"> or OSHA models, usually recommending smaller reductions of the exposure standard.   While pharmacokinetic models are theoretically more exact than other models, their lack of conservatism may not allow adequately for the unknown adverse effects on the body from night work or extended shifts that might affect how well the body metabolises and eliminates the substance. </w:t>
      </w:r>
    </w:p>
    <w:p w:rsidR="00B46326" w:rsidRPr="00F25668" w:rsidRDefault="00B46326" w:rsidP="00B46326">
      <w:pPr>
        <w:keepNext/>
        <w:tabs>
          <w:tab w:val="left" w:pos="567"/>
          <w:tab w:val="left" w:pos="1418"/>
        </w:tabs>
        <w:spacing w:before="120" w:after="120"/>
        <w:outlineLvl w:val="2"/>
        <w:rPr>
          <w:rFonts w:ascii="Arial Bold" w:eastAsia="MS Mincho" w:hAnsi="Arial Bold" w:cs="Arial"/>
          <w:b/>
          <w:i/>
          <w:iCs/>
          <w:kern w:val="28"/>
          <w:szCs w:val="20"/>
          <w:lang w:eastAsia="en-US"/>
        </w:rPr>
      </w:pPr>
      <w:r w:rsidRPr="00F25668">
        <w:rPr>
          <w:rFonts w:ascii="Arial Bold" w:eastAsia="MS Mincho" w:hAnsi="Arial Bold" w:cs="Arial"/>
          <w:b/>
          <w:i/>
          <w:iCs/>
          <w:kern w:val="28"/>
          <w:szCs w:val="20"/>
          <w:lang w:eastAsia="en-US"/>
        </w:rPr>
        <w:t>Quebec Model</w:t>
      </w:r>
    </w:p>
    <w:p w:rsidR="00B46326" w:rsidRPr="00F25668" w:rsidRDefault="00B46326" w:rsidP="00B46326">
      <w:pPr>
        <w:suppressAutoHyphens/>
        <w:spacing w:after="240"/>
        <w:rPr>
          <w:szCs w:val="20"/>
          <w:lang w:eastAsia="en-US"/>
        </w:rPr>
      </w:pPr>
      <w:r w:rsidRPr="00F25668">
        <w:rPr>
          <w:szCs w:val="20"/>
          <w:lang w:eastAsia="en-US"/>
        </w:rPr>
        <w:t xml:space="preserve">The Quebec </w:t>
      </w:r>
      <w:proofErr w:type="spellStart"/>
      <w:r w:rsidRPr="00F25668">
        <w:rPr>
          <w:szCs w:val="20"/>
          <w:lang w:eastAsia="en-US"/>
        </w:rPr>
        <w:t>Model</w:t>
      </w:r>
      <w:r w:rsidR="000A3323">
        <w:rPr>
          <w:szCs w:val="20"/>
          <w:vertAlign w:val="superscript"/>
          <w:lang w:eastAsia="en-US"/>
        </w:rPr>
        <w:t>16</w:t>
      </w:r>
      <w:proofErr w:type="spellEnd"/>
      <w:r w:rsidRPr="00F25668">
        <w:rPr>
          <w:szCs w:val="20"/>
          <w:lang w:eastAsia="en-US"/>
        </w:rPr>
        <w:t xml:space="preserve"> developed by the </w:t>
      </w:r>
      <w:proofErr w:type="spellStart"/>
      <w:r w:rsidRPr="00F25668">
        <w:rPr>
          <w:szCs w:val="20"/>
          <w:lang w:eastAsia="en-US"/>
        </w:rPr>
        <w:t>Institut</w:t>
      </w:r>
      <w:proofErr w:type="spellEnd"/>
      <w:r w:rsidRPr="00F25668">
        <w:rPr>
          <w:szCs w:val="20"/>
          <w:lang w:eastAsia="en-US"/>
        </w:rPr>
        <w:t xml:space="preserve"> de </w:t>
      </w:r>
      <w:proofErr w:type="spellStart"/>
      <w:r w:rsidRPr="00F25668">
        <w:rPr>
          <w:szCs w:val="20"/>
          <w:lang w:eastAsia="en-US"/>
        </w:rPr>
        <w:t>recherche</w:t>
      </w:r>
      <w:proofErr w:type="spellEnd"/>
      <w:r w:rsidRPr="00F25668">
        <w:rPr>
          <w:szCs w:val="20"/>
          <w:lang w:eastAsia="en-US"/>
        </w:rPr>
        <w:t xml:space="preserve"> Robert-Sauvé en santé </w:t>
      </w:r>
      <w:proofErr w:type="gramStart"/>
      <w:r w:rsidRPr="00F25668">
        <w:rPr>
          <w:szCs w:val="20"/>
          <w:lang w:eastAsia="en-US"/>
        </w:rPr>
        <w:t>et</w:t>
      </w:r>
      <w:proofErr w:type="gramEnd"/>
      <w:r w:rsidRPr="00F25668">
        <w:rPr>
          <w:szCs w:val="20"/>
          <w:lang w:eastAsia="en-US"/>
        </w:rPr>
        <w:t xml:space="preserve"> en </w:t>
      </w:r>
      <w:proofErr w:type="spellStart"/>
      <w:r w:rsidRPr="00F25668">
        <w:rPr>
          <w:szCs w:val="20"/>
          <w:lang w:eastAsia="en-US"/>
        </w:rPr>
        <w:t>sécurité</w:t>
      </w:r>
      <w:proofErr w:type="spellEnd"/>
      <w:r w:rsidRPr="00F25668">
        <w:rPr>
          <w:szCs w:val="20"/>
          <w:lang w:eastAsia="en-US"/>
        </w:rPr>
        <w:t xml:space="preserve"> du travail (</w:t>
      </w:r>
      <w:proofErr w:type="spellStart"/>
      <w:r w:rsidRPr="00F25668">
        <w:rPr>
          <w:szCs w:val="20"/>
          <w:lang w:eastAsia="en-US"/>
        </w:rPr>
        <w:t>IRSST</w:t>
      </w:r>
      <w:proofErr w:type="spellEnd"/>
      <w:r w:rsidRPr="00F25668">
        <w:rPr>
          <w:szCs w:val="20"/>
          <w:lang w:eastAsia="en-US"/>
        </w:rPr>
        <w:t>) is based on the OSHA Model and uses the most recent toxicological data to assign substances into categories. Depending on the category assigned, a recommendation will be made that either:</w:t>
      </w:r>
    </w:p>
    <w:p w:rsidR="00B46326" w:rsidRPr="00F25668" w:rsidRDefault="00B46326" w:rsidP="00F9636C">
      <w:pPr>
        <w:numPr>
          <w:ilvl w:val="0"/>
          <w:numId w:val="6"/>
        </w:numPr>
        <w:suppressAutoHyphens/>
        <w:spacing w:after="240"/>
        <w:rPr>
          <w:szCs w:val="20"/>
          <w:lang w:eastAsia="en-US"/>
        </w:rPr>
      </w:pPr>
      <w:r w:rsidRPr="00F25668">
        <w:rPr>
          <w:szCs w:val="20"/>
          <w:lang w:eastAsia="en-US"/>
        </w:rPr>
        <w:t xml:space="preserve">no adjustment is made to the exposure standard, </w:t>
      </w:r>
    </w:p>
    <w:p w:rsidR="00B46326" w:rsidRPr="00F25668" w:rsidRDefault="00B46326" w:rsidP="00F9636C">
      <w:pPr>
        <w:numPr>
          <w:ilvl w:val="0"/>
          <w:numId w:val="6"/>
        </w:numPr>
        <w:suppressAutoHyphens/>
        <w:spacing w:after="240"/>
        <w:rPr>
          <w:szCs w:val="20"/>
          <w:lang w:eastAsia="en-US"/>
        </w:rPr>
      </w:pPr>
      <w:r w:rsidRPr="00F25668">
        <w:rPr>
          <w:szCs w:val="20"/>
          <w:lang w:eastAsia="en-US"/>
        </w:rPr>
        <w:t xml:space="preserve">a daily or weekly adjustment or </w:t>
      </w:r>
    </w:p>
    <w:p w:rsidR="00B46326" w:rsidRPr="00F25668" w:rsidRDefault="00B46326" w:rsidP="00F9636C">
      <w:pPr>
        <w:numPr>
          <w:ilvl w:val="0"/>
          <w:numId w:val="6"/>
        </w:numPr>
        <w:suppressAutoHyphens/>
        <w:spacing w:after="240"/>
        <w:rPr>
          <w:szCs w:val="20"/>
          <w:lang w:eastAsia="en-US"/>
        </w:rPr>
      </w:pPr>
      <w:proofErr w:type="gramStart"/>
      <w:r w:rsidRPr="00F25668">
        <w:rPr>
          <w:szCs w:val="20"/>
          <w:lang w:eastAsia="en-US"/>
        </w:rPr>
        <w:t>the</w:t>
      </w:r>
      <w:proofErr w:type="gramEnd"/>
      <w:r w:rsidRPr="00F25668">
        <w:rPr>
          <w:szCs w:val="20"/>
          <w:lang w:eastAsia="en-US"/>
        </w:rPr>
        <w:t xml:space="preserve"> most conservative of the daily or weekly adjustments where both apply.</w:t>
      </w:r>
    </w:p>
    <w:p w:rsidR="00B46326" w:rsidRPr="00F25668" w:rsidRDefault="00B46326" w:rsidP="00B46326">
      <w:pPr>
        <w:suppressAutoHyphens/>
        <w:spacing w:after="240"/>
        <w:rPr>
          <w:szCs w:val="20"/>
          <w:lang w:eastAsia="en-US"/>
        </w:rPr>
      </w:pPr>
      <w:r w:rsidRPr="00F25668">
        <w:rPr>
          <w:szCs w:val="20"/>
          <w:lang w:eastAsia="en-US"/>
        </w:rPr>
        <w:t xml:space="preserve">The Quebec Model is supported by a comprehensive technical </w:t>
      </w:r>
      <w:proofErr w:type="spellStart"/>
      <w:r w:rsidRPr="00F25668">
        <w:rPr>
          <w:szCs w:val="20"/>
          <w:lang w:eastAsia="en-US"/>
        </w:rPr>
        <w:t>guide</w:t>
      </w:r>
      <w:r w:rsidR="00B445DE">
        <w:rPr>
          <w:szCs w:val="20"/>
          <w:vertAlign w:val="superscript"/>
          <w:lang w:eastAsia="en-US"/>
        </w:rPr>
        <w:fldChar w:fldCharType="begin"/>
      </w:r>
      <w:r w:rsidR="00C334C7">
        <w:rPr>
          <w:szCs w:val="20"/>
          <w:vertAlign w:val="superscript"/>
          <w:lang w:eastAsia="en-US"/>
        </w:rPr>
        <w:instrText xml:space="preserve"> NOTEREF _Ref316641029 \h </w:instrText>
      </w:r>
      <w:r w:rsidR="00B445DE">
        <w:rPr>
          <w:szCs w:val="20"/>
          <w:vertAlign w:val="superscript"/>
          <w:lang w:eastAsia="en-US"/>
        </w:rPr>
      </w:r>
      <w:r w:rsidR="00B445DE">
        <w:rPr>
          <w:szCs w:val="20"/>
          <w:vertAlign w:val="superscript"/>
          <w:lang w:eastAsia="en-US"/>
        </w:rPr>
        <w:fldChar w:fldCharType="separate"/>
      </w:r>
      <w:r w:rsidR="000E7368">
        <w:rPr>
          <w:szCs w:val="20"/>
          <w:vertAlign w:val="superscript"/>
          <w:lang w:eastAsia="en-US"/>
        </w:rPr>
        <w:t>16</w:t>
      </w:r>
      <w:proofErr w:type="spellEnd"/>
      <w:r w:rsidR="00B445DE">
        <w:rPr>
          <w:szCs w:val="20"/>
          <w:vertAlign w:val="superscript"/>
          <w:lang w:eastAsia="en-US"/>
        </w:rPr>
        <w:fldChar w:fldCharType="end"/>
      </w:r>
      <w:r w:rsidRPr="00F25668">
        <w:rPr>
          <w:szCs w:val="20"/>
          <w:lang w:eastAsia="en-US"/>
        </w:rPr>
        <w:t xml:space="preserve"> and a selection tool to assist in determining the most appropriate adjustment category.</w:t>
      </w:r>
    </w:p>
    <w:p w:rsidR="00023BE9" w:rsidRDefault="00B46326" w:rsidP="00B46326">
      <w:pPr>
        <w:suppressAutoHyphens/>
        <w:spacing w:after="240"/>
        <w:rPr>
          <w:szCs w:val="20"/>
          <w:lang w:eastAsia="en-US"/>
        </w:rPr>
      </w:pPr>
      <w:r w:rsidRPr="00F25668">
        <w:rPr>
          <w:szCs w:val="20"/>
          <w:lang w:eastAsia="en-US"/>
        </w:rPr>
        <w:t xml:space="preserve">Caution must be applied when using the Quebec Model to ensure that exposure standards published by Safe Work Australia are used. </w:t>
      </w:r>
    </w:p>
    <w:p w:rsidR="00B46326" w:rsidRPr="00F25668" w:rsidRDefault="00B46326" w:rsidP="00B46326">
      <w:pPr>
        <w:suppressAutoHyphens/>
        <w:spacing w:after="240"/>
        <w:rPr>
          <w:szCs w:val="20"/>
          <w:lang w:eastAsia="en-US"/>
        </w:rPr>
      </w:pPr>
      <w:r w:rsidRPr="00F25668">
        <w:rPr>
          <w:szCs w:val="20"/>
          <w:lang w:eastAsia="en-US"/>
        </w:rPr>
        <w:lastRenderedPageBreak/>
        <w:t xml:space="preserve">For further information on adjusting exposure standards see </w:t>
      </w:r>
      <w:proofErr w:type="spellStart"/>
      <w:r w:rsidRPr="00F25668">
        <w:rPr>
          <w:szCs w:val="20"/>
          <w:lang w:eastAsia="en-US"/>
        </w:rPr>
        <w:t>IRSST</w:t>
      </w:r>
      <w:r w:rsidR="00B445DE" w:rsidRPr="00537D8C">
        <w:rPr>
          <w:szCs w:val="20"/>
          <w:vertAlign w:val="superscript"/>
          <w:lang w:eastAsia="en-US"/>
        </w:rPr>
        <w:fldChar w:fldCharType="begin"/>
      </w:r>
      <w:r w:rsidR="00537D8C" w:rsidRPr="00537D8C">
        <w:rPr>
          <w:szCs w:val="20"/>
          <w:vertAlign w:val="superscript"/>
          <w:lang w:eastAsia="en-US"/>
        </w:rPr>
        <w:instrText xml:space="preserve"> NOTEREF _Ref316641029 \h </w:instrText>
      </w:r>
      <w:r w:rsidR="00C334C7">
        <w:rPr>
          <w:szCs w:val="20"/>
          <w:vertAlign w:val="superscript"/>
          <w:lang w:eastAsia="en-US"/>
        </w:rPr>
        <w:instrText xml:space="preserve"> \* MERGEFORMAT </w:instrText>
      </w:r>
      <w:r w:rsidR="00B445DE" w:rsidRPr="00537D8C">
        <w:rPr>
          <w:szCs w:val="20"/>
          <w:vertAlign w:val="superscript"/>
          <w:lang w:eastAsia="en-US"/>
        </w:rPr>
      </w:r>
      <w:r w:rsidR="00B445DE" w:rsidRPr="00537D8C">
        <w:rPr>
          <w:szCs w:val="20"/>
          <w:vertAlign w:val="superscript"/>
          <w:lang w:eastAsia="en-US"/>
        </w:rPr>
        <w:fldChar w:fldCharType="separate"/>
      </w:r>
      <w:r w:rsidR="000E7368">
        <w:rPr>
          <w:szCs w:val="20"/>
          <w:vertAlign w:val="superscript"/>
          <w:lang w:eastAsia="en-US"/>
        </w:rPr>
        <w:t>16</w:t>
      </w:r>
      <w:proofErr w:type="spellEnd"/>
      <w:r w:rsidR="00B445DE" w:rsidRPr="00537D8C">
        <w:rPr>
          <w:szCs w:val="20"/>
          <w:vertAlign w:val="superscript"/>
          <w:lang w:eastAsia="en-US"/>
        </w:rPr>
        <w:fldChar w:fldCharType="end"/>
      </w:r>
      <w:r w:rsidRPr="00F25668">
        <w:rPr>
          <w:szCs w:val="20"/>
          <w:lang w:eastAsia="en-US"/>
        </w:rPr>
        <w:t xml:space="preserve">, Department of Minerals and Energy </w:t>
      </w:r>
      <w:proofErr w:type="spellStart"/>
      <w:r w:rsidRPr="00F25668">
        <w:rPr>
          <w:szCs w:val="20"/>
          <w:lang w:eastAsia="en-US"/>
        </w:rPr>
        <w:t>WA</w:t>
      </w:r>
      <w:r w:rsidR="00B445DE" w:rsidRPr="00537D8C">
        <w:rPr>
          <w:szCs w:val="20"/>
          <w:vertAlign w:val="superscript"/>
          <w:lang w:eastAsia="en-US"/>
        </w:rPr>
        <w:fldChar w:fldCharType="begin"/>
      </w:r>
      <w:r w:rsidR="00537D8C" w:rsidRPr="00537D8C">
        <w:rPr>
          <w:szCs w:val="20"/>
          <w:vertAlign w:val="superscript"/>
          <w:lang w:eastAsia="en-US"/>
        </w:rPr>
        <w:instrText xml:space="preserve"> NOTEREF _Ref316641149 \h  \* MERGEFORMAT </w:instrText>
      </w:r>
      <w:r w:rsidR="00B445DE" w:rsidRPr="00537D8C">
        <w:rPr>
          <w:szCs w:val="20"/>
          <w:vertAlign w:val="superscript"/>
          <w:lang w:eastAsia="en-US"/>
        </w:rPr>
      </w:r>
      <w:r w:rsidR="00B445DE" w:rsidRPr="00537D8C">
        <w:rPr>
          <w:szCs w:val="20"/>
          <w:vertAlign w:val="superscript"/>
          <w:lang w:eastAsia="en-US"/>
        </w:rPr>
        <w:fldChar w:fldCharType="separate"/>
      </w:r>
      <w:r w:rsidR="000E7368">
        <w:rPr>
          <w:szCs w:val="20"/>
          <w:vertAlign w:val="superscript"/>
          <w:lang w:eastAsia="en-US"/>
        </w:rPr>
        <w:t>18</w:t>
      </w:r>
      <w:proofErr w:type="spellEnd"/>
      <w:r w:rsidR="00B445DE" w:rsidRPr="00537D8C">
        <w:rPr>
          <w:szCs w:val="20"/>
          <w:vertAlign w:val="superscript"/>
          <w:lang w:eastAsia="en-US"/>
        </w:rPr>
        <w:fldChar w:fldCharType="end"/>
      </w:r>
      <w:r w:rsidRPr="00F25668">
        <w:rPr>
          <w:szCs w:val="20"/>
          <w:lang w:eastAsia="en-US"/>
        </w:rPr>
        <w:t xml:space="preserve">, </w:t>
      </w:r>
      <w:proofErr w:type="spellStart"/>
      <w:r w:rsidR="002246C0">
        <w:rPr>
          <w:szCs w:val="20"/>
          <w:lang w:eastAsia="en-US"/>
        </w:rPr>
        <w:t>SIMTARS</w:t>
      </w:r>
      <w:r w:rsidR="00B445DE" w:rsidRPr="00537D8C">
        <w:rPr>
          <w:szCs w:val="20"/>
          <w:vertAlign w:val="superscript"/>
          <w:lang w:eastAsia="en-US"/>
        </w:rPr>
        <w:fldChar w:fldCharType="begin"/>
      </w:r>
      <w:r w:rsidR="00537D8C" w:rsidRPr="00537D8C">
        <w:rPr>
          <w:szCs w:val="20"/>
          <w:vertAlign w:val="superscript"/>
          <w:lang w:eastAsia="en-US"/>
        </w:rPr>
        <w:instrText xml:space="preserve"> NOTEREF _Ref316642475 \h </w:instrText>
      </w:r>
      <w:r w:rsidR="002246C0">
        <w:rPr>
          <w:szCs w:val="20"/>
          <w:vertAlign w:val="superscript"/>
          <w:lang w:eastAsia="en-US"/>
        </w:rPr>
        <w:instrText xml:space="preserve"> \* MERGEFORMAT </w:instrText>
      </w:r>
      <w:r w:rsidR="00B445DE" w:rsidRPr="00537D8C">
        <w:rPr>
          <w:szCs w:val="20"/>
          <w:vertAlign w:val="superscript"/>
          <w:lang w:eastAsia="en-US"/>
        </w:rPr>
      </w:r>
      <w:r w:rsidR="00B445DE" w:rsidRPr="00537D8C">
        <w:rPr>
          <w:szCs w:val="20"/>
          <w:vertAlign w:val="superscript"/>
          <w:lang w:eastAsia="en-US"/>
        </w:rPr>
        <w:fldChar w:fldCharType="separate"/>
      </w:r>
      <w:r w:rsidR="000E7368">
        <w:rPr>
          <w:szCs w:val="20"/>
          <w:vertAlign w:val="superscript"/>
          <w:lang w:eastAsia="en-US"/>
        </w:rPr>
        <w:t>17</w:t>
      </w:r>
      <w:proofErr w:type="spellEnd"/>
      <w:r w:rsidR="00B445DE" w:rsidRPr="00537D8C">
        <w:rPr>
          <w:szCs w:val="20"/>
          <w:vertAlign w:val="superscript"/>
          <w:lang w:eastAsia="en-US"/>
        </w:rPr>
        <w:fldChar w:fldCharType="end"/>
      </w:r>
      <w:r w:rsidR="002246C0">
        <w:rPr>
          <w:szCs w:val="20"/>
          <w:lang w:eastAsia="en-US"/>
        </w:rPr>
        <w:t xml:space="preserve">, </w:t>
      </w:r>
      <w:r w:rsidRPr="00F25668">
        <w:rPr>
          <w:szCs w:val="20"/>
          <w:lang w:eastAsia="en-US"/>
        </w:rPr>
        <w:t>Roach (1978)</w:t>
      </w:r>
      <w:r w:rsidR="00D85EB7">
        <w:rPr>
          <w:rStyle w:val="EndnoteReference"/>
          <w:szCs w:val="20"/>
          <w:lang w:eastAsia="en-US"/>
        </w:rPr>
        <w:endnoteReference w:id="48"/>
      </w:r>
      <w:r w:rsidRPr="00F25668">
        <w:rPr>
          <w:szCs w:val="20"/>
          <w:lang w:eastAsia="en-US"/>
        </w:rPr>
        <w:t xml:space="preserve">, </w:t>
      </w:r>
      <w:proofErr w:type="spellStart"/>
      <w:r w:rsidRPr="00F25668">
        <w:rPr>
          <w:szCs w:val="20"/>
          <w:lang w:eastAsia="en-US"/>
        </w:rPr>
        <w:t>Eide</w:t>
      </w:r>
      <w:proofErr w:type="spellEnd"/>
      <w:r w:rsidRPr="00F25668">
        <w:rPr>
          <w:szCs w:val="20"/>
          <w:lang w:eastAsia="en-US"/>
        </w:rPr>
        <w:t xml:space="preserve"> (1989)</w:t>
      </w:r>
      <w:r w:rsidR="00D85EB7">
        <w:rPr>
          <w:rStyle w:val="EndnoteReference"/>
          <w:szCs w:val="20"/>
          <w:lang w:eastAsia="en-US"/>
        </w:rPr>
        <w:endnoteReference w:id="49"/>
      </w:r>
      <w:r w:rsidRPr="00F25668">
        <w:rPr>
          <w:szCs w:val="20"/>
          <w:lang w:eastAsia="en-US"/>
        </w:rPr>
        <w:t xml:space="preserve">, Brief and </w:t>
      </w:r>
      <w:proofErr w:type="spellStart"/>
      <w:r w:rsidRPr="00F25668">
        <w:rPr>
          <w:szCs w:val="20"/>
          <w:lang w:eastAsia="en-US"/>
        </w:rPr>
        <w:t>Scala</w:t>
      </w:r>
      <w:proofErr w:type="spellEnd"/>
      <w:r w:rsidRPr="00F25668">
        <w:rPr>
          <w:szCs w:val="20"/>
          <w:lang w:eastAsia="en-US"/>
        </w:rPr>
        <w:t xml:space="preserve"> (1986)</w:t>
      </w:r>
      <w:fldSimple w:instr=" NOTEREF _Ref316640820 \h  \* MERGEFORMAT ">
        <w:r w:rsidR="000E7368" w:rsidRPr="000E7368">
          <w:rPr>
            <w:szCs w:val="20"/>
            <w:vertAlign w:val="superscript"/>
            <w:lang w:eastAsia="en-US"/>
          </w:rPr>
          <w:t>13</w:t>
        </w:r>
      </w:fldSimple>
      <w:r w:rsidRPr="00F25668">
        <w:rPr>
          <w:szCs w:val="20"/>
          <w:lang w:eastAsia="en-US"/>
        </w:rPr>
        <w:t xml:space="preserve">, </w:t>
      </w:r>
      <w:proofErr w:type="spellStart"/>
      <w:r w:rsidRPr="00F25668">
        <w:rPr>
          <w:szCs w:val="20"/>
          <w:lang w:eastAsia="en-US"/>
        </w:rPr>
        <w:t>Verma</w:t>
      </w:r>
      <w:proofErr w:type="spellEnd"/>
      <w:r w:rsidRPr="00F25668">
        <w:rPr>
          <w:szCs w:val="20"/>
          <w:lang w:eastAsia="en-US"/>
        </w:rPr>
        <w:t xml:space="preserve"> (2000)</w:t>
      </w:r>
      <w:r w:rsidR="00D85EB7">
        <w:rPr>
          <w:rStyle w:val="EndnoteReference"/>
          <w:szCs w:val="20"/>
          <w:lang w:eastAsia="en-US"/>
        </w:rPr>
        <w:endnoteReference w:id="50"/>
      </w:r>
      <w:r w:rsidR="009A1D7E">
        <w:rPr>
          <w:szCs w:val="20"/>
          <w:lang w:eastAsia="en-US"/>
        </w:rPr>
        <w:t xml:space="preserve">, </w:t>
      </w:r>
      <w:proofErr w:type="spellStart"/>
      <w:r w:rsidRPr="00F25668">
        <w:rPr>
          <w:szCs w:val="20"/>
          <w:lang w:eastAsia="en-US"/>
        </w:rPr>
        <w:t>Lapare</w:t>
      </w:r>
      <w:proofErr w:type="spellEnd"/>
      <w:r w:rsidRPr="00F25668">
        <w:rPr>
          <w:szCs w:val="20"/>
          <w:lang w:eastAsia="en-US"/>
        </w:rPr>
        <w:t xml:space="preserve"> et al (2003)</w:t>
      </w:r>
      <w:r w:rsidR="009A1D7E">
        <w:rPr>
          <w:rStyle w:val="EndnoteReference"/>
          <w:szCs w:val="20"/>
          <w:lang w:eastAsia="en-US"/>
        </w:rPr>
        <w:endnoteReference w:id="51"/>
      </w:r>
      <w:r w:rsidRPr="00F25668">
        <w:rPr>
          <w:szCs w:val="20"/>
          <w:lang w:eastAsia="en-US"/>
        </w:rPr>
        <w:t xml:space="preserve"> and </w:t>
      </w:r>
      <w:proofErr w:type="spellStart"/>
      <w:r w:rsidRPr="00F25668">
        <w:rPr>
          <w:szCs w:val="20"/>
          <w:lang w:eastAsia="en-US"/>
        </w:rPr>
        <w:t>Paustenbach</w:t>
      </w:r>
      <w:proofErr w:type="spellEnd"/>
      <w:r w:rsidRPr="00F25668">
        <w:rPr>
          <w:szCs w:val="20"/>
          <w:lang w:eastAsia="en-US"/>
        </w:rPr>
        <w:t xml:space="preserve"> (2000)</w:t>
      </w:r>
      <w:fldSimple w:instr=" NOTEREF _Ref316640888 \h  \* MERGEFORMAT ">
        <w:r w:rsidR="000E7368" w:rsidRPr="000E7368">
          <w:rPr>
            <w:szCs w:val="20"/>
            <w:vertAlign w:val="superscript"/>
            <w:lang w:eastAsia="en-US"/>
          </w:rPr>
          <w:t>14</w:t>
        </w:r>
      </w:fldSimple>
      <w:r w:rsidR="000A3323">
        <w:t>.</w:t>
      </w:r>
    </w:p>
    <w:p w:rsidR="0041543F" w:rsidRDefault="0041543F">
      <w:pPr>
        <w:suppressAutoHyphens/>
        <w:spacing w:after="240"/>
        <w:rPr>
          <w:lang w:eastAsia="en-US"/>
        </w:rPr>
      </w:pPr>
    </w:p>
    <w:p w:rsidR="00B46326" w:rsidRPr="003C142E" w:rsidRDefault="00B46326" w:rsidP="003C142E">
      <w:pPr>
        <w:keepNext/>
        <w:pBdr>
          <w:bottom w:val="single" w:sz="4" w:space="1" w:color="auto"/>
        </w:pBdr>
        <w:tabs>
          <w:tab w:val="left" w:pos="567"/>
          <w:tab w:val="left" w:pos="1418"/>
        </w:tabs>
        <w:spacing w:before="240" w:after="120"/>
        <w:outlineLvl w:val="0"/>
        <w:rPr>
          <w:rFonts w:ascii="Arial Bold" w:eastAsia="MS Mincho" w:hAnsi="Arial Bold"/>
          <w:b/>
          <w:caps/>
          <w:kern w:val="28"/>
          <w:sz w:val="28"/>
          <w:szCs w:val="20"/>
          <w:lang w:eastAsia="en-US"/>
        </w:rPr>
      </w:pPr>
      <w:r w:rsidRPr="003C142E">
        <w:rPr>
          <w:rFonts w:ascii="Arial Bold" w:eastAsia="MS Mincho" w:hAnsi="Arial Bold" w:hint="eastAsia"/>
          <w:b/>
          <w:caps/>
          <w:kern w:val="28"/>
          <w:sz w:val="28"/>
          <w:szCs w:val="20"/>
          <w:lang w:eastAsia="en-US"/>
        </w:rPr>
        <w:br w:type="page"/>
      </w:r>
      <w:bookmarkStart w:id="138" w:name="_Toc319923644"/>
      <w:r w:rsidRPr="003C142E">
        <w:rPr>
          <w:rFonts w:ascii="Arial Bold" w:eastAsia="MS Mincho" w:hAnsi="Arial Bold"/>
          <w:b/>
          <w:caps/>
          <w:kern w:val="28"/>
          <w:sz w:val="28"/>
          <w:szCs w:val="20"/>
          <w:lang w:eastAsia="en-US"/>
        </w:rPr>
        <w:lastRenderedPageBreak/>
        <w:t xml:space="preserve">APPENDIX C - ReferenceS and further </w:t>
      </w:r>
      <w:r w:rsidR="00AB32B5">
        <w:rPr>
          <w:rFonts w:ascii="Arial Bold" w:eastAsia="MS Mincho" w:hAnsi="Arial Bold"/>
          <w:b/>
          <w:caps/>
          <w:kern w:val="28"/>
          <w:sz w:val="28"/>
          <w:szCs w:val="20"/>
          <w:lang w:eastAsia="en-US"/>
        </w:rPr>
        <w:t>information</w:t>
      </w:r>
      <w:bookmarkEnd w:id="138"/>
    </w:p>
    <w:p w:rsidR="000C3257" w:rsidRPr="00B46326" w:rsidRDefault="000C3257" w:rsidP="00B46326">
      <w:pPr>
        <w:rPr>
          <w:szCs w:val="10"/>
        </w:rPr>
      </w:pPr>
    </w:p>
    <w:sectPr w:rsidR="000C3257" w:rsidRPr="00B46326" w:rsidSect="00442230">
      <w:headerReference w:type="default" r:id="rId38"/>
      <w:footerReference w:type="default" r:id="rId39"/>
      <w:headerReference w:type="first" r:id="rId40"/>
      <w:footerReference w:type="first" r:id="rId41"/>
      <w:endnotePr>
        <w:numFmt w:val="decimal"/>
      </w:endnotePr>
      <w:pgSz w:w="11906" w:h="16838" w:code="9"/>
      <w:pgMar w:top="1440" w:right="1106" w:bottom="1440" w:left="1260" w:header="709" w:footer="16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A9A" w:rsidRDefault="00B44A9A">
      <w:r>
        <w:separator/>
      </w:r>
    </w:p>
  </w:endnote>
  <w:endnote w:type="continuationSeparator" w:id="0">
    <w:p w:rsidR="00B44A9A" w:rsidRDefault="00B44A9A">
      <w:r>
        <w:continuationSeparator/>
      </w:r>
    </w:p>
  </w:endnote>
  <w:endnote w:id="1">
    <w:p w:rsidR="00B44A9A" w:rsidRPr="00C40F9A" w:rsidRDefault="00B44A9A" w:rsidP="00FF0FFC">
      <w:pPr>
        <w:pStyle w:val="EndnoteText"/>
      </w:pPr>
      <w:r>
        <w:rPr>
          <w:rStyle w:val="EndnoteReference"/>
          <w:rFonts w:eastAsia="MS Mincho"/>
        </w:rPr>
        <w:endnoteRef/>
      </w:r>
      <w:r>
        <w:t xml:space="preserve"> </w:t>
      </w:r>
      <w:proofErr w:type="spellStart"/>
      <w:proofErr w:type="gramStart"/>
      <w:r>
        <w:t>Liedel</w:t>
      </w:r>
      <w:proofErr w:type="spellEnd"/>
      <w:r>
        <w:t xml:space="preserve">, </w:t>
      </w:r>
      <w:proofErr w:type="spellStart"/>
      <w:r>
        <w:t>N.A.</w:t>
      </w:r>
      <w:proofErr w:type="spellEnd"/>
      <w:r>
        <w:t xml:space="preserve">, Busch, </w:t>
      </w:r>
      <w:proofErr w:type="spellStart"/>
      <w:r>
        <w:t>K.A.</w:t>
      </w:r>
      <w:proofErr w:type="spellEnd"/>
      <w:r>
        <w:t xml:space="preserve"> and Crouse, </w:t>
      </w:r>
      <w:proofErr w:type="spellStart"/>
      <w:r>
        <w:t>W.E.</w:t>
      </w:r>
      <w:proofErr w:type="spellEnd"/>
      <w:r>
        <w:t xml:space="preserve">, Exposure Measurement, </w:t>
      </w:r>
      <w:r>
        <w:rPr>
          <w:i/>
        </w:rPr>
        <w:t xml:space="preserve">Action Level and Occupational Environmental Variability, </w:t>
      </w:r>
      <w:r>
        <w:t>pub.</w:t>
      </w:r>
      <w:proofErr w:type="gramEnd"/>
      <w:r>
        <w:t xml:space="preserve"> </w:t>
      </w:r>
      <w:proofErr w:type="gramStart"/>
      <w:r>
        <w:t xml:space="preserve">No. 76-131, </w:t>
      </w:r>
      <w:proofErr w:type="spellStart"/>
      <w:r>
        <w:t>NIOSH</w:t>
      </w:r>
      <w:proofErr w:type="spellEnd"/>
      <w:r>
        <w:t>, Cincinnati, Ohio, 1975.</w:t>
      </w:r>
      <w:proofErr w:type="gramEnd"/>
    </w:p>
  </w:endnote>
  <w:endnote w:id="2">
    <w:p w:rsidR="00B44A9A" w:rsidRDefault="00B44A9A">
      <w:pPr>
        <w:pStyle w:val="EndnoteText"/>
      </w:pPr>
      <w:r>
        <w:rPr>
          <w:rStyle w:val="EndnoteReference"/>
        </w:rPr>
        <w:endnoteRef/>
      </w:r>
      <w:r>
        <w:t xml:space="preserve"> </w:t>
      </w:r>
      <w:proofErr w:type="spellStart"/>
      <w:r>
        <w:t>ACGIH</w:t>
      </w:r>
      <w:proofErr w:type="spellEnd"/>
      <w:r>
        <w:t xml:space="preserve">, </w:t>
      </w:r>
      <w:r w:rsidRPr="00537D8C">
        <w:rPr>
          <w:i/>
        </w:rPr>
        <w:t xml:space="preserve">2011 </w:t>
      </w:r>
      <w:proofErr w:type="spellStart"/>
      <w:r w:rsidRPr="00537D8C">
        <w:rPr>
          <w:i/>
        </w:rPr>
        <w:t>TLVs</w:t>
      </w:r>
      <w:proofErr w:type="spellEnd"/>
      <w:r w:rsidRPr="00537D8C">
        <w:rPr>
          <w:i/>
        </w:rPr>
        <w:t xml:space="preserve"> and </w:t>
      </w:r>
      <w:proofErr w:type="spellStart"/>
      <w:r w:rsidRPr="00537D8C">
        <w:rPr>
          <w:i/>
        </w:rPr>
        <w:t>BEIs</w:t>
      </w:r>
      <w:proofErr w:type="spellEnd"/>
      <w:r w:rsidRPr="00537D8C">
        <w:rPr>
          <w:i/>
        </w:rPr>
        <w:t>: Threshold Limit Values for Chemical Substances and Physical Agents and Biological Exposure Indices</w:t>
      </w:r>
      <w:r>
        <w:t xml:space="preserve">. </w:t>
      </w:r>
      <w:proofErr w:type="gramStart"/>
      <w:r>
        <w:t>American Conference of Governmental Industrial Hygienists, 2011.</w:t>
      </w:r>
      <w:proofErr w:type="gramEnd"/>
    </w:p>
  </w:endnote>
  <w:endnote w:id="3">
    <w:p w:rsidR="00B44A9A" w:rsidRPr="009A0963" w:rsidRDefault="00B44A9A" w:rsidP="00B46326">
      <w:pPr>
        <w:pStyle w:val="EndnoteText"/>
      </w:pPr>
      <w:r>
        <w:rPr>
          <w:rStyle w:val="EndnoteReference"/>
          <w:rFonts w:eastAsia="MS Mincho"/>
        </w:rPr>
        <w:endnoteRef/>
      </w:r>
      <w:r>
        <w:t xml:space="preserve"> </w:t>
      </w:r>
      <w:proofErr w:type="gramStart"/>
      <w:r>
        <w:t>Health and Safety Executive (</w:t>
      </w:r>
      <w:proofErr w:type="spellStart"/>
      <w:r>
        <w:t>HSE</w:t>
      </w:r>
      <w:proofErr w:type="spellEnd"/>
      <w:r>
        <w:t xml:space="preserve">), </w:t>
      </w:r>
      <w:r>
        <w:rPr>
          <w:i/>
        </w:rPr>
        <w:t xml:space="preserve">Monitoring Strategies for Toxic Substances, </w:t>
      </w:r>
      <w:r>
        <w:t>Health and Safety Guidance (</w:t>
      </w:r>
      <w:proofErr w:type="spellStart"/>
      <w:r>
        <w:t>HSG</w:t>
      </w:r>
      <w:proofErr w:type="spellEnd"/>
      <w:r>
        <w:t xml:space="preserve"> 173), </w:t>
      </w:r>
      <w:proofErr w:type="spellStart"/>
      <w:r>
        <w:t>HSE</w:t>
      </w:r>
      <w:proofErr w:type="spellEnd"/>
      <w:r>
        <w:t>.</w:t>
      </w:r>
      <w:proofErr w:type="gramEnd"/>
    </w:p>
  </w:endnote>
  <w:endnote w:id="4">
    <w:p w:rsidR="00B44A9A" w:rsidRPr="00055806" w:rsidRDefault="00B44A9A" w:rsidP="00B46326">
      <w:pPr>
        <w:pStyle w:val="EndnoteText"/>
      </w:pPr>
      <w:r>
        <w:rPr>
          <w:rStyle w:val="EndnoteReference"/>
          <w:rFonts w:eastAsia="MS Mincho"/>
        </w:rPr>
        <w:endnoteRef/>
      </w:r>
      <w:r>
        <w:t xml:space="preserve"> National Institute for Occupational Safety and Health (</w:t>
      </w:r>
      <w:proofErr w:type="spellStart"/>
      <w:r>
        <w:t>NIOSH</w:t>
      </w:r>
      <w:proofErr w:type="spellEnd"/>
      <w:r>
        <w:t xml:space="preserve">), </w:t>
      </w:r>
      <w:r>
        <w:rPr>
          <w:i/>
        </w:rPr>
        <w:t>Occupational Exposure Sampling Strategy Manual</w:t>
      </w:r>
      <w:proofErr w:type="gramStart"/>
      <w:r>
        <w:rPr>
          <w:i/>
        </w:rPr>
        <w:t xml:space="preserve">, </w:t>
      </w:r>
      <w:r>
        <w:t xml:space="preserve"> </w:t>
      </w:r>
      <w:proofErr w:type="spellStart"/>
      <w:r>
        <w:t>DHEW</w:t>
      </w:r>
      <w:proofErr w:type="spellEnd"/>
      <w:proofErr w:type="gramEnd"/>
      <w:r>
        <w:t xml:space="preserve"> (</w:t>
      </w:r>
      <w:proofErr w:type="spellStart"/>
      <w:r>
        <w:t>NIOSH</w:t>
      </w:r>
      <w:proofErr w:type="spellEnd"/>
      <w:r>
        <w:t xml:space="preserve">), pub. </w:t>
      </w:r>
      <w:proofErr w:type="gramStart"/>
      <w:r>
        <w:t>No. 77-173, 1977.</w:t>
      </w:r>
      <w:proofErr w:type="gramEnd"/>
    </w:p>
  </w:endnote>
  <w:endnote w:id="5">
    <w:p w:rsidR="00B44A9A" w:rsidRDefault="00B44A9A" w:rsidP="00B46326">
      <w:pPr>
        <w:pStyle w:val="EndnoteText"/>
      </w:pPr>
      <w:r>
        <w:rPr>
          <w:rStyle w:val="EndnoteReference"/>
          <w:rFonts w:eastAsia="MS Mincho"/>
        </w:rPr>
        <w:endnoteRef/>
      </w:r>
      <w:r>
        <w:t xml:space="preserve"> Ignacio, </w:t>
      </w:r>
      <w:proofErr w:type="spellStart"/>
      <w:r>
        <w:t>J.S.</w:t>
      </w:r>
      <w:proofErr w:type="spellEnd"/>
      <w:r>
        <w:t xml:space="preserve"> and Bullock, </w:t>
      </w:r>
      <w:proofErr w:type="spellStart"/>
      <w:r>
        <w:t>W.H.</w:t>
      </w:r>
      <w:proofErr w:type="spellEnd"/>
      <w:r>
        <w:t xml:space="preserve">, A Strategy for Assessing and Managing Occupational Exposures, Third edition, </w:t>
      </w:r>
      <w:proofErr w:type="spellStart"/>
      <w:r>
        <w:t>AIHA</w:t>
      </w:r>
      <w:proofErr w:type="spellEnd"/>
      <w:r>
        <w:t xml:space="preserve"> Press, American Industrial Hygiene Association, 2006.</w:t>
      </w:r>
    </w:p>
  </w:endnote>
  <w:endnote w:id="6">
    <w:p w:rsidR="00B44A9A" w:rsidRDefault="00B44A9A">
      <w:pPr>
        <w:pStyle w:val="EndnoteText"/>
      </w:pPr>
      <w:r>
        <w:rPr>
          <w:rStyle w:val="EndnoteReference"/>
        </w:rPr>
        <w:endnoteRef/>
      </w:r>
      <w:r>
        <w:t xml:space="preserve"> </w:t>
      </w:r>
      <w:proofErr w:type="spellStart"/>
      <w:r>
        <w:t>AS2985</w:t>
      </w:r>
      <w:proofErr w:type="spellEnd"/>
      <w:r>
        <w:t xml:space="preserve"> – Workplace atmospheres – Method for sampling and gravimetric determination of respirable dust</w:t>
      </w:r>
    </w:p>
  </w:endnote>
  <w:endnote w:id="7">
    <w:p w:rsidR="00B44A9A" w:rsidRDefault="00B44A9A">
      <w:pPr>
        <w:pStyle w:val="EndnoteText"/>
      </w:pPr>
      <w:r>
        <w:rPr>
          <w:rStyle w:val="EndnoteReference"/>
        </w:rPr>
        <w:endnoteRef/>
      </w:r>
      <w:r>
        <w:t xml:space="preserve"> </w:t>
      </w:r>
      <w:proofErr w:type="spellStart"/>
      <w:r>
        <w:t>AS3640</w:t>
      </w:r>
      <w:proofErr w:type="spellEnd"/>
      <w:r>
        <w:t xml:space="preserve"> – Workplace atmospheres – Method for sampling and gravimetric determination of inhalable dust</w:t>
      </w:r>
    </w:p>
  </w:endnote>
  <w:endnote w:id="8">
    <w:p w:rsidR="00B44A9A" w:rsidRDefault="00B44A9A">
      <w:pPr>
        <w:pStyle w:val="EndnoteText"/>
      </w:pPr>
      <w:r>
        <w:rPr>
          <w:rStyle w:val="EndnoteReference"/>
        </w:rPr>
        <w:endnoteRef/>
      </w:r>
      <w:r>
        <w:t xml:space="preserve"> </w:t>
      </w:r>
      <w:proofErr w:type="spellStart"/>
      <w:r>
        <w:t>AS3853.1</w:t>
      </w:r>
      <w:proofErr w:type="spellEnd"/>
      <w:r>
        <w:t xml:space="preserve"> – Health and safety in welding and allied processes – Sampling of airborne particles and gases in the operator’s breathing zone – Sampling of airborne particles</w:t>
      </w:r>
    </w:p>
  </w:endnote>
  <w:endnote w:id="9">
    <w:p w:rsidR="00B44A9A" w:rsidRDefault="00B44A9A">
      <w:pPr>
        <w:pStyle w:val="EndnoteText"/>
      </w:pPr>
      <w:r>
        <w:rPr>
          <w:rStyle w:val="EndnoteReference"/>
        </w:rPr>
        <w:endnoteRef/>
      </w:r>
      <w:r>
        <w:t xml:space="preserve"> </w:t>
      </w:r>
      <w:proofErr w:type="spellStart"/>
      <w:r>
        <w:t>AS3853.2</w:t>
      </w:r>
      <w:proofErr w:type="spellEnd"/>
      <w:r>
        <w:t xml:space="preserve"> – Health and safety in welding and allied processes – Sampling of airborne particles and gases in the operator’s breathing zone – Sampling of gases</w:t>
      </w:r>
    </w:p>
  </w:endnote>
  <w:endnote w:id="10">
    <w:p w:rsidR="00B44A9A" w:rsidRDefault="00B44A9A">
      <w:pPr>
        <w:pStyle w:val="EndnoteText"/>
      </w:pPr>
      <w:r>
        <w:rPr>
          <w:rStyle w:val="EndnoteReference"/>
        </w:rPr>
        <w:endnoteRef/>
      </w:r>
      <w:r>
        <w:t xml:space="preserve"> </w:t>
      </w:r>
      <w:proofErr w:type="spellStart"/>
      <w:r>
        <w:t>AS2986.1</w:t>
      </w:r>
      <w:proofErr w:type="spellEnd"/>
      <w:r>
        <w:t xml:space="preserve"> – Workplace air quality – Sampling and analysis of volatile organic compounds by solvent desorption/gas chromatography – Pumped sampling method</w:t>
      </w:r>
    </w:p>
  </w:endnote>
  <w:endnote w:id="11">
    <w:p w:rsidR="00B44A9A" w:rsidRDefault="00B44A9A">
      <w:pPr>
        <w:pStyle w:val="EndnoteText"/>
      </w:pPr>
      <w:r>
        <w:rPr>
          <w:rStyle w:val="EndnoteReference"/>
        </w:rPr>
        <w:endnoteRef/>
      </w:r>
      <w:r>
        <w:t xml:space="preserve"> </w:t>
      </w:r>
      <w:proofErr w:type="spellStart"/>
      <w:r>
        <w:t>AS2986.2</w:t>
      </w:r>
      <w:proofErr w:type="spellEnd"/>
      <w:r>
        <w:t xml:space="preserve"> – Workplace air quality – Sampling and analysis of volatile organic compounds by solvent desorption/gas chromatography – Diffusive sampling method</w:t>
      </w:r>
    </w:p>
  </w:endnote>
  <w:endnote w:id="12">
    <w:p w:rsidR="00B44A9A" w:rsidRDefault="00B44A9A" w:rsidP="001C0BC5">
      <w:pPr>
        <w:pStyle w:val="EndnoteText"/>
      </w:pPr>
      <w:r>
        <w:rPr>
          <w:rStyle w:val="EndnoteReference"/>
        </w:rPr>
        <w:endnoteRef/>
      </w:r>
      <w:r>
        <w:t xml:space="preserve"> American Industrial Hygiene Association (</w:t>
      </w:r>
      <w:proofErr w:type="spellStart"/>
      <w:r>
        <w:t>AIHA</w:t>
      </w:r>
      <w:proofErr w:type="spellEnd"/>
      <w:r>
        <w:t xml:space="preserve">), Exposure Assessment Strategies Tools and </w:t>
      </w:r>
      <w:proofErr w:type="gramStart"/>
      <w:r>
        <w:t>Links ,</w:t>
      </w:r>
      <w:proofErr w:type="gramEnd"/>
      <w:r>
        <w:t xml:space="preserve"> </w:t>
      </w:r>
      <w:hyperlink r:id="rId1" w:history="1">
        <w:r w:rsidRPr="000E7368">
          <w:rPr>
            <w:rStyle w:val="Hyperlink"/>
          </w:rPr>
          <w:t>http://www.aiha.org/insideaiha/volunteergroups/EASC/Pages/EASCTopics.aspx</w:t>
        </w:r>
      </w:hyperlink>
      <w:r>
        <w:t>.</w:t>
      </w:r>
    </w:p>
  </w:endnote>
  <w:endnote w:id="13">
    <w:p w:rsidR="00B44A9A" w:rsidRDefault="00B44A9A" w:rsidP="00B46326">
      <w:pPr>
        <w:pStyle w:val="EndnoteText"/>
      </w:pPr>
      <w:r>
        <w:rPr>
          <w:rStyle w:val="EndnoteReference"/>
          <w:rFonts w:eastAsia="MS Mincho"/>
        </w:rPr>
        <w:endnoteRef/>
      </w:r>
      <w:r>
        <w:t xml:space="preserve"> Brief R, </w:t>
      </w:r>
      <w:proofErr w:type="spellStart"/>
      <w:r>
        <w:t>Scala</w:t>
      </w:r>
      <w:proofErr w:type="spellEnd"/>
      <w:r>
        <w:t xml:space="preserve"> R. </w:t>
      </w:r>
      <w:r w:rsidRPr="00676BEC">
        <w:rPr>
          <w:i/>
        </w:rPr>
        <w:t>Occupational Exposure Limits for Novel Work Schedules</w:t>
      </w:r>
      <w:r>
        <w:t>, American Industrial Hygiene Association Journal. 36:467-469, 1975.</w:t>
      </w:r>
    </w:p>
  </w:endnote>
  <w:endnote w:id="14">
    <w:p w:rsidR="00B44A9A" w:rsidRDefault="00B44A9A" w:rsidP="00B46326">
      <w:pPr>
        <w:pStyle w:val="EndnoteText"/>
      </w:pPr>
      <w:r>
        <w:rPr>
          <w:rStyle w:val="EndnoteReference"/>
          <w:rFonts w:eastAsia="MS Mincho"/>
        </w:rPr>
        <w:endnoteRef/>
      </w:r>
      <w:r>
        <w:t xml:space="preserve"> </w:t>
      </w:r>
      <w:proofErr w:type="spellStart"/>
      <w:proofErr w:type="gramStart"/>
      <w:r>
        <w:t>Paustenbach</w:t>
      </w:r>
      <w:proofErr w:type="spellEnd"/>
      <w:r>
        <w:t xml:space="preserve"> D. </w:t>
      </w:r>
      <w:r w:rsidRPr="009F5A65">
        <w:rPr>
          <w:i/>
        </w:rPr>
        <w:t>Occupational Exposure Limits, Pharmacokinetics and Unusual Work Shifts.</w:t>
      </w:r>
      <w:proofErr w:type="gramEnd"/>
      <w:r>
        <w:t xml:space="preserve"> Patty’s Industrial Hygiene and Toxicology, Vol III, Ed Harris, R. L., </w:t>
      </w:r>
      <w:smartTag w:uri="urn:schemas-microsoft-com:office:smarttags" w:element="State">
        <w:smartTag w:uri="urn:schemas-microsoft-com:office:smarttags" w:element="place">
          <w:r>
            <w:t>New York</w:t>
          </w:r>
        </w:smartTag>
      </w:smartTag>
      <w:r>
        <w:t>, John Wiley &amp; Sons, 11-277, 2000.</w:t>
      </w:r>
    </w:p>
  </w:endnote>
  <w:endnote w:id="15">
    <w:p w:rsidR="00B44A9A" w:rsidRDefault="00B44A9A" w:rsidP="00B46326">
      <w:pPr>
        <w:pStyle w:val="EndnoteText"/>
      </w:pPr>
      <w:r>
        <w:rPr>
          <w:rStyle w:val="EndnoteReference"/>
          <w:rFonts w:eastAsia="MS Mincho"/>
        </w:rPr>
        <w:endnoteRef/>
      </w:r>
      <w:r>
        <w:t xml:space="preserve"> </w:t>
      </w:r>
      <w:proofErr w:type="gramStart"/>
      <w:r>
        <w:t xml:space="preserve">Hickey J, </w:t>
      </w:r>
      <w:proofErr w:type="spellStart"/>
      <w:r>
        <w:t>Reist</w:t>
      </w:r>
      <w:proofErr w:type="spellEnd"/>
      <w:r>
        <w:t xml:space="preserve"> P. </w:t>
      </w:r>
      <w:r w:rsidRPr="00D96E06">
        <w:rPr>
          <w:i/>
        </w:rPr>
        <w:t>Application of Occupational Exposure Limits to Unusual Work Schedules.</w:t>
      </w:r>
      <w:proofErr w:type="gramEnd"/>
      <w:r>
        <w:t xml:space="preserve"> </w:t>
      </w:r>
      <w:proofErr w:type="gramStart"/>
      <w:r>
        <w:t>American Industrial Hygiene Association Journal.</w:t>
      </w:r>
      <w:proofErr w:type="gramEnd"/>
      <w:r>
        <w:t xml:space="preserve"> 38:613-621, 1977.</w:t>
      </w:r>
    </w:p>
  </w:endnote>
  <w:endnote w:id="16">
    <w:p w:rsidR="00B44A9A" w:rsidRDefault="00B44A9A" w:rsidP="00B46326">
      <w:pPr>
        <w:pStyle w:val="EndnoteText"/>
      </w:pPr>
      <w:r>
        <w:rPr>
          <w:rStyle w:val="EndnoteReference"/>
          <w:rFonts w:eastAsia="MS Mincho"/>
        </w:rPr>
        <w:endnoteRef/>
      </w:r>
      <w:r>
        <w:t xml:space="preserve"> </w:t>
      </w:r>
      <w:proofErr w:type="spellStart"/>
      <w:r>
        <w:t>Institut</w:t>
      </w:r>
      <w:proofErr w:type="spellEnd"/>
      <w:r>
        <w:t xml:space="preserve"> de recherché</w:t>
      </w:r>
      <w:r w:rsidR="000E7368">
        <w:t xml:space="preserve"> Robert-Sauvé en santé et en </w:t>
      </w:r>
      <w:proofErr w:type="spellStart"/>
      <w:r w:rsidR="000E7368">
        <w:t>sec</w:t>
      </w:r>
      <w:r>
        <w:t>urit</w:t>
      </w:r>
      <w:r>
        <w:rPr>
          <w:rFonts w:cs="Arial"/>
        </w:rPr>
        <w:t>é</w:t>
      </w:r>
      <w:proofErr w:type="spellEnd"/>
      <w:r>
        <w:t xml:space="preserve"> du travail, (</w:t>
      </w:r>
      <w:proofErr w:type="spellStart"/>
      <w:r>
        <w:t>IRSST</w:t>
      </w:r>
      <w:proofErr w:type="spellEnd"/>
      <w:r>
        <w:t>)</w:t>
      </w:r>
      <w:proofErr w:type="gramStart"/>
      <w:r>
        <w:t xml:space="preserve">,  </w:t>
      </w:r>
      <w:r w:rsidRPr="00366C4E">
        <w:rPr>
          <w:i/>
        </w:rPr>
        <w:t>Guide</w:t>
      </w:r>
      <w:proofErr w:type="gramEnd"/>
      <w:r w:rsidRPr="00366C4E">
        <w:rPr>
          <w:i/>
        </w:rPr>
        <w:t xml:space="preserve"> for the adjustment of Permissible Exposure Values (</w:t>
      </w:r>
      <w:proofErr w:type="spellStart"/>
      <w:r w:rsidRPr="00366C4E">
        <w:rPr>
          <w:i/>
        </w:rPr>
        <w:t>PEVs</w:t>
      </w:r>
      <w:proofErr w:type="spellEnd"/>
      <w:r w:rsidRPr="00366C4E">
        <w:rPr>
          <w:i/>
        </w:rPr>
        <w:t>) for unusual Work Schedules</w:t>
      </w:r>
      <w:r>
        <w:rPr>
          <w:i/>
        </w:rPr>
        <w:t>,</w:t>
      </w:r>
      <w:r>
        <w:t xml:space="preserve"> 3</w:t>
      </w:r>
      <w:r w:rsidRPr="00333D0E">
        <w:rPr>
          <w:vertAlign w:val="superscript"/>
        </w:rPr>
        <w:t>rd</w:t>
      </w:r>
      <w:r>
        <w:t xml:space="preserve"> Edition, </w:t>
      </w:r>
      <w:proofErr w:type="spellStart"/>
      <w:r>
        <w:t>IRSST</w:t>
      </w:r>
      <w:proofErr w:type="spellEnd"/>
      <w:r>
        <w:t>, Montréal, 2008.</w:t>
      </w:r>
    </w:p>
  </w:endnote>
  <w:endnote w:id="17">
    <w:p w:rsidR="00B44A9A" w:rsidRDefault="00B44A9A" w:rsidP="00B46326">
      <w:pPr>
        <w:pStyle w:val="EndnoteText"/>
      </w:pPr>
      <w:r>
        <w:rPr>
          <w:rStyle w:val="EndnoteReference"/>
        </w:rPr>
        <w:endnoteRef/>
      </w:r>
      <w:r>
        <w:t xml:space="preserve"> </w:t>
      </w:r>
      <w:proofErr w:type="spellStart"/>
      <w:r w:rsidRPr="00411A42">
        <w:t>SIMTARS</w:t>
      </w:r>
      <w:proofErr w:type="spellEnd"/>
      <w:r w:rsidRPr="00411A42">
        <w:t xml:space="preserve"> - Queensland Mines and Energy, </w:t>
      </w:r>
      <w:r w:rsidRPr="00411A42">
        <w:rPr>
          <w:i/>
        </w:rPr>
        <w:t>Adjustment of occupational exposure limits for unusual work schedules</w:t>
      </w:r>
      <w:r>
        <w:t xml:space="preserve">, </w:t>
      </w:r>
      <w:hyperlink r:id="rId2" w:history="1">
        <w:r w:rsidRPr="000A3323">
          <w:rPr>
            <w:rStyle w:val="Hyperlink"/>
          </w:rPr>
          <w:t>http://mines.industry.qld.gov.au/assets/inspectorate/exp_standards_adj.pdf</w:t>
        </w:r>
      </w:hyperlink>
    </w:p>
  </w:endnote>
  <w:endnote w:id="18">
    <w:p w:rsidR="00B44A9A" w:rsidRDefault="00B44A9A" w:rsidP="00B46326">
      <w:pPr>
        <w:pStyle w:val="EndnoteText"/>
      </w:pPr>
      <w:r>
        <w:rPr>
          <w:rStyle w:val="EndnoteReference"/>
        </w:rPr>
        <w:endnoteRef/>
      </w:r>
      <w:r>
        <w:t xml:space="preserve"> </w:t>
      </w:r>
      <w:r w:rsidRPr="007843D3">
        <w:t xml:space="preserve">Western Australian Department of Minerals and Energy, (1999), </w:t>
      </w:r>
      <w:r w:rsidRPr="007843D3">
        <w:rPr>
          <w:i/>
        </w:rPr>
        <w:t xml:space="preserve">Adjustment of Exposure Standards for the Extended </w:t>
      </w:r>
      <w:proofErr w:type="spellStart"/>
      <w:r w:rsidRPr="007843D3">
        <w:rPr>
          <w:i/>
        </w:rPr>
        <w:t>Workshifts</w:t>
      </w:r>
      <w:proofErr w:type="spellEnd"/>
      <w:r w:rsidRPr="007843D3">
        <w:rPr>
          <w:i/>
        </w:rPr>
        <w:t>: Guideline</w:t>
      </w:r>
      <w:r w:rsidRPr="007843D3">
        <w:t>, Perth.</w:t>
      </w:r>
      <w:r>
        <w:t xml:space="preserve"> </w:t>
      </w:r>
    </w:p>
  </w:endnote>
  <w:endnote w:id="19">
    <w:p w:rsidR="00B44A9A" w:rsidRDefault="00B44A9A" w:rsidP="005C1C8A">
      <w:pPr>
        <w:pStyle w:val="BodyText"/>
      </w:pPr>
      <w:r>
        <w:rPr>
          <w:rStyle w:val="EndnoteReference"/>
          <w:rFonts w:eastAsia="MS Mincho"/>
        </w:rPr>
        <w:endnoteRef/>
      </w:r>
      <w:r>
        <w:t xml:space="preserve"> </w:t>
      </w:r>
      <w:proofErr w:type="spellStart"/>
      <w:r>
        <w:t>Astrand</w:t>
      </w:r>
      <w:proofErr w:type="spellEnd"/>
      <w:r>
        <w:t xml:space="preserve">, I., `Effect of physical exercise on uptake, distribution and elimination of vapours in man', in </w:t>
      </w:r>
      <w:proofErr w:type="spellStart"/>
      <w:r>
        <w:t>Fiserova-Bergerova</w:t>
      </w:r>
      <w:proofErr w:type="spellEnd"/>
      <w:r>
        <w:t xml:space="preserve">, V. ed., </w:t>
      </w:r>
      <w:proofErr w:type="gramStart"/>
      <w:r w:rsidRPr="00702D99">
        <w:rPr>
          <w:i/>
        </w:rPr>
        <w:t>Modelling</w:t>
      </w:r>
      <w:proofErr w:type="gramEnd"/>
      <w:r w:rsidRPr="00702D99">
        <w:rPr>
          <w:i/>
        </w:rPr>
        <w:t xml:space="preserve"> of Inhalation Exposure to Vapours: Uptake, Distribution and Elimination</w:t>
      </w:r>
      <w:r>
        <w:t>, vol. 2, chapter 5, CRC Boca Raton, Florida, 1983.</w:t>
      </w:r>
    </w:p>
  </w:endnote>
  <w:endnote w:id="20">
    <w:p w:rsidR="00B44A9A" w:rsidRDefault="00B44A9A" w:rsidP="00B46326">
      <w:pPr>
        <w:pStyle w:val="EndnoteText"/>
      </w:pPr>
      <w:r>
        <w:rPr>
          <w:rStyle w:val="EndnoteReference"/>
          <w:rFonts w:eastAsia="MS Mincho"/>
        </w:rPr>
        <w:endnoteRef/>
      </w:r>
      <w:r>
        <w:t xml:space="preserve"> Holmberg, B. and Lundberg, P., </w:t>
      </w:r>
      <w:r w:rsidRPr="00A40A49">
        <w:rPr>
          <w:i/>
        </w:rPr>
        <w:t>Exposure Standards for Mi</w:t>
      </w:r>
      <w:r>
        <w:rPr>
          <w:i/>
        </w:rPr>
        <w:t>xtures</w:t>
      </w:r>
      <w:r>
        <w:t>, Annals of the American Conference of Governmental Industrial Hygienists, vol. 12, pp. 111-18, 1985.</w:t>
      </w:r>
    </w:p>
  </w:endnote>
  <w:endnote w:id="21">
    <w:p w:rsidR="00B44A9A" w:rsidRDefault="00B44A9A" w:rsidP="00B46326">
      <w:r>
        <w:rPr>
          <w:rStyle w:val="EndnoteReference"/>
          <w:rFonts w:eastAsia="MS Mincho"/>
        </w:rPr>
        <w:endnoteRef/>
      </w:r>
      <w:r>
        <w:t xml:space="preserve"> </w:t>
      </w:r>
      <w:proofErr w:type="spellStart"/>
      <w:proofErr w:type="gramStart"/>
      <w:r w:rsidRPr="00B265C7">
        <w:rPr>
          <w:szCs w:val="20"/>
        </w:rPr>
        <w:t>Vouk</w:t>
      </w:r>
      <w:proofErr w:type="spellEnd"/>
      <w:r w:rsidRPr="00B265C7">
        <w:rPr>
          <w:szCs w:val="20"/>
        </w:rPr>
        <w:t xml:space="preserve">, </w:t>
      </w:r>
      <w:proofErr w:type="spellStart"/>
      <w:r w:rsidRPr="00B265C7">
        <w:rPr>
          <w:szCs w:val="20"/>
        </w:rPr>
        <w:t>V.B.</w:t>
      </w:r>
      <w:proofErr w:type="spellEnd"/>
      <w:r w:rsidRPr="00B265C7">
        <w:rPr>
          <w:szCs w:val="20"/>
        </w:rPr>
        <w:t xml:space="preserve"> et al, </w:t>
      </w:r>
      <w:r w:rsidRPr="00B265C7">
        <w:rPr>
          <w:i/>
          <w:szCs w:val="20"/>
        </w:rPr>
        <w:t xml:space="preserve">Methods for assessing the affects of chemicals, scope 30 </w:t>
      </w:r>
      <w:proofErr w:type="spellStart"/>
      <w:r w:rsidRPr="00B265C7">
        <w:rPr>
          <w:i/>
          <w:szCs w:val="20"/>
        </w:rPr>
        <w:t>IPCS</w:t>
      </w:r>
      <w:proofErr w:type="spellEnd"/>
      <w:r w:rsidRPr="00B265C7">
        <w:rPr>
          <w:i/>
          <w:szCs w:val="20"/>
        </w:rPr>
        <w:t xml:space="preserve"> Joint Symposia 6</w:t>
      </w:r>
      <w:r w:rsidRPr="00B265C7">
        <w:rPr>
          <w:szCs w:val="20"/>
        </w:rPr>
        <w:t>, John Wiley and Sons Inc, New York, 1987</w:t>
      </w:r>
      <w:r>
        <w:t>.</w:t>
      </w:r>
      <w:proofErr w:type="gramEnd"/>
    </w:p>
  </w:endnote>
  <w:endnote w:id="22">
    <w:p w:rsidR="00B44A9A" w:rsidRDefault="00B44A9A" w:rsidP="00B46326">
      <w:pPr>
        <w:pStyle w:val="EndnoteText"/>
      </w:pPr>
      <w:r>
        <w:rPr>
          <w:rStyle w:val="EndnoteReference"/>
          <w:rFonts w:eastAsia="MS Mincho"/>
        </w:rPr>
        <w:endnoteRef/>
      </w:r>
      <w:r>
        <w:t xml:space="preserve"> Ruth, </w:t>
      </w:r>
      <w:proofErr w:type="spellStart"/>
      <w:r>
        <w:t>J.H.</w:t>
      </w:r>
      <w:proofErr w:type="spellEnd"/>
      <w:r>
        <w:t xml:space="preserve">, </w:t>
      </w:r>
      <w:r w:rsidRPr="00464F9D">
        <w:rPr>
          <w:i/>
        </w:rPr>
        <w:t>Odour thresholds and irritation levels of sever</w:t>
      </w:r>
      <w:r>
        <w:rPr>
          <w:i/>
        </w:rPr>
        <w:t>al chemical substances: a review</w:t>
      </w:r>
      <w:r>
        <w:t>, American Industrial Hygiene Association Journal, vol. 47, pp. 142-151, 1986</w:t>
      </w:r>
    </w:p>
  </w:endnote>
  <w:endnote w:id="23">
    <w:p w:rsidR="00B44A9A" w:rsidRDefault="00B44A9A" w:rsidP="00B46326">
      <w:pPr>
        <w:pStyle w:val="EndnoteText"/>
      </w:pPr>
      <w:r>
        <w:rPr>
          <w:rStyle w:val="EndnoteReference"/>
          <w:rFonts w:eastAsia="MS Mincho"/>
        </w:rPr>
        <w:endnoteRef/>
      </w:r>
      <w:r>
        <w:t xml:space="preserve"> </w:t>
      </w:r>
      <w:r w:rsidRPr="005341DA">
        <w:t>American Industrial Hygiene Association</w:t>
      </w:r>
      <w:proofErr w:type="gramStart"/>
      <w:r w:rsidRPr="005341DA">
        <w:t>,.</w:t>
      </w:r>
      <w:proofErr w:type="gramEnd"/>
      <w:r w:rsidRPr="005341DA">
        <w:t xml:space="preserve"> </w:t>
      </w:r>
      <w:proofErr w:type="spellStart"/>
      <w:proofErr w:type="gramStart"/>
      <w:r w:rsidRPr="00464F9D">
        <w:rPr>
          <w:i/>
        </w:rPr>
        <w:t>Odor</w:t>
      </w:r>
      <w:proofErr w:type="spellEnd"/>
      <w:r w:rsidRPr="00464F9D">
        <w:rPr>
          <w:i/>
        </w:rPr>
        <w:t xml:space="preserve"> Thresholds for Chemicals with Established Occupational Health Standards</w:t>
      </w:r>
      <w:r w:rsidRPr="005341DA">
        <w:t>.</w:t>
      </w:r>
      <w:proofErr w:type="gramEnd"/>
      <w:r w:rsidRPr="005341DA">
        <w:t xml:space="preserve"> </w:t>
      </w:r>
      <w:smartTag w:uri="urn:schemas-microsoft-com:office:smarttags" w:element="place">
        <w:smartTag w:uri="urn:schemas-microsoft-com:office:smarttags" w:element="City">
          <w:r w:rsidRPr="005341DA">
            <w:t>Fairfax</w:t>
          </w:r>
        </w:smartTag>
        <w:r w:rsidRPr="005341DA">
          <w:t xml:space="preserve">, </w:t>
        </w:r>
        <w:proofErr w:type="spellStart"/>
        <w:smartTag w:uri="urn:schemas-microsoft-com:office:smarttags" w:element="State">
          <w:r w:rsidRPr="005341DA">
            <w:t>Virginia</w:t>
          </w:r>
        </w:smartTag>
      </w:smartTag>
      <w:r>
        <w:t>,</w:t>
      </w:r>
      <w:r w:rsidRPr="005341DA">
        <w:t>1989</w:t>
      </w:r>
      <w:proofErr w:type="spellEnd"/>
    </w:p>
  </w:endnote>
  <w:endnote w:id="24">
    <w:p w:rsidR="00B44A9A" w:rsidRDefault="00B44A9A" w:rsidP="00B46326">
      <w:pPr>
        <w:pStyle w:val="EndnoteText"/>
      </w:pPr>
      <w:r>
        <w:rPr>
          <w:rStyle w:val="EndnoteReference"/>
          <w:rFonts w:eastAsia="MS Mincho"/>
        </w:rPr>
        <w:endnoteRef/>
      </w:r>
      <w:r>
        <w:t xml:space="preserve"> Doll, R. and </w:t>
      </w:r>
      <w:proofErr w:type="spellStart"/>
      <w:r>
        <w:t>Peto</w:t>
      </w:r>
      <w:proofErr w:type="spellEnd"/>
      <w:r>
        <w:t xml:space="preserve">, R., </w:t>
      </w:r>
      <w:proofErr w:type="gramStart"/>
      <w:r w:rsidRPr="003B192B">
        <w:rPr>
          <w:i/>
        </w:rPr>
        <w:t>The</w:t>
      </w:r>
      <w:proofErr w:type="gramEnd"/>
      <w:r w:rsidRPr="003B192B">
        <w:rPr>
          <w:i/>
        </w:rPr>
        <w:t xml:space="preserve"> Causes of Cancer: Quantitative Estimates of Avoidable Risks of Cancer in the </w:t>
      </w:r>
      <w:smartTag w:uri="urn:schemas-microsoft-com:office:smarttags" w:element="country-region">
        <w:r w:rsidRPr="003B192B">
          <w:rPr>
            <w:i/>
          </w:rPr>
          <w:t>United States</w:t>
        </w:r>
      </w:smartTag>
      <w:r w:rsidRPr="003B192B">
        <w:rPr>
          <w:i/>
        </w:rPr>
        <w:t xml:space="preserve"> Today</w:t>
      </w:r>
      <w:r>
        <w:t xml:space="preserve">, </w:t>
      </w:r>
      <w:smartTag w:uri="urn:schemas-microsoft-com:office:smarttags" w:element="PlaceName">
        <w:r>
          <w:t>Oxford</w:t>
        </w:r>
      </w:smartTag>
      <w:r>
        <w:t xml:space="preserve"> </w:t>
      </w:r>
      <w:smartTag w:uri="urn:schemas-microsoft-com:office:smarttags" w:element="PlaceType">
        <w:r>
          <w:t>University</w:t>
        </w:r>
      </w:smartTag>
      <w:r>
        <w:t xml:space="preserve"> Press, </w:t>
      </w:r>
      <w:smartTag w:uri="urn:schemas-microsoft-com:office:smarttags" w:element="place">
        <w:smartTag w:uri="urn:schemas-microsoft-com:office:smarttags" w:element="City">
          <w:r>
            <w:t>Oxford</w:t>
          </w:r>
        </w:smartTag>
        <w:r>
          <w:t xml:space="preserve">, </w:t>
        </w:r>
        <w:smartTag w:uri="urn:schemas-microsoft-com:office:smarttags" w:element="country-region">
          <w:r>
            <w:t>United Kingdom</w:t>
          </w:r>
        </w:smartTag>
      </w:smartTag>
      <w:r>
        <w:t>, 1981.</w:t>
      </w:r>
    </w:p>
  </w:endnote>
  <w:endnote w:id="25">
    <w:p w:rsidR="00B44A9A" w:rsidRDefault="00B44A9A" w:rsidP="00B46326">
      <w:pPr>
        <w:pStyle w:val="EndnoteText"/>
      </w:pPr>
      <w:r>
        <w:rPr>
          <w:rStyle w:val="EndnoteReference"/>
          <w:rFonts w:eastAsia="MS Mincho"/>
        </w:rPr>
        <w:endnoteRef/>
      </w:r>
      <w:r>
        <w:t xml:space="preserve"> United Nations, Globally Harmonized System of Classification and Labelling of Chemicals (GHS), </w:t>
      </w:r>
      <w:proofErr w:type="gramStart"/>
      <w:r>
        <w:t>Third</w:t>
      </w:r>
      <w:proofErr w:type="gramEnd"/>
      <w:r>
        <w:t xml:space="preserve"> revised edition, Geneva, 2009.</w:t>
      </w:r>
    </w:p>
  </w:endnote>
  <w:endnote w:id="26">
    <w:p w:rsidR="00B44A9A" w:rsidRDefault="00B44A9A" w:rsidP="00B46326">
      <w:pPr>
        <w:pStyle w:val="EndnoteText"/>
      </w:pPr>
      <w:r>
        <w:rPr>
          <w:rStyle w:val="EndnoteReference"/>
          <w:rFonts w:eastAsia="MS Mincho"/>
        </w:rPr>
        <w:endnoteRef/>
      </w:r>
      <w:r>
        <w:t xml:space="preserve"> de Silva, P., </w:t>
      </w:r>
      <w:r w:rsidRPr="00DC2837">
        <w:rPr>
          <w:i/>
        </w:rPr>
        <w:t>Nearly all workers</w:t>
      </w:r>
      <w:r>
        <w:t>, Annals of the American Conference of Governmental Industrial Hygienists, vol. 12, pp. 161-66, 1985.</w:t>
      </w:r>
    </w:p>
  </w:endnote>
  <w:endnote w:id="27">
    <w:p w:rsidR="00B44A9A" w:rsidRDefault="00B44A9A" w:rsidP="00B46326">
      <w:pPr>
        <w:pStyle w:val="EndnoteText"/>
      </w:pPr>
      <w:r>
        <w:rPr>
          <w:rStyle w:val="EndnoteReference"/>
          <w:rFonts w:eastAsia="MS Mincho"/>
        </w:rPr>
        <w:endnoteRef/>
      </w:r>
      <w:r>
        <w:t xml:space="preserve"> Lewis, </w:t>
      </w:r>
      <w:proofErr w:type="spellStart"/>
      <w:r>
        <w:t>T.R.</w:t>
      </w:r>
      <w:proofErr w:type="spellEnd"/>
      <w:r>
        <w:t xml:space="preserve">, </w:t>
      </w:r>
      <w:r w:rsidRPr="00DC2837">
        <w:rPr>
          <w:i/>
        </w:rPr>
        <w:t xml:space="preserve">Identification of sensitive subjects not adequately protected by </w:t>
      </w:r>
      <w:proofErr w:type="spellStart"/>
      <w:r w:rsidRPr="00DC2837">
        <w:rPr>
          <w:i/>
        </w:rPr>
        <w:t>TLVs</w:t>
      </w:r>
      <w:proofErr w:type="spellEnd"/>
      <w:r>
        <w:t>, Annals of the American Conference of Governmental Industrial Hygienists, vol. 12, pp. 167-172, 1985.</w:t>
      </w:r>
    </w:p>
  </w:endnote>
  <w:endnote w:id="28">
    <w:p w:rsidR="00B44A9A" w:rsidRPr="00D62FE1" w:rsidRDefault="00B44A9A" w:rsidP="00B46326">
      <w:pPr>
        <w:pStyle w:val="EndnoteText"/>
      </w:pPr>
      <w:r>
        <w:rPr>
          <w:rStyle w:val="EndnoteReference"/>
          <w:rFonts w:eastAsia="MS Mincho"/>
        </w:rPr>
        <w:endnoteRef/>
      </w:r>
      <w:r>
        <w:t xml:space="preserve"> </w:t>
      </w:r>
      <w:proofErr w:type="spellStart"/>
      <w:r>
        <w:t>Morata</w:t>
      </w:r>
      <w:proofErr w:type="spellEnd"/>
      <w:r>
        <w:t xml:space="preserve">, T. C., </w:t>
      </w:r>
      <w:r>
        <w:rPr>
          <w:i/>
        </w:rPr>
        <w:t>Chemical exposure as a risk factor for hearing,</w:t>
      </w:r>
      <w:r>
        <w:t xml:space="preserve"> Journal of Occupational &amp; Environmental Medicine, 45(7):676-682, 2003.</w:t>
      </w:r>
    </w:p>
  </w:endnote>
  <w:endnote w:id="29">
    <w:p w:rsidR="00B44A9A" w:rsidRDefault="00B44A9A" w:rsidP="00B46326">
      <w:pPr>
        <w:pStyle w:val="EndnoteText"/>
      </w:pPr>
      <w:r>
        <w:rPr>
          <w:rStyle w:val="EndnoteReference"/>
          <w:rFonts w:eastAsia="MS Mincho"/>
        </w:rPr>
        <w:endnoteRef/>
      </w:r>
      <w:r>
        <w:t xml:space="preserve"> International Standards Organisation (ISO), </w:t>
      </w:r>
      <w:r>
        <w:rPr>
          <w:i/>
        </w:rPr>
        <w:t>ISO-7708:1995 Air Quality—Particle size fraction definitions for health-related sampling</w:t>
      </w:r>
      <w:r>
        <w:t xml:space="preserve">, ISO, </w:t>
      </w:r>
      <w:smartTag w:uri="urn:schemas-microsoft-com:office:smarttags" w:element="place">
        <w:smartTag w:uri="urn:schemas-microsoft-com:office:smarttags" w:element="City">
          <w:r>
            <w:t>Geneva</w:t>
          </w:r>
        </w:smartTag>
      </w:smartTag>
      <w:r w:rsidRPr="00F43AEF">
        <w:t xml:space="preserve"> </w:t>
      </w:r>
      <w:r>
        <w:t>(1995).</w:t>
      </w:r>
    </w:p>
  </w:endnote>
  <w:endnote w:id="30">
    <w:p w:rsidR="00B44A9A" w:rsidRDefault="00B44A9A" w:rsidP="00B46326">
      <w:pPr>
        <w:pStyle w:val="EndnoteText"/>
      </w:pPr>
      <w:r>
        <w:rPr>
          <w:rStyle w:val="EndnoteReference"/>
          <w:rFonts w:eastAsia="MS Mincho"/>
        </w:rPr>
        <w:endnoteRef/>
      </w:r>
      <w:r>
        <w:t xml:space="preserve"> </w:t>
      </w:r>
      <w:proofErr w:type="spellStart"/>
      <w:proofErr w:type="gramStart"/>
      <w:r>
        <w:t>Frondel</w:t>
      </w:r>
      <w:proofErr w:type="spellEnd"/>
      <w:r>
        <w:t>, C., Systems of Mineralogy, vol. 3 (silica minerals), John Wiley and Sons Inc, New York, pp. 3-5, 1962.</w:t>
      </w:r>
      <w:proofErr w:type="gramEnd"/>
    </w:p>
  </w:endnote>
  <w:endnote w:id="31">
    <w:p w:rsidR="00B44A9A" w:rsidRDefault="00B44A9A" w:rsidP="00B46326">
      <w:pPr>
        <w:pStyle w:val="EndnoteText"/>
      </w:pPr>
      <w:r>
        <w:rPr>
          <w:rStyle w:val="EndnoteReference"/>
          <w:rFonts w:eastAsia="MS Mincho"/>
        </w:rPr>
        <w:endnoteRef/>
      </w:r>
      <w:r>
        <w:t xml:space="preserve"> Abrams, H. K., `Diatomaceous earth silicosis', American Journal of Industrial Medicine, vol. 18, pp. 591-597, 1990.</w:t>
      </w:r>
    </w:p>
  </w:endnote>
  <w:endnote w:id="32">
    <w:p w:rsidR="00B44A9A" w:rsidRDefault="00B44A9A" w:rsidP="00B46326">
      <w:pPr>
        <w:pStyle w:val="EndnoteText"/>
      </w:pPr>
      <w:r>
        <w:rPr>
          <w:rStyle w:val="EndnoteReference"/>
          <w:rFonts w:eastAsia="MS Mincho"/>
        </w:rPr>
        <w:endnoteRef/>
      </w:r>
      <w:r>
        <w:t xml:space="preserve"> International Agency for Research on Cancer (</w:t>
      </w:r>
      <w:proofErr w:type="spellStart"/>
      <w:r>
        <w:t>IARC</w:t>
      </w:r>
      <w:proofErr w:type="spellEnd"/>
      <w:r>
        <w:t xml:space="preserve">), </w:t>
      </w:r>
      <w:proofErr w:type="spellStart"/>
      <w:r>
        <w:t>IARC</w:t>
      </w:r>
      <w:proofErr w:type="spellEnd"/>
      <w:r>
        <w:t xml:space="preserve"> Monographs on the Evaluation of the Carcinogenic Risk of Chemicals to Humans - Silica and Some Silicates, </w:t>
      </w:r>
      <w:proofErr w:type="spellStart"/>
      <w:r>
        <w:t>vol.42</w:t>
      </w:r>
      <w:proofErr w:type="spellEnd"/>
      <w:r>
        <w:t xml:space="preserve">, pp. 41-42, </w:t>
      </w:r>
      <w:proofErr w:type="spellStart"/>
      <w:r>
        <w:t>IARC</w:t>
      </w:r>
      <w:proofErr w:type="spellEnd"/>
      <w:r>
        <w:t>, Lyon, 1987.</w:t>
      </w:r>
    </w:p>
  </w:endnote>
  <w:endnote w:id="33">
    <w:p w:rsidR="00B44A9A" w:rsidRDefault="00B44A9A" w:rsidP="00B46326">
      <w:pPr>
        <w:pStyle w:val="BodyText"/>
      </w:pPr>
      <w:r>
        <w:rPr>
          <w:rStyle w:val="EndnoteReference"/>
          <w:rFonts w:eastAsia="MS Mincho"/>
        </w:rPr>
        <w:endnoteRef/>
      </w:r>
      <w:r>
        <w:t xml:space="preserve"> National Health and Medical Research Council (</w:t>
      </w:r>
      <w:proofErr w:type="spellStart"/>
      <w:r>
        <w:t>NHMRC</w:t>
      </w:r>
      <w:proofErr w:type="spellEnd"/>
      <w:r>
        <w:t xml:space="preserve">), Methods for Measurement of Quartz in Respirable Airborne Dust by Infra-red Spectroscopy and X-ray </w:t>
      </w:r>
      <w:proofErr w:type="spellStart"/>
      <w:r>
        <w:t>Diffractometry</w:t>
      </w:r>
      <w:proofErr w:type="spellEnd"/>
      <w:r>
        <w:t xml:space="preserve">, </w:t>
      </w:r>
      <w:proofErr w:type="spellStart"/>
      <w:r>
        <w:t>NHMRC</w:t>
      </w:r>
      <w:proofErr w:type="spellEnd"/>
      <w:r>
        <w:t>, Canberra, 1984.</w:t>
      </w:r>
    </w:p>
  </w:endnote>
  <w:endnote w:id="34">
    <w:p w:rsidR="00B44A9A" w:rsidRDefault="00B44A9A" w:rsidP="00B46326">
      <w:pPr>
        <w:pStyle w:val="BodyText"/>
      </w:pPr>
      <w:r>
        <w:rPr>
          <w:rStyle w:val="EndnoteReference"/>
          <w:rFonts w:eastAsia="MS Mincho"/>
        </w:rPr>
        <w:endnoteRef/>
      </w:r>
      <w:r>
        <w:t xml:space="preserve"> National Occupational Health and Safety Commission, </w:t>
      </w:r>
      <w:r>
        <w:rPr>
          <w:i/>
        </w:rPr>
        <w:t>Guidance Note on the Membrane Filter Method for the estimating airborne asbestos fibres, 2</w:t>
      </w:r>
      <w:r w:rsidRPr="00555228">
        <w:rPr>
          <w:i/>
          <w:vertAlign w:val="superscript"/>
        </w:rPr>
        <w:t>nd</w:t>
      </w:r>
      <w:r>
        <w:rPr>
          <w:i/>
        </w:rPr>
        <w:t xml:space="preserve"> Edition, </w:t>
      </w:r>
      <w:r>
        <w:t>[</w:t>
      </w:r>
      <w:proofErr w:type="spellStart"/>
      <w:r>
        <w:t>NOHSC</w:t>
      </w:r>
      <w:proofErr w:type="gramStart"/>
      <w:r>
        <w:t>:3003</w:t>
      </w:r>
      <w:proofErr w:type="spellEnd"/>
      <w:proofErr w:type="gramEnd"/>
      <w:r>
        <w:t xml:space="preserve">(2005)], </w:t>
      </w:r>
      <w:proofErr w:type="spellStart"/>
      <w:r>
        <w:t>NOHSC</w:t>
      </w:r>
      <w:proofErr w:type="spellEnd"/>
      <w:r>
        <w:t xml:space="preserve"> Canberra, 2005.  </w:t>
      </w:r>
      <w:proofErr w:type="gramStart"/>
      <w:r>
        <w:t xml:space="preserve">Available from the Safe Work Australia website </w:t>
      </w:r>
      <w:hyperlink r:id="rId3" w:history="1">
        <w:r w:rsidRPr="006D0005">
          <w:rPr>
            <w:rStyle w:val="Hyperlink"/>
          </w:rPr>
          <w:t>www.safeworkaustralia.gov.au</w:t>
        </w:r>
      </w:hyperlink>
      <w:r>
        <w:t>.</w:t>
      </w:r>
      <w:proofErr w:type="gramEnd"/>
      <w:r>
        <w:t xml:space="preserve"> </w:t>
      </w:r>
    </w:p>
  </w:endnote>
  <w:endnote w:id="35">
    <w:p w:rsidR="00B44A9A" w:rsidRDefault="00B44A9A" w:rsidP="00B46326">
      <w:pPr>
        <w:pStyle w:val="EndnoteText"/>
      </w:pPr>
      <w:r>
        <w:rPr>
          <w:rStyle w:val="EndnoteReference"/>
          <w:rFonts w:eastAsia="MS Mincho"/>
        </w:rPr>
        <w:endnoteRef/>
      </w:r>
      <w:r>
        <w:t xml:space="preserve"> Safe Work Australia, </w:t>
      </w:r>
      <w:r w:rsidRPr="00716BA3">
        <w:rPr>
          <w:i/>
        </w:rPr>
        <w:t>How to manage and control asbestos in the workplace</w:t>
      </w:r>
    </w:p>
  </w:endnote>
  <w:endnote w:id="36">
    <w:p w:rsidR="00B44A9A" w:rsidRDefault="00B44A9A" w:rsidP="00B46326">
      <w:pPr>
        <w:pStyle w:val="EndnoteText"/>
      </w:pPr>
      <w:r>
        <w:rPr>
          <w:rStyle w:val="EndnoteReference"/>
          <w:rFonts w:eastAsia="MS Mincho"/>
        </w:rPr>
        <w:endnoteRef/>
      </w:r>
      <w:r>
        <w:t xml:space="preserve"> Safe Work Australia, </w:t>
      </w:r>
      <w:r w:rsidRPr="00CF3EB7">
        <w:rPr>
          <w:i/>
        </w:rPr>
        <w:t>How to safely remove asbestos</w:t>
      </w:r>
    </w:p>
  </w:endnote>
  <w:endnote w:id="37">
    <w:p w:rsidR="00B44A9A" w:rsidRPr="00CD6812" w:rsidRDefault="00B44A9A" w:rsidP="00B46326">
      <w:pPr>
        <w:pStyle w:val="EndnoteText"/>
      </w:pPr>
      <w:r>
        <w:rPr>
          <w:rStyle w:val="EndnoteReference"/>
          <w:rFonts w:eastAsia="MS Mincho"/>
        </w:rPr>
        <w:endnoteRef/>
      </w:r>
      <w:r>
        <w:t xml:space="preserve"> National Occupational Health and Safety Commission, </w:t>
      </w:r>
      <w:r w:rsidRPr="00CD6812">
        <w:rPr>
          <w:i/>
        </w:rPr>
        <w:t>Guidance Note on the Membrane Filter Method for the Estimation of Airborne Synthetic Mineral Fibres</w:t>
      </w:r>
      <w:r>
        <w:t xml:space="preserve"> [</w:t>
      </w:r>
      <w:proofErr w:type="spellStart"/>
      <w:r>
        <w:t>NOHSC:3006</w:t>
      </w:r>
      <w:proofErr w:type="spellEnd"/>
      <w:r>
        <w:t xml:space="preserve">(1989)], in Technical Report on Synthetic Mineral Fibres and Guidance Note on the Membrane Filter Method for the Estimation of Airborne Synthetic Mineral Fibres, Australian Government Publishing Service, Canberra, 1989. </w:t>
      </w:r>
      <w:proofErr w:type="gramStart"/>
      <w:r>
        <w:t xml:space="preserve">Available from the Safe Work Australia website </w:t>
      </w:r>
      <w:hyperlink r:id="rId4" w:history="1">
        <w:r w:rsidRPr="006D0005">
          <w:rPr>
            <w:rStyle w:val="Hyperlink"/>
          </w:rPr>
          <w:t>www.safeworkaustralia.gov.au</w:t>
        </w:r>
      </w:hyperlink>
      <w:r>
        <w:t>.</w:t>
      </w:r>
      <w:proofErr w:type="gramEnd"/>
      <w:r>
        <w:t xml:space="preserve"> </w:t>
      </w:r>
    </w:p>
  </w:endnote>
  <w:endnote w:id="38">
    <w:p w:rsidR="00B44A9A" w:rsidRDefault="00B44A9A" w:rsidP="00B46326">
      <w:pPr>
        <w:pStyle w:val="EndnoteText"/>
      </w:pPr>
      <w:r>
        <w:rPr>
          <w:rStyle w:val="EndnoteReference"/>
          <w:rFonts w:eastAsia="MS Mincho"/>
        </w:rPr>
        <w:endnoteRef/>
      </w:r>
      <w:r>
        <w:t xml:space="preserve"> Rigby, </w:t>
      </w:r>
      <w:proofErr w:type="spellStart"/>
      <w:r>
        <w:t>L.J.</w:t>
      </w:r>
      <w:proofErr w:type="spellEnd"/>
      <w:r>
        <w:t xml:space="preserve">, </w:t>
      </w:r>
      <w:r w:rsidRPr="00203BBF">
        <w:rPr>
          <w:i/>
        </w:rPr>
        <w:t>The collection and identification of toxic volatiles from p</w:t>
      </w:r>
      <w:r>
        <w:rPr>
          <w:i/>
        </w:rPr>
        <w:t>lastics under thermal stress,</w:t>
      </w:r>
      <w:r>
        <w:t xml:space="preserve"> Annals of Occupational Hygiene, vol. 24, no. 4, pp. 331-45, 1981.</w:t>
      </w:r>
    </w:p>
  </w:endnote>
  <w:endnote w:id="39">
    <w:p w:rsidR="00B44A9A" w:rsidRDefault="00B44A9A" w:rsidP="00B46326">
      <w:pPr>
        <w:pStyle w:val="EndnoteText"/>
      </w:pPr>
      <w:r>
        <w:rPr>
          <w:rStyle w:val="EndnoteReference"/>
          <w:rFonts w:eastAsia="MS Mincho"/>
        </w:rPr>
        <w:endnoteRef/>
      </w:r>
      <w:r>
        <w:t xml:space="preserve"> </w:t>
      </w:r>
      <w:proofErr w:type="spellStart"/>
      <w:r>
        <w:t>Sangha</w:t>
      </w:r>
      <w:proofErr w:type="spellEnd"/>
      <w:r>
        <w:t xml:space="preserve">, </w:t>
      </w:r>
      <w:proofErr w:type="spellStart"/>
      <w:r>
        <w:t>G.K.</w:t>
      </w:r>
      <w:proofErr w:type="spellEnd"/>
      <w:r>
        <w:t xml:space="preserve">, </w:t>
      </w:r>
      <w:proofErr w:type="spellStart"/>
      <w:r>
        <w:t>Matijak</w:t>
      </w:r>
      <w:proofErr w:type="spellEnd"/>
      <w:r>
        <w:t xml:space="preserve">, M. and </w:t>
      </w:r>
      <w:proofErr w:type="spellStart"/>
      <w:r>
        <w:t>Alarie</w:t>
      </w:r>
      <w:proofErr w:type="spellEnd"/>
      <w:r>
        <w:t xml:space="preserve">, Y., </w:t>
      </w:r>
      <w:proofErr w:type="spellStart"/>
      <w:r w:rsidRPr="00203BBF">
        <w:rPr>
          <w:i/>
        </w:rPr>
        <w:t>Toxicologic</w:t>
      </w:r>
      <w:proofErr w:type="spellEnd"/>
      <w:r w:rsidRPr="00203BBF">
        <w:rPr>
          <w:i/>
        </w:rPr>
        <w:t xml:space="preserve"> evaluation of thermoplastic resin at and above processing temperatures</w:t>
      </w:r>
      <w:r>
        <w:t>, American Industrial Hygiene Association Journal, vol. 42, pp. 481-5, 1981.</w:t>
      </w:r>
    </w:p>
  </w:endnote>
  <w:endnote w:id="40">
    <w:p w:rsidR="00B44A9A" w:rsidRDefault="00B44A9A" w:rsidP="00B46326">
      <w:pPr>
        <w:pStyle w:val="EndnoteText"/>
      </w:pPr>
      <w:r>
        <w:rPr>
          <w:rStyle w:val="EndnoteReference"/>
          <w:rFonts w:eastAsia="MS Mincho"/>
        </w:rPr>
        <w:endnoteRef/>
      </w:r>
      <w:r>
        <w:t xml:space="preserve"> Barrow, </w:t>
      </w:r>
      <w:proofErr w:type="spellStart"/>
      <w:r>
        <w:t>C.S.</w:t>
      </w:r>
      <w:proofErr w:type="spellEnd"/>
      <w:r>
        <w:t xml:space="preserve">, </w:t>
      </w:r>
      <w:proofErr w:type="spellStart"/>
      <w:r>
        <w:t>Alarie</w:t>
      </w:r>
      <w:proofErr w:type="spellEnd"/>
      <w:r>
        <w:t xml:space="preserve">, Y. and Stock, </w:t>
      </w:r>
      <w:proofErr w:type="spellStart"/>
      <w:r>
        <w:t>M.F.</w:t>
      </w:r>
      <w:proofErr w:type="spellEnd"/>
      <w:r>
        <w:t xml:space="preserve">, </w:t>
      </w:r>
      <w:r w:rsidRPr="00203BBF">
        <w:rPr>
          <w:i/>
        </w:rPr>
        <w:t>Sensory irritation and incapacitation evoked by thermal decomposition products of polymers and comparisons with known sensory irritants</w:t>
      </w:r>
      <w:r>
        <w:t>, Archives of Environmental Health, vol. 33, March/April, pp. 79-88, 1978.</w:t>
      </w:r>
    </w:p>
  </w:endnote>
  <w:endnote w:id="41">
    <w:p w:rsidR="00B44A9A" w:rsidRDefault="00B44A9A" w:rsidP="00B46326">
      <w:pPr>
        <w:pStyle w:val="EndnoteText"/>
      </w:pPr>
      <w:r>
        <w:rPr>
          <w:rStyle w:val="EndnoteReference"/>
          <w:rFonts w:eastAsia="MS Mincho"/>
        </w:rPr>
        <w:endnoteRef/>
      </w:r>
      <w:r>
        <w:t xml:space="preserve"> Hoff, A. et al, </w:t>
      </w:r>
      <w:r w:rsidRPr="00203BBF">
        <w:rPr>
          <w:i/>
        </w:rPr>
        <w:t xml:space="preserve">Degradation products of plastics - polyethylene and styrene-containing thermoplastics - analytical, occupational and </w:t>
      </w:r>
      <w:proofErr w:type="spellStart"/>
      <w:r w:rsidRPr="00203BBF">
        <w:rPr>
          <w:i/>
        </w:rPr>
        <w:t>toxicologic</w:t>
      </w:r>
      <w:proofErr w:type="spellEnd"/>
      <w:r w:rsidRPr="00203BBF">
        <w:rPr>
          <w:i/>
        </w:rPr>
        <w:t xml:space="preserve"> aspects</w:t>
      </w:r>
      <w:r>
        <w:t>, Scandinavian Journal of Work Environment and Health, vol. 8, Suppl. 2, 1982.</w:t>
      </w:r>
    </w:p>
  </w:endnote>
  <w:endnote w:id="42">
    <w:p w:rsidR="00B44A9A" w:rsidRDefault="00B44A9A" w:rsidP="00B46326">
      <w:pPr>
        <w:pStyle w:val="EndnoteText"/>
      </w:pPr>
      <w:r>
        <w:rPr>
          <w:rStyle w:val="EndnoteReference"/>
          <w:rFonts w:eastAsia="MS Mincho"/>
        </w:rPr>
        <w:endnoteRef/>
      </w:r>
      <w:r>
        <w:t xml:space="preserve"> </w:t>
      </w:r>
      <w:proofErr w:type="spellStart"/>
      <w:r>
        <w:t>Hilado</w:t>
      </w:r>
      <w:proofErr w:type="spellEnd"/>
      <w:r>
        <w:t xml:space="preserve">, </w:t>
      </w:r>
      <w:proofErr w:type="spellStart"/>
      <w:r>
        <w:t>C.J.</w:t>
      </w:r>
      <w:proofErr w:type="spellEnd"/>
      <w:r>
        <w:t xml:space="preserve"> and Cumming, H.J., </w:t>
      </w:r>
      <w:r w:rsidRPr="002A543A">
        <w:rPr>
          <w:i/>
        </w:rPr>
        <w:t xml:space="preserve">Relative toxicity of </w:t>
      </w:r>
      <w:proofErr w:type="spellStart"/>
      <w:r w:rsidRPr="002A543A">
        <w:rPr>
          <w:i/>
        </w:rPr>
        <w:t>pyrolysis</w:t>
      </w:r>
      <w:proofErr w:type="spellEnd"/>
      <w:r w:rsidRPr="002A543A">
        <w:rPr>
          <w:i/>
        </w:rPr>
        <w:t xml:space="preserve"> gases from materials: effects of chemical composition and test conditions</w:t>
      </w:r>
      <w:r>
        <w:t>, Fire and Materials, vol. 2, no. 2, pp. 68-76, 1978.</w:t>
      </w:r>
    </w:p>
  </w:endnote>
  <w:endnote w:id="43">
    <w:p w:rsidR="00B44A9A" w:rsidRDefault="00B44A9A" w:rsidP="00B46326">
      <w:pPr>
        <w:pStyle w:val="EndnoteText"/>
      </w:pPr>
      <w:r>
        <w:rPr>
          <w:rStyle w:val="EndnoteReference"/>
          <w:rFonts w:eastAsia="MS Mincho"/>
        </w:rPr>
        <w:endnoteRef/>
      </w:r>
      <w:r>
        <w:t xml:space="preserve"> Cook, </w:t>
      </w:r>
      <w:proofErr w:type="spellStart"/>
      <w:r>
        <w:t>W.A.</w:t>
      </w:r>
      <w:proofErr w:type="spellEnd"/>
      <w:r>
        <w:t xml:space="preserve">, </w:t>
      </w:r>
      <w:r w:rsidRPr="00FA06BE">
        <w:rPr>
          <w:i/>
        </w:rPr>
        <w:t>Industrial hygiene evaluation of thermal degradation products from PVC films in meat-wrapping operations</w:t>
      </w:r>
      <w:r>
        <w:t xml:space="preserve">, American Industrial Hygiene Association Journal, vol. 41, pp. 508-12, </w:t>
      </w:r>
      <w:proofErr w:type="gramStart"/>
      <w:r>
        <w:t>1980</w:t>
      </w:r>
      <w:proofErr w:type="gramEnd"/>
      <w:r>
        <w:t>.</w:t>
      </w:r>
    </w:p>
  </w:endnote>
  <w:endnote w:id="44">
    <w:p w:rsidR="00B44A9A" w:rsidRDefault="00B44A9A" w:rsidP="00B46326">
      <w:pPr>
        <w:pStyle w:val="EndnoteText"/>
      </w:pPr>
      <w:r>
        <w:rPr>
          <w:rStyle w:val="EndnoteReference"/>
          <w:rFonts w:eastAsia="MS Mincho"/>
        </w:rPr>
        <w:endnoteRef/>
      </w:r>
      <w:r>
        <w:t xml:space="preserve"> </w:t>
      </w:r>
      <w:proofErr w:type="spellStart"/>
      <w:r>
        <w:t>Boettner</w:t>
      </w:r>
      <w:proofErr w:type="spellEnd"/>
      <w:r>
        <w:t xml:space="preserve">, </w:t>
      </w:r>
      <w:proofErr w:type="spellStart"/>
      <w:r>
        <w:t>E.A.</w:t>
      </w:r>
      <w:proofErr w:type="spellEnd"/>
      <w:r>
        <w:t xml:space="preserve"> and Ball, </w:t>
      </w:r>
      <w:proofErr w:type="spellStart"/>
      <w:r>
        <w:t>G.L.</w:t>
      </w:r>
      <w:proofErr w:type="spellEnd"/>
      <w:r>
        <w:t xml:space="preserve">, </w:t>
      </w:r>
      <w:r w:rsidRPr="00FA06BE">
        <w:rPr>
          <w:i/>
        </w:rPr>
        <w:t>Thermal degradation products from PVC film in food-wrapping operations</w:t>
      </w:r>
      <w:r>
        <w:t>, American Industrial Hygiene Association Journal, vol. 41, pp. 513-522, 1980.</w:t>
      </w:r>
    </w:p>
  </w:endnote>
  <w:endnote w:id="45">
    <w:p w:rsidR="00B44A9A" w:rsidRDefault="00B44A9A" w:rsidP="00B46326">
      <w:pPr>
        <w:pStyle w:val="EndnoteText"/>
      </w:pPr>
      <w:r>
        <w:rPr>
          <w:rStyle w:val="EndnoteReference"/>
          <w:rFonts w:eastAsia="MS Mincho"/>
        </w:rPr>
        <w:endnoteRef/>
      </w:r>
      <w:r>
        <w:t xml:space="preserve"> Hofmann, H. and </w:t>
      </w:r>
      <w:proofErr w:type="spellStart"/>
      <w:r>
        <w:t>Oettel</w:t>
      </w:r>
      <w:proofErr w:type="spellEnd"/>
      <w:r>
        <w:t xml:space="preserve">, H., </w:t>
      </w:r>
      <w:r w:rsidRPr="00840BBC">
        <w:rPr>
          <w:i/>
        </w:rPr>
        <w:t>Experiments on toxicity hazards with expanded po</w:t>
      </w:r>
      <w:r>
        <w:rPr>
          <w:i/>
        </w:rPr>
        <w:t>lystyrene</w:t>
      </w:r>
      <w:r>
        <w:t>, Fire International, vol. 25, pp. 20-28, July 1969.</w:t>
      </w:r>
    </w:p>
  </w:endnote>
  <w:endnote w:id="46">
    <w:p w:rsidR="00B44A9A" w:rsidRDefault="00B44A9A" w:rsidP="00B46326">
      <w:pPr>
        <w:pStyle w:val="EndnoteText"/>
      </w:pPr>
      <w:r>
        <w:rPr>
          <w:rStyle w:val="EndnoteReference"/>
          <w:rFonts w:eastAsia="MS Mincho"/>
        </w:rPr>
        <w:endnoteRef/>
      </w:r>
      <w:r>
        <w:t xml:space="preserve"> </w:t>
      </w:r>
      <w:proofErr w:type="spellStart"/>
      <w:r>
        <w:t>Arito</w:t>
      </w:r>
      <w:proofErr w:type="spellEnd"/>
      <w:r>
        <w:t xml:space="preserve">, H. and Soda, R., </w:t>
      </w:r>
      <w:proofErr w:type="spellStart"/>
      <w:r w:rsidRPr="00840BBC">
        <w:rPr>
          <w:i/>
        </w:rPr>
        <w:t>Pyrolysis</w:t>
      </w:r>
      <w:proofErr w:type="spellEnd"/>
      <w:r w:rsidRPr="00840BBC">
        <w:rPr>
          <w:i/>
        </w:rPr>
        <w:t xml:space="preserve"> products of tetrafluoroethylene and </w:t>
      </w:r>
      <w:proofErr w:type="spellStart"/>
      <w:r w:rsidRPr="00840BBC">
        <w:rPr>
          <w:i/>
        </w:rPr>
        <w:t>polyfluoroethylenepropylene</w:t>
      </w:r>
      <w:proofErr w:type="spellEnd"/>
      <w:r w:rsidRPr="00840BBC">
        <w:rPr>
          <w:i/>
        </w:rPr>
        <w:t xml:space="preserve"> with reference to inhalation toxicity</w:t>
      </w:r>
      <w:r>
        <w:t>, Annals of Occupational Hygiene, vol. 20, pp. 247-55, December 1977.</w:t>
      </w:r>
    </w:p>
  </w:endnote>
  <w:endnote w:id="47">
    <w:p w:rsidR="00B44A9A" w:rsidRPr="00DD765C" w:rsidRDefault="00B44A9A" w:rsidP="00B46326">
      <w:pPr>
        <w:pStyle w:val="EndnoteText"/>
      </w:pPr>
      <w:r>
        <w:rPr>
          <w:rStyle w:val="EndnoteReference"/>
          <w:rFonts w:eastAsia="MS Mincho"/>
        </w:rPr>
        <w:endnoteRef/>
      </w:r>
      <w:r>
        <w:t xml:space="preserve"> </w:t>
      </w:r>
      <w:proofErr w:type="gramStart"/>
      <w:r>
        <w:t xml:space="preserve">National Institute for Working Life, The Nordic Expert group for Criteria Documentation of Health Risks from Chemicals, </w:t>
      </w:r>
      <w:r w:rsidRPr="00DD765C">
        <w:rPr>
          <w:i/>
        </w:rPr>
        <w:t>124</w:t>
      </w:r>
      <w:r>
        <w:rPr>
          <w:i/>
        </w:rPr>
        <w:t>.</w:t>
      </w:r>
      <w:proofErr w:type="gramEnd"/>
      <w:r>
        <w:rPr>
          <w:i/>
        </w:rPr>
        <w:t xml:space="preserve"> </w:t>
      </w:r>
      <w:proofErr w:type="gramStart"/>
      <w:r>
        <w:rPr>
          <w:i/>
        </w:rPr>
        <w:t xml:space="preserve">Thermal Degradation products of Polyethylene, polypropylene, polystyrene, polyvinylchloride and </w:t>
      </w:r>
      <w:proofErr w:type="spellStart"/>
      <w:r>
        <w:rPr>
          <w:i/>
        </w:rPr>
        <w:t>polytetrafluoroethylene</w:t>
      </w:r>
      <w:proofErr w:type="spellEnd"/>
      <w:r>
        <w:rPr>
          <w:i/>
        </w:rPr>
        <w:t xml:space="preserve"> in the Processing of Plastics, </w:t>
      </w:r>
      <w:r>
        <w:t xml:space="preserve">Nordic Council of Ministers, </w:t>
      </w:r>
      <w:proofErr w:type="spellStart"/>
      <w:r>
        <w:t>Sverige</w:t>
      </w:r>
      <w:proofErr w:type="spellEnd"/>
      <w:r>
        <w:t>, 1998.</w:t>
      </w:r>
      <w:proofErr w:type="gramEnd"/>
    </w:p>
  </w:endnote>
  <w:endnote w:id="48">
    <w:p w:rsidR="00B44A9A" w:rsidRDefault="00B44A9A">
      <w:pPr>
        <w:pStyle w:val="EndnoteText"/>
      </w:pPr>
      <w:r>
        <w:rPr>
          <w:rStyle w:val="EndnoteReference"/>
        </w:rPr>
        <w:endnoteRef/>
      </w:r>
      <w:r>
        <w:t xml:space="preserve"> Roach, S., Threshold Limit Values for Extraordinary Work Schedules. </w:t>
      </w:r>
      <w:proofErr w:type="gramStart"/>
      <w:r>
        <w:t>American Industrial Hygiene Association Journal.</w:t>
      </w:r>
      <w:proofErr w:type="gramEnd"/>
      <w:r>
        <w:t xml:space="preserve"> 39:345-348,1978.</w:t>
      </w:r>
    </w:p>
  </w:endnote>
  <w:endnote w:id="49">
    <w:p w:rsidR="00B44A9A" w:rsidRDefault="00B44A9A">
      <w:pPr>
        <w:pStyle w:val="EndnoteText"/>
      </w:pPr>
      <w:r>
        <w:rPr>
          <w:rStyle w:val="EndnoteReference"/>
        </w:rPr>
        <w:endnoteRef/>
      </w:r>
      <w:r>
        <w:t xml:space="preserve"> </w:t>
      </w:r>
      <w:proofErr w:type="spellStart"/>
      <w:r>
        <w:t>Eide</w:t>
      </w:r>
      <w:proofErr w:type="spellEnd"/>
      <w:r>
        <w:t xml:space="preserve">, I., The application of 8-hour occupational exposure limits to non-standard work schedules offshore. </w:t>
      </w:r>
      <w:proofErr w:type="gramStart"/>
      <w:r>
        <w:t xml:space="preserve">The Annals of Occupational Hygiene, vol 34, No. 1, </w:t>
      </w:r>
      <w:proofErr w:type="spellStart"/>
      <w:r>
        <w:t>pp13</w:t>
      </w:r>
      <w:proofErr w:type="spellEnd"/>
      <w:r>
        <w:t>-17, 1990.</w:t>
      </w:r>
      <w:proofErr w:type="gramEnd"/>
    </w:p>
  </w:endnote>
  <w:endnote w:id="50">
    <w:p w:rsidR="00B44A9A" w:rsidRDefault="00B44A9A">
      <w:pPr>
        <w:pStyle w:val="EndnoteText"/>
      </w:pPr>
      <w:r>
        <w:rPr>
          <w:rStyle w:val="EndnoteReference"/>
        </w:rPr>
        <w:endnoteRef/>
      </w:r>
      <w:r>
        <w:t xml:space="preserve"> Verna, </w:t>
      </w:r>
      <w:proofErr w:type="spellStart"/>
      <w:r>
        <w:t>D.K.</w:t>
      </w:r>
      <w:proofErr w:type="spellEnd"/>
      <w:r>
        <w:t>, Adjustment of Occupational Exposure Limits for Unusual Work Schedules, Journal of the American Industrial Hygiene Association, 61:367-374, 2000.</w:t>
      </w:r>
    </w:p>
  </w:endnote>
  <w:endnote w:id="51">
    <w:p w:rsidR="00B44A9A" w:rsidRDefault="00B44A9A">
      <w:pPr>
        <w:pStyle w:val="EndnoteText"/>
      </w:pPr>
      <w:r>
        <w:rPr>
          <w:rStyle w:val="EndnoteReference"/>
        </w:rPr>
        <w:endnoteRef/>
      </w:r>
      <w:r>
        <w:t xml:space="preserve"> </w:t>
      </w:r>
      <w:proofErr w:type="spellStart"/>
      <w:r>
        <w:t>Lapar</w:t>
      </w:r>
      <w:r>
        <w:rPr>
          <w:rFonts w:cs="Arial"/>
        </w:rPr>
        <w:t>é</w:t>
      </w:r>
      <w:proofErr w:type="spellEnd"/>
      <w:r>
        <w:t xml:space="preserve">, S., et al, Contribution of </w:t>
      </w:r>
      <w:proofErr w:type="spellStart"/>
      <w:r>
        <w:t>toxicokinetics</w:t>
      </w:r>
      <w:proofErr w:type="spellEnd"/>
      <w:r>
        <w:t xml:space="preserve"> modelling to the adjustment of exposure limits to usual work schedules, American Industrial Hygiene Association Journal, 64:17-23, 2003.</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otham (OTF) Medium">
    <w:panose1 w:val="00000000000000000000"/>
    <w:charset w:val="00"/>
    <w:family w:val="auto"/>
    <w:notTrueType/>
    <w:pitch w:val="default"/>
    <w:sig w:usb0="00000003" w:usb1="00000000" w:usb2="00000000" w:usb3="00000000" w:csb0="00000001" w:csb1="00000000"/>
  </w:font>
  <w:font w:name="Gotham (OTF) Light">
    <w:panose1 w:val="00000000000000000000"/>
    <w:charset w:val="00"/>
    <w:family w:val="auto"/>
    <w:notTrueType/>
    <w:pitch w:val="default"/>
    <w:sig w:usb0="00000003" w:usb1="00000000" w:usb2="00000000" w:usb3="00000000" w:csb0="00000001" w:csb1="00000000"/>
  </w:font>
  <w:font w:name="Gotham Light">
    <w:panose1 w:val="00000000000000000000"/>
    <w:charset w:val="00"/>
    <w:family w:val="modern"/>
    <w:notTrueType/>
    <w:pitch w:val="variable"/>
    <w:sig w:usb0="A10000FF" w:usb1="40000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9A" w:rsidRPr="008163E0" w:rsidRDefault="00B44A9A" w:rsidP="002737A5">
    <w:pPr>
      <w:pStyle w:val="Footer"/>
      <w:pBdr>
        <w:bottom w:val="single" w:sz="6" w:space="1" w:color="auto"/>
      </w:pBdr>
      <w:rPr>
        <w:rFonts w:cs="Arial"/>
        <w:sz w:val="18"/>
        <w:szCs w:val="18"/>
      </w:rPr>
    </w:pPr>
  </w:p>
  <w:p w:rsidR="00B44A9A" w:rsidRPr="008163E0" w:rsidRDefault="00B44A9A" w:rsidP="002737A5">
    <w:pPr>
      <w:pStyle w:val="Footer"/>
      <w:rPr>
        <w:rFonts w:cs="Arial"/>
        <w:caps/>
        <w:sz w:val="18"/>
        <w:szCs w:val="18"/>
      </w:rPr>
    </w:pPr>
  </w:p>
  <w:tbl>
    <w:tblPr>
      <w:tblW w:w="0" w:type="auto"/>
      <w:tblLayout w:type="fixed"/>
      <w:tblLook w:val="01E0"/>
    </w:tblPr>
    <w:tblGrid>
      <w:gridCol w:w="4608"/>
      <w:gridCol w:w="2340"/>
      <w:gridCol w:w="2628"/>
    </w:tblGrid>
    <w:tr w:rsidR="00B44A9A" w:rsidRPr="008163E0" w:rsidTr="007843D3">
      <w:trPr>
        <w:trHeight w:val="284"/>
      </w:trPr>
      <w:tc>
        <w:tcPr>
          <w:tcW w:w="4608" w:type="dxa"/>
          <w:vAlign w:val="center"/>
        </w:tcPr>
        <w:p w:rsidR="00B44A9A" w:rsidRPr="008163E0" w:rsidRDefault="00B44A9A" w:rsidP="004411BF">
          <w:pPr>
            <w:pStyle w:val="Footer"/>
            <w:tabs>
              <w:tab w:val="clear" w:pos="4153"/>
              <w:tab w:val="clear" w:pos="8306"/>
              <w:tab w:val="left" w:pos="0"/>
              <w:tab w:val="right" w:pos="9360"/>
            </w:tabs>
            <w:ind w:right="432"/>
            <w:rPr>
              <w:rFonts w:cs="Arial"/>
              <w:caps/>
              <w:sz w:val="18"/>
              <w:szCs w:val="18"/>
            </w:rPr>
          </w:pPr>
        </w:p>
      </w:tc>
      <w:tc>
        <w:tcPr>
          <w:tcW w:w="4968" w:type="dxa"/>
          <w:gridSpan w:val="2"/>
        </w:tcPr>
        <w:p w:rsidR="00B44A9A" w:rsidRPr="008163E0" w:rsidRDefault="00B44A9A" w:rsidP="003244A5">
          <w:pPr>
            <w:pStyle w:val="Footer"/>
            <w:tabs>
              <w:tab w:val="clear" w:pos="4153"/>
              <w:tab w:val="clear" w:pos="8306"/>
              <w:tab w:val="right" w:pos="4752"/>
              <w:tab w:val="right" w:pos="9360"/>
            </w:tabs>
            <w:jc w:val="right"/>
            <w:rPr>
              <w:rFonts w:cs="Arial"/>
              <w:caps/>
              <w:sz w:val="18"/>
              <w:szCs w:val="18"/>
            </w:rPr>
          </w:pPr>
        </w:p>
      </w:tc>
    </w:tr>
    <w:tr w:rsidR="00B44A9A" w:rsidRPr="008163E0" w:rsidTr="007843D3">
      <w:trPr>
        <w:trHeight w:val="284"/>
      </w:trPr>
      <w:tc>
        <w:tcPr>
          <w:tcW w:w="6948" w:type="dxa"/>
          <w:gridSpan w:val="2"/>
          <w:vAlign w:val="center"/>
        </w:tcPr>
        <w:p w:rsidR="00B44A9A" w:rsidRPr="008163E0" w:rsidRDefault="00B44A9A" w:rsidP="004411BF">
          <w:pPr>
            <w:pStyle w:val="Footer"/>
            <w:tabs>
              <w:tab w:val="clear" w:pos="8306"/>
              <w:tab w:val="right" w:pos="9360"/>
            </w:tabs>
            <w:rPr>
              <w:rFonts w:cs="Arial"/>
              <w:caps/>
              <w:sz w:val="18"/>
              <w:szCs w:val="18"/>
            </w:rPr>
          </w:pPr>
        </w:p>
      </w:tc>
      <w:tc>
        <w:tcPr>
          <w:tcW w:w="2628" w:type="dxa"/>
        </w:tcPr>
        <w:p w:rsidR="00B44A9A" w:rsidRPr="008163E0" w:rsidRDefault="00B44A9A" w:rsidP="00EF424F">
          <w:pPr>
            <w:pStyle w:val="Footer"/>
            <w:tabs>
              <w:tab w:val="clear" w:pos="8306"/>
              <w:tab w:val="right" w:pos="9360"/>
            </w:tabs>
            <w:jc w:val="right"/>
            <w:rPr>
              <w:rFonts w:cs="Arial"/>
              <w:caps/>
              <w:sz w:val="18"/>
              <w:szCs w:val="18"/>
            </w:rPr>
          </w:pPr>
        </w:p>
      </w:tc>
    </w:tr>
    <w:tr w:rsidR="00B44A9A" w:rsidRPr="008163E0" w:rsidTr="007843D3">
      <w:trPr>
        <w:trHeight w:val="284"/>
      </w:trPr>
      <w:tc>
        <w:tcPr>
          <w:tcW w:w="6948" w:type="dxa"/>
          <w:gridSpan w:val="2"/>
          <w:vAlign w:val="center"/>
        </w:tcPr>
        <w:p w:rsidR="00B44A9A" w:rsidRPr="008163E0" w:rsidRDefault="00B44A9A" w:rsidP="00A51BD0">
          <w:pPr>
            <w:pStyle w:val="Footer"/>
            <w:tabs>
              <w:tab w:val="clear" w:pos="8306"/>
              <w:tab w:val="right" w:pos="9360"/>
            </w:tabs>
            <w:rPr>
              <w:rFonts w:cs="Arial"/>
              <w:caps/>
              <w:sz w:val="18"/>
              <w:szCs w:val="18"/>
            </w:rPr>
          </w:pPr>
          <w:r w:rsidRPr="008163E0">
            <w:rPr>
              <w:rFonts w:cs="Arial"/>
              <w:caps/>
              <w:sz w:val="18"/>
              <w:szCs w:val="18"/>
            </w:rPr>
            <w:t xml:space="preserve">Page </w:t>
          </w:r>
          <w:r w:rsidR="00B445DE" w:rsidRPr="008163E0">
            <w:rPr>
              <w:rFonts w:cs="Arial"/>
              <w:caps/>
              <w:sz w:val="18"/>
              <w:szCs w:val="18"/>
            </w:rPr>
            <w:fldChar w:fldCharType="begin"/>
          </w:r>
          <w:r w:rsidRPr="008163E0">
            <w:rPr>
              <w:rFonts w:cs="Arial"/>
              <w:caps/>
              <w:sz w:val="18"/>
              <w:szCs w:val="18"/>
            </w:rPr>
            <w:instrText xml:space="preserve"> PAGE </w:instrText>
          </w:r>
          <w:r w:rsidR="00B445DE" w:rsidRPr="008163E0">
            <w:rPr>
              <w:rFonts w:cs="Arial"/>
              <w:caps/>
              <w:sz w:val="18"/>
              <w:szCs w:val="18"/>
            </w:rPr>
            <w:fldChar w:fldCharType="separate"/>
          </w:r>
          <w:r w:rsidR="0053198D">
            <w:rPr>
              <w:rFonts w:cs="Arial"/>
              <w:caps/>
              <w:noProof/>
              <w:sz w:val="18"/>
              <w:szCs w:val="18"/>
            </w:rPr>
            <w:t>17</w:t>
          </w:r>
          <w:r w:rsidR="00B445DE" w:rsidRPr="008163E0">
            <w:rPr>
              <w:rFonts w:cs="Arial"/>
              <w:caps/>
              <w:sz w:val="18"/>
              <w:szCs w:val="18"/>
            </w:rPr>
            <w:fldChar w:fldCharType="end"/>
          </w:r>
          <w:r w:rsidRPr="008163E0">
            <w:rPr>
              <w:rFonts w:cs="Arial"/>
              <w:caps/>
              <w:sz w:val="18"/>
              <w:szCs w:val="18"/>
            </w:rPr>
            <w:t xml:space="preserve"> of </w:t>
          </w:r>
          <w:r w:rsidR="00B445DE" w:rsidRPr="008163E0">
            <w:rPr>
              <w:rFonts w:cs="Arial"/>
              <w:caps/>
              <w:sz w:val="18"/>
              <w:szCs w:val="18"/>
            </w:rPr>
            <w:fldChar w:fldCharType="begin"/>
          </w:r>
          <w:r w:rsidRPr="008163E0">
            <w:rPr>
              <w:rFonts w:cs="Arial"/>
              <w:caps/>
              <w:sz w:val="18"/>
              <w:szCs w:val="18"/>
            </w:rPr>
            <w:instrText xml:space="preserve"> NUMPAGES </w:instrText>
          </w:r>
          <w:r w:rsidR="00B445DE" w:rsidRPr="008163E0">
            <w:rPr>
              <w:rFonts w:cs="Arial"/>
              <w:caps/>
              <w:sz w:val="18"/>
              <w:szCs w:val="18"/>
            </w:rPr>
            <w:fldChar w:fldCharType="separate"/>
          </w:r>
          <w:r w:rsidR="0053198D">
            <w:rPr>
              <w:rFonts w:cs="Arial"/>
              <w:caps/>
              <w:noProof/>
              <w:sz w:val="18"/>
              <w:szCs w:val="18"/>
            </w:rPr>
            <w:t>36</w:t>
          </w:r>
          <w:r w:rsidR="00B445DE" w:rsidRPr="008163E0">
            <w:rPr>
              <w:rFonts w:cs="Arial"/>
              <w:caps/>
              <w:sz w:val="18"/>
              <w:szCs w:val="18"/>
            </w:rPr>
            <w:fldChar w:fldCharType="end"/>
          </w:r>
        </w:p>
      </w:tc>
      <w:tc>
        <w:tcPr>
          <w:tcW w:w="2628" w:type="dxa"/>
        </w:tcPr>
        <w:p w:rsidR="00B44A9A" w:rsidRPr="008163E0" w:rsidRDefault="00B44A9A" w:rsidP="00AB32B5">
          <w:pPr>
            <w:pStyle w:val="Footer"/>
            <w:tabs>
              <w:tab w:val="clear" w:pos="8306"/>
              <w:tab w:val="right" w:pos="2172"/>
              <w:tab w:val="right" w:pos="9360"/>
            </w:tabs>
            <w:ind w:left="72"/>
            <w:jc w:val="right"/>
            <w:rPr>
              <w:rFonts w:cs="Arial"/>
              <w:caps/>
              <w:sz w:val="18"/>
              <w:szCs w:val="18"/>
            </w:rPr>
          </w:pPr>
          <w:r>
            <w:rPr>
              <w:rFonts w:cs="Arial"/>
              <w:caps/>
              <w:sz w:val="18"/>
              <w:szCs w:val="18"/>
            </w:rPr>
            <w:t>April 2012</w:t>
          </w:r>
        </w:p>
      </w:tc>
    </w:tr>
  </w:tbl>
  <w:p w:rsidR="00B44A9A" w:rsidRPr="001C76C3" w:rsidRDefault="00B44A9A" w:rsidP="002737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9A" w:rsidRPr="008163E0" w:rsidRDefault="00B44A9A" w:rsidP="008A57FB">
    <w:pPr>
      <w:pStyle w:val="Footer"/>
      <w:pBdr>
        <w:bottom w:val="single" w:sz="6" w:space="1" w:color="auto"/>
      </w:pBdr>
      <w:rPr>
        <w:rFonts w:cs="Arial"/>
        <w:sz w:val="18"/>
        <w:szCs w:val="18"/>
      </w:rPr>
    </w:pPr>
  </w:p>
  <w:p w:rsidR="00B44A9A" w:rsidRPr="008163E0" w:rsidRDefault="00B44A9A" w:rsidP="008A57FB">
    <w:pPr>
      <w:pStyle w:val="Footer"/>
      <w:rPr>
        <w:rFonts w:cs="Arial"/>
        <w:caps/>
        <w:sz w:val="18"/>
        <w:szCs w:val="18"/>
      </w:rPr>
    </w:pPr>
  </w:p>
  <w:tbl>
    <w:tblPr>
      <w:tblW w:w="0" w:type="auto"/>
      <w:tblLayout w:type="fixed"/>
      <w:tblLook w:val="01E0"/>
    </w:tblPr>
    <w:tblGrid>
      <w:gridCol w:w="4608"/>
      <w:gridCol w:w="2340"/>
      <w:gridCol w:w="2628"/>
    </w:tblGrid>
    <w:tr w:rsidR="00B44A9A" w:rsidRPr="008163E0" w:rsidTr="007843D3">
      <w:trPr>
        <w:trHeight w:val="284"/>
      </w:trPr>
      <w:tc>
        <w:tcPr>
          <w:tcW w:w="4608" w:type="dxa"/>
          <w:vAlign w:val="center"/>
        </w:tcPr>
        <w:p w:rsidR="00B44A9A" w:rsidRPr="008163E0" w:rsidRDefault="00B44A9A" w:rsidP="007843D3">
          <w:pPr>
            <w:pStyle w:val="Footer"/>
            <w:tabs>
              <w:tab w:val="clear" w:pos="4153"/>
              <w:tab w:val="clear" w:pos="8306"/>
              <w:tab w:val="left" w:pos="0"/>
              <w:tab w:val="right" w:pos="9360"/>
            </w:tabs>
            <w:ind w:right="432"/>
            <w:rPr>
              <w:rFonts w:cs="Arial"/>
              <w:caps/>
              <w:sz w:val="18"/>
              <w:szCs w:val="18"/>
            </w:rPr>
          </w:pPr>
        </w:p>
      </w:tc>
      <w:tc>
        <w:tcPr>
          <w:tcW w:w="4968" w:type="dxa"/>
          <w:gridSpan w:val="2"/>
        </w:tcPr>
        <w:p w:rsidR="00B44A9A" w:rsidRPr="008163E0" w:rsidRDefault="00B44A9A" w:rsidP="007843D3">
          <w:pPr>
            <w:pStyle w:val="Footer"/>
            <w:tabs>
              <w:tab w:val="clear" w:pos="4153"/>
              <w:tab w:val="clear" w:pos="8306"/>
              <w:tab w:val="right" w:pos="4752"/>
              <w:tab w:val="right" w:pos="9360"/>
            </w:tabs>
            <w:jc w:val="right"/>
            <w:rPr>
              <w:rFonts w:cs="Arial"/>
              <w:caps/>
              <w:sz w:val="18"/>
              <w:szCs w:val="18"/>
            </w:rPr>
          </w:pPr>
        </w:p>
      </w:tc>
    </w:tr>
    <w:tr w:rsidR="00B44A9A" w:rsidRPr="008163E0" w:rsidTr="007843D3">
      <w:trPr>
        <w:trHeight w:val="284"/>
      </w:trPr>
      <w:tc>
        <w:tcPr>
          <w:tcW w:w="6948" w:type="dxa"/>
          <w:gridSpan w:val="2"/>
          <w:vAlign w:val="center"/>
        </w:tcPr>
        <w:p w:rsidR="00B44A9A" w:rsidRPr="008163E0" w:rsidRDefault="00B44A9A" w:rsidP="007843D3">
          <w:pPr>
            <w:pStyle w:val="Footer"/>
            <w:tabs>
              <w:tab w:val="clear" w:pos="8306"/>
              <w:tab w:val="right" w:pos="9360"/>
            </w:tabs>
            <w:rPr>
              <w:rFonts w:cs="Arial"/>
              <w:caps/>
              <w:sz w:val="18"/>
              <w:szCs w:val="18"/>
            </w:rPr>
          </w:pPr>
        </w:p>
      </w:tc>
      <w:tc>
        <w:tcPr>
          <w:tcW w:w="2628" w:type="dxa"/>
        </w:tcPr>
        <w:p w:rsidR="00B44A9A" w:rsidRPr="008163E0" w:rsidRDefault="00B44A9A" w:rsidP="007843D3">
          <w:pPr>
            <w:pStyle w:val="Footer"/>
            <w:tabs>
              <w:tab w:val="clear" w:pos="8306"/>
              <w:tab w:val="right" w:pos="9360"/>
            </w:tabs>
            <w:jc w:val="right"/>
            <w:rPr>
              <w:rFonts w:cs="Arial"/>
              <w:caps/>
              <w:sz w:val="18"/>
              <w:szCs w:val="18"/>
            </w:rPr>
          </w:pPr>
        </w:p>
      </w:tc>
    </w:tr>
    <w:tr w:rsidR="00B44A9A" w:rsidRPr="008163E0" w:rsidTr="007843D3">
      <w:trPr>
        <w:trHeight w:val="284"/>
      </w:trPr>
      <w:tc>
        <w:tcPr>
          <w:tcW w:w="6948" w:type="dxa"/>
          <w:gridSpan w:val="2"/>
          <w:vAlign w:val="center"/>
        </w:tcPr>
        <w:p w:rsidR="00B44A9A" w:rsidRPr="008163E0" w:rsidRDefault="00B44A9A" w:rsidP="007843D3">
          <w:pPr>
            <w:pStyle w:val="Footer"/>
            <w:tabs>
              <w:tab w:val="clear" w:pos="8306"/>
              <w:tab w:val="right" w:pos="9360"/>
            </w:tabs>
            <w:rPr>
              <w:rFonts w:cs="Arial"/>
              <w:caps/>
              <w:sz w:val="18"/>
              <w:szCs w:val="18"/>
            </w:rPr>
          </w:pPr>
        </w:p>
      </w:tc>
      <w:tc>
        <w:tcPr>
          <w:tcW w:w="2628" w:type="dxa"/>
        </w:tcPr>
        <w:p w:rsidR="00B44A9A" w:rsidRPr="008163E0" w:rsidRDefault="00B44A9A" w:rsidP="007843D3">
          <w:pPr>
            <w:pStyle w:val="Footer"/>
            <w:tabs>
              <w:tab w:val="clear" w:pos="8306"/>
              <w:tab w:val="right" w:pos="2172"/>
              <w:tab w:val="right" w:pos="9360"/>
            </w:tabs>
            <w:ind w:left="72"/>
            <w:jc w:val="right"/>
            <w:rPr>
              <w:rFonts w:cs="Arial"/>
              <w:caps/>
              <w:sz w:val="18"/>
              <w:szCs w:val="18"/>
            </w:rPr>
          </w:pPr>
        </w:p>
      </w:tc>
    </w:tr>
  </w:tbl>
  <w:p w:rsidR="00B44A9A" w:rsidRPr="008A57FB" w:rsidRDefault="00B44A9A" w:rsidP="008A57FB">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A9A" w:rsidRDefault="00B44A9A">
      <w:r>
        <w:separator/>
      </w:r>
    </w:p>
  </w:footnote>
  <w:footnote w:type="continuationSeparator" w:id="0">
    <w:p w:rsidR="00B44A9A" w:rsidRDefault="00B44A9A">
      <w:r>
        <w:continuationSeparator/>
      </w:r>
    </w:p>
  </w:footnote>
  <w:footnote w:id="1">
    <w:p w:rsidR="00B44A9A" w:rsidRDefault="00B44A9A" w:rsidP="00B46326">
      <w:pPr>
        <w:pStyle w:val="FootnoteText"/>
      </w:pPr>
      <w:r w:rsidRPr="002E3997">
        <w:rPr>
          <w:rStyle w:val="FootnoteReference"/>
        </w:rPr>
        <w:sym w:font="Symbol" w:char="F02A"/>
      </w:r>
      <w:r>
        <w:t xml:space="preserve"> </w:t>
      </w:r>
      <w:r w:rsidRPr="00C924AE">
        <w:rPr>
          <w:i/>
          <w:szCs w:val="22"/>
        </w:rPr>
        <w:t xml:space="preserve">Editorial Note: Health and Safety Executive sourced Exposure Standards are based upon a conversion temperature of 20° C. </w:t>
      </w:r>
      <w:r>
        <w:rPr>
          <w:i/>
          <w:szCs w:val="22"/>
        </w:rPr>
        <w:t xml:space="preserve"> </w:t>
      </w:r>
      <w:r w:rsidRPr="00C924AE">
        <w:rPr>
          <w:i/>
          <w:szCs w:val="22"/>
        </w:rPr>
        <w:t xml:space="preserve">For these substances the molar volume is 24.05526. </w:t>
      </w:r>
    </w:p>
  </w:footnote>
  <w:footnote w:id="2">
    <w:p w:rsidR="00B44A9A" w:rsidRDefault="00B44A9A" w:rsidP="00B46326">
      <w:pPr>
        <w:pStyle w:val="BodyText"/>
        <w:spacing w:after="0"/>
      </w:pPr>
      <w:r w:rsidRPr="0025127F">
        <w:rPr>
          <w:rStyle w:val="FootnoteReference"/>
          <w:sz w:val="32"/>
          <w:szCs w:val="32"/>
        </w:rPr>
        <w:t>*</w:t>
      </w:r>
      <w:r w:rsidRPr="00C40311">
        <w:rPr>
          <w:sz w:val="18"/>
          <w:szCs w:val="18"/>
        </w:rPr>
        <w:t xml:space="preserve">A </w:t>
      </w:r>
      <w:proofErr w:type="spellStart"/>
      <w:r w:rsidRPr="00C40311">
        <w:rPr>
          <w:sz w:val="18"/>
          <w:szCs w:val="18"/>
        </w:rPr>
        <w:t>fibrogenic</w:t>
      </w:r>
      <w:proofErr w:type="spellEnd"/>
      <w:r w:rsidRPr="00C40311">
        <w:rPr>
          <w:sz w:val="18"/>
          <w:szCs w:val="18"/>
        </w:rPr>
        <w:t xml:space="preserve"> dust is a dust, for example, crystalline silica and asbestos, which, after deposition in the gas exchange region of the lung, causes increase of fibrotic (scar) tissue. With dust of this kind, only particles which are capable of penetrating to this region of the lung are of concern in determining the hazard to health.</w:t>
      </w:r>
    </w:p>
  </w:footnote>
  <w:footnote w:id="3">
    <w:p w:rsidR="00B44A9A" w:rsidRDefault="00B44A9A" w:rsidP="00B46326">
      <w:pPr>
        <w:pStyle w:val="BodyText"/>
        <w:spacing w:after="0"/>
      </w:pPr>
      <w:r w:rsidRPr="0025127F">
        <w:rPr>
          <w:rStyle w:val="FootnoteReference"/>
          <w:sz w:val="32"/>
          <w:szCs w:val="32"/>
        </w:rPr>
        <w:t>†</w:t>
      </w:r>
      <w:r>
        <w:t xml:space="preserve"> </w:t>
      </w:r>
      <w:r w:rsidRPr="00C40311">
        <w:rPr>
          <w:sz w:val="18"/>
          <w:szCs w:val="18"/>
        </w:rPr>
        <w:t>(Some extremely fine grades of silica sand (cryst</w:t>
      </w:r>
      <w:r>
        <w:rPr>
          <w:sz w:val="18"/>
          <w:szCs w:val="18"/>
        </w:rPr>
        <w:t>alline silica) are marketed as ‘silica flour’</w:t>
      </w:r>
      <w:r w:rsidRPr="00C40311">
        <w:rPr>
          <w:sz w:val="18"/>
          <w:szCs w:val="18"/>
        </w:rPr>
        <w:t xml:space="preserve"> and have trade names such as Min-U-</w:t>
      </w:r>
      <w:proofErr w:type="spellStart"/>
      <w:r w:rsidRPr="00C40311">
        <w:rPr>
          <w:sz w:val="18"/>
          <w:szCs w:val="18"/>
        </w:rPr>
        <w:t>Sil</w:t>
      </w:r>
      <w:proofErr w:type="spellEnd"/>
      <w:r w:rsidRPr="00C40311">
        <w:rPr>
          <w:sz w:val="18"/>
          <w:szCs w:val="18"/>
        </w:rPr>
        <w:t>.</w:t>
      </w:r>
    </w:p>
  </w:footnote>
  <w:footnote w:id="4">
    <w:p w:rsidR="00B44A9A" w:rsidRPr="00663F8F" w:rsidRDefault="00B44A9A" w:rsidP="00B46326">
      <w:pPr>
        <w:pStyle w:val="BodyText"/>
        <w:rPr>
          <w:sz w:val="18"/>
          <w:szCs w:val="18"/>
        </w:rPr>
      </w:pPr>
      <w:r w:rsidRPr="0025127F">
        <w:rPr>
          <w:rStyle w:val="FootnoteReference"/>
          <w:sz w:val="32"/>
          <w:szCs w:val="32"/>
        </w:rPr>
        <w:t>+</w:t>
      </w:r>
      <w:r w:rsidRPr="0025127F">
        <w:rPr>
          <w:sz w:val="32"/>
          <w:szCs w:val="32"/>
        </w:rPr>
        <w:t xml:space="preserve"> </w:t>
      </w:r>
      <w:r w:rsidRPr="00663F8F">
        <w:rPr>
          <w:sz w:val="18"/>
          <w:szCs w:val="18"/>
        </w:rPr>
        <w:t>Commercial diatomite products are marketed in many grades. Diatom</w:t>
      </w:r>
      <w:r>
        <w:rPr>
          <w:sz w:val="18"/>
          <w:szCs w:val="18"/>
        </w:rPr>
        <w:t>ite for filtering is typically ‘</w:t>
      </w:r>
      <w:proofErr w:type="spellStart"/>
      <w:r w:rsidRPr="00663F8F">
        <w:rPr>
          <w:sz w:val="18"/>
          <w:szCs w:val="18"/>
        </w:rPr>
        <w:t>calcined</w:t>
      </w:r>
      <w:proofErr w:type="spellEnd"/>
      <w:r w:rsidRPr="00663F8F">
        <w:rPr>
          <w:sz w:val="18"/>
          <w:szCs w:val="18"/>
        </w:rPr>
        <w:t>' and therefore may contain a significant proportion of crystalline silica.</w:t>
      </w:r>
    </w:p>
  </w:footnote>
  <w:footnote w:id="5">
    <w:p w:rsidR="00B44A9A" w:rsidRPr="00663F8F" w:rsidRDefault="00B44A9A" w:rsidP="00B46326">
      <w:pPr>
        <w:pStyle w:val="BodyText"/>
        <w:rPr>
          <w:sz w:val="18"/>
          <w:szCs w:val="18"/>
        </w:rPr>
      </w:pPr>
      <w:r w:rsidRPr="0025127F">
        <w:rPr>
          <w:rStyle w:val="FootnoteReference"/>
          <w:sz w:val="32"/>
          <w:szCs w:val="32"/>
        </w:rPr>
        <w:t>‡</w:t>
      </w:r>
      <w:r>
        <w:t xml:space="preserve"> </w:t>
      </w:r>
      <w:r w:rsidRPr="00663F8F">
        <w:rPr>
          <w:sz w:val="18"/>
          <w:szCs w:val="18"/>
        </w:rPr>
        <w:t>Fumed silica is produced synthetically by a vapour phase hydrolysis of Silicon tetrachloride. Silica fume is the by-product of a high temperature process when elemental silicon is produced by reacting coke and silica sand (crystalline) in an electric arc furnace.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9A" w:rsidRDefault="00B44A9A">
    <w:pPr>
      <w:pStyle w:val="Header"/>
      <w:rPr>
        <w:b/>
      </w:rPr>
    </w:pPr>
    <w:r>
      <w:rPr>
        <w:noProof/>
      </w:rPr>
      <w:drawing>
        <wp:inline distT="0" distB="0" distL="0" distR="0">
          <wp:extent cx="2524125" cy="514350"/>
          <wp:effectExtent l="19050" t="0" r="9525"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srcRect/>
                  <a:stretch>
                    <a:fillRect/>
                  </a:stretch>
                </pic:blipFill>
                <pic:spPr bwMode="auto">
                  <a:xfrm>
                    <a:off x="0" y="0"/>
                    <a:ext cx="2524125" cy="514350"/>
                  </a:xfrm>
                  <a:prstGeom prst="rect">
                    <a:avLst/>
                  </a:prstGeom>
                  <a:noFill/>
                  <a:ln w="9525">
                    <a:noFill/>
                    <a:miter lim="800000"/>
                    <a:headEnd/>
                    <a:tailEnd/>
                  </a:ln>
                </pic:spPr>
              </pic:pic>
            </a:graphicData>
          </a:graphic>
        </wp:inline>
      </w:drawing>
    </w:r>
  </w:p>
  <w:p w:rsidR="00B44A9A" w:rsidRPr="00D142A1" w:rsidRDefault="00B44A9A">
    <w:pPr>
      <w:pStyle w:val="Head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9A" w:rsidRPr="004D31C7" w:rsidRDefault="00B44A9A">
    <w:pPr>
      <w:pStyle w:val="Header"/>
    </w:pPr>
    <w:r>
      <w:rPr>
        <w:noProof/>
      </w:rPr>
      <w:drawing>
        <wp:inline distT="0" distB="0" distL="0" distR="0">
          <wp:extent cx="2524125" cy="514350"/>
          <wp:effectExtent l="19050" t="0" r="9525" b="0"/>
          <wp:docPr id="2" name="Picture 2"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2524125" cy="514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2F62"/>
    <w:multiLevelType w:val="multilevel"/>
    <w:tmpl w:val="4F9ED9D2"/>
    <w:numStyleLink w:val="StyleOutlinenumberedVerdana"/>
  </w:abstractNum>
  <w:abstractNum w:abstractNumId="1">
    <w:nsid w:val="25A97CFF"/>
    <w:multiLevelType w:val="hybridMultilevel"/>
    <w:tmpl w:val="3840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BB7D27"/>
    <w:multiLevelType w:val="hybridMultilevel"/>
    <w:tmpl w:val="B040288A"/>
    <w:lvl w:ilvl="0" w:tplc="481CB338">
      <w:start w:val="1"/>
      <w:numFmt w:val="bullet"/>
      <w:lvlText w:val=""/>
      <w:lvlJc w:val="left"/>
      <w:pPr>
        <w:tabs>
          <w:tab w:val="num" w:pos="540"/>
        </w:tabs>
        <w:ind w:left="540" w:hanging="540"/>
      </w:pPr>
      <w:rPr>
        <w:rFonts w:ascii="Symbol" w:hAnsi="Symbol" w:hint="default"/>
      </w:rPr>
    </w:lvl>
    <w:lvl w:ilvl="1" w:tplc="14D48CFE" w:tentative="1">
      <w:start w:val="1"/>
      <w:numFmt w:val="lowerLetter"/>
      <w:lvlText w:val="%2."/>
      <w:lvlJc w:val="left"/>
      <w:pPr>
        <w:tabs>
          <w:tab w:val="num" w:pos="1080"/>
        </w:tabs>
        <w:ind w:left="1080" w:hanging="360"/>
      </w:pPr>
    </w:lvl>
    <w:lvl w:ilvl="2" w:tplc="7988DD80" w:tentative="1">
      <w:start w:val="1"/>
      <w:numFmt w:val="lowerRoman"/>
      <w:lvlText w:val="%3."/>
      <w:lvlJc w:val="right"/>
      <w:pPr>
        <w:tabs>
          <w:tab w:val="num" w:pos="1800"/>
        </w:tabs>
        <w:ind w:left="1800" w:hanging="180"/>
      </w:pPr>
    </w:lvl>
    <w:lvl w:ilvl="3" w:tplc="3A88F064" w:tentative="1">
      <w:start w:val="1"/>
      <w:numFmt w:val="decimal"/>
      <w:lvlText w:val="%4."/>
      <w:lvlJc w:val="left"/>
      <w:pPr>
        <w:tabs>
          <w:tab w:val="num" w:pos="2520"/>
        </w:tabs>
        <w:ind w:left="2520" w:hanging="360"/>
      </w:pPr>
    </w:lvl>
    <w:lvl w:ilvl="4" w:tplc="EBACADAA" w:tentative="1">
      <w:start w:val="1"/>
      <w:numFmt w:val="lowerLetter"/>
      <w:lvlText w:val="%5."/>
      <w:lvlJc w:val="left"/>
      <w:pPr>
        <w:tabs>
          <w:tab w:val="num" w:pos="3240"/>
        </w:tabs>
        <w:ind w:left="3240" w:hanging="360"/>
      </w:pPr>
    </w:lvl>
    <w:lvl w:ilvl="5" w:tplc="EF10BC2E" w:tentative="1">
      <w:start w:val="1"/>
      <w:numFmt w:val="lowerRoman"/>
      <w:lvlText w:val="%6."/>
      <w:lvlJc w:val="right"/>
      <w:pPr>
        <w:tabs>
          <w:tab w:val="num" w:pos="3960"/>
        </w:tabs>
        <w:ind w:left="3960" w:hanging="180"/>
      </w:pPr>
    </w:lvl>
    <w:lvl w:ilvl="6" w:tplc="AC2803DA" w:tentative="1">
      <w:start w:val="1"/>
      <w:numFmt w:val="decimal"/>
      <w:lvlText w:val="%7."/>
      <w:lvlJc w:val="left"/>
      <w:pPr>
        <w:tabs>
          <w:tab w:val="num" w:pos="4680"/>
        </w:tabs>
        <w:ind w:left="4680" w:hanging="360"/>
      </w:pPr>
    </w:lvl>
    <w:lvl w:ilvl="7" w:tplc="3628FC60" w:tentative="1">
      <w:start w:val="1"/>
      <w:numFmt w:val="lowerLetter"/>
      <w:lvlText w:val="%8."/>
      <w:lvlJc w:val="left"/>
      <w:pPr>
        <w:tabs>
          <w:tab w:val="num" w:pos="5400"/>
        </w:tabs>
        <w:ind w:left="5400" w:hanging="360"/>
      </w:pPr>
    </w:lvl>
    <w:lvl w:ilvl="8" w:tplc="71241162" w:tentative="1">
      <w:start w:val="1"/>
      <w:numFmt w:val="lowerRoman"/>
      <w:lvlText w:val="%9."/>
      <w:lvlJc w:val="right"/>
      <w:pPr>
        <w:tabs>
          <w:tab w:val="num" w:pos="6120"/>
        </w:tabs>
        <w:ind w:left="6120" w:hanging="180"/>
      </w:pPr>
    </w:lvl>
  </w:abstractNum>
  <w:abstractNum w:abstractNumId="3">
    <w:nsid w:val="2B6630F6"/>
    <w:multiLevelType w:val="multilevel"/>
    <w:tmpl w:val="C6E85C84"/>
    <w:lvl w:ilvl="0">
      <w:start w:val="1"/>
      <w:numFmt w:val="decimal"/>
      <w:pStyle w:val="AppendixTitl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DCE1A75"/>
    <w:multiLevelType w:val="hybridMultilevel"/>
    <w:tmpl w:val="F3F4876E"/>
    <w:lvl w:ilvl="0" w:tplc="46A205F0">
      <w:start w:val="1"/>
      <w:numFmt w:val="lowerLetter"/>
      <w:lvlText w:val="%1)"/>
      <w:lvlJc w:val="left"/>
      <w:pPr>
        <w:ind w:left="4320" w:hanging="360"/>
      </w:pPr>
      <w:rPr>
        <w:rFonts w:hint="default"/>
      </w:rPr>
    </w:lvl>
    <w:lvl w:ilvl="1" w:tplc="12D6E9D6" w:tentative="1">
      <w:start w:val="1"/>
      <w:numFmt w:val="lowerLetter"/>
      <w:lvlText w:val="%2."/>
      <w:lvlJc w:val="left"/>
      <w:pPr>
        <w:ind w:left="5040" w:hanging="360"/>
      </w:pPr>
    </w:lvl>
    <w:lvl w:ilvl="2" w:tplc="3FBA368C" w:tentative="1">
      <w:start w:val="1"/>
      <w:numFmt w:val="lowerRoman"/>
      <w:lvlText w:val="%3."/>
      <w:lvlJc w:val="right"/>
      <w:pPr>
        <w:ind w:left="5760" w:hanging="180"/>
      </w:pPr>
    </w:lvl>
    <w:lvl w:ilvl="3" w:tplc="F76A4C0A" w:tentative="1">
      <w:start w:val="1"/>
      <w:numFmt w:val="decimal"/>
      <w:lvlText w:val="%4."/>
      <w:lvlJc w:val="left"/>
      <w:pPr>
        <w:ind w:left="6480" w:hanging="360"/>
      </w:pPr>
    </w:lvl>
    <w:lvl w:ilvl="4" w:tplc="A4329812" w:tentative="1">
      <w:start w:val="1"/>
      <w:numFmt w:val="lowerLetter"/>
      <w:lvlText w:val="%5."/>
      <w:lvlJc w:val="left"/>
      <w:pPr>
        <w:ind w:left="7200" w:hanging="360"/>
      </w:pPr>
    </w:lvl>
    <w:lvl w:ilvl="5" w:tplc="68863F2C" w:tentative="1">
      <w:start w:val="1"/>
      <w:numFmt w:val="lowerRoman"/>
      <w:lvlText w:val="%6."/>
      <w:lvlJc w:val="right"/>
      <w:pPr>
        <w:ind w:left="7920" w:hanging="180"/>
      </w:pPr>
    </w:lvl>
    <w:lvl w:ilvl="6" w:tplc="D6029184" w:tentative="1">
      <w:start w:val="1"/>
      <w:numFmt w:val="decimal"/>
      <w:lvlText w:val="%7."/>
      <w:lvlJc w:val="left"/>
      <w:pPr>
        <w:ind w:left="8640" w:hanging="360"/>
      </w:pPr>
    </w:lvl>
    <w:lvl w:ilvl="7" w:tplc="0A7A47B8" w:tentative="1">
      <w:start w:val="1"/>
      <w:numFmt w:val="lowerLetter"/>
      <w:lvlText w:val="%8."/>
      <w:lvlJc w:val="left"/>
      <w:pPr>
        <w:ind w:left="9360" w:hanging="360"/>
      </w:pPr>
    </w:lvl>
    <w:lvl w:ilvl="8" w:tplc="B4521DAA" w:tentative="1">
      <w:start w:val="1"/>
      <w:numFmt w:val="lowerRoman"/>
      <w:lvlText w:val="%9."/>
      <w:lvlJc w:val="right"/>
      <w:pPr>
        <w:ind w:left="10080" w:hanging="180"/>
      </w:pPr>
    </w:lvl>
  </w:abstractNum>
  <w:abstractNum w:abstractNumId="6">
    <w:nsid w:val="5FC0205E"/>
    <w:multiLevelType w:val="hybridMultilevel"/>
    <w:tmpl w:val="F662B056"/>
    <w:lvl w:ilvl="0" w:tplc="0C09000F">
      <w:start w:val="1"/>
      <w:numFmt w:val="lowerLetter"/>
      <w:lvlText w:val="%1)"/>
      <w:lvlJc w:val="left"/>
      <w:pPr>
        <w:ind w:left="360" w:hanging="360"/>
      </w:pPr>
      <w:rPr>
        <w:rFonts w:hint="default"/>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nsid w:val="712B5A28"/>
    <w:multiLevelType w:val="multilevel"/>
    <w:tmpl w:val="FDBA6FC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728641A6"/>
    <w:multiLevelType w:val="hybridMultilevel"/>
    <w:tmpl w:val="5D8069CC"/>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decimal"/>
        <w:pStyle w:val="Paragraph"/>
        <w:lvlText w:val="%1."/>
        <w:lvlJc w:val="left"/>
        <w:pPr>
          <w:tabs>
            <w:tab w:val="num" w:pos="567"/>
          </w:tabs>
          <w:ind w:left="360" w:hanging="360"/>
        </w:pPr>
        <w:rPr>
          <w:rFonts w:ascii="Arial" w:hAnsi="Arial"/>
          <w:color w:val="auto"/>
          <w:spacing w:val="0"/>
          <w:position w:val="0"/>
          <w:sz w:val="22"/>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4"/>
  </w:num>
  <w:num w:numId="4">
    <w:abstractNumId w:val="2"/>
  </w:num>
  <w:num w:numId="5">
    <w:abstractNumId w:val="5"/>
  </w:num>
  <w:num w:numId="6">
    <w:abstractNumId w:val="8"/>
  </w:num>
  <w:num w:numId="7">
    <w:abstractNumId w:val="6"/>
  </w:num>
  <w:num w:numId="8">
    <w:abstractNumId w:val="7"/>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proofState w:spelling="clean" w:grammar="clean"/>
  <w:attachedTemplate r:id="rId1"/>
  <w:stylePaneFormatFilter w:val="1F08"/>
  <w:doNotTrackFormatting/>
  <w:documentProtection w:edit="readOnly" w:formatting="1" w:enforcement="0"/>
  <w:defaultTabStop w:val="720"/>
  <w:characterSpacingControl w:val="doNotCompress"/>
  <w:hdrShapeDefaults>
    <o:shapedefaults v:ext="edit" spidmax="72705"/>
  </w:hdrShapeDefaults>
  <w:footnotePr>
    <w:footnote w:id="-1"/>
    <w:footnote w:id="0"/>
  </w:footnotePr>
  <w:endnotePr>
    <w:numFmt w:val="decimal"/>
    <w:endnote w:id="-1"/>
    <w:endnote w:id="0"/>
  </w:endnotePr>
  <w:compat/>
  <w:rsids>
    <w:rsidRoot w:val="00DF4A48"/>
    <w:rsid w:val="00023BE9"/>
    <w:rsid w:val="0002626C"/>
    <w:rsid w:val="00072CF6"/>
    <w:rsid w:val="00095814"/>
    <w:rsid w:val="000A2D3B"/>
    <w:rsid w:val="000A3323"/>
    <w:rsid w:val="000C3257"/>
    <w:rsid w:val="000E7368"/>
    <w:rsid w:val="00105FA9"/>
    <w:rsid w:val="00114514"/>
    <w:rsid w:val="001173BB"/>
    <w:rsid w:val="00123EBD"/>
    <w:rsid w:val="00127580"/>
    <w:rsid w:val="00154219"/>
    <w:rsid w:val="00157752"/>
    <w:rsid w:val="00163ED0"/>
    <w:rsid w:val="00181504"/>
    <w:rsid w:val="0019375F"/>
    <w:rsid w:val="001A5B05"/>
    <w:rsid w:val="001C0BC5"/>
    <w:rsid w:val="001C76C3"/>
    <w:rsid w:val="001D0637"/>
    <w:rsid w:val="001E3C59"/>
    <w:rsid w:val="001F43DF"/>
    <w:rsid w:val="00217A56"/>
    <w:rsid w:val="002246C0"/>
    <w:rsid w:val="00234C35"/>
    <w:rsid w:val="00250CC4"/>
    <w:rsid w:val="0025127F"/>
    <w:rsid w:val="002575CA"/>
    <w:rsid w:val="00261403"/>
    <w:rsid w:val="00270DF2"/>
    <w:rsid w:val="00272ECB"/>
    <w:rsid w:val="002737A5"/>
    <w:rsid w:val="00296DC5"/>
    <w:rsid w:val="0029764D"/>
    <w:rsid w:val="002A14A2"/>
    <w:rsid w:val="002A23F9"/>
    <w:rsid w:val="002C0548"/>
    <w:rsid w:val="002D3D73"/>
    <w:rsid w:val="002E1CDA"/>
    <w:rsid w:val="002F37A8"/>
    <w:rsid w:val="00310C6F"/>
    <w:rsid w:val="00313C7C"/>
    <w:rsid w:val="003204A0"/>
    <w:rsid w:val="003244A5"/>
    <w:rsid w:val="0032734E"/>
    <w:rsid w:val="003450E0"/>
    <w:rsid w:val="00360383"/>
    <w:rsid w:val="00367444"/>
    <w:rsid w:val="0037150D"/>
    <w:rsid w:val="0037341B"/>
    <w:rsid w:val="00384D46"/>
    <w:rsid w:val="00396DEC"/>
    <w:rsid w:val="00397022"/>
    <w:rsid w:val="003A75A3"/>
    <w:rsid w:val="003B4562"/>
    <w:rsid w:val="003C142E"/>
    <w:rsid w:val="003C75D2"/>
    <w:rsid w:val="003E1FE9"/>
    <w:rsid w:val="003E3E58"/>
    <w:rsid w:val="003F304C"/>
    <w:rsid w:val="00404572"/>
    <w:rsid w:val="00411A42"/>
    <w:rsid w:val="00412664"/>
    <w:rsid w:val="0041543F"/>
    <w:rsid w:val="00423556"/>
    <w:rsid w:val="004411BF"/>
    <w:rsid w:val="00442230"/>
    <w:rsid w:val="004537E6"/>
    <w:rsid w:val="004868B0"/>
    <w:rsid w:val="00493AF9"/>
    <w:rsid w:val="00495E5D"/>
    <w:rsid w:val="00497A05"/>
    <w:rsid w:val="004A4A2F"/>
    <w:rsid w:val="004A6018"/>
    <w:rsid w:val="004B0339"/>
    <w:rsid w:val="004D31C7"/>
    <w:rsid w:val="004E3F3F"/>
    <w:rsid w:val="004F04B7"/>
    <w:rsid w:val="00502563"/>
    <w:rsid w:val="005143EE"/>
    <w:rsid w:val="00515F9A"/>
    <w:rsid w:val="0053198D"/>
    <w:rsid w:val="00537D8C"/>
    <w:rsid w:val="00540C23"/>
    <w:rsid w:val="00547133"/>
    <w:rsid w:val="00564426"/>
    <w:rsid w:val="005A00FF"/>
    <w:rsid w:val="005A7671"/>
    <w:rsid w:val="005B3579"/>
    <w:rsid w:val="005C0995"/>
    <w:rsid w:val="005C1C8A"/>
    <w:rsid w:val="005E2E03"/>
    <w:rsid w:val="005F0C29"/>
    <w:rsid w:val="0060091A"/>
    <w:rsid w:val="006134DA"/>
    <w:rsid w:val="00614D19"/>
    <w:rsid w:val="00634C71"/>
    <w:rsid w:val="00664229"/>
    <w:rsid w:val="00687205"/>
    <w:rsid w:val="00687916"/>
    <w:rsid w:val="006942ED"/>
    <w:rsid w:val="006A4302"/>
    <w:rsid w:val="006A5189"/>
    <w:rsid w:val="006B629A"/>
    <w:rsid w:val="006E26F1"/>
    <w:rsid w:val="00702535"/>
    <w:rsid w:val="00710173"/>
    <w:rsid w:val="0071191E"/>
    <w:rsid w:val="007158BF"/>
    <w:rsid w:val="0071720F"/>
    <w:rsid w:val="00720411"/>
    <w:rsid w:val="00721A80"/>
    <w:rsid w:val="00722732"/>
    <w:rsid w:val="007261A3"/>
    <w:rsid w:val="007378F7"/>
    <w:rsid w:val="00750BA9"/>
    <w:rsid w:val="00750DD4"/>
    <w:rsid w:val="00761718"/>
    <w:rsid w:val="00773A87"/>
    <w:rsid w:val="007767C5"/>
    <w:rsid w:val="00782185"/>
    <w:rsid w:val="007843D3"/>
    <w:rsid w:val="00790801"/>
    <w:rsid w:val="007966CC"/>
    <w:rsid w:val="007A4C47"/>
    <w:rsid w:val="007B047B"/>
    <w:rsid w:val="007B7060"/>
    <w:rsid w:val="007C5BA8"/>
    <w:rsid w:val="007C7740"/>
    <w:rsid w:val="008163E0"/>
    <w:rsid w:val="00817BFE"/>
    <w:rsid w:val="00822118"/>
    <w:rsid w:val="00825BC0"/>
    <w:rsid w:val="00837BDF"/>
    <w:rsid w:val="00841B29"/>
    <w:rsid w:val="0086677F"/>
    <w:rsid w:val="00874180"/>
    <w:rsid w:val="00876DFA"/>
    <w:rsid w:val="008923CF"/>
    <w:rsid w:val="008A57FB"/>
    <w:rsid w:val="008B24AF"/>
    <w:rsid w:val="008C3875"/>
    <w:rsid w:val="008D0C98"/>
    <w:rsid w:val="008D3E78"/>
    <w:rsid w:val="0090314F"/>
    <w:rsid w:val="009067F8"/>
    <w:rsid w:val="0092746D"/>
    <w:rsid w:val="009401B8"/>
    <w:rsid w:val="00963493"/>
    <w:rsid w:val="00971B7A"/>
    <w:rsid w:val="00986478"/>
    <w:rsid w:val="00987BF1"/>
    <w:rsid w:val="009A11FE"/>
    <w:rsid w:val="009A1D7E"/>
    <w:rsid w:val="009A7284"/>
    <w:rsid w:val="009E1724"/>
    <w:rsid w:val="00A05A55"/>
    <w:rsid w:val="00A2223F"/>
    <w:rsid w:val="00A25A12"/>
    <w:rsid w:val="00A26FB4"/>
    <w:rsid w:val="00A27359"/>
    <w:rsid w:val="00A32143"/>
    <w:rsid w:val="00A33885"/>
    <w:rsid w:val="00A441F6"/>
    <w:rsid w:val="00A51BD0"/>
    <w:rsid w:val="00A6673E"/>
    <w:rsid w:val="00A66DED"/>
    <w:rsid w:val="00A70B2B"/>
    <w:rsid w:val="00A92AB2"/>
    <w:rsid w:val="00A92DDD"/>
    <w:rsid w:val="00A92DF4"/>
    <w:rsid w:val="00AA67BD"/>
    <w:rsid w:val="00AA6BC5"/>
    <w:rsid w:val="00AB32B5"/>
    <w:rsid w:val="00AB41E7"/>
    <w:rsid w:val="00AC3B30"/>
    <w:rsid w:val="00AD61EF"/>
    <w:rsid w:val="00AE37EC"/>
    <w:rsid w:val="00AF38BD"/>
    <w:rsid w:val="00AF578D"/>
    <w:rsid w:val="00B14067"/>
    <w:rsid w:val="00B445DE"/>
    <w:rsid w:val="00B44A9A"/>
    <w:rsid w:val="00B46326"/>
    <w:rsid w:val="00B50A71"/>
    <w:rsid w:val="00B60374"/>
    <w:rsid w:val="00B61CA8"/>
    <w:rsid w:val="00B6205B"/>
    <w:rsid w:val="00B6442E"/>
    <w:rsid w:val="00B70092"/>
    <w:rsid w:val="00BA2033"/>
    <w:rsid w:val="00BB60E2"/>
    <w:rsid w:val="00BC01E5"/>
    <w:rsid w:val="00BD55D6"/>
    <w:rsid w:val="00BD7CDF"/>
    <w:rsid w:val="00BF550F"/>
    <w:rsid w:val="00C0507F"/>
    <w:rsid w:val="00C0550D"/>
    <w:rsid w:val="00C334C7"/>
    <w:rsid w:val="00C4713D"/>
    <w:rsid w:val="00C72C27"/>
    <w:rsid w:val="00C76873"/>
    <w:rsid w:val="00C76B3F"/>
    <w:rsid w:val="00C96D15"/>
    <w:rsid w:val="00CA02B9"/>
    <w:rsid w:val="00CD0C11"/>
    <w:rsid w:val="00CD1A19"/>
    <w:rsid w:val="00CD481D"/>
    <w:rsid w:val="00CF0848"/>
    <w:rsid w:val="00D142A1"/>
    <w:rsid w:val="00D1724B"/>
    <w:rsid w:val="00D177AD"/>
    <w:rsid w:val="00D2109B"/>
    <w:rsid w:val="00D24A59"/>
    <w:rsid w:val="00D353B8"/>
    <w:rsid w:val="00D42BBF"/>
    <w:rsid w:val="00D64A19"/>
    <w:rsid w:val="00D71B09"/>
    <w:rsid w:val="00D74300"/>
    <w:rsid w:val="00D85EB7"/>
    <w:rsid w:val="00D94378"/>
    <w:rsid w:val="00DB5FE8"/>
    <w:rsid w:val="00DC315C"/>
    <w:rsid w:val="00DD014E"/>
    <w:rsid w:val="00DF4A48"/>
    <w:rsid w:val="00DF6FBB"/>
    <w:rsid w:val="00E10996"/>
    <w:rsid w:val="00E50FD7"/>
    <w:rsid w:val="00E63E13"/>
    <w:rsid w:val="00E757AA"/>
    <w:rsid w:val="00E97947"/>
    <w:rsid w:val="00EA1D87"/>
    <w:rsid w:val="00EA3171"/>
    <w:rsid w:val="00EB43BF"/>
    <w:rsid w:val="00EB5038"/>
    <w:rsid w:val="00EC6229"/>
    <w:rsid w:val="00EC7725"/>
    <w:rsid w:val="00EE04A3"/>
    <w:rsid w:val="00EE68B4"/>
    <w:rsid w:val="00EF424F"/>
    <w:rsid w:val="00F20E10"/>
    <w:rsid w:val="00F23F3F"/>
    <w:rsid w:val="00F23F9C"/>
    <w:rsid w:val="00F30CF3"/>
    <w:rsid w:val="00F31485"/>
    <w:rsid w:val="00F40B97"/>
    <w:rsid w:val="00F435FC"/>
    <w:rsid w:val="00F466A8"/>
    <w:rsid w:val="00F56FA2"/>
    <w:rsid w:val="00F678DD"/>
    <w:rsid w:val="00F71673"/>
    <w:rsid w:val="00F82BA9"/>
    <w:rsid w:val="00F866E7"/>
    <w:rsid w:val="00F92BEE"/>
    <w:rsid w:val="00F9636C"/>
    <w:rsid w:val="00FB0EFF"/>
    <w:rsid w:val="00FD2131"/>
    <w:rsid w:val="00FE4F8F"/>
    <w:rsid w:val="00FF0FFC"/>
    <w:rsid w:val="00FF2BB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219"/>
    <w:rPr>
      <w:rFonts w:ascii="Arial" w:hAnsi="Arial"/>
      <w:sz w:val="22"/>
      <w:szCs w:val="24"/>
    </w:rPr>
  </w:style>
  <w:style w:type="paragraph" w:styleId="Heading1">
    <w:name w:val="heading 1"/>
    <w:basedOn w:val="Normal"/>
    <w:next w:val="Normal"/>
    <w:link w:val="Heading1Char"/>
    <w:qFormat/>
    <w:rsid w:val="00154219"/>
    <w:pPr>
      <w:keepNext/>
      <w:spacing w:before="240" w:after="240"/>
      <w:outlineLvl w:val="0"/>
    </w:pPr>
    <w:rPr>
      <w:rFonts w:cs="Arial"/>
      <w:b/>
      <w:bCs/>
      <w:kern w:val="32"/>
      <w:szCs w:val="32"/>
    </w:rPr>
  </w:style>
  <w:style w:type="paragraph" w:styleId="Heading2">
    <w:name w:val="heading 2"/>
    <w:basedOn w:val="TITLE"/>
    <w:next w:val="Normal"/>
    <w:link w:val="Heading2Char"/>
    <w:qFormat/>
    <w:rsid w:val="00154219"/>
    <w:pPr>
      <w:outlineLvl w:val="1"/>
    </w:pPr>
  </w:style>
  <w:style w:type="paragraph" w:styleId="Heading3">
    <w:name w:val="heading 3"/>
    <w:basedOn w:val="Normal"/>
    <w:next w:val="Normal"/>
    <w:link w:val="Heading3Char"/>
    <w:unhideWhenUsed/>
    <w:qFormat/>
    <w:rsid w:val="008A57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8A57FB"/>
    <w:pPr>
      <w:keepLines w:val="0"/>
      <w:tabs>
        <w:tab w:val="left" w:pos="567"/>
        <w:tab w:val="left" w:pos="1418"/>
      </w:tabs>
      <w:spacing w:before="120" w:after="120"/>
      <w:outlineLvl w:val="3"/>
    </w:pPr>
    <w:rPr>
      <w:rFonts w:ascii="Arial" w:eastAsia="MS Mincho" w:hAnsi="Arial" w:cs="Arial"/>
      <w:b w:val="0"/>
      <w:i/>
      <w:iCs/>
      <w:color w:val="auto"/>
      <w:kern w:val="28"/>
      <w:sz w:val="26"/>
      <w:szCs w:val="20"/>
      <w:lang w:eastAsia="en-US"/>
    </w:rPr>
  </w:style>
  <w:style w:type="paragraph" w:styleId="Heading5">
    <w:name w:val="heading 5"/>
    <w:basedOn w:val="Heading4"/>
    <w:next w:val="BodyText"/>
    <w:link w:val="Heading5Char"/>
    <w:qFormat/>
    <w:rsid w:val="008A57FB"/>
    <w:pPr>
      <w:outlineLvl w:val="4"/>
    </w:pPr>
    <w:rPr>
      <w:i w:val="0"/>
      <w:sz w:val="24"/>
    </w:rPr>
  </w:style>
  <w:style w:type="paragraph" w:styleId="Heading6">
    <w:name w:val="heading 6"/>
    <w:basedOn w:val="Heading5"/>
    <w:next w:val="BodyText"/>
    <w:link w:val="Heading6Char"/>
    <w:qFormat/>
    <w:rsid w:val="008A57FB"/>
    <w:pPr>
      <w:outlineLvl w:val="5"/>
    </w:pPr>
    <w:rPr>
      <w:u w:val="single"/>
    </w:rPr>
  </w:style>
  <w:style w:type="paragraph" w:styleId="Heading7">
    <w:name w:val="heading 7"/>
    <w:basedOn w:val="Heading6"/>
    <w:next w:val="BodyText"/>
    <w:link w:val="Heading7Char"/>
    <w:qFormat/>
    <w:rsid w:val="008A57FB"/>
    <w:pPr>
      <w:outlineLvl w:val="6"/>
    </w:pPr>
    <w:rPr>
      <w:i/>
    </w:rPr>
  </w:style>
  <w:style w:type="paragraph" w:styleId="Heading8">
    <w:name w:val="heading 8"/>
    <w:basedOn w:val="Heading6"/>
    <w:next w:val="BodyText"/>
    <w:link w:val="Heading8Char"/>
    <w:qFormat/>
    <w:rsid w:val="008A57FB"/>
    <w:pPr>
      <w:outlineLvl w:val="7"/>
    </w:pPr>
    <w:rPr>
      <w:i/>
    </w:rPr>
  </w:style>
  <w:style w:type="paragraph" w:styleId="Heading9">
    <w:name w:val="heading 9"/>
    <w:basedOn w:val="Heading6"/>
    <w:next w:val="BodyText"/>
    <w:link w:val="Heading9Char"/>
    <w:qFormat/>
    <w:rsid w:val="008A57FB"/>
    <w:pPr>
      <w:spacing w:before="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42A1"/>
    <w:pPr>
      <w:tabs>
        <w:tab w:val="center" w:pos="4153"/>
        <w:tab w:val="right" w:pos="8306"/>
      </w:tabs>
    </w:pPr>
  </w:style>
  <w:style w:type="paragraph" w:styleId="Footer">
    <w:name w:val="footer"/>
    <w:basedOn w:val="Normal"/>
    <w:link w:val="FooterChar"/>
    <w:uiPriority w:val="99"/>
    <w:rsid w:val="00D142A1"/>
    <w:pPr>
      <w:tabs>
        <w:tab w:val="center" w:pos="4153"/>
        <w:tab w:val="right" w:pos="8306"/>
      </w:tabs>
    </w:pPr>
  </w:style>
  <w:style w:type="paragraph" w:customStyle="1" w:styleId="Text">
    <w:name w:val="Text"/>
    <w:basedOn w:val="Normal"/>
    <w:rsid w:val="005B3579"/>
    <w:pPr>
      <w:pBdr>
        <w:top w:val="single" w:sz="12" w:space="4" w:color="auto"/>
        <w:left w:val="single" w:sz="12" w:space="4" w:color="auto"/>
        <w:bottom w:val="single" w:sz="12" w:space="4" w:color="auto"/>
        <w:right w:val="single" w:sz="12" w:space="4" w:color="auto"/>
      </w:pBdr>
    </w:pPr>
    <w:rPr>
      <w:rFonts w:ascii="Verdana" w:hAnsi="Verdana"/>
    </w:rPr>
  </w:style>
  <w:style w:type="paragraph" w:customStyle="1" w:styleId="TITLE">
    <w:name w:val="TITLE"/>
    <w:basedOn w:val="Normal"/>
    <w:rsid w:val="00154219"/>
    <w:pPr>
      <w:jc w:val="center"/>
    </w:pPr>
    <w:rPr>
      <w:rFonts w:ascii="Arial Bold" w:hAnsi="Arial Bold"/>
      <w:b/>
      <w:caps/>
      <w:sz w:val="28"/>
      <w:szCs w:val="28"/>
    </w:rPr>
  </w:style>
  <w:style w:type="paragraph" w:customStyle="1" w:styleId="RECOMMENDATIONBOX">
    <w:name w:val="RECOMMENDATION BOX"/>
    <w:basedOn w:val="Normal"/>
    <w:rsid w:val="005E2E03"/>
    <w:pPr>
      <w:pBdr>
        <w:top w:val="single" w:sz="12" w:space="4" w:color="auto"/>
        <w:left w:val="single" w:sz="12" w:space="4" w:color="auto"/>
        <w:bottom w:val="single" w:sz="12" w:space="4" w:color="auto"/>
        <w:right w:val="single" w:sz="12" w:space="4" w:color="auto"/>
      </w:pBdr>
    </w:pPr>
    <w:rPr>
      <w:rFonts w:ascii="Verdana" w:hAnsi="Verdana"/>
      <w:b/>
    </w:rPr>
  </w:style>
  <w:style w:type="paragraph" w:customStyle="1" w:styleId="Paragraph">
    <w:name w:val="Paragraph"/>
    <w:basedOn w:val="Normal"/>
    <w:rsid w:val="009E1724"/>
    <w:pPr>
      <w:numPr>
        <w:numId w:val="2"/>
      </w:numPr>
      <w:tabs>
        <w:tab w:val="clear" w:pos="567"/>
        <w:tab w:val="left" w:pos="425"/>
      </w:tabs>
      <w:spacing w:after="240"/>
      <w:ind w:left="425" w:hanging="425"/>
    </w:pPr>
    <w:rPr>
      <w:rFonts w:cs="Arial"/>
      <w:szCs w:val="22"/>
    </w:rPr>
  </w:style>
  <w:style w:type="numbering" w:customStyle="1" w:styleId="StyleOutlinenumberedVerdana">
    <w:name w:val="Style Outline numbered Verdana"/>
    <w:basedOn w:val="NoList"/>
    <w:rsid w:val="00C76873"/>
    <w:pPr>
      <w:numPr>
        <w:numId w:val="3"/>
      </w:numPr>
    </w:pPr>
  </w:style>
  <w:style w:type="character" w:styleId="PageNumber">
    <w:name w:val="page number"/>
    <w:basedOn w:val="DefaultParagraphFont"/>
    <w:rsid w:val="00BA2033"/>
  </w:style>
  <w:style w:type="table" w:styleId="TableGrid">
    <w:name w:val="Table Grid"/>
    <w:basedOn w:val="TableNormal"/>
    <w:rsid w:val="00BA2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ItalicRed">
    <w:name w:val="Style Italic Red"/>
    <w:basedOn w:val="DefaultParagraphFont"/>
    <w:rsid w:val="005C0995"/>
    <w:rPr>
      <w:i/>
      <w:iCs/>
      <w:color w:val="auto"/>
    </w:rPr>
  </w:style>
  <w:style w:type="paragraph" w:customStyle="1" w:styleId="StyleRedTopSinglesolidlineAuto15ptLinewidthFrom">
    <w:name w:val="Style Red Top: (Single solid line Auto  1.5 pt Line width From ..."/>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customStyle="1" w:styleId="StyleRedTopSinglesolidlineAuto15ptLinewidthFrom1">
    <w:name w:val="Style Red Top: (Single solid line Auto  1.5 pt Line width From ...1"/>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customStyle="1" w:styleId="StyleRedTopSinglesolidlineAuto15ptLinewidthFrom2">
    <w:name w:val="Style Red Top: (Single solid line Auto  1.5 pt Line width From ...2"/>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styleId="BalloonText">
    <w:name w:val="Balloon Text"/>
    <w:basedOn w:val="Normal"/>
    <w:link w:val="BalloonTextChar"/>
    <w:rsid w:val="00396DEC"/>
    <w:rPr>
      <w:rFonts w:ascii="Tahoma" w:hAnsi="Tahoma" w:cs="Tahoma"/>
      <w:sz w:val="16"/>
      <w:szCs w:val="16"/>
    </w:rPr>
  </w:style>
  <w:style w:type="character" w:customStyle="1" w:styleId="BalloonTextChar">
    <w:name w:val="Balloon Text Char"/>
    <w:basedOn w:val="DefaultParagraphFont"/>
    <w:link w:val="BalloonText"/>
    <w:rsid w:val="00396DEC"/>
    <w:rPr>
      <w:rFonts w:ascii="Tahoma" w:hAnsi="Tahoma" w:cs="Tahoma"/>
      <w:sz w:val="16"/>
      <w:szCs w:val="16"/>
    </w:rPr>
  </w:style>
  <w:style w:type="character" w:customStyle="1" w:styleId="FooterChar">
    <w:name w:val="Footer Char"/>
    <w:basedOn w:val="DefaultParagraphFont"/>
    <w:link w:val="Footer"/>
    <w:uiPriority w:val="99"/>
    <w:rsid w:val="007C7740"/>
    <w:rPr>
      <w:rFonts w:ascii="Arial" w:hAnsi="Arial"/>
      <w:sz w:val="22"/>
      <w:szCs w:val="24"/>
    </w:rPr>
  </w:style>
  <w:style w:type="character" w:customStyle="1" w:styleId="Heading3Char">
    <w:name w:val="Heading 3 Char"/>
    <w:basedOn w:val="DefaultParagraphFont"/>
    <w:link w:val="Heading3"/>
    <w:rsid w:val="008A57FB"/>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rsid w:val="008A57FB"/>
    <w:rPr>
      <w:rFonts w:ascii="Arial" w:eastAsia="MS Mincho" w:hAnsi="Arial" w:cs="Arial"/>
      <w:bCs/>
      <w:i/>
      <w:iCs/>
      <w:kern w:val="28"/>
      <w:sz w:val="26"/>
      <w:lang w:eastAsia="en-US"/>
    </w:rPr>
  </w:style>
  <w:style w:type="character" w:customStyle="1" w:styleId="Heading5Char">
    <w:name w:val="Heading 5 Char"/>
    <w:basedOn w:val="DefaultParagraphFont"/>
    <w:link w:val="Heading5"/>
    <w:rsid w:val="008A57FB"/>
    <w:rPr>
      <w:rFonts w:ascii="Arial" w:eastAsia="MS Mincho" w:hAnsi="Arial" w:cs="Arial"/>
      <w:bCs/>
      <w:iCs/>
      <w:kern w:val="28"/>
      <w:sz w:val="24"/>
      <w:lang w:eastAsia="en-US"/>
    </w:rPr>
  </w:style>
  <w:style w:type="character" w:customStyle="1" w:styleId="Heading6Char">
    <w:name w:val="Heading 6 Char"/>
    <w:basedOn w:val="DefaultParagraphFont"/>
    <w:link w:val="Heading6"/>
    <w:rsid w:val="008A57FB"/>
    <w:rPr>
      <w:rFonts w:ascii="Arial" w:eastAsia="MS Mincho" w:hAnsi="Arial" w:cs="Arial"/>
      <w:bCs/>
      <w:iCs/>
      <w:kern w:val="28"/>
      <w:sz w:val="24"/>
      <w:u w:val="single"/>
      <w:lang w:eastAsia="en-US"/>
    </w:rPr>
  </w:style>
  <w:style w:type="character" w:customStyle="1" w:styleId="Heading7Char">
    <w:name w:val="Heading 7 Char"/>
    <w:basedOn w:val="DefaultParagraphFont"/>
    <w:link w:val="Heading7"/>
    <w:rsid w:val="008A57FB"/>
    <w:rPr>
      <w:rFonts w:ascii="Arial" w:eastAsia="MS Mincho" w:hAnsi="Arial" w:cs="Arial"/>
      <w:bCs/>
      <w:i/>
      <w:iCs/>
      <w:kern w:val="28"/>
      <w:sz w:val="24"/>
      <w:u w:val="single"/>
      <w:lang w:eastAsia="en-US"/>
    </w:rPr>
  </w:style>
  <w:style w:type="character" w:customStyle="1" w:styleId="Heading8Char">
    <w:name w:val="Heading 8 Char"/>
    <w:basedOn w:val="DefaultParagraphFont"/>
    <w:link w:val="Heading8"/>
    <w:rsid w:val="008A57FB"/>
    <w:rPr>
      <w:rFonts w:ascii="Arial" w:eastAsia="MS Mincho" w:hAnsi="Arial" w:cs="Arial"/>
      <w:bCs/>
      <w:i/>
      <w:iCs/>
      <w:kern w:val="28"/>
      <w:sz w:val="24"/>
      <w:u w:val="single"/>
      <w:lang w:eastAsia="en-US"/>
    </w:rPr>
  </w:style>
  <w:style w:type="character" w:customStyle="1" w:styleId="Heading9Char">
    <w:name w:val="Heading 9 Char"/>
    <w:basedOn w:val="DefaultParagraphFont"/>
    <w:link w:val="Heading9"/>
    <w:rsid w:val="008A57FB"/>
    <w:rPr>
      <w:rFonts w:ascii="Arial" w:eastAsia="MS Mincho" w:hAnsi="Arial" w:cs="Arial"/>
      <w:bCs/>
      <w:i/>
      <w:iCs/>
      <w:kern w:val="28"/>
      <w:sz w:val="24"/>
      <w:u w:val="single"/>
      <w:lang w:eastAsia="en-US"/>
    </w:rPr>
  </w:style>
  <w:style w:type="paragraph" w:styleId="BodyText">
    <w:name w:val="Body Text"/>
    <w:link w:val="BodyTextChar"/>
    <w:rsid w:val="008A57FB"/>
    <w:pPr>
      <w:suppressAutoHyphens/>
      <w:spacing w:after="240"/>
    </w:pPr>
    <w:rPr>
      <w:rFonts w:ascii="Arial" w:hAnsi="Arial"/>
      <w:sz w:val="22"/>
      <w:lang w:eastAsia="en-US"/>
    </w:rPr>
  </w:style>
  <w:style w:type="character" w:customStyle="1" w:styleId="BodyTextChar">
    <w:name w:val="Body Text Char"/>
    <w:basedOn w:val="DefaultParagraphFont"/>
    <w:link w:val="BodyText"/>
    <w:rsid w:val="008A57FB"/>
    <w:rPr>
      <w:rFonts w:ascii="Arial" w:hAnsi="Arial"/>
      <w:sz w:val="22"/>
      <w:lang w:eastAsia="en-US"/>
    </w:rPr>
  </w:style>
  <w:style w:type="paragraph" w:customStyle="1" w:styleId="HeaderEven">
    <w:name w:val="Header Even"/>
    <w:basedOn w:val="HeaderBLANK"/>
    <w:rsid w:val="008A57FB"/>
    <w:pPr>
      <w:pBdr>
        <w:bottom w:val="single" w:sz="8" w:space="5" w:color="808080"/>
      </w:pBdr>
      <w:spacing w:after="0"/>
    </w:pPr>
  </w:style>
  <w:style w:type="paragraph" w:customStyle="1" w:styleId="HeaderBLANK">
    <w:name w:val="Header BLANK"/>
    <w:basedOn w:val="Normal"/>
    <w:rsid w:val="008A57FB"/>
    <w:pPr>
      <w:keepLines/>
      <w:tabs>
        <w:tab w:val="center" w:pos="4320"/>
        <w:tab w:val="right" w:pos="8640"/>
      </w:tabs>
      <w:suppressAutoHyphens/>
      <w:spacing w:after="120"/>
    </w:pPr>
    <w:rPr>
      <w:i/>
      <w:sz w:val="16"/>
      <w:szCs w:val="20"/>
      <w:lang w:eastAsia="en-US"/>
    </w:rPr>
  </w:style>
  <w:style w:type="paragraph" w:styleId="BodyTextIndent">
    <w:name w:val="Body Text Indent"/>
    <w:basedOn w:val="BodyText"/>
    <w:link w:val="BodyTextIndentChar"/>
    <w:rsid w:val="008A57FB"/>
    <w:pPr>
      <w:ind w:left="1134" w:right="1134"/>
    </w:pPr>
  </w:style>
  <w:style w:type="character" w:customStyle="1" w:styleId="BodyTextIndentChar">
    <w:name w:val="Body Text Indent Char"/>
    <w:basedOn w:val="DefaultParagraphFont"/>
    <w:link w:val="BodyTextIndent"/>
    <w:rsid w:val="008A57FB"/>
    <w:rPr>
      <w:rFonts w:ascii="Arial" w:hAnsi="Arial"/>
      <w:sz w:val="22"/>
      <w:lang w:eastAsia="en-US"/>
    </w:rPr>
  </w:style>
  <w:style w:type="paragraph" w:customStyle="1" w:styleId="ChapterSubtitle">
    <w:name w:val="Chapter Subtitle"/>
    <w:basedOn w:val="Normal"/>
    <w:next w:val="BodyText"/>
    <w:rsid w:val="008A57FB"/>
    <w:pPr>
      <w:keepNext/>
      <w:keepLines/>
      <w:spacing w:before="360" w:after="360"/>
      <w:ind w:right="1797"/>
    </w:pPr>
    <w:rPr>
      <w:rFonts w:eastAsia="MS Mincho" w:cs="Arial"/>
      <w:i/>
      <w:spacing w:val="-20"/>
      <w:kern w:val="28"/>
      <w:sz w:val="36"/>
      <w:szCs w:val="20"/>
      <w:lang w:eastAsia="en-US"/>
    </w:rPr>
  </w:style>
  <w:style w:type="paragraph" w:customStyle="1" w:styleId="ChapterTitle">
    <w:name w:val="Chapter Title"/>
    <w:basedOn w:val="Normal"/>
    <w:next w:val="Heading1"/>
    <w:rsid w:val="008A57FB"/>
    <w:pPr>
      <w:keepNext/>
      <w:pageBreakBefore/>
      <w:widowControl w:val="0"/>
      <w:suppressAutoHyphens/>
      <w:spacing w:after="220"/>
    </w:pPr>
    <w:rPr>
      <w:caps/>
      <w:kern w:val="28"/>
      <w:sz w:val="44"/>
      <w:szCs w:val="20"/>
      <w:lang w:eastAsia="en-US"/>
    </w:rPr>
  </w:style>
  <w:style w:type="paragraph" w:customStyle="1" w:styleId="FooterOdd">
    <w:name w:val="Footer Odd"/>
    <w:basedOn w:val="FooterBLANK"/>
    <w:rsid w:val="008A57FB"/>
    <w:pPr>
      <w:pBdr>
        <w:top w:val="single" w:sz="8" w:space="5" w:color="808080"/>
      </w:pBdr>
    </w:pPr>
  </w:style>
  <w:style w:type="paragraph" w:customStyle="1" w:styleId="FooterBLANK">
    <w:name w:val="Footer BLANK"/>
    <w:basedOn w:val="Normal"/>
    <w:rsid w:val="008A57FB"/>
    <w:pPr>
      <w:keepLines/>
      <w:tabs>
        <w:tab w:val="center" w:pos="4320"/>
        <w:tab w:val="right" w:pos="8640"/>
      </w:tabs>
      <w:spacing w:after="220"/>
      <w:jc w:val="right"/>
    </w:pPr>
    <w:rPr>
      <w:sz w:val="16"/>
      <w:szCs w:val="20"/>
      <w:lang w:eastAsia="en-US"/>
    </w:rPr>
  </w:style>
  <w:style w:type="paragraph" w:customStyle="1" w:styleId="FooterEven">
    <w:name w:val="Footer Even"/>
    <w:basedOn w:val="Footer"/>
    <w:rsid w:val="008A57FB"/>
    <w:pPr>
      <w:keepLines/>
      <w:pBdr>
        <w:top w:val="single" w:sz="8" w:space="5" w:color="808080"/>
      </w:pBdr>
      <w:tabs>
        <w:tab w:val="center" w:pos="4320"/>
        <w:tab w:val="right" w:pos="8640"/>
      </w:tabs>
      <w:spacing w:after="220"/>
    </w:pPr>
    <w:rPr>
      <w:sz w:val="16"/>
      <w:szCs w:val="20"/>
      <w:lang w:eastAsia="en-US"/>
    </w:rPr>
  </w:style>
  <w:style w:type="paragraph" w:styleId="FootnoteText">
    <w:name w:val="footnote text"/>
    <w:basedOn w:val="Normal"/>
    <w:link w:val="FootnoteTextChar"/>
    <w:rsid w:val="008A57FB"/>
    <w:pPr>
      <w:spacing w:before="240" w:after="120"/>
    </w:pPr>
    <w:rPr>
      <w:sz w:val="16"/>
      <w:szCs w:val="20"/>
      <w:lang w:eastAsia="en-US"/>
    </w:rPr>
  </w:style>
  <w:style w:type="character" w:customStyle="1" w:styleId="FootnoteTextChar">
    <w:name w:val="Footnote Text Char"/>
    <w:basedOn w:val="DefaultParagraphFont"/>
    <w:link w:val="FootnoteText"/>
    <w:rsid w:val="008A57FB"/>
    <w:rPr>
      <w:rFonts w:ascii="Arial" w:hAnsi="Arial"/>
      <w:sz w:val="16"/>
      <w:lang w:eastAsia="en-US"/>
    </w:rPr>
  </w:style>
  <w:style w:type="paragraph" w:customStyle="1" w:styleId="HeaderOdd">
    <w:name w:val="Header Odd"/>
    <w:basedOn w:val="HeaderBLANK"/>
    <w:rsid w:val="008A57FB"/>
    <w:pPr>
      <w:pBdr>
        <w:bottom w:val="single" w:sz="8" w:space="5" w:color="808080"/>
      </w:pBdr>
      <w:spacing w:after="0"/>
      <w:jc w:val="right"/>
    </w:pPr>
  </w:style>
  <w:style w:type="paragraph" w:styleId="Title0">
    <w:name w:val="Title"/>
    <w:next w:val="Subtitle"/>
    <w:link w:val="TitleChar"/>
    <w:qFormat/>
    <w:rsid w:val="008A57FB"/>
    <w:pPr>
      <w:keepNext/>
      <w:spacing w:before="2000" w:after="2000"/>
      <w:jc w:val="center"/>
    </w:pPr>
    <w:rPr>
      <w:rFonts w:ascii="Arial Bold" w:hAnsi="Arial Bold"/>
      <w:b/>
      <w:caps/>
      <w:sz w:val="36"/>
      <w:lang w:eastAsia="en-US"/>
    </w:rPr>
  </w:style>
  <w:style w:type="character" w:customStyle="1" w:styleId="TitleChar">
    <w:name w:val="Title Char"/>
    <w:basedOn w:val="DefaultParagraphFont"/>
    <w:link w:val="Title0"/>
    <w:rsid w:val="008A57FB"/>
    <w:rPr>
      <w:rFonts w:ascii="Arial Bold" w:hAnsi="Arial Bold"/>
      <w:b/>
      <w:caps/>
      <w:sz w:val="36"/>
      <w:lang w:eastAsia="en-US"/>
    </w:rPr>
  </w:style>
  <w:style w:type="paragraph" w:styleId="Subtitle">
    <w:name w:val="Subtitle"/>
    <w:basedOn w:val="Title0"/>
    <w:link w:val="SubtitleChar"/>
    <w:qFormat/>
    <w:rsid w:val="008A57FB"/>
    <w:pPr>
      <w:spacing w:after="400"/>
      <w:outlineLvl w:val="1"/>
    </w:pPr>
    <w:rPr>
      <w:rFonts w:cs="Arial"/>
      <w:caps w:val="0"/>
    </w:rPr>
  </w:style>
  <w:style w:type="character" w:customStyle="1" w:styleId="SubtitleChar">
    <w:name w:val="Subtitle Char"/>
    <w:basedOn w:val="DefaultParagraphFont"/>
    <w:link w:val="Subtitle"/>
    <w:rsid w:val="008A57FB"/>
    <w:rPr>
      <w:rFonts w:ascii="Arial Bold" w:hAnsi="Arial Bold" w:cs="Arial"/>
      <w:b/>
      <w:sz w:val="36"/>
      <w:lang w:eastAsia="en-US"/>
    </w:rPr>
  </w:style>
  <w:style w:type="paragraph" w:styleId="EndnoteText">
    <w:name w:val="endnote text"/>
    <w:basedOn w:val="BodyText"/>
    <w:link w:val="EndnoteTextChar"/>
    <w:autoRedefine/>
    <w:rsid w:val="008A57FB"/>
  </w:style>
  <w:style w:type="character" w:customStyle="1" w:styleId="EndnoteTextChar">
    <w:name w:val="Endnote Text Char"/>
    <w:basedOn w:val="DefaultParagraphFont"/>
    <w:link w:val="EndnoteText"/>
    <w:rsid w:val="008A57FB"/>
    <w:rPr>
      <w:rFonts w:ascii="Arial" w:hAnsi="Arial"/>
      <w:sz w:val="22"/>
      <w:lang w:eastAsia="en-US"/>
    </w:rPr>
  </w:style>
  <w:style w:type="paragraph" w:customStyle="1" w:styleId="TitlepageText">
    <w:name w:val="Titlepage Text"/>
    <w:rsid w:val="008A57FB"/>
    <w:pPr>
      <w:spacing w:before="1600" w:after="1600"/>
      <w:jc w:val="center"/>
    </w:pPr>
    <w:rPr>
      <w:rFonts w:ascii="Arial Bold" w:hAnsi="Arial Bold" w:cs="Arial"/>
      <w:b/>
      <w:caps/>
      <w:sz w:val="28"/>
      <w:lang w:eastAsia="en-US"/>
    </w:rPr>
  </w:style>
  <w:style w:type="paragraph" w:styleId="TOC1">
    <w:name w:val="toc 1"/>
    <w:uiPriority w:val="39"/>
    <w:qFormat/>
    <w:rsid w:val="008A57FB"/>
    <w:pPr>
      <w:tabs>
        <w:tab w:val="right" w:pos="3600"/>
      </w:tabs>
      <w:spacing w:after="200" w:line="240" w:lineRule="atLeast"/>
    </w:pPr>
    <w:rPr>
      <w:rFonts w:ascii="Arial Bold" w:hAnsi="Arial Bold"/>
      <w:b/>
      <w:caps/>
      <w:sz w:val="28"/>
      <w:lang w:eastAsia="en-US"/>
    </w:rPr>
  </w:style>
  <w:style w:type="paragraph" w:styleId="TOC2">
    <w:name w:val="toc 2"/>
    <w:basedOn w:val="TOC1"/>
    <w:uiPriority w:val="39"/>
    <w:qFormat/>
    <w:rsid w:val="008A57FB"/>
    <w:pPr>
      <w:spacing w:after="180"/>
      <w:ind w:left="284"/>
    </w:pPr>
    <w:rPr>
      <w:caps w:val="0"/>
      <w:sz w:val="24"/>
    </w:rPr>
  </w:style>
  <w:style w:type="paragraph" w:styleId="TOC3">
    <w:name w:val="toc 3"/>
    <w:basedOn w:val="TOC2"/>
    <w:next w:val="Normal"/>
    <w:uiPriority w:val="39"/>
    <w:qFormat/>
    <w:rsid w:val="008A57FB"/>
    <w:pPr>
      <w:spacing w:after="80"/>
      <w:ind w:left="567"/>
    </w:pPr>
    <w:rPr>
      <w:rFonts w:ascii="Arial" w:hAnsi="Arial"/>
      <w:b w:val="0"/>
      <w:i/>
    </w:rPr>
  </w:style>
  <w:style w:type="paragraph" w:styleId="TOC4">
    <w:name w:val="toc 4"/>
    <w:basedOn w:val="TOC3"/>
    <w:next w:val="Normal"/>
    <w:rsid w:val="008A57FB"/>
    <w:pPr>
      <w:ind w:left="851"/>
    </w:pPr>
    <w:rPr>
      <w:i w:val="0"/>
    </w:rPr>
  </w:style>
  <w:style w:type="paragraph" w:styleId="TOC5">
    <w:name w:val="toc 5"/>
    <w:basedOn w:val="TOC4"/>
    <w:next w:val="Normal"/>
    <w:rsid w:val="008A57FB"/>
    <w:pPr>
      <w:ind w:left="1134"/>
    </w:pPr>
  </w:style>
  <w:style w:type="character" w:styleId="EndnoteReference">
    <w:name w:val="endnote reference"/>
    <w:basedOn w:val="DefaultParagraphFont"/>
    <w:rsid w:val="008A57FB"/>
    <w:rPr>
      <w:vertAlign w:val="superscript"/>
    </w:rPr>
  </w:style>
  <w:style w:type="paragraph" w:customStyle="1" w:styleId="TableofContents">
    <w:name w:val="Table of Contents"/>
    <w:next w:val="TOC1"/>
    <w:rsid w:val="008A57FB"/>
    <w:pPr>
      <w:tabs>
        <w:tab w:val="right" w:pos="9072"/>
      </w:tabs>
      <w:spacing w:before="800" w:after="480"/>
    </w:pPr>
    <w:rPr>
      <w:rFonts w:ascii="Arial Bold" w:hAnsi="Arial Bold"/>
      <w:b/>
      <w:caps/>
      <w:noProof/>
      <w:sz w:val="32"/>
      <w:lang w:eastAsia="en-US"/>
    </w:rPr>
  </w:style>
  <w:style w:type="paragraph" w:customStyle="1" w:styleId="AppendixTitle">
    <w:name w:val="Appendix Title"/>
    <w:next w:val="BodyText"/>
    <w:rsid w:val="008A57FB"/>
    <w:pPr>
      <w:widowControl w:val="0"/>
      <w:numPr>
        <w:numId w:val="1"/>
      </w:numPr>
      <w:suppressAutoHyphens/>
      <w:spacing w:before="720" w:after="200"/>
      <w:ind w:left="0" w:firstLine="0"/>
    </w:pPr>
    <w:rPr>
      <w:rFonts w:ascii="Arial Bold" w:hAnsi="Arial Bold"/>
      <w:b/>
      <w:caps/>
      <w:sz w:val="32"/>
      <w:lang w:eastAsia="en-US"/>
    </w:rPr>
  </w:style>
  <w:style w:type="character" w:styleId="Hyperlink">
    <w:name w:val="Hyperlink"/>
    <w:basedOn w:val="DefaultParagraphFont"/>
    <w:uiPriority w:val="99"/>
    <w:rsid w:val="008A57FB"/>
    <w:rPr>
      <w:color w:val="0000FF"/>
      <w:u w:val="single"/>
    </w:rPr>
  </w:style>
  <w:style w:type="character" w:styleId="FollowedHyperlink">
    <w:name w:val="FollowedHyperlink"/>
    <w:basedOn w:val="DefaultParagraphFont"/>
    <w:rsid w:val="008A57FB"/>
    <w:rPr>
      <w:color w:val="800080"/>
      <w:u w:val="single"/>
    </w:rPr>
  </w:style>
  <w:style w:type="character" w:styleId="FootnoteReference">
    <w:name w:val="footnote reference"/>
    <w:basedOn w:val="DefaultParagraphFont"/>
    <w:rsid w:val="008A57FB"/>
    <w:rPr>
      <w:vertAlign w:val="superscript"/>
    </w:rPr>
  </w:style>
  <w:style w:type="character" w:styleId="CommentReference">
    <w:name w:val="annotation reference"/>
    <w:basedOn w:val="DefaultParagraphFont"/>
    <w:rsid w:val="008A57FB"/>
    <w:rPr>
      <w:sz w:val="16"/>
      <w:szCs w:val="16"/>
    </w:rPr>
  </w:style>
  <w:style w:type="paragraph" w:styleId="CommentText">
    <w:name w:val="annotation text"/>
    <w:basedOn w:val="Normal"/>
    <w:link w:val="CommentTextChar"/>
    <w:rsid w:val="008A57FB"/>
    <w:pPr>
      <w:spacing w:after="220"/>
    </w:pPr>
    <w:rPr>
      <w:sz w:val="20"/>
      <w:szCs w:val="20"/>
      <w:lang w:eastAsia="en-US"/>
    </w:rPr>
  </w:style>
  <w:style w:type="character" w:customStyle="1" w:styleId="CommentTextChar">
    <w:name w:val="Comment Text Char"/>
    <w:basedOn w:val="DefaultParagraphFont"/>
    <w:link w:val="CommentText"/>
    <w:rsid w:val="008A57FB"/>
    <w:rPr>
      <w:rFonts w:ascii="Arial" w:hAnsi="Arial"/>
      <w:lang w:eastAsia="en-US"/>
    </w:rPr>
  </w:style>
  <w:style w:type="paragraph" w:styleId="CommentSubject">
    <w:name w:val="annotation subject"/>
    <w:basedOn w:val="CommentText"/>
    <w:next w:val="CommentText"/>
    <w:link w:val="CommentSubjectChar"/>
    <w:rsid w:val="008A57FB"/>
    <w:rPr>
      <w:b/>
      <w:bCs/>
    </w:rPr>
  </w:style>
  <w:style w:type="character" w:customStyle="1" w:styleId="CommentSubjectChar">
    <w:name w:val="Comment Subject Char"/>
    <w:basedOn w:val="CommentTextChar"/>
    <w:link w:val="CommentSubject"/>
    <w:rsid w:val="008A57FB"/>
    <w:rPr>
      <w:b/>
      <w:bCs/>
    </w:rPr>
  </w:style>
  <w:style w:type="character" w:customStyle="1" w:styleId="Heading1Char">
    <w:name w:val="Heading 1 Char"/>
    <w:basedOn w:val="DefaultParagraphFont"/>
    <w:link w:val="Heading1"/>
    <w:rsid w:val="008A57FB"/>
    <w:rPr>
      <w:rFonts w:ascii="Arial" w:hAnsi="Arial" w:cs="Arial"/>
      <w:b/>
      <w:bCs/>
      <w:kern w:val="32"/>
      <w:sz w:val="22"/>
      <w:szCs w:val="32"/>
    </w:rPr>
  </w:style>
  <w:style w:type="character" w:customStyle="1" w:styleId="Heading2Char">
    <w:name w:val="Heading 2 Char"/>
    <w:basedOn w:val="Heading1Char"/>
    <w:link w:val="Heading2"/>
    <w:rsid w:val="008A57FB"/>
    <w:rPr>
      <w:rFonts w:ascii="Arial Bold" w:hAnsi="Arial Bold"/>
      <w:caps/>
      <w:sz w:val="28"/>
      <w:szCs w:val="28"/>
    </w:rPr>
  </w:style>
  <w:style w:type="paragraph" w:styleId="TOCHeading">
    <w:name w:val="TOC Heading"/>
    <w:basedOn w:val="Heading1"/>
    <w:next w:val="Normal"/>
    <w:uiPriority w:val="39"/>
    <w:semiHidden/>
    <w:unhideWhenUsed/>
    <w:qFormat/>
    <w:rsid w:val="008A57FB"/>
    <w:pPr>
      <w:keepLines/>
      <w:spacing w:before="480" w:after="0" w:line="276" w:lineRule="auto"/>
      <w:outlineLvl w:val="9"/>
    </w:pPr>
    <w:rPr>
      <w:rFonts w:ascii="Cambria" w:hAnsi="Cambria" w:cs="Times New Roman"/>
      <w:color w:val="365F91"/>
      <w:kern w:val="0"/>
      <w:sz w:val="28"/>
      <w:szCs w:val="28"/>
      <w:lang w:val="en-US" w:eastAsia="en-US"/>
    </w:rPr>
  </w:style>
  <w:style w:type="paragraph" w:styleId="Revision">
    <w:name w:val="Revision"/>
    <w:hidden/>
    <w:uiPriority w:val="99"/>
    <w:semiHidden/>
    <w:rsid w:val="008A57FB"/>
    <w:rPr>
      <w:rFonts w:ascii="Arial" w:hAnsi="Arial"/>
      <w:sz w:val="22"/>
      <w:szCs w:val="24"/>
      <w:lang w:eastAsia="en-US"/>
    </w:rPr>
  </w:style>
  <w:style w:type="paragraph" w:customStyle="1" w:styleId="Default">
    <w:name w:val="Default"/>
    <w:rsid w:val="008A57FB"/>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8A57FB"/>
    <w:rPr>
      <w:rFonts w:ascii="Arial" w:hAnsi="Arial"/>
      <w:sz w:val="22"/>
      <w:szCs w:val="24"/>
    </w:rPr>
  </w:style>
  <w:style w:type="paragraph" w:styleId="DocumentMap">
    <w:name w:val="Document Map"/>
    <w:basedOn w:val="Normal"/>
    <w:link w:val="DocumentMapChar"/>
    <w:rsid w:val="008A57FB"/>
    <w:pPr>
      <w:spacing w:after="220"/>
    </w:pPr>
    <w:rPr>
      <w:rFonts w:ascii="Tahoma" w:hAnsi="Tahoma" w:cs="Tahoma"/>
      <w:sz w:val="16"/>
      <w:szCs w:val="16"/>
      <w:lang w:eastAsia="en-US"/>
    </w:rPr>
  </w:style>
  <w:style w:type="character" w:customStyle="1" w:styleId="DocumentMapChar">
    <w:name w:val="Document Map Char"/>
    <w:basedOn w:val="DefaultParagraphFont"/>
    <w:link w:val="DocumentMap"/>
    <w:rsid w:val="008A57FB"/>
    <w:rPr>
      <w:rFonts w:ascii="Tahoma" w:hAnsi="Tahoma" w:cs="Tahoma"/>
      <w:sz w:val="16"/>
      <w:szCs w:val="16"/>
      <w:lang w:eastAsia="en-US"/>
    </w:rPr>
  </w:style>
  <w:style w:type="paragraph" w:styleId="ListParagraph">
    <w:name w:val="List Paragraph"/>
    <w:basedOn w:val="Normal"/>
    <w:uiPriority w:val="34"/>
    <w:qFormat/>
    <w:rsid w:val="00B46326"/>
    <w:pPr>
      <w:ind w:left="720"/>
      <w:contextualSpacing/>
    </w:pPr>
  </w:style>
  <w:style w:type="paragraph" w:customStyle="1" w:styleId="BoxText">
    <w:name w:val="Box Text"/>
    <w:basedOn w:val="Normal"/>
    <w:uiPriority w:val="99"/>
    <w:rsid w:val="0041543F"/>
    <w:pPr>
      <w:pBdr>
        <w:top w:val="single" w:sz="4" w:space="1" w:color="auto"/>
        <w:left w:val="single" w:sz="4" w:space="4" w:color="auto"/>
        <w:bottom w:val="single" w:sz="4" w:space="7" w:color="auto"/>
        <w:right w:val="single" w:sz="4" w:space="4" w:color="auto"/>
      </w:pBdr>
      <w:shd w:val="clear" w:color="auto" w:fill="D9D9D9"/>
      <w:spacing w:before="120"/>
    </w:pPr>
    <w:rPr>
      <w:rFonts w:eastAsia="Calibri" w:cs="Arial"/>
      <w:color w:val="000000"/>
    </w:rPr>
  </w:style>
  <w:style w:type="character" w:customStyle="1" w:styleId="-Bodycopyboldemphasis">
    <w:name w:val="- Body copy bold (emphasis)"/>
    <w:uiPriority w:val="99"/>
    <w:rsid w:val="006942ED"/>
    <w:rPr>
      <w:rFonts w:ascii="Gotham (OTF) Medium" w:hAnsi="Gotham (OTF) Medium" w:cs="Gotham (OTF) Medium"/>
      <w:sz w:val="18"/>
      <w:szCs w:val="18"/>
    </w:rPr>
  </w:style>
  <w:style w:type="paragraph" w:customStyle="1" w:styleId="-Bodycopy">
    <w:name w:val="- Body copy"/>
    <w:basedOn w:val="Normal"/>
    <w:uiPriority w:val="99"/>
    <w:rsid w:val="006942ED"/>
    <w:pPr>
      <w:suppressAutoHyphens/>
      <w:autoSpaceDE w:val="0"/>
      <w:autoSpaceDN w:val="0"/>
      <w:adjustRightInd w:val="0"/>
      <w:spacing w:after="170" w:line="220" w:lineRule="atLeast"/>
      <w:textAlignment w:val="center"/>
    </w:pPr>
    <w:rPr>
      <w:rFonts w:ascii="Gotham (OTF) Light" w:hAnsi="Gotham (OTF) Light" w:cs="Gotham (OTF) Light"/>
      <w:color w:val="000000"/>
      <w:sz w:val="18"/>
      <w:szCs w:val="18"/>
      <w:lang w:val="en-US"/>
    </w:rPr>
  </w:style>
</w:styles>
</file>

<file path=word/webSettings.xml><?xml version="1.0" encoding="utf-8"?>
<w:webSettings xmlns:r="http://schemas.openxmlformats.org/officeDocument/2006/relationships" xmlns:w="http://schemas.openxmlformats.org/wordprocessingml/2006/main">
  <w:divs>
    <w:div w:id="80763567">
      <w:bodyDiv w:val="1"/>
      <w:marLeft w:val="0"/>
      <w:marRight w:val="0"/>
      <w:marTop w:val="0"/>
      <w:marBottom w:val="0"/>
      <w:divBdr>
        <w:top w:val="none" w:sz="0" w:space="0" w:color="auto"/>
        <w:left w:val="none" w:sz="0" w:space="0" w:color="auto"/>
        <w:bottom w:val="none" w:sz="0" w:space="0" w:color="auto"/>
        <w:right w:val="none" w:sz="0" w:space="0" w:color="auto"/>
      </w:divBdr>
    </w:div>
    <w:div w:id="242035675">
      <w:bodyDiv w:val="1"/>
      <w:marLeft w:val="0"/>
      <w:marRight w:val="0"/>
      <w:marTop w:val="0"/>
      <w:marBottom w:val="0"/>
      <w:divBdr>
        <w:top w:val="none" w:sz="0" w:space="0" w:color="auto"/>
        <w:left w:val="none" w:sz="0" w:space="0" w:color="auto"/>
        <w:bottom w:val="none" w:sz="0" w:space="0" w:color="auto"/>
        <w:right w:val="none" w:sz="0" w:space="0" w:color="auto"/>
      </w:divBdr>
    </w:div>
    <w:div w:id="1556548532">
      <w:bodyDiv w:val="1"/>
      <w:marLeft w:val="0"/>
      <w:marRight w:val="0"/>
      <w:marTop w:val="0"/>
      <w:marBottom w:val="0"/>
      <w:divBdr>
        <w:top w:val="none" w:sz="0" w:space="0" w:color="auto"/>
        <w:left w:val="none" w:sz="0" w:space="0" w:color="auto"/>
        <w:bottom w:val="none" w:sz="0" w:space="0" w:color="auto"/>
        <w:right w:val="none" w:sz="0" w:space="0" w:color="auto"/>
      </w:divBdr>
    </w:div>
    <w:div w:id="16085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3.0/au/" TargetMode="External"/><Relationship Id="rId18" Type="http://schemas.openxmlformats.org/officeDocument/2006/relationships/oleObject" Target="embeddings/oleObject1.bin"/><Relationship Id="rId26" Type="http://schemas.openxmlformats.org/officeDocument/2006/relationships/image" Target="media/image5.wmf"/><Relationship Id="rId39" Type="http://schemas.openxmlformats.org/officeDocument/2006/relationships/footer" Target="footer1.xml"/><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wtia.com.au/fmg.html" TargetMode="External"/><Relationship Id="rId20" Type="http://schemas.openxmlformats.org/officeDocument/2006/relationships/image" Target="media/image3.wmf"/><Relationship Id="rId29" Type="http://schemas.openxmlformats.org/officeDocument/2006/relationships/oleObject" Target="embeddings/oleObject5.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hsis.safeworkaustralia.gov.au/?PGM=cla" TargetMode="External"/><Relationship Id="rId32" Type="http://schemas.openxmlformats.org/officeDocument/2006/relationships/image" Target="media/image8.wmf"/><Relationship Id="rId37" Type="http://schemas.openxmlformats.org/officeDocument/2006/relationships/oleObject" Target="embeddings/oleObject9.bin"/><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esis.jrc.ec.europa.eu/index.php"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10" Type="http://schemas.openxmlformats.org/officeDocument/2006/relationships/footnotes" Target="footnotes.xml"/><Relationship Id="rId19" Type="http://schemas.openxmlformats.org/officeDocument/2006/relationships/hyperlink" Target="http://www.safeworkaustralia.gov.au/AboutSafeWorkAustralia/WhatWeDo/Publications/Pages/Exposure-Standards-Airborne-Contaminants.aspx" TargetMode="External"/><Relationship Id="rId31" Type="http://schemas.openxmlformats.org/officeDocument/2006/relationships/oleObject" Target="embeddings/oleObject6.bin"/><Relationship Id="rId43"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nata.asn.au" TargetMode="Externa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oleObject" Target="embeddings/oleObject8.bin"/><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wmf"/><Relationship Id="rId25" Type="http://schemas.openxmlformats.org/officeDocument/2006/relationships/hyperlink" Target="http://www.safeworkaustralia.gov.au" TargetMode="External"/><Relationship Id="rId33" Type="http://schemas.openxmlformats.org/officeDocument/2006/relationships/oleObject" Target="embeddings/oleObject7.bin"/><Relationship Id="rId38"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www.safeworkaustralia.gov.au" TargetMode="External"/><Relationship Id="rId2" Type="http://schemas.openxmlformats.org/officeDocument/2006/relationships/hyperlink" Target="http://mines.industry.qld.gov.au/assets/inspectorate/exp_standards_adj.pdf" TargetMode="External"/><Relationship Id="rId1" Type="http://schemas.openxmlformats.org/officeDocument/2006/relationships/hyperlink" Target="http://www.aiha.org/insideaiha/volunteergroups/EASC/Pages/EASCTopics.aspx" TargetMode="External"/><Relationship Id="rId4" Type="http://schemas.openxmlformats.org/officeDocument/2006/relationships/hyperlink" Target="http://www.safeworkaustrali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V:\Profiles\ag0185\Local%20Settings\Temporary%20Internet%20Files\OLK1\Council%20Meeting%20Paper%20(1)%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06B83FE16408C4EA69394259D70FB41" ma:contentTypeVersion="4" ma:contentTypeDescription="Create a new document." ma:contentTypeScope="" ma:versionID="c1eca0ab74fed1b707aef63b8234af61">
  <xsd:schema xmlns:xsd="http://www.w3.org/2001/XMLSchema" xmlns:p="http://schemas.microsoft.com/office/2006/metadata/properties" xmlns:ns2="771e28c0-6972-4554-ac27-653801e1fae7" xmlns:ns3="b7ddc5ff-b24a-45ef-ba02-493707a60147" targetNamespace="http://schemas.microsoft.com/office/2006/metadata/properties" ma:root="true" ma:fieldsID="ecb3f803b6411227a9929d516bd6d5a5" ns2:_="" ns3:_="">
    <xsd:import namespace="771e28c0-6972-4554-ac27-653801e1fae7"/>
    <xsd:import namespace="b7ddc5ff-b24a-45ef-ba02-493707a60147"/>
    <xsd:element name="properties">
      <xsd:complexType>
        <xsd:sequence>
          <xsd:element name="documentManagement">
            <xsd:complexType>
              <xsd:all>
                <xsd:element ref="ns2:Forms" minOccurs="0"/>
                <xsd:element ref="ns2:Description0" minOccurs="0"/>
                <xsd:element ref="ns3:Document_x0020_Type" minOccurs="0"/>
                <xsd:element ref="ns3:_x003e__x003e__x003e_" minOccurs="0"/>
              </xsd:all>
            </xsd:complexType>
          </xsd:element>
        </xsd:sequence>
      </xsd:complexType>
    </xsd:element>
  </xsd:schema>
  <xsd:schema xmlns:xsd="http://www.w3.org/2001/XMLSchema" xmlns:dms="http://schemas.microsoft.com/office/2006/documentManagement/types" targetNamespace="771e28c0-6972-4554-ac27-653801e1fae7" elementFormDefault="qualified">
    <xsd:import namespace="http://schemas.microsoft.com/office/2006/documentManagement/types"/>
    <xsd:element name="Forms" ma:index="8" nillable="true" ma:displayName="Folders" ma:default="A To Z" ma:internalName="Forms">
      <xsd:complexType>
        <xsd:complexContent>
          <xsd:extension base="dms:MultiChoice">
            <xsd:sequence>
              <xsd:element name="Value" maxOccurs="unbounded" minOccurs="0" nillable="true">
                <xsd:simpleType>
                  <xsd:restriction base="dms:Choice">
                    <xsd:enumeration value="A To Z"/>
                    <xsd:enumeration value="Human Resources"/>
                    <xsd:enumeration value="Finance"/>
                    <xsd:enumeration value="Procurement"/>
                    <xsd:enumeration value="Property"/>
                    <xsd:enumeration value="Travel"/>
                    <xsd:enumeration value="Other Forms and Templates"/>
                    <xsd:enumeration value="Templates (Standard Office)"/>
                    <xsd:enumeration value="Templates (Other Office)"/>
                    <xsd:enumeration value="Templates (Members)"/>
                    <xsd:enumeration value="Templates (SIG OHS)"/>
                    <xsd:enumeration value="Templates (SIG Workers' Compensation)"/>
                    <xsd:enumeration value="Templates (Other Meetings)"/>
                  </xsd:restriction>
                </xsd:simpleType>
              </xsd:element>
            </xsd:sequence>
          </xsd:extension>
        </xsd:complexContent>
      </xsd:complexType>
    </xsd:element>
    <xsd:element name="Description0" ma:index="9" nillable="true" ma:displayName="Description" ma:internalName="Description0">
      <xsd:simpleType>
        <xsd:restriction base="dms:Note"/>
      </xsd:simpleType>
    </xsd:element>
  </xsd:schema>
  <xsd:schema xmlns:xsd="http://www.w3.org/2001/XMLSchema" xmlns:dms="http://schemas.microsoft.com/office/2006/documentManagement/types" targetNamespace="b7ddc5ff-b24a-45ef-ba02-493707a60147" elementFormDefault="qualified">
    <xsd:import namespace="http://schemas.microsoft.com/office/2006/documentManagement/types"/>
    <xsd:element name="Document_x0020_Type" ma:index="10" nillable="true" ma:displayName="Document Type" ma:default="Form" ma:format="Dropdown" ma:internalName="Document_x0020_Type">
      <xsd:simpleType>
        <xsd:restriction base="dms:Choice">
          <xsd:enumeration value="Form"/>
          <xsd:enumeration value="Template"/>
        </xsd:restriction>
      </xsd:simpleType>
    </xsd:element>
    <xsd:element name="_x003e__x003e__x003e_" ma:index="11" nillable="true" ma:displayName="Subject" ma:default="Learning and Development" ma:format="Dropdown" ma:internalName="_x003e__x003e__x003e_">
      <xsd:simpleType>
        <xsd:restriction base="dms:Choice">
          <xsd:enumeration value="Learning and Development"/>
          <xsd:enumeration value="New Starters"/>
          <xsd:enumeration value="Pay and Conditions"/>
          <xsd:enumeration value="Performance Management"/>
          <xsd:enumeration value="Recruitment"/>
          <xsd:enumeration value="Workplace Health and Safe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ublicationIdentifier xmlns="http://schemas.microsoft.com/sharepoint/v3/fields">9780642333971</PublicationIdentifier>
    <ParentFolderID xmlns="http://schemas.microsoft.com/sharepoint/v3/fields">680</ParentFolderID>
  </documentManagement>
</p:properties>
</file>

<file path=customXml/itemProps1.xml><?xml version="1.0" encoding="utf-8"?>
<ds:datastoreItem xmlns:ds="http://schemas.openxmlformats.org/officeDocument/2006/customXml" ds:itemID="{FF5C8A49-5918-4D71-9265-582667ECDE01}"/>
</file>

<file path=customXml/itemProps2.xml><?xml version="1.0" encoding="utf-8"?>
<ds:datastoreItem xmlns:ds="http://schemas.openxmlformats.org/officeDocument/2006/customXml" ds:itemID="{35343133-0447-43A9-A1F6-F45BE177F1DB}"/>
</file>

<file path=customXml/itemProps3.xml><?xml version="1.0" encoding="utf-8"?>
<ds:datastoreItem xmlns:ds="http://schemas.openxmlformats.org/officeDocument/2006/customXml" ds:itemID="{7CBB1CE3-F59F-42C8-8703-AEDD7A83C92A}"/>
</file>

<file path=customXml/itemProps4.xml><?xml version="1.0" encoding="utf-8"?>
<ds:datastoreItem xmlns:ds="http://schemas.openxmlformats.org/officeDocument/2006/customXml" ds:itemID="{A584892C-F991-4D37-BAA8-E9B77023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e28c0-6972-4554-ac27-653801e1fae7"/>
    <ds:schemaRef ds:uri="b7ddc5ff-b24a-45ef-ba02-493707a601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E6333A6-2FFE-4C51-BC17-5BBD1F5297BF}"/>
</file>

<file path=docProps/app.xml><?xml version="1.0" encoding="utf-8"?>
<Properties xmlns="http://schemas.openxmlformats.org/officeDocument/2006/extended-properties" xmlns:vt="http://schemas.openxmlformats.org/officeDocument/2006/docPropsVTypes">
  <Template>Council Meeting Paper (1) - Template.dot</Template>
  <TotalTime>81</TotalTime>
  <Pages>36</Pages>
  <Words>10481</Words>
  <Characters>61775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SIG-OHS (xviii) Agenda Paper Item Attachment (Portrait) Template 4-6 May 2011</vt:lpstr>
    </vt:vector>
  </TitlesOfParts>
  <Company>Australian Government</Company>
  <LinksUpToDate>false</LinksUpToDate>
  <CharactersWithSpaces>72112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Interpretation of Workplace Exposure Standards for Airborne Contaminants</dc:title>
  <dc:creator>CRAIGIE,Alan</dc:creator>
  <cp:lastModifiedBy>Ingrid Kimber</cp:lastModifiedBy>
  <cp:revision>9</cp:revision>
  <cp:lastPrinted>2009-03-17T00:17:00Z</cp:lastPrinted>
  <dcterms:created xsi:type="dcterms:W3CDTF">2012-04-05T04:33:00Z</dcterms:created>
  <dcterms:modified xsi:type="dcterms:W3CDTF">2012-04-18T03:46:00Z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Picture">
    <vt:lpwstr/>
  </property>
  <property fmtid="{D5CDD505-2E9C-101B-9397-08002B2CF9AE}" pid="3" name="PublishingRollupImage">
    <vt:lpwstr/>
  </property>
  <property fmtid="{D5CDD505-2E9C-101B-9397-08002B2CF9AE}" pid="4" name="Audience">
    <vt:lpwstr/>
  </property>
  <property fmtid="{D5CDD505-2E9C-101B-9397-08002B2CF9AE}" pid="5" name="PublishingContactName">
    <vt:lpwstr/>
  </property>
  <property fmtid="{D5CDD505-2E9C-101B-9397-08002B2CF9AE}" pid="6" name="ContentType">
    <vt:lpwstr>Document</vt:lpwstr>
  </property>
  <property fmtid="{D5CDD505-2E9C-101B-9397-08002B2CF9AE}" pid="7" name="Comments">
    <vt:lpwstr>SWA2 Agenda Item Template</vt:lpwstr>
  </property>
  <property fmtid="{D5CDD505-2E9C-101B-9397-08002B2CF9AE}" pid="8" name="PublishingContactEmail">
    <vt:lpwstr/>
  </property>
  <property fmtid="{D5CDD505-2E9C-101B-9397-08002B2CF9AE}" pid="9" name="ContentTypeId">
    <vt:lpwstr>0x010100A3147459CEFB4138ACF45C1B93E95121001AC9209C673FD1488F9C0FD06E69F9BE</vt:lpwstr>
  </property>
  <property fmtid="{D5CDD505-2E9C-101B-9397-08002B2CF9AE}" pid="11" name="Forms">
    <vt:lpwstr>A To ZTemplates (SIG OHS)</vt:lpwstr>
  </property>
  <property fmtid="{D5CDD505-2E9C-101B-9397-08002B2CF9AE}" pid="12" name="Description0">
    <vt:lpwstr>Agenda Paper Item Attachment (Portrait)</vt:lpwstr>
  </property>
  <property fmtid="{D5CDD505-2E9C-101B-9397-08002B2CF9AE}" pid="13" name="Document Type">
    <vt:lpwstr>Template</vt:lpwstr>
  </property>
</Properties>
</file>