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23" w:rsidRDefault="005E5FF2" w:rsidP="005D1D23">
      <w:pPr>
        <w:spacing w:before="0" w:after="240"/>
        <w:jc w:val="center"/>
        <w:rPr>
          <w:rFonts w:cs="Arial"/>
          <w:color w:val="C00000"/>
          <w:sz w:val="32"/>
          <w:szCs w:val="32"/>
        </w:rPr>
        <w:sectPr w:rsidR="005D1D23" w:rsidSect="005D45E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134" w:bottom="1418" w:left="1418" w:header="454" w:footer="416" w:gutter="0"/>
          <w:cols w:space="720"/>
          <w:titlePg/>
          <w:docGrid w:linePitch="299"/>
        </w:sectPr>
      </w:pPr>
      <w:bookmarkStart w:id="0" w:name="_GoBack"/>
      <w:bookmarkEnd w:id="0"/>
      <w:r w:rsidRPr="003272BD">
        <w:rPr>
          <w:rStyle w:val="TitleChar"/>
        </w:rPr>
        <w:t>TOWER AND MOBILE SCAFFOLDS</w:t>
      </w:r>
      <w:r w:rsidR="005D1D23">
        <w:rPr>
          <w:rFonts w:eastAsia="Times New Roman" w:cs="Arial"/>
          <w:b/>
          <w:color w:val="C00000"/>
          <w:sz w:val="44"/>
          <w:szCs w:val="44"/>
          <w:lang w:eastAsia="en-AU"/>
        </w:rPr>
        <w:br/>
      </w:r>
      <w:r w:rsidR="0037715C">
        <w:rPr>
          <w:rFonts w:cs="Arial"/>
          <w:color w:val="C00000"/>
          <w:sz w:val="32"/>
          <w:szCs w:val="32"/>
        </w:rPr>
        <w:t xml:space="preserve">INFORMATION </w:t>
      </w:r>
      <w:r w:rsidR="005D1D23">
        <w:rPr>
          <w:rFonts w:cs="Arial"/>
          <w:color w:val="C00000"/>
          <w:sz w:val="32"/>
          <w:szCs w:val="32"/>
        </w:rPr>
        <w:t>SHEET</w:t>
      </w:r>
    </w:p>
    <w:p w:rsidR="005D1D23" w:rsidRPr="008B7241" w:rsidRDefault="005D1D23" w:rsidP="007F7ADF">
      <w:pPr>
        <w:pStyle w:val="HeadingB"/>
      </w:pPr>
      <w:r w:rsidRPr="008B7241">
        <w:lastRenderedPageBreak/>
        <w:t>Overview</w:t>
      </w:r>
    </w:p>
    <w:p w:rsidR="005D1D23" w:rsidRPr="005E5FF2" w:rsidRDefault="005D1D23" w:rsidP="005E5FF2">
      <w:pPr>
        <w:rPr>
          <w:rFonts w:cs="Univers 45 Light"/>
          <w:color w:val="000000"/>
          <w:sz w:val="20"/>
          <w:szCs w:val="20"/>
        </w:rPr>
      </w:pPr>
      <w:r w:rsidRPr="004347BC">
        <w:rPr>
          <w:rFonts w:cs="Univers 45 Light"/>
          <w:color w:val="000000"/>
          <w:sz w:val="20"/>
          <w:szCs w:val="20"/>
        </w:rPr>
        <w:t xml:space="preserve">This </w:t>
      </w:r>
      <w:r w:rsidR="00536AEE" w:rsidRPr="004347BC">
        <w:rPr>
          <w:rFonts w:cs="Univers 45 Light"/>
          <w:color w:val="000000"/>
          <w:sz w:val="20"/>
          <w:szCs w:val="20"/>
        </w:rPr>
        <w:t>I</w:t>
      </w:r>
      <w:r w:rsidR="0037715C" w:rsidRPr="004347BC">
        <w:rPr>
          <w:rFonts w:cs="Univers 45 Light"/>
          <w:color w:val="000000"/>
          <w:sz w:val="20"/>
          <w:szCs w:val="20"/>
        </w:rPr>
        <w:t>nformation</w:t>
      </w:r>
      <w:r w:rsidRPr="004347BC">
        <w:rPr>
          <w:rFonts w:cs="Univers 45 Light"/>
          <w:color w:val="000000"/>
          <w:sz w:val="20"/>
          <w:szCs w:val="20"/>
        </w:rPr>
        <w:t xml:space="preserve"> </w:t>
      </w:r>
      <w:r w:rsidR="00536AEE" w:rsidRPr="004347BC">
        <w:rPr>
          <w:rFonts w:cs="Univers 45 Light"/>
          <w:color w:val="000000"/>
          <w:sz w:val="20"/>
          <w:szCs w:val="20"/>
        </w:rPr>
        <w:t>S</w:t>
      </w:r>
      <w:r w:rsidRPr="004347BC">
        <w:rPr>
          <w:rFonts w:cs="Univers 45 Light"/>
          <w:color w:val="000000"/>
          <w:sz w:val="20"/>
          <w:szCs w:val="20"/>
        </w:rPr>
        <w:t>heet</w:t>
      </w:r>
      <w:r w:rsidRPr="005E5FF2">
        <w:rPr>
          <w:rFonts w:cs="Univers 45 Light"/>
          <w:color w:val="000000"/>
          <w:sz w:val="20"/>
          <w:szCs w:val="20"/>
        </w:rPr>
        <w:t xml:space="preserve"> provides advice for small businesses and workers on managing the risks associated with </w:t>
      </w:r>
      <w:r w:rsidR="008732D4">
        <w:rPr>
          <w:rFonts w:cs="Univers 45 Light"/>
          <w:color w:val="000000"/>
          <w:sz w:val="20"/>
          <w:szCs w:val="20"/>
        </w:rPr>
        <w:t xml:space="preserve">tower and mobile </w:t>
      </w:r>
      <w:r w:rsidR="005E5FF2" w:rsidRPr="005E5FF2">
        <w:rPr>
          <w:rFonts w:cs="Univers 45 Light"/>
          <w:color w:val="000000"/>
          <w:sz w:val="20"/>
          <w:szCs w:val="20"/>
        </w:rPr>
        <w:t xml:space="preserve">scaffolds and </w:t>
      </w:r>
      <w:r w:rsidR="008732D4">
        <w:rPr>
          <w:rFonts w:cs="Univers 45 Light"/>
          <w:color w:val="000000"/>
          <w:sz w:val="20"/>
          <w:szCs w:val="20"/>
        </w:rPr>
        <w:t xml:space="preserve">related </w:t>
      </w:r>
      <w:r w:rsidR="005E5FF2" w:rsidRPr="005E5FF2">
        <w:rPr>
          <w:rFonts w:cs="Univers 45 Light"/>
          <w:color w:val="000000"/>
          <w:sz w:val="20"/>
          <w:szCs w:val="20"/>
        </w:rPr>
        <w:t>scaffolding</w:t>
      </w:r>
      <w:r w:rsidR="00D67491">
        <w:rPr>
          <w:rFonts w:cs="Univers 45 Light"/>
          <w:color w:val="000000"/>
          <w:sz w:val="20"/>
          <w:szCs w:val="20"/>
        </w:rPr>
        <w:t xml:space="preserve"> work.</w:t>
      </w:r>
      <w:r w:rsidRPr="005E5FF2">
        <w:rPr>
          <w:rFonts w:cs="Univers 45 Light"/>
          <w:color w:val="000000"/>
          <w:sz w:val="20"/>
          <w:szCs w:val="20"/>
        </w:rPr>
        <w:t xml:space="preserve"> </w:t>
      </w:r>
    </w:p>
    <w:p w:rsidR="005E5FF2" w:rsidRPr="005E5FF2" w:rsidRDefault="005D1D23" w:rsidP="005E5FF2">
      <w:pPr>
        <w:rPr>
          <w:rFonts w:cs="Univers 45 Light"/>
          <w:color w:val="000000"/>
          <w:sz w:val="20"/>
          <w:szCs w:val="20"/>
        </w:rPr>
      </w:pPr>
      <w:r w:rsidRPr="005E5FF2">
        <w:rPr>
          <w:rFonts w:cs="Univers 45 Light"/>
          <w:color w:val="000000"/>
          <w:sz w:val="20"/>
          <w:szCs w:val="20"/>
        </w:rPr>
        <w:t>For further information see</w:t>
      </w:r>
      <w:r w:rsidR="005E5FF2" w:rsidRPr="005E5FF2">
        <w:rPr>
          <w:rFonts w:cs="Univers 45 Light"/>
          <w:color w:val="000000"/>
          <w:sz w:val="20"/>
          <w:szCs w:val="20"/>
        </w:rPr>
        <w:t xml:space="preserve"> the:</w:t>
      </w:r>
    </w:p>
    <w:p w:rsidR="005E5FF2" w:rsidRDefault="002E0173" w:rsidP="008D099D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5" w:hanging="425"/>
        <w:rPr>
          <w:rFonts w:eastAsia="Times New Roman" w:cs="Arial"/>
          <w:i/>
          <w:spacing w:val="-3"/>
          <w:sz w:val="20"/>
          <w:szCs w:val="20"/>
          <w:lang w:eastAsia="en-AU"/>
        </w:rPr>
      </w:pPr>
      <w:hyperlink r:id="rId15" w:history="1">
        <w:r w:rsidR="0037715C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General </w:t>
        </w:r>
        <w:r w:rsidR="00605A91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g</w:t>
        </w:r>
        <w:r w:rsidR="0037715C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uide for </w:t>
        </w:r>
        <w:r w:rsidR="00605A91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caffolds and </w:t>
        </w:r>
        <w:r w:rsidR="00D67491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scaffolding work</w:t>
        </w:r>
      </w:hyperlink>
    </w:p>
    <w:p w:rsidR="005E5FF2" w:rsidRPr="004A655E" w:rsidRDefault="002E0173" w:rsidP="008D099D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5" w:hanging="425"/>
        <w:rPr>
          <w:rFonts w:eastAsia="Times New Roman" w:cs="Arial"/>
          <w:i/>
          <w:spacing w:val="-3"/>
          <w:sz w:val="20"/>
          <w:szCs w:val="20"/>
          <w:lang w:eastAsia="en-AU"/>
        </w:rPr>
      </w:pPr>
      <w:hyperlink r:id="rId16" w:history="1"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Guide to </w:t>
        </w:r>
        <w:r w:rsidR="00605A91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caffolds and </w:t>
        </w:r>
        <w:r w:rsidR="009310D4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caffolding</w:t>
        </w:r>
      </w:hyperlink>
    </w:p>
    <w:p w:rsidR="005E5FF2" w:rsidRPr="004A655E" w:rsidRDefault="002E0173" w:rsidP="008D099D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5" w:hanging="425"/>
        <w:rPr>
          <w:rFonts w:eastAsia="Times New Roman" w:cs="Arial"/>
          <w:i/>
          <w:spacing w:val="-3"/>
          <w:sz w:val="20"/>
          <w:szCs w:val="20"/>
          <w:lang w:eastAsia="en-AU"/>
        </w:rPr>
      </w:pPr>
      <w:hyperlink r:id="rId17" w:history="1"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Guide to </w:t>
        </w:r>
        <w:r w:rsidR="00605A91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uspended (</w:t>
        </w:r>
        <w:r w:rsidR="00D45898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wing </w:t>
        </w:r>
        <w:r w:rsidR="00D45898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tage) </w:t>
        </w:r>
        <w:r w:rsidR="009310D4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8D099D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caffolds</w:t>
        </w:r>
      </w:hyperlink>
    </w:p>
    <w:p w:rsidR="00581EEE" w:rsidRPr="004347BC" w:rsidRDefault="002E0173" w:rsidP="008D099D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5" w:hanging="425"/>
        <w:rPr>
          <w:rFonts w:eastAsia="Times New Roman" w:cs="Arial"/>
          <w:i/>
          <w:spacing w:val="-3"/>
          <w:sz w:val="20"/>
          <w:szCs w:val="20"/>
          <w:lang w:eastAsia="en-AU"/>
        </w:rPr>
      </w:pPr>
      <w:hyperlink r:id="rId18" w:history="1">
        <w:r w:rsidR="005E5FF2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Guide to </w:t>
        </w:r>
        <w:r w:rsidR="009310D4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s</w:t>
        </w:r>
        <w:r w:rsidR="005E5FF2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caffold </w:t>
        </w:r>
        <w:r w:rsidR="009310D4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i</w:t>
        </w:r>
        <w:r w:rsidR="005E5FF2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 xml:space="preserve">nspection and </w:t>
        </w:r>
        <w:r w:rsidR="009310D4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m</w:t>
        </w:r>
        <w:r w:rsidR="005E5FF2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aintenance</w:t>
        </w:r>
      </w:hyperlink>
      <w:r w:rsidR="00503FE3" w:rsidRPr="004347BC">
        <w:rPr>
          <w:rFonts w:eastAsia="Times New Roman" w:cs="Arial"/>
          <w:i/>
          <w:spacing w:val="-3"/>
          <w:sz w:val="20"/>
          <w:szCs w:val="20"/>
          <w:lang w:eastAsia="en-AU"/>
        </w:rPr>
        <w:t xml:space="preserve">, </w:t>
      </w:r>
      <w:r w:rsidR="00503FE3" w:rsidRPr="004347BC">
        <w:rPr>
          <w:rFonts w:eastAsia="Times New Roman" w:cs="Arial"/>
          <w:spacing w:val="-3"/>
          <w:sz w:val="20"/>
          <w:szCs w:val="20"/>
          <w:lang w:eastAsia="en-AU"/>
        </w:rPr>
        <w:t>and</w:t>
      </w:r>
    </w:p>
    <w:p w:rsidR="00452DD6" w:rsidRPr="004347BC" w:rsidRDefault="002E0173" w:rsidP="008D099D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5" w:hanging="425"/>
        <w:rPr>
          <w:rFonts w:eastAsia="Times New Roman" w:cs="Arial"/>
          <w:i/>
          <w:spacing w:val="-3"/>
          <w:sz w:val="20"/>
          <w:szCs w:val="20"/>
          <w:lang w:eastAsia="en-AU"/>
        </w:rPr>
      </w:pPr>
      <w:hyperlink r:id="rId19" w:history="1">
        <w:r w:rsidR="00452DD6" w:rsidRPr="004347BC">
          <w:rPr>
            <w:rStyle w:val="Hyperlink"/>
            <w:rFonts w:eastAsia="Times New Roman" w:cs="Arial"/>
            <w:spacing w:val="-3"/>
            <w:sz w:val="20"/>
            <w:szCs w:val="20"/>
            <w:lang w:eastAsia="en-AU"/>
          </w:rPr>
          <w:t>Information Sheet</w:t>
        </w:r>
        <w:r w:rsidR="00452DD6" w:rsidRPr="004347BC">
          <w:rPr>
            <w:rStyle w:val="Hyperlink"/>
            <w:rFonts w:eastAsia="Times New Roman" w:cs="Arial"/>
            <w:i/>
            <w:spacing w:val="-3"/>
            <w:sz w:val="20"/>
            <w:szCs w:val="20"/>
            <w:lang w:eastAsia="en-AU"/>
          </w:rPr>
          <w:t>: Scaffolding work near overhead electric lines</w:t>
        </w:r>
      </w:hyperlink>
      <w:r w:rsidR="003D2040" w:rsidRPr="004347BC">
        <w:rPr>
          <w:rStyle w:val="Hyperlink"/>
          <w:rFonts w:eastAsia="Times New Roman" w:cs="Arial"/>
          <w:i/>
          <w:spacing w:val="-3"/>
          <w:sz w:val="20"/>
          <w:szCs w:val="20"/>
          <w:lang w:eastAsia="en-AU"/>
        </w:rPr>
        <w:t>.</w:t>
      </w:r>
    </w:p>
    <w:p w:rsidR="00581EEE" w:rsidRPr="005E5FF2" w:rsidRDefault="00581EEE" w:rsidP="007F7ADF">
      <w:pPr>
        <w:pStyle w:val="HeadingB"/>
      </w:pPr>
      <w:r w:rsidRPr="005E5FF2">
        <w:t xml:space="preserve">Tower and mobile scaffolds </w:t>
      </w:r>
    </w:p>
    <w:p w:rsidR="00F61CFA" w:rsidRDefault="00581EEE" w:rsidP="00581EEE">
      <w:pPr>
        <w:autoSpaceDE w:val="0"/>
        <w:autoSpaceDN w:val="0"/>
        <w:adjustRightInd w:val="0"/>
        <w:rPr>
          <w:sz w:val="20"/>
          <w:szCs w:val="20"/>
        </w:rPr>
      </w:pPr>
      <w:r w:rsidRPr="00FD250C">
        <w:rPr>
          <w:sz w:val="20"/>
          <w:szCs w:val="20"/>
        </w:rPr>
        <w:t>A tower scaffold is an independent scaffold consisting of four vertical standards connected longitudinally and transversely or two frames in plan connected transversely to create a scaffold of one bay.</w:t>
      </w:r>
      <w:r w:rsidR="00F61CFA">
        <w:rPr>
          <w:sz w:val="20"/>
          <w:szCs w:val="20"/>
        </w:rPr>
        <w:t xml:space="preserve"> It may also have </w:t>
      </w:r>
      <w:r w:rsidR="00F61CFA" w:rsidRPr="00A37016">
        <w:rPr>
          <w:sz w:val="20"/>
          <w:szCs w:val="20"/>
        </w:rPr>
        <w:t>an extra, short stabiliser bay or outriggers to increase stability</w:t>
      </w:r>
      <w:r w:rsidR="00F61CFA">
        <w:rPr>
          <w:sz w:val="20"/>
          <w:szCs w:val="20"/>
        </w:rPr>
        <w:t>.</w:t>
      </w:r>
    </w:p>
    <w:p w:rsidR="00581EEE" w:rsidRPr="00D67491" w:rsidRDefault="00581EEE" w:rsidP="00581EEE">
      <w:pPr>
        <w:autoSpaceDE w:val="0"/>
        <w:autoSpaceDN w:val="0"/>
        <w:adjustRightInd w:val="0"/>
        <w:rPr>
          <w:sz w:val="20"/>
          <w:szCs w:val="20"/>
        </w:rPr>
      </w:pPr>
      <w:r w:rsidRPr="00FD250C">
        <w:rPr>
          <w:sz w:val="20"/>
          <w:szCs w:val="20"/>
        </w:rPr>
        <w:t xml:space="preserve">A mobile scaffold is a tower scaffold mounted on </w:t>
      </w:r>
      <w:r>
        <w:rPr>
          <w:sz w:val="20"/>
          <w:szCs w:val="20"/>
        </w:rPr>
        <w:t>wheels</w:t>
      </w:r>
      <w:r w:rsidR="00503FE3">
        <w:rPr>
          <w:sz w:val="20"/>
          <w:szCs w:val="20"/>
        </w:rPr>
        <w:t xml:space="preserve"> (see Figure 1).</w:t>
      </w:r>
    </w:p>
    <w:p w:rsidR="00581EEE" w:rsidRPr="00581EEE" w:rsidRDefault="00581EEE" w:rsidP="00581EEE">
      <w:pPr>
        <w:rPr>
          <w:rFonts w:cs="Univers 45 Light"/>
          <w:color w:val="000000"/>
          <w:sz w:val="20"/>
          <w:szCs w:val="20"/>
        </w:rPr>
      </w:pPr>
      <w:r w:rsidRPr="001C06B0">
        <w:rPr>
          <w:rFonts w:cs="Arial"/>
          <w:b/>
          <w:sz w:val="20"/>
          <w:szCs w:val="20"/>
        </w:rPr>
        <w:t xml:space="preserve">Figure </w:t>
      </w:r>
      <w:r w:rsidR="00AD10A2">
        <w:rPr>
          <w:rFonts w:cs="Arial"/>
          <w:b/>
          <w:sz w:val="20"/>
          <w:szCs w:val="20"/>
        </w:rPr>
        <w:t>1</w:t>
      </w:r>
      <w:r w:rsidR="00FD7007">
        <w:rPr>
          <w:rFonts w:cs="Arial"/>
          <w:sz w:val="20"/>
          <w:szCs w:val="20"/>
        </w:rPr>
        <w:t xml:space="preserve"> </w:t>
      </w:r>
      <w:r w:rsidRPr="001C06B0">
        <w:rPr>
          <w:rFonts w:cs="Arial"/>
          <w:sz w:val="20"/>
          <w:szCs w:val="20"/>
        </w:rPr>
        <w:t>Mobile scaffold</w:t>
      </w:r>
      <w:r w:rsidRPr="001C06B0">
        <w:rPr>
          <w:rFonts w:cs="Arial"/>
          <w:noProof/>
          <w:sz w:val="20"/>
          <w:szCs w:val="20"/>
          <w:lang w:eastAsia="en-AU"/>
        </w:rPr>
        <w:t xml:space="preserve"> </w:t>
      </w:r>
    </w:p>
    <w:p w:rsidR="00581EEE" w:rsidRDefault="00581EEE" w:rsidP="00581EEE">
      <w:pPr>
        <w:autoSpaceDE w:val="0"/>
        <w:autoSpaceDN w:val="0"/>
        <w:adjustRightInd w:val="0"/>
        <w:rPr>
          <w:sz w:val="20"/>
          <w:szCs w:val="20"/>
        </w:rPr>
      </w:pPr>
      <w:r w:rsidRPr="00A149D7">
        <w:rPr>
          <w:rFonts w:cs="Arial"/>
          <w:noProof/>
          <w:lang w:eastAsia="en-AU"/>
        </w:rPr>
        <w:drawing>
          <wp:inline distT="0" distB="0" distL="0" distR="0" wp14:anchorId="13EEB1E7" wp14:editId="472BB40C">
            <wp:extent cx="1774639" cy="2554323"/>
            <wp:effectExtent l="0" t="0" r="0" b="0"/>
            <wp:docPr id="7" name="Picture 7" descr="This figure shows a mobile scaffold." title="Figure 1 Mobile scaff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25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F2" w:rsidRDefault="00581EEE" w:rsidP="001C06B0">
      <w:pPr>
        <w:widowControl w:val="0"/>
        <w:kinsoku w:val="0"/>
        <w:spacing w:before="60"/>
        <w:rPr>
          <w:sz w:val="20"/>
          <w:szCs w:val="20"/>
        </w:rPr>
      </w:pPr>
      <w:r w:rsidRPr="001C06B0">
        <w:rPr>
          <w:sz w:val="20"/>
          <w:szCs w:val="20"/>
        </w:rPr>
        <w:t>Manufacturers and suppliers must provide information about how to use and erect mobile scaffolds safely. If a scaffold is to be altered contact the manufacturer or supplier for guidance. Prefabricated mobile scaffolds should be erected in accordance with manufacturer’s specifications.</w:t>
      </w:r>
    </w:p>
    <w:p w:rsidR="00900F96" w:rsidRPr="005E5FF2" w:rsidRDefault="005E5FF2" w:rsidP="007F7ADF">
      <w:pPr>
        <w:pStyle w:val="HeadingB"/>
        <w:keepNext/>
      </w:pPr>
      <w:r w:rsidRPr="005E5FF2">
        <w:lastRenderedPageBreak/>
        <w:t>When do I need a high risk work licence?</w:t>
      </w:r>
    </w:p>
    <w:p w:rsidR="00937D5B" w:rsidRDefault="005E5FF2" w:rsidP="00900F96">
      <w:pPr>
        <w:rPr>
          <w:sz w:val="20"/>
          <w:szCs w:val="20"/>
        </w:rPr>
      </w:pPr>
      <w:r>
        <w:rPr>
          <w:sz w:val="20"/>
          <w:szCs w:val="20"/>
        </w:rPr>
        <w:t>A licensed scaffolder is required for t</w:t>
      </w:r>
      <w:r w:rsidRPr="00FD250C">
        <w:rPr>
          <w:sz w:val="20"/>
          <w:szCs w:val="20"/>
        </w:rPr>
        <w:t xml:space="preserve">he erection, alteration or dismantling of </w:t>
      </w:r>
      <w:r>
        <w:rPr>
          <w:sz w:val="20"/>
          <w:szCs w:val="20"/>
        </w:rPr>
        <w:t xml:space="preserve">a </w:t>
      </w:r>
      <w:r w:rsidRPr="00FD250C">
        <w:rPr>
          <w:sz w:val="20"/>
          <w:szCs w:val="20"/>
        </w:rPr>
        <w:t xml:space="preserve">tower </w:t>
      </w:r>
      <w:r>
        <w:rPr>
          <w:sz w:val="20"/>
          <w:szCs w:val="20"/>
        </w:rPr>
        <w:t xml:space="preserve">or mobile scaffold where there is a risk that a person or object could fall more than 4 metres from the platform or the structure. </w:t>
      </w:r>
    </w:p>
    <w:p w:rsidR="005E5FF2" w:rsidRPr="008B4D8A" w:rsidRDefault="005E5FF2" w:rsidP="00900F96">
      <w:pPr>
        <w:rPr>
          <w:rFonts w:cs="Univers 45 Light"/>
          <w:color w:val="000000"/>
          <w:sz w:val="20"/>
          <w:szCs w:val="20"/>
        </w:rPr>
      </w:pPr>
      <w:r>
        <w:rPr>
          <w:sz w:val="20"/>
          <w:szCs w:val="20"/>
        </w:rPr>
        <w:t xml:space="preserve">This means that if a scaffold that is less than </w:t>
      </w:r>
      <w:r w:rsidR="007F7ADF">
        <w:rPr>
          <w:sz w:val="20"/>
          <w:szCs w:val="20"/>
        </w:rPr>
        <w:br/>
      </w:r>
      <w:r>
        <w:rPr>
          <w:sz w:val="20"/>
          <w:szCs w:val="20"/>
        </w:rPr>
        <w:t>4 metres in height is located adjacent to, for example an excavation, a licensed scaffolder may still be required</w:t>
      </w:r>
      <w:r w:rsidR="00503FE3">
        <w:rPr>
          <w:rFonts w:cs="Univers 45 Light"/>
          <w:color w:val="000000"/>
          <w:sz w:val="20"/>
          <w:szCs w:val="20"/>
        </w:rPr>
        <w:t xml:space="preserve"> (see Figure 2).</w:t>
      </w:r>
    </w:p>
    <w:p w:rsidR="005E5FF2" w:rsidRPr="001C06B0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1C06B0">
        <w:rPr>
          <w:b/>
          <w:sz w:val="20"/>
          <w:szCs w:val="20"/>
        </w:rPr>
        <w:t xml:space="preserve">Figure </w:t>
      </w:r>
      <w:r w:rsidR="00AD10A2">
        <w:rPr>
          <w:b/>
          <w:sz w:val="20"/>
          <w:szCs w:val="20"/>
        </w:rPr>
        <w:t>2</w:t>
      </w:r>
      <w:r w:rsidR="00FD7007">
        <w:rPr>
          <w:sz w:val="20"/>
          <w:szCs w:val="20"/>
        </w:rPr>
        <w:t xml:space="preserve"> </w:t>
      </w:r>
      <w:r w:rsidRPr="001C06B0">
        <w:rPr>
          <w:sz w:val="20"/>
          <w:szCs w:val="20"/>
        </w:rPr>
        <w:t xml:space="preserve">Scaffold height, fall distance and licensing requirements </w:t>
      </w:r>
    </w:p>
    <w:p w:rsidR="005E5FF2" w:rsidRDefault="004C4917" w:rsidP="00900F96">
      <w:pPr>
        <w:rPr>
          <w:rFonts w:cs="Univers 45 Light"/>
          <w:color w:val="000000"/>
          <w:sz w:val="20"/>
          <w:szCs w:val="20"/>
        </w:rPr>
      </w:pPr>
      <w:r>
        <w:rPr>
          <w:noProof/>
          <w:sz w:val="16"/>
          <w:szCs w:val="16"/>
          <w:lang w:eastAsia="en-AU"/>
        </w:rPr>
        <w:drawing>
          <wp:inline distT="0" distB="0" distL="0" distR="0" wp14:anchorId="72A714FC" wp14:editId="0EDD0594">
            <wp:extent cx="2775857" cy="3428889"/>
            <wp:effectExtent l="0" t="0" r="5715" b="635"/>
            <wp:docPr id="5" name="Picture 5" descr="Figure 2 shows scaffold height, fall distance and licensing requirements" title="Figure 2 Scaffold height, fall distance and licensing requiremen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ffoldheightfalldistanc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94" cy="343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F2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522FDA">
        <w:rPr>
          <w:sz w:val="20"/>
          <w:szCs w:val="20"/>
        </w:rPr>
        <w:t xml:space="preserve">Often tower and mobile scaffolds will not require </w:t>
      </w:r>
      <w:r w:rsidR="00503FE3">
        <w:rPr>
          <w:sz w:val="20"/>
          <w:szCs w:val="20"/>
        </w:rPr>
        <w:br/>
      </w:r>
      <w:r w:rsidRPr="00522FDA">
        <w:rPr>
          <w:sz w:val="20"/>
          <w:szCs w:val="20"/>
        </w:rPr>
        <w:t xml:space="preserve">a licensed scaffolder to erect or dismantle them </w:t>
      </w:r>
      <w:r w:rsidR="00503FE3">
        <w:rPr>
          <w:sz w:val="20"/>
          <w:szCs w:val="20"/>
        </w:rPr>
        <w:br/>
      </w:r>
      <w:r w:rsidRPr="00522FDA">
        <w:rPr>
          <w:sz w:val="20"/>
          <w:szCs w:val="20"/>
        </w:rPr>
        <w:t xml:space="preserve">as there is no risk of a fall greater than 4 metres. However, the work should </w:t>
      </w:r>
      <w:r>
        <w:rPr>
          <w:sz w:val="20"/>
          <w:szCs w:val="20"/>
        </w:rPr>
        <w:t xml:space="preserve">still </w:t>
      </w:r>
      <w:r w:rsidRPr="00522FDA">
        <w:rPr>
          <w:sz w:val="20"/>
          <w:szCs w:val="20"/>
        </w:rPr>
        <w:t xml:space="preserve">be carried out by </w:t>
      </w:r>
      <w:r w:rsidR="00503FE3">
        <w:rPr>
          <w:sz w:val="20"/>
          <w:szCs w:val="20"/>
        </w:rPr>
        <w:br/>
      </w:r>
      <w:r w:rsidRPr="00522FDA">
        <w:rPr>
          <w:sz w:val="20"/>
          <w:szCs w:val="20"/>
        </w:rPr>
        <w:t xml:space="preserve">a competent person. </w:t>
      </w:r>
    </w:p>
    <w:p w:rsidR="0048185F" w:rsidRPr="00522FDA" w:rsidRDefault="0048185F" w:rsidP="0048185F">
      <w:pPr>
        <w:rPr>
          <w:i/>
          <w:sz w:val="20"/>
          <w:szCs w:val="20"/>
        </w:rPr>
      </w:pPr>
      <w:r w:rsidRPr="00522FDA">
        <w:rPr>
          <w:sz w:val="20"/>
          <w:szCs w:val="20"/>
        </w:rPr>
        <w:t>For further information on licensing requirements see</w:t>
      </w:r>
      <w:r w:rsidR="00E677D8">
        <w:rPr>
          <w:sz w:val="20"/>
          <w:szCs w:val="20"/>
        </w:rPr>
        <w:t xml:space="preserve"> </w:t>
      </w:r>
      <w:r w:rsidR="00E677D8" w:rsidRPr="004347BC">
        <w:rPr>
          <w:sz w:val="20"/>
          <w:szCs w:val="20"/>
        </w:rPr>
        <w:t>the</w:t>
      </w:r>
      <w:r w:rsidRPr="00522FDA">
        <w:rPr>
          <w:sz w:val="20"/>
          <w:szCs w:val="20"/>
        </w:rPr>
        <w:t xml:space="preserve"> </w:t>
      </w:r>
      <w:hyperlink r:id="rId22" w:history="1">
        <w:r w:rsidR="006F0C0C" w:rsidRPr="008D099D">
          <w:rPr>
            <w:rStyle w:val="Hyperlink"/>
            <w:i/>
            <w:sz w:val="20"/>
            <w:szCs w:val="20"/>
          </w:rPr>
          <w:t xml:space="preserve">General </w:t>
        </w:r>
        <w:r w:rsidR="00605A91" w:rsidRPr="008D099D">
          <w:rPr>
            <w:rStyle w:val="Hyperlink"/>
            <w:i/>
            <w:sz w:val="20"/>
            <w:szCs w:val="20"/>
          </w:rPr>
          <w:t>g</w:t>
        </w:r>
        <w:r w:rsidR="006F0C0C" w:rsidRPr="008D099D">
          <w:rPr>
            <w:rStyle w:val="Hyperlink"/>
            <w:i/>
            <w:sz w:val="20"/>
            <w:szCs w:val="20"/>
          </w:rPr>
          <w:t>uide for</w:t>
        </w:r>
        <w:r w:rsidRPr="008D099D">
          <w:rPr>
            <w:rStyle w:val="Hyperlink"/>
            <w:sz w:val="20"/>
            <w:szCs w:val="20"/>
          </w:rPr>
          <w:t xml:space="preserve"> </w:t>
        </w:r>
        <w:r w:rsidR="00605A91" w:rsidRPr="008D099D">
          <w:rPr>
            <w:rStyle w:val="Hyperlink"/>
            <w:sz w:val="20"/>
            <w:szCs w:val="20"/>
          </w:rPr>
          <w:t>s</w:t>
        </w:r>
        <w:r w:rsidRPr="008D099D">
          <w:rPr>
            <w:rStyle w:val="Hyperlink"/>
            <w:i/>
            <w:sz w:val="20"/>
            <w:szCs w:val="20"/>
          </w:rPr>
          <w:t xml:space="preserve">caffolds and </w:t>
        </w:r>
        <w:r w:rsidR="00581EEE" w:rsidRPr="008D099D">
          <w:rPr>
            <w:rStyle w:val="Hyperlink"/>
            <w:i/>
            <w:sz w:val="20"/>
            <w:szCs w:val="20"/>
          </w:rPr>
          <w:t>s</w:t>
        </w:r>
        <w:r w:rsidRPr="008D099D">
          <w:rPr>
            <w:rStyle w:val="Hyperlink"/>
            <w:i/>
            <w:sz w:val="20"/>
            <w:szCs w:val="20"/>
          </w:rPr>
          <w:t xml:space="preserve">caffolding </w:t>
        </w:r>
        <w:r w:rsidR="00581EEE" w:rsidRPr="008D099D">
          <w:rPr>
            <w:rStyle w:val="Hyperlink"/>
            <w:i/>
            <w:sz w:val="20"/>
            <w:szCs w:val="20"/>
          </w:rPr>
          <w:t>w</w:t>
        </w:r>
        <w:r w:rsidRPr="008D099D">
          <w:rPr>
            <w:rStyle w:val="Hyperlink"/>
            <w:i/>
            <w:sz w:val="20"/>
            <w:szCs w:val="20"/>
          </w:rPr>
          <w:t>ork</w:t>
        </w:r>
      </w:hyperlink>
      <w:r w:rsidRPr="00522FDA">
        <w:rPr>
          <w:i/>
          <w:sz w:val="20"/>
          <w:szCs w:val="20"/>
        </w:rPr>
        <w:t>.</w:t>
      </w:r>
    </w:p>
    <w:p w:rsidR="005E5FF2" w:rsidRPr="005E5FF2" w:rsidRDefault="005E5FF2" w:rsidP="007F7ADF">
      <w:pPr>
        <w:pStyle w:val="HeadingB"/>
      </w:pPr>
      <w:r w:rsidRPr="005E5FF2">
        <w:t>Control measures</w:t>
      </w:r>
    </w:p>
    <w:p w:rsidR="005E5FF2" w:rsidRPr="00FD250C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335BD1">
        <w:rPr>
          <w:sz w:val="20"/>
          <w:szCs w:val="20"/>
        </w:rPr>
        <w:t xml:space="preserve">The following control measures should be considered for tower and </w:t>
      </w:r>
      <w:r w:rsidR="00581EEE" w:rsidRPr="00335BD1">
        <w:rPr>
          <w:sz w:val="20"/>
          <w:szCs w:val="20"/>
        </w:rPr>
        <w:t xml:space="preserve">mobile </w:t>
      </w:r>
      <w:r w:rsidRPr="00335BD1">
        <w:rPr>
          <w:sz w:val="20"/>
          <w:szCs w:val="20"/>
        </w:rPr>
        <w:t>scaffolds:</w:t>
      </w:r>
    </w:p>
    <w:p w:rsidR="005E5FF2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Construct a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tower 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scaffold 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with modular</w:t>
      </w:r>
      <w:r w:rsidR="00915731">
        <w:rPr>
          <w:rFonts w:eastAsia="Times New Roman" w:cs="Arial"/>
          <w:spacing w:val="-3"/>
          <w:sz w:val="20"/>
          <w:szCs w:val="20"/>
          <w:lang w:eastAsia="en-AU"/>
        </w:rPr>
        <w:t>,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frame or tube and coupler scaffolding</w:t>
      </w:r>
      <w:r>
        <w:rPr>
          <w:rFonts w:eastAsia="Times New Roman" w:cs="Arial"/>
          <w:spacing w:val="-3"/>
          <w:sz w:val="20"/>
          <w:szCs w:val="20"/>
          <w:lang w:eastAsia="en-AU"/>
        </w:rPr>
        <w:t>.</w:t>
      </w:r>
    </w:p>
    <w:p w:rsidR="005E5FF2" w:rsidRPr="00E0688C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E0688C">
        <w:rPr>
          <w:rFonts w:eastAsia="Times New Roman" w:cs="Arial"/>
          <w:spacing w:val="-3"/>
          <w:sz w:val="20"/>
          <w:szCs w:val="20"/>
          <w:lang w:eastAsia="en-AU"/>
        </w:rPr>
        <w:lastRenderedPageBreak/>
        <w:t xml:space="preserve">Locate a scaffold on firm level ground with the feet or wheels properly supported. Do not use </w:t>
      </w:r>
      <w:r w:rsidR="00915731">
        <w:rPr>
          <w:rFonts w:eastAsia="Times New Roman" w:cs="Arial"/>
          <w:spacing w:val="-3"/>
          <w:sz w:val="20"/>
          <w:szCs w:val="20"/>
          <w:lang w:eastAsia="en-AU"/>
        </w:rPr>
        <w:t xml:space="preserve">loose </w:t>
      </w:r>
      <w:r w:rsidRPr="00E0688C">
        <w:rPr>
          <w:rFonts w:eastAsia="Times New Roman" w:cs="Arial"/>
          <w:spacing w:val="-3"/>
          <w:sz w:val="20"/>
          <w:szCs w:val="20"/>
          <w:lang w:eastAsia="en-AU"/>
        </w:rPr>
        <w:t>bricks or building blocks to take the weight of the scaffold. Where adjustable wheels are used, the slope of the surface should not exceed 5 degrees.</w:t>
      </w:r>
    </w:p>
    <w:p w:rsidR="005E5FF2" w:rsidRDefault="005E5FF2" w:rsidP="00FE4CAF">
      <w:pPr>
        <w:pStyle w:val="ListParagraph"/>
        <w:keepNext/>
        <w:keepLines/>
        <w:widowControl w:val="0"/>
        <w:numPr>
          <w:ilvl w:val="0"/>
          <w:numId w:val="9"/>
        </w:numPr>
        <w:kinsoku w:val="0"/>
        <w:spacing w:before="60"/>
        <w:ind w:left="425" w:hanging="425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The height of the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scaffold—from the bottom of the scaffold to the </w:t>
      </w:r>
      <w:r w:rsidR="0020686D">
        <w:rPr>
          <w:rFonts w:eastAsia="Times New Roman" w:cs="Arial"/>
          <w:spacing w:val="-3"/>
          <w:sz w:val="20"/>
          <w:szCs w:val="20"/>
          <w:lang w:eastAsia="en-AU"/>
        </w:rPr>
        <w:t>platform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surface—should be no greater than the multiple of the minimum base dimension as specified in the manufacturer, supplier or designer information</w:t>
      </w:r>
      <w:r>
        <w:rPr>
          <w:rFonts w:eastAsia="Times New Roman" w:cs="Arial"/>
          <w:spacing w:val="-3"/>
          <w:sz w:val="20"/>
          <w:szCs w:val="20"/>
          <w:lang w:eastAsia="en-AU"/>
        </w:rPr>
        <w:t>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Reduce the height to base ratios or provide extra support if the scaffold </w:t>
      </w:r>
      <w:r>
        <w:rPr>
          <w:rFonts w:eastAsia="Times New Roman" w:cs="Arial"/>
          <w:spacing w:val="-3"/>
          <w:sz w:val="20"/>
          <w:szCs w:val="20"/>
          <w:lang w:eastAsia="en-AU"/>
        </w:rPr>
        <w:t>will be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: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10"/>
        </w:numPr>
        <w:tabs>
          <w:tab w:val="clear" w:pos="1440"/>
        </w:tabs>
        <w:kinsoku w:val="0"/>
        <w:spacing w:before="60"/>
        <w:ind w:left="782" w:hanging="357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>sheeted or likely to be exposed to strong winds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10"/>
        </w:numPr>
        <w:tabs>
          <w:tab w:val="clear" w:pos="1440"/>
        </w:tabs>
        <w:kinsoku w:val="0"/>
        <w:spacing w:before="60"/>
        <w:ind w:left="782" w:hanging="357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>loaded with heavy equipment or materials</w:t>
      </w:r>
    </w:p>
    <w:p w:rsidR="005E5FF2" w:rsidRPr="004347BC" w:rsidRDefault="005E5FF2" w:rsidP="005E5FF2">
      <w:pPr>
        <w:pStyle w:val="ListParagraph"/>
        <w:widowControl w:val="0"/>
        <w:numPr>
          <w:ilvl w:val="0"/>
          <w:numId w:val="10"/>
        </w:numPr>
        <w:tabs>
          <w:tab w:val="clear" w:pos="1440"/>
        </w:tabs>
        <w:kinsoku w:val="0"/>
        <w:spacing w:before="60"/>
        <w:ind w:left="782" w:hanging="357"/>
        <w:rPr>
          <w:rFonts w:eastAsia="Times New Roman" w:cs="Arial"/>
          <w:spacing w:val="-3"/>
          <w:sz w:val="20"/>
          <w:szCs w:val="20"/>
          <w:lang w:eastAsia="en-AU"/>
        </w:rPr>
      </w:pPr>
      <w:r w:rsidRPr="004347BC">
        <w:rPr>
          <w:rFonts w:eastAsia="Times New Roman" w:cs="Arial"/>
          <w:spacing w:val="-3"/>
          <w:sz w:val="20"/>
          <w:szCs w:val="20"/>
          <w:lang w:eastAsia="en-AU"/>
        </w:rPr>
        <w:t>used to hoist heavy materials or support rubbish chutes</w:t>
      </w:r>
      <w:r w:rsidR="003D2040" w:rsidRPr="004347BC">
        <w:rPr>
          <w:rFonts w:eastAsia="Times New Roman" w:cs="Arial"/>
          <w:spacing w:val="-3"/>
          <w:sz w:val="20"/>
          <w:szCs w:val="20"/>
          <w:lang w:eastAsia="en-AU"/>
        </w:rPr>
        <w:t>, and</w:t>
      </w:r>
    </w:p>
    <w:p w:rsidR="005E5FF2" w:rsidRPr="00E0688C" w:rsidRDefault="005E5FF2" w:rsidP="005E5FF2">
      <w:pPr>
        <w:pStyle w:val="ListParagraph"/>
        <w:widowControl w:val="0"/>
        <w:numPr>
          <w:ilvl w:val="0"/>
          <w:numId w:val="10"/>
        </w:numPr>
        <w:tabs>
          <w:tab w:val="clear" w:pos="1440"/>
        </w:tabs>
        <w:kinsoku w:val="0"/>
        <w:spacing w:before="60"/>
        <w:ind w:left="782" w:hanging="357"/>
        <w:rPr>
          <w:rFonts w:eastAsia="Times New Roman" w:cs="Arial"/>
          <w:spacing w:val="-3"/>
          <w:sz w:val="20"/>
          <w:szCs w:val="20"/>
          <w:lang w:eastAsia="en-AU"/>
        </w:rPr>
      </w:pPr>
      <w:r w:rsidRPr="00E0688C">
        <w:rPr>
          <w:rFonts w:eastAsia="Times New Roman" w:cs="Arial"/>
          <w:spacing w:val="-3"/>
          <w:sz w:val="20"/>
          <w:szCs w:val="20"/>
          <w:lang w:eastAsia="en-AU"/>
        </w:rPr>
        <w:t xml:space="preserve">used for operations involving heavy 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br/>
      </w:r>
      <w:r w:rsidRPr="00E0688C">
        <w:rPr>
          <w:rFonts w:eastAsia="Times New Roman" w:cs="Arial"/>
          <w:spacing w:val="-3"/>
          <w:sz w:val="20"/>
          <w:szCs w:val="20"/>
          <w:lang w:eastAsia="en-AU"/>
        </w:rPr>
        <w:t xml:space="preserve">or awkward equipment e.g. grit blasting 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br/>
      </w:r>
      <w:r w:rsidRPr="00E0688C">
        <w:rPr>
          <w:rFonts w:eastAsia="Times New Roman" w:cs="Arial"/>
          <w:spacing w:val="-3"/>
          <w:sz w:val="20"/>
          <w:szCs w:val="20"/>
          <w:lang w:eastAsia="en-AU"/>
        </w:rPr>
        <w:t>or water-jetting.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>Use a secure internal ladder with a protected opening e.g. a hinged trap door for entry and exit to and from the scaffold.</w:t>
      </w:r>
    </w:p>
    <w:p w:rsidR="008D1561" w:rsidRPr="008D1561" w:rsidRDefault="008D1561" w:rsidP="008D1561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8D1561">
        <w:rPr>
          <w:rFonts w:eastAsia="Times New Roman" w:cs="Arial"/>
          <w:spacing w:val="-3"/>
          <w:sz w:val="20"/>
          <w:szCs w:val="20"/>
          <w:lang w:eastAsia="en-AU"/>
        </w:rPr>
        <w:t>The internal ladder should be free of the supporting surface.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Select the correct size and capacity </w:t>
      </w:r>
      <w:r>
        <w:rPr>
          <w:rFonts w:eastAsia="Times New Roman" w:cs="Arial"/>
          <w:spacing w:val="-3"/>
          <w:sz w:val="20"/>
          <w:szCs w:val="20"/>
          <w:lang w:eastAsia="en-AU"/>
        </w:rPr>
        <w:t>wheels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br/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to support the total mass of the dead and live loads of the scaffold.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Use </w:t>
      </w:r>
      <w:r>
        <w:rPr>
          <w:rFonts w:eastAsia="Times New Roman" w:cs="Arial"/>
          <w:spacing w:val="-3"/>
          <w:sz w:val="20"/>
          <w:szCs w:val="20"/>
          <w:lang w:eastAsia="en-AU"/>
        </w:rPr>
        <w:t>wheels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that have the 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t>w</w:t>
      </w:r>
      <w:r w:rsidR="006B7E49">
        <w:rPr>
          <w:rFonts w:eastAsia="Times New Roman" w:cs="Arial"/>
          <w:spacing w:val="-3"/>
          <w:sz w:val="20"/>
          <w:szCs w:val="20"/>
          <w:lang w:eastAsia="en-AU"/>
        </w:rPr>
        <w:t>orking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t xml:space="preserve"> load </w:t>
      </w:r>
      <w:r w:rsidR="006B7E49">
        <w:rPr>
          <w:rFonts w:eastAsia="Times New Roman" w:cs="Arial"/>
          <w:spacing w:val="-3"/>
          <w:sz w:val="20"/>
          <w:szCs w:val="20"/>
          <w:lang w:eastAsia="en-AU"/>
        </w:rPr>
        <w:t xml:space="preserve">limit 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t>(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WLL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t>)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clearly marked.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Wheels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should be locked before erection continues.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 xml:space="preserve">Wheels 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with adjustable legs should be used and adjusted to keep the platform level when the supporting structure is at 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uneven </w:t>
      </w:r>
      <w:r w:rsidR="004347BC" w:rsidRPr="004347BC">
        <w:rPr>
          <w:rFonts w:eastAsia="Times New Roman" w:cs="Arial"/>
          <w:spacing w:val="-3"/>
          <w:sz w:val="20"/>
          <w:szCs w:val="20"/>
          <w:lang w:eastAsia="en-AU"/>
        </w:rPr>
        <w:t xml:space="preserve">or </w:t>
      </w:r>
      <w:r w:rsidR="004347BC">
        <w:rPr>
          <w:rFonts w:eastAsia="Times New Roman" w:cs="Arial"/>
          <w:spacing w:val="-3"/>
          <w:sz w:val="20"/>
          <w:szCs w:val="20"/>
          <w:lang w:eastAsia="en-AU"/>
        </w:rPr>
        <w:t>different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heights.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>Inc</w:t>
      </w:r>
      <w:r>
        <w:rPr>
          <w:rFonts w:eastAsia="Times New Roman" w:cs="Arial"/>
          <w:spacing w:val="-3"/>
          <w:sz w:val="20"/>
          <w:szCs w:val="20"/>
          <w:lang w:eastAsia="en-AU"/>
        </w:rPr>
        <w:t>lude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plan bracing at the base of mobile scaffolds to provide greater stability.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 xml:space="preserve">Install 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guardrails, mid-rails and toeboards 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br/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on working platforms.</w:t>
      </w:r>
    </w:p>
    <w:p w:rsidR="005E5FF2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Keep wheel b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rakes locked at all times unless moving the scaffold.</w:t>
      </w:r>
    </w:p>
    <w:p w:rsidR="005E5FF2" w:rsidRPr="00E0688C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E0688C">
        <w:rPr>
          <w:sz w:val="20"/>
          <w:szCs w:val="20"/>
        </w:rPr>
        <w:t xml:space="preserve">Work should not </w:t>
      </w:r>
      <w:r w:rsidR="003D2040" w:rsidRPr="004347BC">
        <w:rPr>
          <w:sz w:val="20"/>
          <w:szCs w:val="20"/>
        </w:rPr>
        <w:t>be done from</w:t>
      </w:r>
      <w:r w:rsidRPr="004347BC">
        <w:rPr>
          <w:sz w:val="20"/>
          <w:szCs w:val="20"/>
        </w:rPr>
        <w:t xml:space="preserve"> tower</w:t>
      </w:r>
      <w:r w:rsidRPr="00E0688C">
        <w:rPr>
          <w:sz w:val="20"/>
          <w:szCs w:val="20"/>
        </w:rPr>
        <w:t xml:space="preserve"> or mobile scaffold</w:t>
      </w:r>
      <w:r>
        <w:rPr>
          <w:sz w:val="20"/>
          <w:szCs w:val="20"/>
        </w:rPr>
        <w:t>s</w:t>
      </w:r>
      <w:r w:rsidRPr="00E0688C">
        <w:rPr>
          <w:sz w:val="20"/>
          <w:szCs w:val="20"/>
        </w:rPr>
        <w:t xml:space="preserve"> located on balconies or rai</w:t>
      </w:r>
      <w:r w:rsidR="000E4600">
        <w:rPr>
          <w:sz w:val="20"/>
          <w:szCs w:val="20"/>
        </w:rPr>
        <w:t>sed areas unless the scaffold</w:t>
      </w:r>
      <w:r w:rsidRPr="00E0688C">
        <w:rPr>
          <w:sz w:val="20"/>
          <w:szCs w:val="20"/>
        </w:rPr>
        <w:t xml:space="preserve"> is </w:t>
      </w:r>
      <w:r w:rsidR="000E4600">
        <w:rPr>
          <w:sz w:val="20"/>
          <w:szCs w:val="20"/>
        </w:rPr>
        <w:t xml:space="preserve">stable and secure or </w:t>
      </w:r>
      <w:r w:rsidRPr="00E0688C">
        <w:rPr>
          <w:sz w:val="20"/>
          <w:szCs w:val="20"/>
        </w:rPr>
        <w:t>fixed to the structure</w:t>
      </w:r>
      <w:r w:rsidR="000E4600">
        <w:rPr>
          <w:sz w:val="20"/>
          <w:szCs w:val="20"/>
        </w:rPr>
        <w:t xml:space="preserve"> to prevent movement</w:t>
      </w:r>
      <w:r w:rsidRPr="00E0688C">
        <w:rPr>
          <w:sz w:val="20"/>
          <w:szCs w:val="20"/>
        </w:rPr>
        <w:t>.</w:t>
      </w:r>
    </w:p>
    <w:p w:rsidR="005E5FF2" w:rsidRPr="005E5FF2" w:rsidRDefault="005E5FF2" w:rsidP="007F7ADF">
      <w:pPr>
        <w:pStyle w:val="HeadingB"/>
      </w:pPr>
      <w:r w:rsidRPr="007F7ADF">
        <w:t>Moving</w:t>
      </w:r>
      <w:r w:rsidRPr="005E5FF2">
        <w:t xml:space="preserve"> a scaffold</w:t>
      </w:r>
    </w:p>
    <w:p w:rsidR="005E5FF2" w:rsidRPr="00E0688C" w:rsidRDefault="005E5FF2" w:rsidP="005E5FF2">
      <w:pPr>
        <w:widowControl w:val="0"/>
        <w:kinsoku w:val="0"/>
        <w:spacing w:before="60"/>
        <w:rPr>
          <w:rFonts w:eastAsia="Times New Roman" w:cs="Arial"/>
          <w:spacing w:val="-3"/>
          <w:sz w:val="20"/>
          <w:szCs w:val="20"/>
          <w:lang w:eastAsia="en-AU"/>
        </w:rPr>
      </w:pPr>
      <w:r w:rsidRPr="00E0688C">
        <w:rPr>
          <w:rFonts w:eastAsia="Times New Roman" w:cs="Arial"/>
          <w:spacing w:val="-3"/>
          <w:sz w:val="20"/>
          <w:szCs w:val="20"/>
          <w:lang w:eastAsia="en-AU"/>
        </w:rPr>
        <w:t>Before moving or relocating</w:t>
      </w:r>
      <w:r w:rsidR="0048185F">
        <w:rPr>
          <w:rFonts w:eastAsia="Times New Roman" w:cs="Arial"/>
          <w:spacing w:val="-3"/>
          <w:sz w:val="20"/>
          <w:szCs w:val="20"/>
          <w:lang w:eastAsia="en-AU"/>
        </w:rPr>
        <w:t xml:space="preserve"> a scaffold</w:t>
      </w:r>
      <w:r w:rsidRPr="00E0688C">
        <w:rPr>
          <w:rFonts w:eastAsia="Times New Roman" w:cs="Arial"/>
          <w:spacing w:val="-3"/>
          <w:sz w:val="20"/>
          <w:szCs w:val="20"/>
          <w:lang w:eastAsia="en-AU"/>
        </w:rPr>
        <w:t xml:space="preserve"> check: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there are no people or materials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on the scaffold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there are no </w:t>
      </w:r>
      <w:r>
        <w:rPr>
          <w:rFonts w:eastAsia="Times New Roman" w:cs="Arial"/>
          <w:spacing w:val="-3"/>
          <w:sz w:val="20"/>
          <w:szCs w:val="20"/>
          <w:lang w:eastAsia="en-AU"/>
        </w:rPr>
        <w:t>overhead electric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lines or other overhead obstructions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 in the line of travel</w:t>
      </w:r>
    </w:p>
    <w:p w:rsidR="005E5FF2" w:rsidRPr="007B3F35" w:rsidRDefault="00195DAA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br w:type="column"/>
      </w:r>
      <w:r w:rsidR="005E5FF2" w:rsidRPr="00522FDA">
        <w:rPr>
          <w:rFonts w:eastAsia="Times New Roman" w:cs="Arial"/>
          <w:spacing w:val="-3"/>
          <w:sz w:val="20"/>
          <w:szCs w:val="20"/>
          <w:lang w:eastAsia="en-AU"/>
        </w:rPr>
        <w:lastRenderedPageBreak/>
        <w:t>the ground is firm</w:t>
      </w:r>
      <w:r w:rsidR="005E5FF2">
        <w:rPr>
          <w:rFonts w:eastAsia="Times New Roman" w:cs="Arial"/>
          <w:spacing w:val="-3"/>
          <w:sz w:val="20"/>
          <w:szCs w:val="20"/>
          <w:lang w:eastAsia="en-AU"/>
        </w:rPr>
        <w:t>,</w:t>
      </w:r>
      <w:r w:rsidR="005E5FF2"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level</w:t>
      </w:r>
      <w:r w:rsidR="005E5FF2">
        <w:rPr>
          <w:rFonts w:eastAsia="Times New Roman" w:cs="Arial"/>
          <w:spacing w:val="-3"/>
          <w:sz w:val="20"/>
          <w:szCs w:val="20"/>
          <w:lang w:eastAsia="en-AU"/>
        </w:rPr>
        <w:t xml:space="preserve"> and there are no obstructions</w:t>
      </w:r>
      <w:r w:rsidR="005E5FF2" w:rsidRPr="007B3F35">
        <w:rPr>
          <w:rFonts w:eastAsia="Times New Roman" w:cs="Arial"/>
          <w:spacing w:val="-3"/>
          <w:sz w:val="20"/>
          <w:szCs w:val="20"/>
          <w:lang w:eastAsia="en-AU"/>
        </w:rPr>
        <w:t>—</w:t>
      </w:r>
      <w:r w:rsidR="005E5FF2">
        <w:rPr>
          <w:rFonts w:eastAsia="Times New Roman" w:cs="Arial"/>
          <w:spacing w:val="-3"/>
          <w:sz w:val="20"/>
          <w:szCs w:val="20"/>
          <w:lang w:eastAsia="en-AU"/>
        </w:rPr>
        <w:t>contact with a small obstruction can</w:t>
      </w:r>
      <w:r w:rsidR="005E5FF2" w:rsidRPr="007B3F35">
        <w:rPr>
          <w:rFonts w:eastAsia="Times New Roman" w:cs="Arial"/>
          <w:spacing w:val="-3"/>
          <w:sz w:val="20"/>
          <w:szCs w:val="20"/>
          <w:lang w:eastAsia="en-AU"/>
        </w:rPr>
        <w:t xml:space="preserve"> cause a mobile scaffold to overturn, and</w:t>
      </w:r>
    </w:p>
    <w:p w:rsidR="005E5FF2" w:rsidRPr="00522FDA" w:rsidRDefault="005E5FF2" w:rsidP="005E5FF2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 xml:space="preserve">that 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electrical equipment and leads cannot be</w:t>
      </w:r>
      <w:r>
        <w:rPr>
          <w:rFonts w:eastAsia="Times New Roman" w:cs="Arial"/>
          <w:spacing w:val="-3"/>
          <w:sz w:val="20"/>
          <w:szCs w:val="20"/>
          <w:lang w:eastAsia="en-AU"/>
        </w:rPr>
        <w:t>come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 xml:space="preserve"> tangled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 with the scaffold</w:t>
      </w:r>
      <w:r w:rsidRPr="00522FDA">
        <w:rPr>
          <w:rFonts w:eastAsia="Times New Roman" w:cs="Arial"/>
          <w:spacing w:val="-3"/>
          <w:sz w:val="20"/>
          <w:szCs w:val="20"/>
          <w:lang w:eastAsia="en-AU"/>
        </w:rPr>
        <w:t>.</w:t>
      </w:r>
    </w:p>
    <w:p w:rsidR="005E5FF2" w:rsidRPr="00E0688C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E0688C">
        <w:rPr>
          <w:sz w:val="20"/>
          <w:szCs w:val="20"/>
        </w:rPr>
        <w:t>Never move the scaffold in windy conditions.</w:t>
      </w:r>
    </w:p>
    <w:p w:rsidR="00AA6B97" w:rsidRDefault="00AA6B97" w:rsidP="005E5FF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Scaffolds with </w:t>
      </w:r>
      <w:r w:rsidRPr="00AA6B97">
        <w:rPr>
          <w:sz w:val="20"/>
          <w:szCs w:val="20"/>
        </w:rPr>
        <w:t xml:space="preserve">components that are not permanently </w:t>
      </w:r>
      <w:r>
        <w:rPr>
          <w:sz w:val="20"/>
          <w:szCs w:val="20"/>
        </w:rPr>
        <w:t xml:space="preserve">fixed or which are not </w:t>
      </w:r>
      <w:r w:rsidRPr="00AA6B97">
        <w:rPr>
          <w:sz w:val="20"/>
          <w:szCs w:val="20"/>
        </w:rPr>
        <w:t xml:space="preserve">rated for </w:t>
      </w:r>
      <w:r w:rsidR="007F7ADF">
        <w:rPr>
          <w:sz w:val="20"/>
          <w:szCs w:val="20"/>
        </w:rPr>
        <w:br/>
      </w:r>
      <w:r w:rsidRPr="00AA6B97">
        <w:rPr>
          <w:sz w:val="20"/>
          <w:szCs w:val="20"/>
        </w:rPr>
        <w:t xml:space="preserve">lifting should only be moved in frames designed </w:t>
      </w:r>
      <w:r w:rsidR="007F7ADF">
        <w:rPr>
          <w:sz w:val="20"/>
          <w:szCs w:val="20"/>
        </w:rPr>
        <w:br/>
      </w:r>
      <w:r w:rsidRPr="00AA6B97">
        <w:rPr>
          <w:sz w:val="20"/>
          <w:szCs w:val="20"/>
        </w:rPr>
        <w:t>to lift individual components e.g. stillage’s</w:t>
      </w:r>
      <w:r w:rsidR="00CA5FBC">
        <w:rPr>
          <w:sz w:val="20"/>
          <w:szCs w:val="20"/>
        </w:rPr>
        <w:t>.</w:t>
      </w:r>
      <w:r w:rsidRPr="00AA6B97">
        <w:rPr>
          <w:sz w:val="20"/>
          <w:szCs w:val="20"/>
        </w:rPr>
        <w:t xml:space="preserve">  </w:t>
      </w:r>
    </w:p>
    <w:p w:rsidR="00AC643E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E0688C">
        <w:rPr>
          <w:sz w:val="20"/>
          <w:szCs w:val="20"/>
        </w:rPr>
        <w:t>If lifting a scaffold by crane</w:t>
      </w:r>
      <w:r>
        <w:rPr>
          <w:sz w:val="20"/>
          <w:szCs w:val="20"/>
        </w:rPr>
        <w:t>, prepare a</w:t>
      </w:r>
      <w:r w:rsidRPr="00E0688C">
        <w:rPr>
          <w:sz w:val="20"/>
          <w:szCs w:val="20"/>
        </w:rPr>
        <w:t xml:space="preserve"> lifting plan outlining safe lifting points and how loose components like base jacks should be secured. </w:t>
      </w:r>
      <w:r>
        <w:rPr>
          <w:sz w:val="20"/>
          <w:szCs w:val="20"/>
        </w:rPr>
        <w:t>S</w:t>
      </w:r>
      <w:r w:rsidRPr="00E0688C">
        <w:rPr>
          <w:sz w:val="20"/>
          <w:szCs w:val="20"/>
        </w:rPr>
        <w:t>ling the scaffold at the point most likely to maintain stability and prevent dislodgment of scaffolding components</w:t>
      </w:r>
      <w:r w:rsidR="00503FE3">
        <w:rPr>
          <w:sz w:val="20"/>
          <w:szCs w:val="20"/>
        </w:rPr>
        <w:t xml:space="preserve">. </w:t>
      </w:r>
    </w:p>
    <w:p w:rsidR="005E5FF2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E0688C">
        <w:rPr>
          <w:sz w:val="20"/>
          <w:szCs w:val="20"/>
        </w:rPr>
        <w:t xml:space="preserve">The load should be slung by a licensed dogger </w:t>
      </w:r>
      <w:r w:rsidR="007F7ADF">
        <w:rPr>
          <w:sz w:val="20"/>
          <w:szCs w:val="20"/>
        </w:rPr>
        <w:br/>
      </w:r>
      <w:r w:rsidRPr="00E0688C">
        <w:rPr>
          <w:sz w:val="20"/>
          <w:szCs w:val="20"/>
        </w:rPr>
        <w:t>or rigger and manoeuvred in a way that ensures the load remains stable.</w:t>
      </w:r>
    </w:p>
    <w:p w:rsidR="005E5FF2" w:rsidRPr="00E0688C" w:rsidRDefault="005E5FF2" w:rsidP="005E5FF2">
      <w:pPr>
        <w:autoSpaceDE w:val="0"/>
        <w:autoSpaceDN w:val="0"/>
        <w:adjustRightInd w:val="0"/>
        <w:rPr>
          <w:sz w:val="20"/>
          <w:szCs w:val="20"/>
        </w:rPr>
      </w:pPr>
      <w:r w:rsidRPr="00E0688C">
        <w:rPr>
          <w:sz w:val="20"/>
          <w:szCs w:val="20"/>
        </w:rPr>
        <w:t>A crane should not be used to lift aluminium mobile scaffolds because the scaffolding components may fail.</w:t>
      </w:r>
    </w:p>
    <w:p w:rsidR="005E5FF2" w:rsidRPr="004347BC" w:rsidRDefault="003D2040" w:rsidP="00B61540">
      <w:pPr>
        <w:rPr>
          <w:sz w:val="20"/>
          <w:szCs w:val="20"/>
        </w:rPr>
      </w:pPr>
      <w:r w:rsidRPr="004347BC">
        <w:rPr>
          <w:rFonts w:eastAsia="Times New Roman" w:cs="Arial"/>
          <w:spacing w:val="-3"/>
          <w:sz w:val="20"/>
          <w:szCs w:val="20"/>
          <w:lang w:eastAsia="en-AU"/>
        </w:rPr>
        <w:t>More</w:t>
      </w:r>
      <w:r w:rsidR="00E72F24" w:rsidRPr="004347BC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0D0551" w:rsidRPr="004347BC">
        <w:rPr>
          <w:sz w:val="20"/>
          <w:szCs w:val="20"/>
        </w:rPr>
        <w:t>information</w:t>
      </w:r>
      <w:r w:rsidR="00213092" w:rsidRPr="004347BC">
        <w:rPr>
          <w:sz w:val="20"/>
          <w:szCs w:val="20"/>
        </w:rPr>
        <w:t xml:space="preserve"> on </w:t>
      </w:r>
      <w:r w:rsidR="00654556" w:rsidRPr="004347BC">
        <w:rPr>
          <w:sz w:val="20"/>
          <w:szCs w:val="20"/>
        </w:rPr>
        <w:t xml:space="preserve">scaffolds and </w:t>
      </w:r>
      <w:r w:rsidR="005E5FF2" w:rsidRPr="004347BC">
        <w:rPr>
          <w:sz w:val="20"/>
          <w:szCs w:val="20"/>
        </w:rPr>
        <w:t>scaffolding</w:t>
      </w:r>
      <w:r w:rsidR="005F0625" w:rsidRPr="004347BC">
        <w:rPr>
          <w:sz w:val="20"/>
          <w:szCs w:val="20"/>
        </w:rPr>
        <w:t xml:space="preserve"> </w:t>
      </w:r>
      <w:r w:rsidR="00503FE3" w:rsidRPr="004347BC">
        <w:rPr>
          <w:sz w:val="20"/>
          <w:szCs w:val="20"/>
        </w:rPr>
        <w:br/>
      </w:r>
      <w:r w:rsidR="005F0625" w:rsidRPr="004347BC">
        <w:rPr>
          <w:sz w:val="20"/>
          <w:szCs w:val="20"/>
        </w:rPr>
        <w:t>is in</w:t>
      </w:r>
      <w:r w:rsidR="005E5FF2" w:rsidRPr="004347BC">
        <w:rPr>
          <w:sz w:val="20"/>
          <w:szCs w:val="20"/>
        </w:rPr>
        <w:t>:</w:t>
      </w:r>
    </w:p>
    <w:p w:rsidR="008B7ED2" w:rsidRPr="00654556" w:rsidRDefault="000D0551" w:rsidP="00654556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i/>
          <w:spacing w:val="-3"/>
          <w:sz w:val="20"/>
          <w:szCs w:val="20"/>
          <w:lang w:eastAsia="en-AU"/>
        </w:rPr>
      </w:pPr>
      <w:r w:rsidRPr="004347BC">
        <w:rPr>
          <w:rFonts w:eastAsia="Times New Roman" w:cs="Arial"/>
          <w:spacing w:val="-3"/>
          <w:sz w:val="20"/>
          <w:szCs w:val="20"/>
          <w:lang w:eastAsia="en-AU"/>
        </w:rPr>
        <w:t>AS</w:t>
      </w:r>
      <w:r w:rsidR="00503FE3" w:rsidRPr="004347BC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B57056" w:rsidRPr="004347BC">
        <w:rPr>
          <w:rFonts w:eastAsia="Times New Roman" w:cs="Arial"/>
          <w:spacing w:val="-3"/>
          <w:sz w:val="20"/>
          <w:szCs w:val="20"/>
          <w:lang w:eastAsia="en-AU"/>
        </w:rPr>
        <w:t>1576 (series):</w:t>
      </w:r>
      <w:r w:rsidR="00B57056" w:rsidRPr="00AD10A2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B57056" w:rsidRPr="00654556">
        <w:rPr>
          <w:rFonts w:eastAsia="Times New Roman" w:cs="Arial"/>
          <w:i/>
          <w:spacing w:val="-3"/>
          <w:sz w:val="20"/>
          <w:szCs w:val="20"/>
          <w:lang w:eastAsia="en-AU"/>
        </w:rPr>
        <w:t>Scaffolding</w:t>
      </w:r>
    </w:p>
    <w:p w:rsidR="00654556" w:rsidRPr="00654556" w:rsidRDefault="00654556" w:rsidP="00654556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i/>
          <w:spacing w:val="-3"/>
          <w:sz w:val="20"/>
          <w:szCs w:val="20"/>
          <w:lang w:eastAsia="en-AU"/>
        </w:rPr>
      </w:pPr>
      <w:r w:rsidRPr="00AD10A2">
        <w:rPr>
          <w:rFonts w:eastAsia="Times New Roman" w:cs="Arial"/>
          <w:spacing w:val="-3"/>
          <w:sz w:val="20"/>
          <w:szCs w:val="20"/>
          <w:lang w:eastAsia="en-AU"/>
        </w:rPr>
        <w:t>AS</w:t>
      </w:r>
      <w:r w:rsidR="00503FE3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Pr="00AD10A2">
        <w:rPr>
          <w:rFonts w:eastAsia="Times New Roman" w:cs="Arial"/>
          <w:spacing w:val="-3"/>
          <w:sz w:val="20"/>
          <w:szCs w:val="20"/>
          <w:lang w:eastAsia="en-AU"/>
        </w:rPr>
        <w:t xml:space="preserve">1577: </w:t>
      </w:r>
      <w:r w:rsidRPr="00654556">
        <w:rPr>
          <w:rFonts w:eastAsia="Times New Roman" w:cs="Arial"/>
          <w:i/>
          <w:spacing w:val="-3"/>
          <w:sz w:val="20"/>
          <w:szCs w:val="20"/>
          <w:lang w:eastAsia="en-AU"/>
        </w:rPr>
        <w:t>Scaffold decking components</w:t>
      </w:r>
      <w:r w:rsidR="00D67491">
        <w:rPr>
          <w:rFonts w:eastAsia="Times New Roman" w:cs="Arial"/>
          <w:spacing w:val="-3"/>
          <w:sz w:val="20"/>
          <w:szCs w:val="20"/>
          <w:lang w:eastAsia="en-AU"/>
        </w:rPr>
        <w:t>, and</w:t>
      </w:r>
    </w:p>
    <w:p w:rsidR="00654556" w:rsidRPr="00654556" w:rsidRDefault="00654556" w:rsidP="00654556">
      <w:pPr>
        <w:pStyle w:val="ListParagraph"/>
        <w:widowControl w:val="0"/>
        <w:numPr>
          <w:ilvl w:val="0"/>
          <w:numId w:val="9"/>
        </w:numPr>
        <w:kinsoku w:val="0"/>
        <w:spacing w:before="60"/>
        <w:ind w:left="426" w:hanging="426"/>
        <w:rPr>
          <w:rFonts w:eastAsia="Times New Roman" w:cs="Arial"/>
          <w:i/>
          <w:spacing w:val="-3"/>
          <w:sz w:val="20"/>
          <w:szCs w:val="20"/>
          <w:lang w:eastAsia="en-AU"/>
        </w:rPr>
      </w:pPr>
      <w:r w:rsidRPr="00AD10A2">
        <w:rPr>
          <w:rFonts w:eastAsia="Times New Roman" w:cs="Arial"/>
          <w:spacing w:val="-3"/>
          <w:sz w:val="20"/>
          <w:szCs w:val="20"/>
          <w:lang w:eastAsia="en-AU"/>
        </w:rPr>
        <w:t xml:space="preserve">AS/NZS 4576: </w:t>
      </w:r>
      <w:r w:rsidRPr="00654556">
        <w:rPr>
          <w:rFonts w:eastAsia="Times New Roman" w:cs="Arial"/>
          <w:i/>
          <w:spacing w:val="-3"/>
          <w:sz w:val="20"/>
          <w:szCs w:val="20"/>
          <w:lang w:eastAsia="en-AU"/>
        </w:rPr>
        <w:t>Guidelines for scaffolding</w:t>
      </w:r>
      <w:r>
        <w:rPr>
          <w:rFonts w:eastAsia="Times New Roman" w:cs="Arial"/>
          <w:i/>
          <w:spacing w:val="-3"/>
          <w:sz w:val="20"/>
          <w:szCs w:val="20"/>
          <w:lang w:eastAsia="en-AU"/>
        </w:rPr>
        <w:t>.</w:t>
      </w:r>
    </w:p>
    <w:p w:rsidR="008B7ED2" w:rsidRPr="001D3959" w:rsidRDefault="008B7ED2" w:rsidP="001D3959">
      <w:pPr>
        <w:autoSpaceDE w:val="0"/>
        <w:autoSpaceDN w:val="0"/>
        <w:adjustRightInd w:val="0"/>
        <w:rPr>
          <w:rStyle w:val="Bodycopyboldemphasis"/>
          <w:rFonts w:ascii="Arial" w:hAnsi="Arial" w:cs="Arial"/>
          <w:sz w:val="20"/>
          <w:szCs w:val="20"/>
        </w:rPr>
      </w:pPr>
      <w:r w:rsidRPr="004A3CA5">
        <w:rPr>
          <w:rFonts w:eastAsia="Times New Roman"/>
          <w:spacing w:val="-3"/>
          <w:sz w:val="20"/>
          <w:szCs w:val="20"/>
          <w:lang w:eastAsia="en-AU"/>
        </w:rPr>
        <w:t xml:space="preserve">For </w:t>
      </w:r>
      <w:r w:rsidRPr="004A3CA5">
        <w:rPr>
          <w:rFonts w:eastAsia="Times New Roman" w:cs="Arial"/>
          <w:spacing w:val="-3"/>
          <w:sz w:val="20"/>
          <w:szCs w:val="20"/>
          <w:lang w:eastAsia="en-AU"/>
        </w:rPr>
        <w:t>further</w:t>
      </w:r>
      <w:r w:rsidRPr="004A3CA5">
        <w:rPr>
          <w:rFonts w:eastAsia="Times New Roman"/>
          <w:spacing w:val="-3"/>
          <w:sz w:val="20"/>
          <w:szCs w:val="20"/>
          <w:lang w:eastAsia="en-AU"/>
        </w:rPr>
        <w:t xml:space="preserve"> information see the </w:t>
      </w:r>
      <w:hyperlink r:id="rId23" w:history="1">
        <w:r w:rsidRPr="001D3959">
          <w:rPr>
            <w:rStyle w:val="Hyperlink"/>
            <w:rFonts w:eastAsia="Times New Roman"/>
            <w:spacing w:val="-3"/>
            <w:sz w:val="20"/>
            <w:szCs w:val="20"/>
            <w:lang w:eastAsia="en-AU"/>
          </w:rPr>
          <w:t>Safe Work Australia</w:t>
        </w:r>
      </w:hyperlink>
      <w:r w:rsidRPr="004A3CA5">
        <w:rPr>
          <w:rFonts w:eastAsia="Times New Roman"/>
          <w:spacing w:val="-3"/>
          <w:sz w:val="20"/>
          <w:szCs w:val="20"/>
          <w:lang w:eastAsia="en-AU"/>
        </w:rPr>
        <w:t xml:space="preserve"> website</w:t>
      </w:r>
      <w:r w:rsidRPr="004A3CA5">
        <w:rPr>
          <w:rStyle w:val="Bodycopyitalic"/>
          <w:rFonts w:cs="Arial"/>
          <w:i w:val="0"/>
          <w:iCs w:val="0"/>
          <w:sz w:val="20"/>
          <w:szCs w:val="20"/>
        </w:rPr>
        <w:t xml:space="preserve"> </w:t>
      </w:r>
      <w:r w:rsidR="001D3959">
        <w:rPr>
          <w:rStyle w:val="Bodycopyitalic"/>
          <w:rFonts w:cs="Arial"/>
          <w:i w:val="0"/>
          <w:iCs w:val="0"/>
          <w:sz w:val="20"/>
          <w:szCs w:val="20"/>
        </w:rPr>
        <w:t>(</w:t>
      </w:r>
      <w:r w:rsidRPr="001D3959">
        <w:rPr>
          <w:rFonts w:cs="Arial"/>
          <w:sz w:val="20"/>
          <w:szCs w:val="20"/>
        </w:rPr>
        <w:t>www.swa.gov.au</w:t>
      </w:r>
      <w:r w:rsidR="001D3959">
        <w:rPr>
          <w:rFonts w:cs="Arial"/>
          <w:sz w:val="20"/>
          <w:szCs w:val="20"/>
        </w:rPr>
        <w:t>)</w:t>
      </w:r>
      <w:r w:rsidRPr="004A3CA5">
        <w:rPr>
          <w:rStyle w:val="Bodycopyboldemphasis"/>
          <w:rFonts w:ascii="Arial" w:hAnsi="Arial" w:cs="Arial"/>
          <w:sz w:val="20"/>
          <w:szCs w:val="20"/>
        </w:rPr>
        <w:t>.</w:t>
      </w:r>
    </w:p>
    <w:sectPr w:rsidR="008B7ED2" w:rsidRPr="001D3959" w:rsidSect="008B7241">
      <w:type w:val="continuous"/>
      <w:pgSz w:w="11906" w:h="16838" w:code="9"/>
      <w:pgMar w:top="1418" w:right="1134" w:bottom="1418" w:left="1134" w:header="454" w:footer="414" w:gutter="0"/>
      <w:cols w:num="2"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36E" w:rsidRDefault="00AD336E" w:rsidP="00AD336E">
      <w:pPr>
        <w:spacing w:before="0"/>
      </w:pPr>
      <w:r>
        <w:separator/>
      </w:r>
    </w:p>
  </w:endnote>
  <w:endnote w:type="continuationSeparator" w:id="0">
    <w:p w:rsidR="00AD336E" w:rsidRDefault="00AD336E" w:rsidP="00AD336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45 Light">
    <w:altName w:val="Univers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55">
    <w:altName w:val="Univers 55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Light">
    <w:altName w:val="Arial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Gotham Medium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7B9" w:rsidRPr="00F457B9" w:rsidRDefault="007F7ADF" w:rsidP="005D4E38">
    <w:pPr>
      <w:pStyle w:val="Footer"/>
      <w:tabs>
        <w:tab w:val="clear" w:pos="4513"/>
        <w:tab w:val="clear" w:pos="9026"/>
        <w:tab w:val="left" w:pos="7371"/>
      </w:tabs>
      <w:spacing w:before="240"/>
      <w:rPr>
        <w:sz w:val="18"/>
        <w:szCs w:val="18"/>
      </w:rPr>
    </w:pPr>
    <w:r>
      <w:rPr>
        <w:i/>
        <w:sz w:val="18"/>
        <w:szCs w:val="18"/>
      </w:rPr>
      <w:t xml:space="preserve">Information </w:t>
    </w:r>
    <w:r w:rsidR="003272BD">
      <w:rPr>
        <w:i/>
        <w:sz w:val="18"/>
        <w:szCs w:val="18"/>
      </w:rPr>
      <w:t>s</w:t>
    </w:r>
    <w:r>
      <w:rPr>
        <w:i/>
        <w:sz w:val="18"/>
        <w:szCs w:val="18"/>
      </w:rPr>
      <w:t xml:space="preserve">heet for </w:t>
    </w:r>
    <w:r w:rsidR="003272BD">
      <w:rPr>
        <w:i/>
        <w:sz w:val="18"/>
        <w:szCs w:val="18"/>
      </w:rPr>
      <w:t>t</w:t>
    </w:r>
    <w:r>
      <w:rPr>
        <w:i/>
        <w:sz w:val="18"/>
        <w:szCs w:val="18"/>
      </w:rPr>
      <w:t xml:space="preserve">ower and </w:t>
    </w:r>
    <w:r w:rsidR="003272BD">
      <w:rPr>
        <w:i/>
        <w:sz w:val="18"/>
        <w:szCs w:val="18"/>
      </w:rPr>
      <w:t>m</w:t>
    </w:r>
    <w:r>
      <w:rPr>
        <w:i/>
        <w:sz w:val="18"/>
        <w:szCs w:val="18"/>
      </w:rPr>
      <w:t xml:space="preserve">obile </w:t>
    </w:r>
    <w:r w:rsidR="003272BD">
      <w:rPr>
        <w:i/>
        <w:sz w:val="18"/>
        <w:szCs w:val="18"/>
      </w:rPr>
      <w:t>s</w:t>
    </w:r>
    <w:r>
      <w:rPr>
        <w:i/>
        <w:sz w:val="18"/>
        <w:szCs w:val="18"/>
      </w:rPr>
      <w:t>caffolds</w:t>
    </w:r>
    <w:r w:rsidR="005D4E38">
      <w:rPr>
        <w:i/>
        <w:sz w:val="18"/>
        <w:szCs w:val="18"/>
      </w:rPr>
      <w:tab/>
    </w:r>
    <w:sdt>
      <w:sdtPr>
        <w:rPr>
          <w:sz w:val="18"/>
          <w:szCs w:val="18"/>
        </w:rPr>
        <w:id w:val="860082579"/>
        <w:docPartObj>
          <w:docPartGallery w:val="Page Numbers (Top of Page)"/>
          <w:docPartUnique/>
        </w:docPartObj>
      </w:sdtPr>
      <w:sdtEndPr/>
      <w:sdtContent>
        <w:r>
          <w:rPr>
            <w:caps/>
            <w:sz w:val="18"/>
            <w:szCs w:val="18"/>
          </w:rPr>
          <w:t>J</w:t>
        </w:r>
        <w:r w:rsidR="001D3959">
          <w:rPr>
            <w:sz w:val="18"/>
            <w:szCs w:val="18"/>
          </w:rPr>
          <w:t>uly</w:t>
        </w:r>
        <w:r>
          <w:rPr>
            <w:caps/>
            <w:sz w:val="18"/>
            <w:szCs w:val="18"/>
          </w:rPr>
          <w:t xml:space="preserve"> 2014</w:t>
        </w:r>
        <w:r w:rsidR="005D4E38">
          <w:rPr>
            <w:caps/>
            <w:sz w:val="18"/>
            <w:szCs w:val="18"/>
          </w:rPr>
          <w:tab/>
        </w:r>
        <w:r>
          <w:rPr>
            <w:caps/>
            <w:sz w:val="18"/>
            <w:szCs w:val="18"/>
          </w:rPr>
          <w:t xml:space="preserve"> </w:t>
        </w:r>
        <w:r w:rsidRPr="009649C1">
          <w:rPr>
            <w:sz w:val="18"/>
            <w:szCs w:val="18"/>
          </w:rPr>
          <w:t xml:space="preserve">Page </w:t>
        </w:r>
        <w:r w:rsidRPr="009649C1">
          <w:rPr>
            <w:caps/>
            <w:sz w:val="18"/>
            <w:szCs w:val="18"/>
          </w:rPr>
          <w:fldChar w:fldCharType="begin"/>
        </w:r>
        <w:r w:rsidRPr="009649C1">
          <w:rPr>
            <w:caps/>
            <w:sz w:val="18"/>
            <w:szCs w:val="18"/>
          </w:rPr>
          <w:instrText xml:space="preserve"> PAGE </w:instrText>
        </w:r>
        <w:r w:rsidRPr="009649C1">
          <w:rPr>
            <w:caps/>
            <w:sz w:val="18"/>
            <w:szCs w:val="18"/>
          </w:rPr>
          <w:fldChar w:fldCharType="separate"/>
        </w:r>
        <w:r w:rsidR="002E0173">
          <w:rPr>
            <w:caps/>
            <w:noProof/>
            <w:sz w:val="18"/>
            <w:szCs w:val="18"/>
          </w:rPr>
          <w:t>2</w:t>
        </w:r>
        <w:r w:rsidRPr="009649C1">
          <w:rPr>
            <w:caps/>
            <w:sz w:val="18"/>
            <w:szCs w:val="18"/>
          </w:rPr>
          <w:fldChar w:fldCharType="end"/>
        </w:r>
        <w:r w:rsidRPr="009649C1">
          <w:rPr>
            <w:sz w:val="18"/>
            <w:szCs w:val="18"/>
          </w:rPr>
          <w:t xml:space="preserve"> of </w:t>
        </w:r>
        <w:r w:rsidRPr="009649C1">
          <w:rPr>
            <w:caps/>
            <w:sz w:val="18"/>
            <w:szCs w:val="18"/>
          </w:rPr>
          <w:fldChar w:fldCharType="begin"/>
        </w:r>
        <w:r w:rsidRPr="009649C1">
          <w:rPr>
            <w:caps/>
            <w:sz w:val="18"/>
            <w:szCs w:val="18"/>
          </w:rPr>
          <w:instrText xml:space="preserve"> NUMPAGES </w:instrText>
        </w:r>
        <w:r w:rsidRPr="009649C1">
          <w:rPr>
            <w:caps/>
            <w:sz w:val="18"/>
            <w:szCs w:val="18"/>
          </w:rPr>
          <w:fldChar w:fldCharType="separate"/>
        </w:r>
        <w:r w:rsidR="002E0173">
          <w:rPr>
            <w:caps/>
            <w:noProof/>
            <w:sz w:val="18"/>
            <w:szCs w:val="18"/>
          </w:rPr>
          <w:t>2</w:t>
        </w:r>
        <w:r w:rsidRPr="009649C1">
          <w:rPr>
            <w:caps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41" w:rsidRPr="008B7241" w:rsidRDefault="007F7ADF" w:rsidP="005D4E38">
    <w:pPr>
      <w:pStyle w:val="Footer"/>
      <w:tabs>
        <w:tab w:val="clear" w:pos="4513"/>
        <w:tab w:val="clear" w:pos="9026"/>
        <w:tab w:val="left" w:pos="3261"/>
        <w:tab w:val="left" w:pos="6804"/>
      </w:tabs>
      <w:spacing w:before="240"/>
      <w:rPr>
        <w:sz w:val="18"/>
        <w:szCs w:val="18"/>
      </w:rPr>
    </w:pPr>
    <w:r>
      <w:rPr>
        <w:rFonts w:eastAsia="Calibri" w:cs="Arial"/>
        <w:noProof/>
        <w:sz w:val="18"/>
        <w:szCs w:val="18"/>
        <w:lang w:eastAsia="en-AU"/>
      </w:rPr>
      <w:drawing>
        <wp:inline distT="0" distB="0" distL="0" distR="0" wp14:anchorId="3F9C6424" wp14:editId="6DBA8B32">
          <wp:extent cx="1234286" cy="432000"/>
          <wp:effectExtent l="0" t="0" r="4445" b="6350"/>
          <wp:docPr id="1" name="Picture 1" descr="Creative Commons icon" title="Creative Commons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-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286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F7ADF">
      <w:rPr>
        <w:sz w:val="18"/>
        <w:szCs w:val="18"/>
      </w:rPr>
      <w:ptab w:relativeTo="margin" w:alignment="center" w:leader="none"/>
    </w:r>
    <w:r w:rsidRPr="00483902">
      <w:rPr>
        <w:rFonts w:eastAsia="Calibri" w:cs="Arial"/>
        <w:sz w:val="18"/>
        <w:szCs w:val="18"/>
      </w:rPr>
      <w:t>978-1-74361-</w:t>
    </w:r>
    <w:r w:rsidR="009A6655">
      <w:rPr>
        <w:rFonts w:eastAsia="Calibri" w:cs="Arial"/>
        <w:sz w:val="18"/>
        <w:szCs w:val="18"/>
      </w:rPr>
      <w:t>780-9</w:t>
    </w:r>
    <w:r w:rsidRPr="00483902">
      <w:rPr>
        <w:rFonts w:eastAsia="Calibri" w:cs="Arial"/>
        <w:sz w:val="18"/>
        <w:szCs w:val="18"/>
      </w:rPr>
      <w:t xml:space="preserve">   [</w:t>
    </w:r>
    <w:r>
      <w:rPr>
        <w:rFonts w:eastAsia="Calibri" w:cs="Arial"/>
        <w:sz w:val="18"/>
        <w:szCs w:val="18"/>
      </w:rPr>
      <w:t>Multi-Vol. Set</w:t>
    </w:r>
    <w:r w:rsidRPr="00483902">
      <w:rPr>
        <w:rFonts w:eastAsia="Calibri" w:cs="Arial"/>
        <w:sz w:val="18"/>
        <w:szCs w:val="18"/>
      </w:rPr>
      <w:t>]</w:t>
    </w:r>
    <w:r w:rsidR="005D4E38"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978-1-74361-</w:t>
    </w:r>
    <w:r>
      <w:rPr>
        <w:rFonts w:eastAsia="Calibri" w:cs="Arial"/>
        <w:sz w:val="18"/>
        <w:szCs w:val="18"/>
      </w:rPr>
      <w:t>771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7</w:t>
    </w:r>
    <w:r w:rsidR="005D4E38"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[</w:t>
    </w:r>
    <w:r>
      <w:rPr>
        <w:rFonts w:eastAsia="Calibri" w:cs="Arial"/>
        <w:sz w:val="18"/>
        <w:szCs w:val="18"/>
      </w:rPr>
      <w:t>PDF</w:t>
    </w:r>
    <w:r w:rsidRPr="00483902">
      <w:rPr>
        <w:rFonts w:eastAsia="Calibri" w:cs="Arial"/>
        <w:sz w:val="18"/>
        <w:szCs w:val="18"/>
      </w:rPr>
      <w:t>]</w:t>
    </w:r>
    <w:r w:rsidR="005D4E38">
      <w:rPr>
        <w:rFonts w:eastAsia="Calibri" w:cs="Arial"/>
        <w:sz w:val="18"/>
        <w:szCs w:val="18"/>
      </w:rPr>
      <w:br/>
    </w:r>
    <w:r w:rsidR="005D4E38">
      <w:rPr>
        <w:rFonts w:eastAsia="Calibri" w:cs="Arial"/>
        <w:sz w:val="18"/>
        <w:szCs w:val="18"/>
      </w:rPr>
      <w:tab/>
    </w:r>
    <w:r w:rsidR="005D4E38"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978-1-74361-</w:t>
    </w:r>
    <w:r>
      <w:rPr>
        <w:rFonts w:eastAsia="Calibri" w:cs="Arial"/>
        <w:sz w:val="18"/>
        <w:szCs w:val="18"/>
      </w:rPr>
      <w:t>772</w:t>
    </w:r>
    <w:r w:rsidRPr="00483902">
      <w:rPr>
        <w:rFonts w:eastAsia="Calibri" w:cs="Arial"/>
        <w:sz w:val="18"/>
        <w:szCs w:val="18"/>
      </w:rPr>
      <w:t>-</w:t>
    </w:r>
    <w:r w:rsidR="005D4E38">
      <w:rPr>
        <w:rFonts w:eastAsia="Calibri" w:cs="Arial"/>
        <w:sz w:val="18"/>
        <w:szCs w:val="18"/>
      </w:rPr>
      <w:t>4</w:t>
    </w:r>
    <w:r w:rsidR="005D4E38"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[</w:t>
    </w:r>
    <w:r>
      <w:rPr>
        <w:rFonts w:eastAsia="Calibri" w:cs="Arial"/>
        <w:sz w:val="18"/>
        <w:szCs w:val="18"/>
      </w:rPr>
      <w:t>DOCX</w:t>
    </w:r>
    <w:r w:rsidRPr="00483902">
      <w:rPr>
        <w:rFonts w:eastAsia="Calibri" w:cs="Arial"/>
        <w:sz w:val="18"/>
        <w:szCs w:val="18"/>
      </w:rPr>
      <w:t>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36E" w:rsidRDefault="00AD336E" w:rsidP="00AD336E">
      <w:pPr>
        <w:spacing w:before="0"/>
      </w:pPr>
      <w:r>
        <w:separator/>
      </w:r>
    </w:p>
  </w:footnote>
  <w:footnote w:type="continuationSeparator" w:id="0">
    <w:p w:rsidR="00AD336E" w:rsidRDefault="00AD336E" w:rsidP="00AD336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36E" w:rsidRPr="002424DE" w:rsidRDefault="00AD336E" w:rsidP="00AD336E">
    <w:pPr>
      <w:pStyle w:val="Header"/>
    </w:pPr>
    <w:r>
      <w:rPr>
        <w:rFonts w:cs="Arial"/>
        <w:b/>
        <w:noProof/>
        <w:color w:val="000000"/>
        <w:sz w:val="52"/>
        <w:szCs w:val="52"/>
        <w:lang w:eastAsia="en-AU"/>
      </w:rPr>
      <w:drawing>
        <wp:inline distT="0" distB="0" distL="0" distR="0" wp14:anchorId="3E1163A2" wp14:editId="3C2809AE">
          <wp:extent cx="1726665" cy="360000"/>
          <wp:effectExtent l="0" t="0" r="0" b="2540"/>
          <wp:docPr id="3" name="Picture 3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665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D336E" w:rsidRPr="00AD336E" w:rsidRDefault="00AD336E" w:rsidP="00AD33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41" w:rsidRDefault="008B7241">
    <w:pPr>
      <w:pStyle w:val="Header"/>
    </w:pPr>
    <w:r>
      <w:rPr>
        <w:rFonts w:cs="Arial"/>
        <w:b/>
        <w:noProof/>
        <w:color w:val="000000"/>
        <w:sz w:val="52"/>
        <w:szCs w:val="52"/>
        <w:lang w:eastAsia="en-AU"/>
      </w:rPr>
      <w:drawing>
        <wp:inline distT="0" distB="0" distL="0" distR="0" wp14:anchorId="67082B28" wp14:editId="3F6C7A4B">
          <wp:extent cx="1726665" cy="360000"/>
          <wp:effectExtent l="0" t="0" r="0" b="2540"/>
          <wp:docPr id="2" name="Picture 2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665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7FBA"/>
      </v:shape>
    </w:pict>
  </w:numPicBullet>
  <w:abstractNum w:abstractNumId="0">
    <w:nsid w:val="8A7839DA"/>
    <w:multiLevelType w:val="hybridMultilevel"/>
    <w:tmpl w:val="11DC33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D532BF"/>
    <w:multiLevelType w:val="hybridMultilevel"/>
    <w:tmpl w:val="052FDE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08264E8"/>
    <w:multiLevelType w:val="hybridMultilevel"/>
    <w:tmpl w:val="84F2D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D7264"/>
    <w:multiLevelType w:val="hybridMultilevel"/>
    <w:tmpl w:val="5316E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51265"/>
    <w:multiLevelType w:val="hybridMultilevel"/>
    <w:tmpl w:val="E3642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60238"/>
    <w:multiLevelType w:val="hybridMultilevel"/>
    <w:tmpl w:val="B2BEA876"/>
    <w:lvl w:ilvl="0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2F8207A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E3876"/>
    <w:multiLevelType w:val="hybridMultilevel"/>
    <w:tmpl w:val="621079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295833"/>
    <w:multiLevelType w:val="hybridMultilevel"/>
    <w:tmpl w:val="2872EF0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42B0B6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7E4570"/>
    <w:multiLevelType w:val="hybridMultilevel"/>
    <w:tmpl w:val="3D88F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C00F2F"/>
    <w:multiLevelType w:val="hybridMultilevel"/>
    <w:tmpl w:val="96584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13086"/>
    <w:multiLevelType w:val="hybridMultilevel"/>
    <w:tmpl w:val="52D410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0"/>
  </w:num>
  <w:num w:numId="5">
    <w:abstractNumId w:val="8"/>
  </w:num>
  <w:num w:numId="6">
    <w:abstractNumId w:val="1"/>
  </w:num>
  <w:num w:numId="7">
    <w:abstractNumId w:val="0"/>
  </w:num>
  <w:num w:numId="8">
    <w:abstractNumId w:val="6"/>
  </w:num>
  <w:num w:numId="9">
    <w:abstractNumId w:val="2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87E"/>
    <w:rsid w:val="000718FB"/>
    <w:rsid w:val="00074D3A"/>
    <w:rsid w:val="00084A56"/>
    <w:rsid w:val="00091D24"/>
    <w:rsid w:val="000926A1"/>
    <w:rsid w:val="000D0551"/>
    <w:rsid w:val="000E4600"/>
    <w:rsid w:val="000E74BB"/>
    <w:rsid w:val="00132EE1"/>
    <w:rsid w:val="001753D1"/>
    <w:rsid w:val="0017687E"/>
    <w:rsid w:val="00177ED3"/>
    <w:rsid w:val="00195DAA"/>
    <w:rsid w:val="001B6F98"/>
    <w:rsid w:val="001C06B0"/>
    <w:rsid w:val="001C5843"/>
    <w:rsid w:val="001D3959"/>
    <w:rsid w:val="0020686D"/>
    <w:rsid w:val="00213092"/>
    <w:rsid w:val="00220B75"/>
    <w:rsid w:val="002356D9"/>
    <w:rsid w:val="00243A28"/>
    <w:rsid w:val="00256958"/>
    <w:rsid w:val="00263C2D"/>
    <w:rsid w:val="00275111"/>
    <w:rsid w:val="002A6822"/>
    <w:rsid w:val="002B3D24"/>
    <w:rsid w:val="002B61EC"/>
    <w:rsid w:val="002C2D90"/>
    <w:rsid w:val="002E0173"/>
    <w:rsid w:val="002E227C"/>
    <w:rsid w:val="002E291D"/>
    <w:rsid w:val="00324426"/>
    <w:rsid w:val="003272BD"/>
    <w:rsid w:val="003342F0"/>
    <w:rsid w:val="00335BD1"/>
    <w:rsid w:val="00364BD1"/>
    <w:rsid w:val="003754D1"/>
    <w:rsid w:val="0037715C"/>
    <w:rsid w:val="00387580"/>
    <w:rsid w:val="003966B0"/>
    <w:rsid w:val="003A4164"/>
    <w:rsid w:val="003B54F2"/>
    <w:rsid w:val="003D2040"/>
    <w:rsid w:val="0041781E"/>
    <w:rsid w:val="00417E4D"/>
    <w:rsid w:val="00424A92"/>
    <w:rsid w:val="00427C4E"/>
    <w:rsid w:val="004347BC"/>
    <w:rsid w:val="00452DD6"/>
    <w:rsid w:val="0048185F"/>
    <w:rsid w:val="004A3CA5"/>
    <w:rsid w:val="004C0BA9"/>
    <w:rsid w:val="004C4917"/>
    <w:rsid w:val="004C5427"/>
    <w:rsid w:val="00503FE3"/>
    <w:rsid w:val="00536AEE"/>
    <w:rsid w:val="00543015"/>
    <w:rsid w:val="005542ED"/>
    <w:rsid w:val="00581EEE"/>
    <w:rsid w:val="0058609A"/>
    <w:rsid w:val="005B1500"/>
    <w:rsid w:val="005D1D23"/>
    <w:rsid w:val="005D236C"/>
    <w:rsid w:val="005D45E6"/>
    <w:rsid w:val="005D4E38"/>
    <w:rsid w:val="005E291E"/>
    <w:rsid w:val="005E5FF2"/>
    <w:rsid w:val="005E776B"/>
    <w:rsid w:val="005F0625"/>
    <w:rsid w:val="005F27D2"/>
    <w:rsid w:val="00605A91"/>
    <w:rsid w:val="00612106"/>
    <w:rsid w:val="006532A0"/>
    <w:rsid w:val="00654556"/>
    <w:rsid w:val="006570B8"/>
    <w:rsid w:val="00657D33"/>
    <w:rsid w:val="00664574"/>
    <w:rsid w:val="006B7E49"/>
    <w:rsid w:val="006C144F"/>
    <w:rsid w:val="006F0C0C"/>
    <w:rsid w:val="007248D1"/>
    <w:rsid w:val="00727322"/>
    <w:rsid w:val="00737AB0"/>
    <w:rsid w:val="007577EA"/>
    <w:rsid w:val="00780A50"/>
    <w:rsid w:val="00794E25"/>
    <w:rsid w:val="007C1545"/>
    <w:rsid w:val="007C4D76"/>
    <w:rsid w:val="007F7ADF"/>
    <w:rsid w:val="008036BD"/>
    <w:rsid w:val="00824DB3"/>
    <w:rsid w:val="008250CF"/>
    <w:rsid w:val="00826A61"/>
    <w:rsid w:val="00846589"/>
    <w:rsid w:val="008572E3"/>
    <w:rsid w:val="00863DAC"/>
    <w:rsid w:val="008732D4"/>
    <w:rsid w:val="008A5AB3"/>
    <w:rsid w:val="008B180A"/>
    <w:rsid w:val="008B4D8A"/>
    <w:rsid w:val="008B7241"/>
    <w:rsid w:val="008B7ED2"/>
    <w:rsid w:val="008D099D"/>
    <w:rsid w:val="008D1561"/>
    <w:rsid w:val="008D5728"/>
    <w:rsid w:val="008F4B17"/>
    <w:rsid w:val="008F5308"/>
    <w:rsid w:val="00900F96"/>
    <w:rsid w:val="00905E7D"/>
    <w:rsid w:val="00915731"/>
    <w:rsid w:val="009310D4"/>
    <w:rsid w:val="00937D5B"/>
    <w:rsid w:val="009577AC"/>
    <w:rsid w:val="00957E2F"/>
    <w:rsid w:val="009978DD"/>
    <w:rsid w:val="009A21A4"/>
    <w:rsid w:val="009A6655"/>
    <w:rsid w:val="009A75A9"/>
    <w:rsid w:val="00A35BAC"/>
    <w:rsid w:val="00A40753"/>
    <w:rsid w:val="00A42EED"/>
    <w:rsid w:val="00A6768A"/>
    <w:rsid w:val="00AA6B97"/>
    <w:rsid w:val="00AB2508"/>
    <w:rsid w:val="00AB2985"/>
    <w:rsid w:val="00AB2E60"/>
    <w:rsid w:val="00AB495E"/>
    <w:rsid w:val="00AC2282"/>
    <w:rsid w:val="00AC643E"/>
    <w:rsid w:val="00AD10A2"/>
    <w:rsid w:val="00AD336E"/>
    <w:rsid w:val="00AD42D2"/>
    <w:rsid w:val="00B4410E"/>
    <w:rsid w:val="00B464D3"/>
    <w:rsid w:val="00B57056"/>
    <w:rsid w:val="00B61540"/>
    <w:rsid w:val="00B738CE"/>
    <w:rsid w:val="00B77E94"/>
    <w:rsid w:val="00B83A5F"/>
    <w:rsid w:val="00BB5C56"/>
    <w:rsid w:val="00BE3E7D"/>
    <w:rsid w:val="00BF4680"/>
    <w:rsid w:val="00C179B8"/>
    <w:rsid w:val="00C2699C"/>
    <w:rsid w:val="00C4778E"/>
    <w:rsid w:val="00C76509"/>
    <w:rsid w:val="00CA5FBC"/>
    <w:rsid w:val="00CC1E98"/>
    <w:rsid w:val="00CE36AE"/>
    <w:rsid w:val="00CE5B89"/>
    <w:rsid w:val="00D149C8"/>
    <w:rsid w:val="00D1522A"/>
    <w:rsid w:val="00D214EF"/>
    <w:rsid w:val="00D34C37"/>
    <w:rsid w:val="00D3656F"/>
    <w:rsid w:val="00D45898"/>
    <w:rsid w:val="00D627FA"/>
    <w:rsid w:val="00D64C38"/>
    <w:rsid w:val="00D67491"/>
    <w:rsid w:val="00D74E8E"/>
    <w:rsid w:val="00DA266D"/>
    <w:rsid w:val="00DC619E"/>
    <w:rsid w:val="00E025F0"/>
    <w:rsid w:val="00E122FD"/>
    <w:rsid w:val="00E65DE5"/>
    <w:rsid w:val="00E677D8"/>
    <w:rsid w:val="00E71596"/>
    <w:rsid w:val="00E72F24"/>
    <w:rsid w:val="00F02D6A"/>
    <w:rsid w:val="00F076C2"/>
    <w:rsid w:val="00F457B9"/>
    <w:rsid w:val="00F54827"/>
    <w:rsid w:val="00F61CFA"/>
    <w:rsid w:val="00F74A71"/>
    <w:rsid w:val="00F74CB3"/>
    <w:rsid w:val="00F958C4"/>
    <w:rsid w:val="00FA377A"/>
    <w:rsid w:val="00FB4BFD"/>
    <w:rsid w:val="00FC091F"/>
    <w:rsid w:val="00FC1650"/>
    <w:rsid w:val="00FC6171"/>
    <w:rsid w:val="00FC797D"/>
    <w:rsid w:val="00FD16BC"/>
    <w:rsid w:val="00FD7007"/>
    <w:rsid w:val="00FE4732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7E"/>
    <w:pPr>
      <w:spacing w:before="120"/>
    </w:pPr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F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CommentReference">
    <w:name w:val="annotation reference"/>
    <w:basedOn w:val="DefaultParagraphFont"/>
    <w:uiPriority w:val="99"/>
    <w:rsid w:val="00176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768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687E"/>
    <w:rPr>
      <w:rFonts w:ascii="Arial" w:eastAsia="Batang" w:hAnsi="Arial"/>
      <w:lang w:eastAsia="ko-KR"/>
    </w:rPr>
  </w:style>
  <w:style w:type="paragraph" w:styleId="ListParagraph">
    <w:name w:val="List Paragraph"/>
    <w:basedOn w:val="Normal"/>
    <w:uiPriority w:val="34"/>
    <w:qFormat/>
    <w:rsid w:val="0017687E"/>
    <w:pPr>
      <w:ind w:left="720"/>
    </w:pPr>
  </w:style>
  <w:style w:type="paragraph" w:customStyle="1" w:styleId="HeadingB">
    <w:name w:val="Heading B"/>
    <w:basedOn w:val="Normal"/>
    <w:qFormat/>
    <w:rsid w:val="007F7ADF"/>
    <w:pPr>
      <w:spacing w:before="240"/>
    </w:pPr>
    <w:rPr>
      <w:rFonts w:eastAsia="Times New Roman" w:cs="Arial"/>
      <w:b/>
      <w:color w:val="C0000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87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7E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rsid w:val="00AD336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AD336E"/>
    <w:rPr>
      <w:rFonts w:ascii="Arial" w:eastAsia="Batang" w:hAnsi="Arial"/>
      <w:sz w:val="22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7C4E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7C4E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427C4E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F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eastAsia="ko-K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164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5A9"/>
    <w:rPr>
      <w:rFonts w:ascii="Arial" w:eastAsia="Batang" w:hAnsi="Arial"/>
      <w:b/>
      <w:bCs/>
      <w:lang w:eastAsia="ko-KR"/>
    </w:rPr>
  </w:style>
  <w:style w:type="paragraph" w:customStyle="1" w:styleId="Default">
    <w:name w:val="Default"/>
    <w:rsid w:val="00FE4732"/>
    <w:pPr>
      <w:autoSpaceDE w:val="0"/>
      <w:autoSpaceDN w:val="0"/>
      <w:adjustRightInd w:val="0"/>
    </w:pPr>
    <w:rPr>
      <w:rFonts w:ascii="Univers 45 Light" w:hAnsi="Univers 45 Light" w:cs="Univers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E4732"/>
    <w:pPr>
      <w:spacing w:line="201" w:lineRule="atLeast"/>
    </w:pPr>
    <w:rPr>
      <w:rFonts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FE4732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FE4732"/>
    <w:rPr>
      <w:rFonts w:ascii="Univers 55" w:hAnsi="Univers 55" w:cs="Univers 55"/>
      <w:color w:val="000000"/>
      <w:sz w:val="16"/>
      <w:szCs w:val="16"/>
    </w:rPr>
  </w:style>
  <w:style w:type="paragraph" w:customStyle="1" w:styleId="Bodycopy">
    <w:name w:val="Body copy"/>
    <w:basedOn w:val="Normal"/>
    <w:uiPriority w:val="99"/>
    <w:rsid w:val="008B7ED2"/>
    <w:pPr>
      <w:tabs>
        <w:tab w:val="left" w:pos="680"/>
      </w:tabs>
      <w:suppressAutoHyphens/>
      <w:autoSpaceDE w:val="0"/>
      <w:autoSpaceDN w:val="0"/>
      <w:adjustRightInd w:val="0"/>
      <w:spacing w:before="0" w:after="170" w:line="220" w:lineRule="atLeast"/>
      <w:textAlignment w:val="center"/>
    </w:pPr>
    <w:rPr>
      <w:rFonts w:ascii="Gotham Light" w:eastAsia="Times New Roman" w:hAnsi="Gotham Light" w:cs="Gotham Light"/>
      <w:color w:val="000000"/>
      <w:sz w:val="18"/>
      <w:szCs w:val="18"/>
      <w:lang w:val="en-US" w:eastAsia="en-AU"/>
    </w:rPr>
  </w:style>
  <w:style w:type="character" w:customStyle="1" w:styleId="Bodycopyitalic">
    <w:name w:val="Body copy italic"/>
    <w:uiPriority w:val="99"/>
    <w:rsid w:val="008B7ED2"/>
    <w:rPr>
      <w:i/>
      <w:iCs/>
    </w:rPr>
  </w:style>
  <w:style w:type="character" w:customStyle="1" w:styleId="Bodycopyboldemphasis">
    <w:name w:val="Body copy bold (emphasis)"/>
    <w:uiPriority w:val="99"/>
    <w:rsid w:val="008B7ED2"/>
    <w:rPr>
      <w:rFonts w:ascii="Gotham Medium" w:hAnsi="Gotham Medium" w:cs="Gotham Medium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ED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2D90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272BD"/>
    <w:pPr>
      <w:spacing w:before="0" w:after="240"/>
      <w:jc w:val="center"/>
    </w:pPr>
    <w:rPr>
      <w:rFonts w:eastAsia="Times New Roman" w:cs="Arial"/>
      <w:b/>
      <w:color w:val="C00000"/>
      <w:sz w:val="48"/>
      <w:szCs w:val="48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3272BD"/>
    <w:rPr>
      <w:rFonts w:ascii="Arial" w:hAnsi="Arial" w:cs="Arial"/>
      <w:b/>
      <w:color w:val="C00000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7E"/>
    <w:pPr>
      <w:spacing w:before="120"/>
    </w:pPr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F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CommentReference">
    <w:name w:val="annotation reference"/>
    <w:basedOn w:val="DefaultParagraphFont"/>
    <w:uiPriority w:val="99"/>
    <w:rsid w:val="00176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768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687E"/>
    <w:rPr>
      <w:rFonts w:ascii="Arial" w:eastAsia="Batang" w:hAnsi="Arial"/>
      <w:lang w:eastAsia="ko-KR"/>
    </w:rPr>
  </w:style>
  <w:style w:type="paragraph" w:styleId="ListParagraph">
    <w:name w:val="List Paragraph"/>
    <w:basedOn w:val="Normal"/>
    <w:uiPriority w:val="34"/>
    <w:qFormat/>
    <w:rsid w:val="0017687E"/>
    <w:pPr>
      <w:ind w:left="720"/>
    </w:pPr>
  </w:style>
  <w:style w:type="paragraph" w:customStyle="1" w:styleId="HeadingB">
    <w:name w:val="Heading B"/>
    <w:basedOn w:val="Normal"/>
    <w:qFormat/>
    <w:rsid w:val="007F7ADF"/>
    <w:pPr>
      <w:spacing w:before="240"/>
    </w:pPr>
    <w:rPr>
      <w:rFonts w:eastAsia="Times New Roman" w:cs="Arial"/>
      <w:b/>
      <w:color w:val="C0000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87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7E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rsid w:val="00AD336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AD336E"/>
    <w:rPr>
      <w:rFonts w:ascii="Arial" w:eastAsia="Batang" w:hAnsi="Arial"/>
      <w:sz w:val="22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7C4E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7C4E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427C4E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F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eastAsia="ko-K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164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5A9"/>
    <w:rPr>
      <w:rFonts w:ascii="Arial" w:eastAsia="Batang" w:hAnsi="Arial"/>
      <w:b/>
      <w:bCs/>
      <w:lang w:eastAsia="ko-KR"/>
    </w:rPr>
  </w:style>
  <w:style w:type="paragraph" w:customStyle="1" w:styleId="Default">
    <w:name w:val="Default"/>
    <w:rsid w:val="00FE4732"/>
    <w:pPr>
      <w:autoSpaceDE w:val="0"/>
      <w:autoSpaceDN w:val="0"/>
      <w:adjustRightInd w:val="0"/>
    </w:pPr>
    <w:rPr>
      <w:rFonts w:ascii="Univers 45 Light" w:hAnsi="Univers 45 Light" w:cs="Univers 45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E4732"/>
    <w:pPr>
      <w:spacing w:line="201" w:lineRule="atLeast"/>
    </w:pPr>
    <w:rPr>
      <w:rFonts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FE4732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FE4732"/>
    <w:rPr>
      <w:rFonts w:ascii="Univers 55" w:hAnsi="Univers 55" w:cs="Univers 55"/>
      <w:color w:val="000000"/>
      <w:sz w:val="16"/>
      <w:szCs w:val="16"/>
    </w:rPr>
  </w:style>
  <w:style w:type="paragraph" w:customStyle="1" w:styleId="Bodycopy">
    <w:name w:val="Body copy"/>
    <w:basedOn w:val="Normal"/>
    <w:uiPriority w:val="99"/>
    <w:rsid w:val="008B7ED2"/>
    <w:pPr>
      <w:tabs>
        <w:tab w:val="left" w:pos="680"/>
      </w:tabs>
      <w:suppressAutoHyphens/>
      <w:autoSpaceDE w:val="0"/>
      <w:autoSpaceDN w:val="0"/>
      <w:adjustRightInd w:val="0"/>
      <w:spacing w:before="0" w:after="170" w:line="220" w:lineRule="atLeast"/>
      <w:textAlignment w:val="center"/>
    </w:pPr>
    <w:rPr>
      <w:rFonts w:ascii="Gotham Light" w:eastAsia="Times New Roman" w:hAnsi="Gotham Light" w:cs="Gotham Light"/>
      <w:color w:val="000000"/>
      <w:sz w:val="18"/>
      <w:szCs w:val="18"/>
      <w:lang w:val="en-US" w:eastAsia="en-AU"/>
    </w:rPr>
  </w:style>
  <w:style w:type="character" w:customStyle="1" w:styleId="Bodycopyitalic">
    <w:name w:val="Body copy italic"/>
    <w:uiPriority w:val="99"/>
    <w:rsid w:val="008B7ED2"/>
    <w:rPr>
      <w:i/>
      <w:iCs/>
    </w:rPr>
  </w:style>
  <w:style w:type="character" w:customStyle="1" w:styleId="Bodycopyboldemphasis">
    <w:name w:val="Body copy bold (emphasis)"/>
    <w:uiPriority w:val="99"/>
    <w:rsid w:val="008B7ED2"/>
    <w:rPr>
      <w:rFonts w:ascii="Gotham Medium" w:hAnsi="Gotham Medium" w:cs="Gotham Medium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ED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2D90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272BD"/>
    <w:pPr>
      <w:spacing w:before="0" w:after="240"/>
      <w:jc w:val="center"/>
    </w:pPr>
    <w:rPr>
      <w:rFonts w:eastAsia="Times New Roman" w:cs="Arial"/>
      <w:b/>
      <w:color w:val="C00000"/>
      <w:sz w:val="48"/>
      <w:szCs w:val="48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3272BD"/>
    <w:rPr>
      <w:rFonts w:ascii="Arial" w:hAnsi="Arial" w:cs="Arial"/>
      <w:b/>
      <w:color w:val="C0000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safeworkaustralia.gov.au/sites/swa/about/publications/pages/guidance-scaffoldi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safeworkaustralia.gov.au/sites/swa/about/publications/pages/guidance-scaffoldin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afeworkaustralia.gov.au/sites/swa/about/publications/pages/guidance-scaffolding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safeworkaustralia.gov.au/sites/swa/about/publications/pages/guidance-scaffolding" TargetMode="External"/><Relationship Id="rId23" Type="http://schemas.openxmlformats.org/officeDocument/2006/relationships/hyperlink" Target="http://www.swa.gov.a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safeworkaustralia.gov.au/sites/swa/about/publications/pages/guidance-scaffolding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safeworkaustralia.gov.au/sites/swa/about/publications/pages/guidance-scaffoldi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FolderID xmlns="http://schemas.microsoft.com/sharepoint/v3/fields">865</ParentFolderID>
    <PublicationIdentifier xmlns="http://schemas.microsoft.com/sharepoint/v3/fields">978-1-74361-772-4</PublicationIdentifi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AEF04-BBEB-4712-B96B-C2822CD0C222}">
  <ds:schemaRefs>
    <ds:schemaRef ds:uri="http://schemas.microsoft.com/office/infopath/2007/PartnerControls"/>
    <ds:schemaRef ds:uri="http://schemas.openxmlformats.org/package/2006/metadata/core-properties"/>
    <ds:schemaRef ds:uri="http://schemas.microsoft.com/sharepoint/v3/fields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80725E4-6DB4-47F0-AF44-2ECDF9C8E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B272EC-6ED7-450A-820E-ACF1F32E2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BA9C59F5.dotm</Template>
  <TotalTime>0</TotalTime>
  <Pages>2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6. Tower and mobile scaffolds information sheet</vt:lpstr>
    </vt:vector>
  </TitlesOfParts>
  <Company>Australian Government</Company>
  <LinksUpToDate>false</LinksUpToDate>
  <CharactersWithSpaces>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 Tower and mobile scaffolds information sheet</dc:title>
  <dc:creator>Suzanne Cooper</dc:creator>
  <cp:lastModifiedBy>Suzanne Cooper</cp:lastModifiedBy>
  <cp:revision>2</cp:revision>
  <cp:lastPrinted>2014-08-22T02:48:00Z</cp:lastPrinted>
  <dcterms:created xsi:type="dcterms:W3CDTF">2017-03-28T23:58:00Z</dcterms:created>
  <dcterms:modified xsi:type="dcterms:W3CDTF">2017-03-28T23:58:00Z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0x010100A3147459CEFB4138ACF45C1B93E95121001AC9209C673FD1488F9C0FD06E69F9BE</vt:lpwstr>
  </property>
</Properties>
</file>