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2E0" w:rsidRDefault="009762E0" w:rsidP="009762E0">
      <w:pPr>
        <w:pStyle w:val="1-Majorheading"/>
        <w:spacing w:after="120"/>
        <w:rPr>
          <w:rFonts w:cs="Arial"/>
          <w:color w:val="3366FF"/>
          <w:sz w:val="48"/>
          <w:szCs w:val="48"/>
          <w:lang w:eastAsia="en-AU"/>
        </w:rPr>
      </w:pPr>
      <w:bookmarkStart w:id="0" w:name="_GoBack"/>
      <w:bookmarkEnd w:id="0"/>
    </w:p>
    <w:p w:rsidR="00432E70" w:rsidRPr="009762E0" w:rsidRDefault="00C05C40" w:rsidP="009762E0">
      <w:pPr>
        <w:pStyle w:val="1-Majorheading"/>
        <w:spacing w:after="120"/>
        <w:rPr>
          <w:rFonts w:cs="Arial"/>
          <w:color w:val="3366FF"/>
          <w:sz w:val="48"/>
          <w:szCs w:val="48"/>
          <w:lang w:eastAsia="en-AU"/>
        </w:rPr>
      </w:pPr>
      <w:r w:rsidRPr="009762E0">
        <w:rPr>
          <w:rFonts w:cs="Arial"/>
          <w:color w:val="3366FF"/>
          <w:sz w:val="48"/>
          <w:szCs w:val="48"/>
          <w:lang w:eastAsia="en-AU"/>
        </w:rPr>
        <w:t>PERFORMANCE MEASUREMENT, INCENTIVES AND ORGANISATIONAL CULTURE:</w:t>
      </w:r>
    </w:p>
    <w:p w:rsidR="009762E0" w:rsidRPr="009762E0" w:rsidRDefault="009762E0" w:rsidP="009762E0">
      <w:pPr>
        <w:spacing w:before="480" w:after="100" w:afterAutospacing="1"/>
        <w:jc w:val="center"/>
        <w:rPr>
          <w:lang w:eastAsia="en-AU"/>
        </w:rPr>
      </w:pPr>
      <w:r>
        <w:rPr>
          <w:noProof/>
          <w:lang w:eastAsia="en-AU"/>
        </w:rPr>
        <w:drawing>
          <wp:anchor distT="0" distB="0" distL="114300" distR="114300" simplePos="0" relativeHeight="251686400" behindDoc="0" locked="0" layoutInCell="1" allowOverlap="1" wp14:anchorId="23B8CDAC" wp14:editId="03B707DE">
            <wp:simplePos x="0" y="0"/>
            <wp:positionH relativeFrom="margin">
              <wp:posOffset>-896620</wp:posOffset>
            </wp:positionH>
            <wp:positionV relativeFrom="margin">
              <wp:posOffset>1751330</wp:posOffset>
            </wp:positionV>
            <wp:extent cx="7468870" cy="3708400"/>
            <wp:effectExtent l="0" t="0" r="0" b="6350"/>
            <wp:wrapSquare wrapText="bothSides"/>
            <wp:docPr id="2" name="Picture 2" descr="People having a meeting" title="People having a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measurement-incentives-organisational-culture-cover.jpg"/>
                    <pic:cNvPicPr/>
                  </pic:nvPicPr>
                  <pic:blipFill rotWithShape="1">
                    <a:blip r:embed="rId11">
                      <a:extLst>
                        <a:ext uri="{28A0092B-C50C-407E-A947-70E740481C1C}">
                          <a14:useLocalDpi xmlns:a14="http://schemas.microsoft.com/office/drawing/2010/main" val="0"/>
                        </a:ext>
                      </a:extLst>
                    </a:blip>
                    <a:srcRect t="25485" b="36150"/>
                    <a:stretch/>
                  </pic:blipFill>
                  <pic:spPr bwMode="auto">
                    <a:xfrm>
                      <a:off x="0" y="0"/>
                      <a:ext cx="7468870" cy="3708400"/>
                    </a:xfrm>
                    <a:prstGeom prst="rect">
                      <a:avLst/>
                    </a:prstGeom>
                    <a:ln>
                      <a:noFill/>
                    </a:ln>
                    <a:extLst>
                      <a:ext uri="{53640926-AAD7-44D8-BBD7-CCE9431645EC}">
                        <a14:shadowObscured xmlns:a14="http://schemas.microsoft.com/office/drawing/2010/main"/>
                      </a:ext>
                    </a:extLst>
                  </pic:spPr>
                </pic:pic>
              </a:graphicData>
            </a:graphic>
          </wp:anchor>
        </w:drawing>
      </w:r>
    </w:p>
    <w:p w:rsidR="00C05C40" w:rsidRPr="009762E0" w:rsidRDefault="00C05C40" w:rsidP="009762E0">
      <w:pPr>
        <w:pStyle w:val="1-Majorsubhead"/>
        <w:rPr>
          <w:color w:val="0033CC"/>
          <w:sz w:val="44"/>
          <w:szCs w:val="44"/>
          <w:lang w:eastAsia="en-AU"/>
        </w:rPr>
      </w:pPr>
      <w:r w:rsidRPr="009762E0">
        <w:rPr>
          <w:color w:val="0033CC"/>
          <w:sz w:val="44"/>
          <w:szCs w:val="44"/>
          <w:lang w:eastAsia="en-AU"/>
        </w:rPr>
        <w:t>Implications for leading</w:t>
      </w:r>
    </w:p>
    <w:p w:rsidR="00C05C40" w:rsidRPr="009762E0" w:rsidRDefault="00C05C40" w:rsidP="009762E0">
      <w:pPr>
        <w:pStyle w:val="1-Majorsubhead"/>
        <w:rPr>
          <w:color w:val="0033CC"/>
          <w:sz w:val="44"/>
          <w:szCs w:val="44"/>
          <w:lang w:eastAsia="en-AU"/>
        </w:rPr>
      </w:pPr>
      <w:r w:rsidRPr="009762E0">
        <w:rPr>
          <w:color w:val="0033CC"/>
          <w:sz w:val="44"/>
          <w:szCs w:val="44"/>
          <w:lang w:eastAsia="en-AU"/>
        </w:rPr>
        <w:t>safe and healthy work</w:t>
      </w:r>
    </w:p>
    <w:p w:rsidR="009762E0" w:rsidRPr="009762E0" w:rsidRDefault="009762E0" w:rsidP="009762E0">
      <w:pPr>
        <w:pStyle w:val="1-Majorsubhead"/>
        <w:rPr>
          <w:color w:val="0033CC"/>
          <w:szCs w:val="36"/>
          <w:lang w:eastAsia="en-AU"/>
        </w:rPr>
      </w:pPr>
      <w:r w:rsidRPr="009762E0">
        <w:rPr>
          <w:color w:val="0033CC"/>
          <w:szCs w:val="36"/>
          <w:lang w:eastAsia="en-AU"/>
        </w:rPr>
        <w:t>October 2015</w:t>
      </w:r>
    </w:p>
    <w:p w:rsidR="00F72C3A" w:rsidRPr="00013FF1" w:rsidRDefault="00432E70" w:rsidP="00F72C3A">
      <w:pPr>
        <w:rPr>
          <w:rFonts w:ascii="Calibri" w:hAnsi="Calibri" w:cs="Calibri"/>
          <w:b/>
          <w:lang w:eastAsia="en-AU"/>
        </w:rPr>
      </w:pPr>
      <w:r>
        <w:rPr>
          <w:rFonts w:ascii="Calibri" w:hAnsi="Calibri" w:cs="Calibri"/>
          <w:b/>
          <w:lang w:eastAsia="en-AU"/>
        </w:rPr>
        <w:br w:type="page"/>
      </w:r>
    </w:p>
    <w:p w:rsidR="0078170E" w:rsidRPr="00432E70" w:rsidRDefault="0078170E" w:rsidP="00C9403B">
      <w:pPr>
        <w:spacing w:after="200" w:line="276" w:lineRule="auto"/>
        <w:rPr>
          <w:rFonts w:ascii="Arial Narrow" w:hAnsi="Arial Narrow"/>
          <w:b/>
          <w:caps/>
          <w:sz w:val="28"/>
          <w:szCs w:val="28"/>
          <w:lang w:eastAsia="en-AU"/>
        </w:rPr>
      </w:pPr>
      <w:r w:rsidRPr="00432E70">
        <w:rPr>
          <w:rFonts w:ascii="Arial Narrow" w:hAnsi="Arial Narrow"/>
          <w:b/>
          <w:caps/>
          <w:sz w:val="28"/>
          <w:szCs w:val="28"/>
          <w:lang w:eastAsia="en-AU"/>
        </w:rPr>
        <w:lastRenderedPageBreak/>
        <w:t>a</w:t>
      </w:r>
      <w:r w:rsidR="00013FF1">
        <w:rPr>
          <w:rFonts w:ascii="Arial Narrow" w:hAnsi="Arial Narrow"/>
          <w:b/>
          <w:caps/>
          <w:sz w:val="28"/>
          <w:szCs w:val="28"/>
          <w:lang w:eastAsia="en-AU"/>
        </w:rPr>
        <w:t>uthors</w:t>
      </w:r>
    </w:p>
    <w:p w:rsidR="00962AA0" w:rsidRPr="007D219F" w:rsidRDefault="00962AA0" w:rsidP="00962AA0">
      <w:pPr>
        <w:autoSpaceDE w:val="0"/>
        <w:autoSpaceDN w:val="0"/>
        <w:adjustRightInd w:val="0"/>
        <w:jc w:val="both"/>
        <w:rPr>
          <w:rFonts w:cs="Arial"/>
          <w:lang w:eastAsia="en-AU"/>
        </w:rPr>
      </w:pPr>
      <w:r w:rsidRPr="007D219F">
        <w:rPr>
          <w:rFonts w:cs="Arial"/>
          <w:lang w:eastAsia="en-AU"/>
        </w:rPr>
        <w:t>Dr Sharron O’Neill</w:t>
      </w:r>
    </w:p>
    <w:p w:rsidR="00962AA0" w:rsidRPr="00962AA0" w:rsidRDefault="00962AA0" w:rsidP="00962AA0">
      <w:pPr>
        <w:autoSpaceDE w:val="0"/>
        <w:autoSpaceDN w:val="0"/>
        <w:adjustRightInd w:val="0"/>
        <w:jc w:val="both"/>
        <w:rPr>
          <w:rFonts w:cs="Arial"/>
          <w:i/>
          <w:sz w:val="20"/>
          <w:szCs w:val="20"/>
          <w:lang w:eastAsia="en-AU"/>
        </w:rPr>
      </w:pPr>
      <w:r w:rsidRPr="00962AA0">
        <w:rPr>
          <w:rFonts w:cs="Arial"/>
          <w:i/>
          <w:sz w:val="20"/>
          <w:szCs w:val="20"/>
          <w:lang w:eastAsia="en-AU"/>
        </w:rPr>
        <w:t>International Governance and Performance (IGAP) Research Centre</w:t>
      </w:r>
    </w:p>
    <w:p w:rsidR="00962AA0" w:rsidRPr="00962AA0" w:rsidRDefault="00962AA0" w:rsidP="00962AA0">
      <w:pPr>
        <w:autoSpaceDE w:val="0"/>
        <w:autoSpaceDN w:val="0"/>
        <w:adjustRightInd w:val="0"/>
        <w:spacing w:after="240"/>
        <w:jc w:val="both"/>
        <w:rPr>
          <w:rFonts w:cs="Arial"/>
          <w:i/>
          <w:sz w:val="20"/>
          <w:szCs w:val="20"/>
          <w:lang w:val="it-IT" w:eastAsia="en-AU"/>
        </w:rPr>
      </w:pPr>
      <w:r w:rsidRPr="00962AA0">
        <w:rPr>
          <w:rFonts w:cs="Arial"/>
          <w:i/>
          <w:sz w:val="20"/>
          <w:szCs w:val="20"/>
          <w:lang w:val="it-IT" w:eastAsia="en-AU"/>
        </w:rPr>
        <w:t>Macquarie University</w:t>
      </w:r>
    </w:p>
    <w:p w:rsidR="00962AA0" w:rsidRPr="007D219F" w:rsidRDefault="00962AA0" w:rsidP="00962AA0">
      <w:pPr>
        <w:autoSpaceDE w:val="0"/>
        <w:autoSpaceDN w:val="0"/>
        <w:adjustRightInd w:val="0"/>
        <w:jc w:val="both"/>
        <w:rPr>
          <w:rFonts w:cs="Arial"/>
          <w:lang w:eastAsia="en-AU"/>
        </w:rPr>
      </w:pPr>
      <w:r>
        <w:rPr>
          <w:rFonts w:cs="Arial"/>
          <w:lang w:eastAsia="en-AU"/>
        </w:rPr>
        <w:t>Ms</w:t>
      </w:r>
      <w:r w:rsidRPr="007D219F">
        <w:rPr>
          <w:rFonts w:cs="Arial"/>
          <w:lang w:eastAsia="en-AU"/>
        </w:rPr>
        <w:t xml:space="preserve"> </w:t>
      </w:r>
      <w:r>
        <w:rPr>
          <w:rFonts w:cs="Arial"/>
          <w:lang w:eastAsia="en-AU"/>
        </w:rPr>
        <w:t xml:space="preserve">Karen Wolfe </w:t>
      </w:r>
      <w:r w:rsidRPr="00995EC5">
        <w:rPr>
          <w:rFonts w:cs="Arial"/>
          <w:sz w:val="18"/>
          <w:szCs w:val="18"/>
          <w:lang w:eastAsia="en-AU"/>
        </w:rPr>
        <w:t>(CPMSIA)</w:t>
      </w:r>
    </w:p>
    <w:p w:rsidR="00962AA0" w:rsidRPr="004E5ED1" w:rsidRDefault="00962AA0" w:rsidP="00962AA0">
      <w:pPr>
        <w:autoSpaceDE w:val="0"/>
        <w:autoSpaceDN w:val="0"/>
        <w:adjustRightInd w:val="0"/>
        <w:jc w:val="both"/>
        <w:rPr>
          <w:rFonts w:cs="Arial"/>
          <w:i/>
          <w:sz w:val="20"/>
          <w:szCs w:val="20"/>
          <w:lang w:eastAsia="en-AU"/>
        </w:rPr>
      </w:pPr>
      <w:r>
        <w:rPr>
          <w:rFonts w:cs="Arial"/>
          <w:i/>
          <w:sz w:val="20"/>
          <w:szCs w:val="20"/>
          <w:lang w:eastAsia="en-AU"/>
        </w:rPr>
        <w:t>Australian Nuclear Science and Technology Organisation (ANSTO)</w:t>
      </w:r>
      <w:r w:rsidRPr="00962AA0">
        <w:rPr>
          <w:rFonts w:cs="Arial"/>
          <w:i/>
          <w:sz w:val="20"/>
          <w:szCs w:val="20"/>
          <w:lang w:eastAsia="en-AU"/>
        </w:rPr>
        <w:t xml:space="preserve"> </w:t>
      </w:r>
      <w:r>
        <w:rPr>
          <w:rFonts w:cs="Arial"/>
          <w:i/>
          <w:sz w:val="20"/>
          <w:szCs w:val="20"/>
          <w:lang w:eastAsia="en-AU"/>
        </w:rPr>
        <w:t>and</w:t>
      </w:r>
    </w:p>
    <w:p w:rsidR="00962AA0" w:rsidRDefault="0029199C" w:rsidP="00962AA0">
      <w:pPr>
        <w:autoSpaceDE w:val="0"/>
        <w:autoSpaceDN w:val="0"/>
        <w:adjustRightInd w:val="0"/>
        <w:jc w:val="both"/>
        <w:rPr>
          <w:rFonts w:cs="Arial"/>
          <w:i/>
          <w:sz w:val="20"/>
          <w:szCs w:val="20"/>
          <w:lang w:eastAsia="en-AU"/>
        </w:rPr>
      </w:pPr>
      <w:r>
        <w:rPr>
          <w:rFonts w:cs="Arial"/>
          <w:i/>
          <w:sz w:val="20"/>
          <w:szCs w:val="20"/>
          <w:lang w:eastAsia="en-AU"/>
        </w:rPr>
        <w:t>Safety Institute of Australia</w:t>
      </w:r>
    </w:p>
    <w:p w:rsidR="0029199C" w:rsidRPr="0029199C" w:rsidRDefault="0029199C" w:rsidP="00962AA0">
      <w:pPr>
        <w:autoSpaceDE w:val="0"/>
        <w:autoSpaceDN w:val="0"/>
        <w:adjustRightInd w:val="0"/>
        <w:jc w:val="both"/>
        <w:rPr>
          <w:rFonts w:cs="Arial"/>
          <w:i/>
          <w:sz w:val="20"/>
          <w:szCs w:val="20"/>
          <w:lang w:eastAsia="en-AU"/>
        </w:rPr>
      </w:pPr>
    </w:p>
    <w:p w:rsidR="00962AA0" w:rsidRPr="007D219F" w:rsidRDefault="00962AA0" w:rsidP="00962AA0">
      <w:pPr>
        <w:autoSpaceDE w:val="0"/>
        <w:autoSpaceDN w:val="0"/>
        <w:adjustRightInd w:val="0"/>
        <w:jc w:val="both"/>
        <w:rPr>
          <w:rFonts w:cs="Arial"/>
          <w:lang w:eastAsia="en-AU"/>
        </w:rPr>
      </w:pPr>
      <w:r w:rsidRPr="007D219F">
        <w:rPr>
          <w:rFonts w:cs="Arial"/>
          <w:lang w:eastAsia="en-AU"/>
        </w:rPr>
        <w:t xml:space="preserve">Dr </w:t>
      </w:r>
      <w:r>
        <w:rPr>
          <w:rFonts w:cs="Arial"/>
          <w:lang w:eastAsia="en-AU"/>
        </w:rPr>
        <w:t>Sasha Holley</w:t>
      </w:r>
    </w:p>
    <w:p w:rsidR="00962AA0" w:rsidRPr="00962AA0" w:rsidRDefault="00962AA0" w:rsidP="00962AA0">
      <w:pPr>
        <w:autoSpaceDE w:val="0"/>
        <w:autoSpaceDN w:val="0"/>
        <w:adjustRightInd w:val="0"/>
        <w:jc w:val="both"/>
        <w:rPr>
          <w:rFonts w:cs="Arial"/>
          <w:i/>
          <w:sz w:val="20"/>
          <w:szCs w:val="20"/>
          <w:lang w:eastAsia="en-AU"/>
        </w:rPr>
      </w:pPr>
      <w:r w:rsidRPr="00962AA0">
        <w:rPr>
          <w:rFonts w:cs="Arial"/>
          <w:i/>
          <w:sz w:val="20"/>
          <w:szCs w:val="20"/>
          <w:lang w:eastAsia="en-AU"/>
        </w:rPr>
        <w:t>International Governance and Performance (IGAP) Research Centre</w:t>
      </w:r>
    </w:p>
    <w:p w:rsidR="00962AA0" w:rsidRDefault="00962AA0" w:rsidP="00962AA0">
      <w:pPr>
        <w:autoSpaceDE w:val="0"/>
        <w:autoSpaceDN w:val="0"/>
        <w:adjustRightInd w:val="0"/>
        <w:jc w:val="both"/>
        <w:rPr>
          <w:rFonts w:cs="Arial"/>
          <w:i/>
          <w:sz w:val="20"/>
          <w:szCs w:val="20"/>
          <w:lang w:eastAsia="en-AU"/>
        </w:rPr>
      </w:pPr>
      <w:r w:rsidRPr="00962AA0">
        <w:rPr>
          <w:rFonts w:cs="Arial"/>
          <w:i/>
          <w:sz w:val="20"/>
          <w:szCs w:val="20"/>
          <w:lang w:eastAsia="en-AU"/>
        </w:rPr>
        <w:t>Macquarie University</w:t>
      </w:r>
    </w:p>
    <w:p w:rsidR="00ED3C00" w:rsidRPr="00962AA0" w:rsidRDefault="00ED3C00" w:rsidP="00962AA0">
      <w:pPr>
        <w:autoSpaceDE w:val="0"/>
        <w:autoSpaceDN w:val="0"/>
        <w:adjustRightInd w:val="0"/>
        <w:jc w:val="both"/>
        <w:rPr>
          <w:rFonts w:cs="Arial"/>
          <w:i/>
          <w:sz w:val="20"/>
          <w:szCs w:val="20"/>
          <w:lang w:eastAsia="en-AU"/>
        </w:rPr>
      </w:pPr>
    </w:p>
    <w:p w:rsidR="00962AA0" w:rsidRDefault="00ED3C00" w:rsidP="0078170E">
      <w:pPr>
        <w:autoSpaceDE w:val="0"/>
        <w:autoSpaceDN w:val="0"/>
        <w:adjustRightInd w:val="0"/>
        <w:jc w:val="both"/>
        <w:rPr>
          <w:rFonts w:cs="Arial"/>
          <w:lang w:eastAsia="en-AU"/>
        </w:rPr>
      </w:pPr>
      <w:r>
        <w:rPr>
          <w:rFonts w:cs="Arial"/>
          <w:noProof/>
          <w:lang w:eastAsia="en-AU"/>
        </w:rPr>
        <w:drawing>
          <wp:inline distT="0" distB="0" distL="0" distR="0" wp14:anchorId="0361C0AF" wp14:editId="5829B418">
            <wp:extent cx="1817077" cy="990871"/>
            <wp:effectExtent l="0" t="0" r="0" b="0"/>
            <wp:docPr id="21" name="Picture 21" descr="Macquaire Univeris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8876" cy="991852"/>
                    </a:xfrm>
                    <a:prstGeom prst="rect">
                      <a:avLst/>
                    </a:prstGeom>
                    <a:noFill/>
                    <a:ln>
                      <a:noFill/>
                    </a:ln>
                  </pic:spPr>
                </pic:pic>
              </a:graphicData>
            </a:graphic>
          </wp:inline>
        </w:drawing>
      </w:r>
    </w:p>
    <w:p w:rsidR="000E0806" w:rsidRDefault="000E0806" w:rsidP="007428F1">
      <w:pPr>
        <w:tabs>
          <w:tab w:val="left" w:pos="5670"/>
        </w:tabs>
        <w:spacing w:before="240" w:after="120" w:line="276" w:lineRule="auto"/>
        <w:jc w:val="both"/>
        <w:rPr>
          <w:rFonts w:eastAsiaTheme="majorEastAsia" w:cs="Arial"/>
          <w:bCs/>
          <w:sz w:val="20"/>
          <w:szCs w:val="20"/>
        </w:rPr>
      </w:pPr>
    </w:p>
    <w:p w:rsidR="000E0806" w:rsidRPr="00432E70" w:rsidRDefault="000E0806" w:rsidP="000E0806">
      <w:pPr>
        <w:spacing w:after="200" w:line="276" w:lineRule="auto"/>
        <w:rPr>
          <w:rFonts w:ascii="Arial Narrow" w:hAnsi="Arial Narrow"/>
          <w:b/>
          <w:caps/>
          <w:sz w:val="28"/>
          <w:szCs w:val="28"/>
          <w:lang w:eastAsia="en-AU"/>
        </w:rPr>
      </w:pPr>
      <w:r w:rsidRPr="00432E70">
        <w:rPr>
          <w:rFonts w:ascii="Arial Narrow" w:hAnsi="Arial Narrow"/>
          <w:b/>
          <w:caps/>
          <w:sz w:val="28"/>
          <w:szCs w:val="28"/>
          <w:lang w:eastAsia="en-AU"/>
        </w:rPr>
        <w:t xml:space="preserve">Research </w:t>
      </w:r>
      <w:r w:rsidR="00846440" w:rsidRPr="00432E70">
        <w:rPr>
          <w:rFonts w:ascii="Arial Narrow" w:hAnsi="Arial Narrow"/>
          <w:b/>
          <w:caps/>
          <w:sz w:val="28"/>
          <w:szCs w:val="28"/>
          <w:lang w:eastAsia="en-AU"/>
        </w:rPr>
        <w:t xml:space="preserve">sponsored </w:t>
      </w:r>
      <w:r w:rsidRPr="00432E70">
        <w:rPr>
          <w:rFonts w:ascii="Arial Narrow" w:hAnsi="Arial Narrow"/>
          <w:b/>
          <w:caps/>
          <w:sz w:val="28"/>
          <w:szCs w:val="28"/>
          <w:lang w:eastAsia="en-AU"/>
        </w:rPr>
        <w:t>by</w:t>
      </w:r>
    </w:p>
    <w:p w:rsidR="008E6340" w:rsidRDefault="008E6340" w:rsidP="007E1DC3">
      <w:pPr>
        <w:spacing w:after="360"/>
        <w:rPr>
          <w:rFonts w:cs="Arial"/>
          <w:lang w:eastAsia="en-AU"/>
        </w:rPr>
      </w:pPr>
      <w:r>
        <w:rPr>
          <w:rFonts w:cs="Arial"/>
          <w:lang w:eastAsia="en-AU"/>
        </w:rPr>
        <w:t xml:space="preserve">This project was collaboratively funded by Safe Work Australia, CPA Australia, the Safety Institute of Australia and the Macquarie University </w:t>
      </w:r>
      <w:r w:rsidRPr="001B428E">
        <w:rPr>
          <w:rFonts w:cs="Arial"/>
          <w:i/>
          <w:lang w:eastAsia="en-AU"/>
        </w:rPr>
        <w:t>Enterprise Partnership Grant</w:t>
      </w:r>
      <w:r>
        <w:rPr>
          <w:rFonts w:cs="Arial"/>
          <w:lang w:eastAsia="en-AU"/>
        </w:rPr>
        <w:t xml:space="preserve"> scheme.</w:t>
      </w:r>
    </w:p>
    <w:p w:rsidR="007428F1" w:rsidRPr="00DE0761" w:rsidRDefault="000E0806" w:rsidP="007428F1">
      <w:pPr>
        <w:tabs>
          <w:tab w:val="left" w:pos="5670"/>
        </w:tabs>
        <w:spacing w:before="240" w:after="120" w:line="276" w:lineRule="auto"/>
        <w:jc w:val="both"/>
        <w:rPr>
          <w:rFonts w:cs="Arial"/>
          <w:sz w:val="20"/>
          <w:szCs w:val="20"/>
        </w:rPr>
      </w:pPr>
      <w:r w:rsidRPr="006474E8">
        <w:rPr>
          <w:rFonts w:cs="Arial"/>
          <w:noProof/>
          <w:lang w:eastAsia="en-AU"/>
        </w:rPr>
        <w:drawing>
          <wp:inline distT="0" distB="0" distL="0" distR="0" wp14:anchorId="52EED13D" wp14:editId="2EDDE6CE">
            <wp:extent cx="2255146" cy="476803"/>
            <wp:effectExtent l="0" t="0" r="0" b="0"/>
            <wp:docPr id="23" name="Picture 23" descr="Safe Work Australia logo">
              <a:hlinkClick xmlns:a="http://schemas.openxmlformats.org/drawingml/2006/main" r:id="rId13"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 Work Australia logo">
                      <a:hlinkClick r:id="rId13" tooltip="&quot;Home&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2945" cy="480566"/>
                    </a:xfrm>
                    <a:prstGeom prst="rect">
                      <a:avLst/>
                    </a:prstGeom>
                    <a:noFill/>
                    <a:ln>
                      <a:noFill/>
                    </a:ln>
                  </pic:spPr>
                </pic:pic>
              </a:graphicData>
            </a:graphic>
          </wp:inline>
        </w:drawing>
      </w:r>
    </w:p>
    <w:p w:rsidR="00846440" w:rsidRDefault="00846440" w:rsidP="00846440">
      <w:pPr>
        <w:spacing w:line="360" w:lineRule="auto"/>
        <w:rPr>
          <w:rFonts w:cs="Arial"/>
          <w:lang w:eastAsia="en-AU"/>
        </w:rPr>
      </w:pPr>
    </w:p>
    <w:p w:rsidR="00846440" w:rsidRDefault="00846440" w:rsidP="00846440">
      <w:pPr>
        <w:rPr>
          <w:rFonts w:cs="Arial"/>
          <w:lang w:eastAsia="en-AU"/>
        </w:rPr>
      </w:pPr>
      <w:r w:rsidRPr="00BA29FD">
        <w:rPr>
          <w:rFonts w:cs="Arial"/>
          <w:noProof/>
          <w:lang w:eastAsia="en-AU"/>
        </w:rPr>
        <w:drawing>
          <wp:inline distT="0" distB="0" distL="0" distR="0" wp14:anchorId="11EC37EB" wp14:editId="2E29E600">
            <wp:extent cx="1213338" cy="494049"/>
            <wp:effectExtent l="0" t="0" r="6350" b="1270"/>
            <wp:docPr id="6" name="Picture 6" descr="CPA - Certified Practising Accountants Australia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paaustralia.com.au/images/contentimages/logo-cpa-australia.gif">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5706" cy="495013"/>
                    </a:xfrm>
                    <a:prstGeom prst="rect">
                      <a:avLst/>
                    </a:prstGeom>
                    <a:noFill/>
                    <a:ln>
                      <a:noFill/>
                    </a:ln>
                  </pic:spPr>
                </pic:pic>
              </a:graphicData>
            </a:graphic>
          </wp:inline>
        </w:drawing>
      </w:r>
    </w:p>
    <w:p w:rsidR="000E0806" w:rsidRDefault="000E0806" w:rsidP="00394C96">
      <w:pPr>
        <w:rPr>
          <w:rFonts w:cs="Arial"/>
          <w:lang w:eastAsia="en-AU"/>
        </w:rPr>
      </w:pPr>
    </w:p>
    <w:p w:rsidR="00846440" w:rsidRDefault="0055728C" w:rsidP="0078170E">
      <w:pPr>
        <w:rPr>
          <w:rFonts w:cs="Arial"/>
          <w:lang w:eastAsia="en-AU"/>
        </w:rPr>
      </w:pPr>
      <w:r w:rsidRPr="00394C96">
        <w:rPr>
          <w:rFonts w:cs="Arial"/>
          <w:noProof/>
          <w:lang w:eastAsia="en-AU"/>
        </w:rPr>
        <w:drawing>
          <wp:inline distT="0" distB="0" distL="0" distR="0" wp14:anchorId="1869473F" wp14:editId="19DF0D09">
            <wp:extent cx="1787071" cy="586126"/>
            <wp:effectExtent l="0" t="0" r="3810" b="4445"/>
            <wp:docPr id="22" name="Picture 22" descr="SIA - Safety Institute of Australia Logo">
              <a:hlinkClick xmlns:a="http://schemas.openxmlformats.org/drawingml/2006/main" r:id="rId17" tooltip="&quot;Return to the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A - Safety Institute of Australia">
                      <a:hlinkClick r:id="rId17" tooltip="&quot;Return to the home page&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1506" cy="587581"/>
                    </a:xfrm>
                    <a:prstGeom prst="rect">
                      <a:avLst/>
                    </a:prstGeom>
                    <a:noFill/>
                    <a:ln>
                      <a:noFill/>
                    </a:ln>
                  </pic:spPr>
                </pic:pic>
              </a:graphicData>
            </a:graphic>
          </wp:inline>
        </w:drawing>
      </w:r>
    </w:p>
    <w:p w:rsidR="00013FF1" w:rsidRDefault="00013FF1" w:rsidP="0078170E">
      <w:pPr>
        <w:rPr>
          <w:rFonts w:cs="Arial"/>
          <w:lang w:eastAsia="en-AU"/>
        </w:rPr>
      </w:pPr>
    </w:p>
    <w:p w:rsidR="00013FF1" w:rsidRPr="00013FF1" w:rsidRDefault="00013FF1" w:rsidP="00013FF1">
      <w:pPr>
        <w:autoSpaceDE w:val="0"/>
        <w:autoSpaceDN w:val="0"/>
        <w:adjustRightInd w:val="0"/>
        <w:spacing w:before="76"/>
        <w:ind w:right="-20"/>
        <w:rPr>
          <w:rFonts w:cs="Arial"/>
          <w:color w:val="000000"/>
          <w:sz w:val="22"/>
          <w:szCs w:val="22"/>
        </w:rPr>
      </w:pPr>
      <w:r>
        <w:rPr>
          <w:rFonts w:cs="Arial"/>
          <w:color w:val="000000"/>
          <w:sz w:val="22"/>
          <w:szCs w:val="22"/>
        </w:rPr>
        <w:t>© 2015</w:t>
      </w:r>
      <w:r w:rsidRPr="00013FF1">
        <w:rPr>
          <w:rFonts w:cs="Arial"/>
          <w:color w:val="000000"/>
          <w:sz w:val="22"/>
          <w:szCs w:val="22"/>
        </w:rPr>
        <w:t xml:space="preserve"> </w:t>
      </w:r>
    </w:p>
    <w:p w:rsidR="00013FF1" w:rsidRPr="00013FF1" w:rsidRDefault="00013FF1" w:rsidP="00013FF1">
      <w:pPr>
        <w:autoSpaceDE w:val="0"/>
        <w:autoSpaceDN w:val="0"/>
        <w:adjustRightInd w:val="0"/>
        <w:spacing w:before="76"/>
        <w:ind w:right="-20"/>
        <w:rPr>
          <w:rFonts w:cs="Arial"/>
          <w:color w:val="000000"/>
          <w:sz w:val="22"/>
          <w:szCs w:val="22"/>
        </w:rPr>
      </w:pPr>
      <w:r w:rsidRPr="00013FF1">
        <w:rPr>
          <w:rFonts w:cs="Arial"/>
          <w:color w:val="000000"/>
          <w:sz w:val="22"/>
          <w:szCs w:val="22"/>
        </w:rPr>
        <w:t xml:space="preserve">Macquarie Lighthouse Press </w:t>
      </w:r>
    </w:p>
    <w:p w:rsidR="00013FF1" w:rsidRPr="00013FF1" w:rsidRDefault="00013FF1" w:rsidP="00013FF1">
      <w:pPr>
        <w:autoSpaceDE w:val="0"/>
        <w:autoSpaceDN w:val="0"/>
        <w:adjustRightInd w:val="0"/>
        <w:spacing w:before="76"/>
        <w:ind w:right="-20"/>
        <w:rPr>
          <w:rFonts w:cs="Arial"/>
          <w:color w:val="000000"/>
          <w:sz w:val="22"/>
          <w:szCs w:val="22"/>
        </w:rPr>
      </w:pPr>
      <w:r w:rsidRPr="00013FF1">
        <w:rPr>
          <w:rFonts w:cs="Arial"/>
          <w:color w:val="000000"/>
          <w:sz w:val="22"/>
          <w:szCs w:val="22"/>
        </w:rPr>
        <w:t xml:space="preserve">Macquarie University NSW 2109 </w:t>
      </w:r>
    </w:p>
    <w:p w:rsidR="00013FF1" w:rsidRDefault="00013FF1" w:rsidP="00013FF1">
      <w:pPr>
        <w:rPr>
          <w:rFonts w:cs="Arial"/>
          <w:color w:val="000000"/>
          <w:sz w:val="22"/>
          <w:szCs w:val="22"/>
        </w:rPr>
      </w:pPr>
    </w:p>
    <w:p w:rsidR="00013FF1" w:rsidRDefault="00013FF1" w:rsidP="00013FF1">
      <w:pPr>
        <w:rPr>
          <w:rFonts w:cs="Arial"/>
          <w:color w:val="000000"/>
          <w:sz w:val="22"/>
          <w:szCs w:val="22"/>
        </w:rPr>
      </w:pPr>
      <w:r w:rsidRPr="00013FF1">
        <w:rPr>
          <w:rFonts w:cs="Arial"/>
          <w:color w:val="000000"/>
          <w:sz w:val="22"/>
          <w:szCs w:val="22"/>
        </w:rPr>
        <w:t xml:space="preserve">ISBN 978-1-76028-428-2 [PDF] </w:t>
      </w:r>
    </w:p>
    <w:p w:rsidR="0078170E" w:rsidRDefault="00013FF1" w:rsidP="00013FF1">
      <w:pPr>
        <w:rPr>
          <w:rFonts w:cs="Arial"/>
          <w:lang w:eastAsia="en-AU"/>
        </w:rPr>
      </w:pPr>
      <w:r w:rsidRPr="00013FF1">
        <w:rPr>
          <w:rFonts w:cs="Arial"/>
          <w:color w:val="000000"/>
          <w:sz w:val="22"/>
          <w:szCs w:val="22"/>
        </w:rPr>
        <w:t>ISBN 978-1-76028-429-9 [DOCX]</w:t>
      </w:r>
      <w:r w:rsidR="0078170E">
        <w:rPr>
          <w:rFonts w:cs="Arial"/>
          <w:lang w:eastAsia="en-AU"/>
        </w:rPr>
        <w:br w:type="page"/>
      </w:r>
    </w:p>
    <w:p w:rsidR="003B58DA" w:rsidRDefault="00AB5F65" w:rsidP="0078170E">
      <w:pPr>
        <w:rPr>
          <w:rFonts w:cs="Arial"/>
          <w:lang w:eastAsia="en-AU"/>
        </w:rPr>
      </w:pPr>
      <w:r>
        <w:rPr>
          <w:rFonts w:cs="Arial"/>
          <w:lang w:eastAsia="en-AU"/>
        </w:rPr>
        <w:lastRenderedPageBreak/>
        <w:t xml:space="preserve">Forward </w:t>
      </w:r>
    </w:p>
    <w:p w:rsidR="00AB5F65" w:rsidRDefault="00AB5F65" w:rsidP="0078170E">
      <w:pPr>
        <w:rPr>
          <w:rFonts w:cs="Arial"/>
          <w:lang w:eastAsia="en-AU"/>
        </w:rPr>
      </w:pPr>
    </w:p>
    <w:p w:rsidR="00AB5F65" w:rsidRPr="000448F2" w:rsidRDefault="00AB5F65" w:rsidP="00AB5F65">
      <w:pPr>
        <w:spacing w:before="240"/>
        <w:rPr>
          <w:rFonts w:eastAsia="Arial" w:cs="Arial"/>
          <w:spacing w:val="-1"/>
          <w:sz w:val="20"/>
          <w:szCs w:val="20"/>
        </w:rPr>
      </w:pPr>
      <w:r w:rsidRPr="000448F2">
        <w:rPr>
          <w:rFonts w:eastAsia="Arial" w:cs="Arial"/>
          <w:spacing w:val="-1"/>
          <w:sz w:val="20"/>
          <w:szCs w:val="20"/>
        </w:rPr>
        <w:t>Safe Work Australia is working closely with the International Governance and Performance (IGAP) Research Centre at Macquarie University, to standardise and improve work health and safety reporting by businesses and organisations. This work is being co-funded by the Safety Institute of Australia and CPA Australia.</w:t>
      </w:r>
    </w:p>
    <w:p w:rsidR="00AB5F65" w:rsidRPr="000448F2" w:rsidRDefault="00AB5F65" w:rsidP="00AB5F65">
      <w:pPr>
        <w:spacing w:before="240"/>
        <w:rPr>
          <w:rFonts w:eastAsia="Arial" w:cs="Arial"/>
          <w:spacing w:val="-1"/>
          <w:sz w:val="20"/>
          <w:szCs w:val="20"/>
        </w:rPr>
      </w:pPr>
      <w:r w:rsidRPr="000448F2">
        <w:rPr>
          <w:rFonts w:eastAsia="Arial" w:cs="Arial"/>
          <w:spacing w:val="-1"/>
          <w:sz w:val="20"/>
          <w:szCs w:val="20"/>
        </w:rPr>
        <w:t>Currently there is a lack of standardised and accepted indicators to measure the work health and safety performance of organisations and businesses at the organisational level. Work health and safety information can and is being reported on a voluntary basis, however reporting is often selective and inconsistent. This hinders comparisons of work health and safety performance and due diligence reporting over time and across organisations.</w:t>
      </w:r>
    </w:p>
    <w:p w:rsidR="00AB5F65" w:rsidRPr="000448F2" w:rsidRDefault="00AB5F65" w:rsidP="00AB5F65">
      <w:pPr>
        <w:spacing w:before="240"/>
        <w:rPr>
          <w:rFonts w:eastAsia="Arial" w:cs="Arial"/>
          <w:spacing w:val="-1"/>
          <w:sz w:val="20"/>
          <w:szCs w:val="20"/>
        </w:rPr>
      </w:pPr>
      <w:r w:rsidRPr="000448F2">
        <w:rPr>
          <w:rFonts w:eastAsia="Arial" w:cs="Arial"/>
          <w:spacing w:val="-1"/>
          <w:sz w:val="20"/>
          <w:szCs w:val="20"/>
        </w:rPr>
        <w:t xml:space="preserve">This paper is the </w:t>
      </w:r>
      <w:r>
        <w:rPr>
          <w:rFonts w:eastAsia="Arial" w:cs="Arial"/>
          <w:spacing w:val="-1"/>
          <w:sz w:val="20"/>
          <w:szCs w:val="20"/>
        </w:rPr>
        <w:t>fourth and final</w:t>
      </w:r>
      <w:r w:rsidRPr="000448F2">
        <w:rPr>
          <w:rFonts w:eastAsia="Arial" w:cs="Arial"/>
          <w:spacing w:val="-1"/>
          <w:sz w:val="20"/>
          <w:szCs w:val="20"/>
        </w:rPr>
        <w:t xml:space="preserve"> in a series of research papers on the Role of Accounting in Work Health and Safety Governance. The work is informing a broader three staged policy development project taking place over three years. The aim of the project is to develop a standardised set of indicators businesses can use in annual reports as well as guidelines for the development of lead and lag indicators relevant to the size and nature of the business.</w:t>
      </w:r>
    </w:p>
    <w:p w:rsidR="00AB5F65" w:rsidRPr="000448F2" w:rsidRDefault="00AB5F65" w:rsidP="00AB5F65">
      <w:pPr>
        <w:spacing w:before="240"/>
        <w:rPr>
          <w:rFonts w:eastAsia="Arial" w:cs="Arial"/>
          <w:spacing w:val="-1"/>
          <w:sz w:val="20"/>
          <w:szCs w:val="20"/>
        </w:rPr>
      </w:pPr>
      <w:r w:rsidRPr="000448F2">
        <w:rPr>
          <w:rFonts w:eastAsia="Arial" w:cs="Arial"/>
          <w:spacing w:val="-1"/>
          <w:sz w:val="20"/>
          <w:szCs w:val="20"/>
        </w:rPr>
        <w:t>Stage one involves developing a draft set of external and internal indicators to improve organisational level work health and safety reporting and to help Officers meet their due diligence obligations under the model Work Health and Safety Act.</w:t>
      </w:r>
    </w:p>
    <w:p w:rsidR="00AB5F65" w:rsidRPr="000448F2" w:rsidRDefault="00AB5F65" w:rsidP="00AB5F65">
      <w:pPr>
        <w:spacing w:before="240"/>
        <w:rPr>
          <w:rFonts w:eastAsia="Arial" w:cs="Arial"/>
          <w:spacing w:val="-1"/>
          <w:sz w:val="20"/>
          <w:szCs w:val="20"/>
        </w:rPr>
      </w:pPr>
      <w:r w:rsidRPr="000448F2">
        <w:rPr>
          <w:rFonts w:eastAsia="Arial" w:cs="Arial"/>
          <w:spacing w:val="-1"/>
          <w:sz w:val="20"/>
          <w:szCs w:val="20"/>
        </w:rPr>
        <w:t>Stage two involves testing of the work health and safety indicators and guidelines. Testing will be carried out using a mixed method approach involving case studies, interviews and surveys in selected businesses across Australia. A pilot test will be conducted and an assessment of the outcomes undertaken.</w:t>
      </w:r>
    </w:p>
    <w:p w:rsidR="00AB5F65" w:rsidRPr="000448F2" w:rsidRDefault="00AB5F65" w:rsidP="00AB5F65">
      <w:pPr>
        <w:spacing w:before="240"/>
        <w:rPr>
          <w:rFonts w:eastAsia="Arial" w:cs="Arial"/>
          <w:spacing w:val="-1"/>
          <w:sz w:val="20"/>
          <w:szCs w:val="20"/>
        </w:rPr>
      </w:pPr>
      <w:r w:rsidRPr="000448F2">
        <w:rPr>
          <w:rFonts w:eastAsia="Arial" w:cs="Arial"/>
          <w:spacing w:val="-1"/>
          <w:sz w:val="20"/>
          <w:szCs w:val="20"/>
        </w:rPr>
        <w:t>Stage three will involve a review of the research outcomes, which will be used to develop policy options for the consistent use of standardised work health and safety indicators and guidelines.</w:t>
      </w:r>
    </w:p>
    <w:p w:rsidR="00AB5F65" w:rsidRPr="000448F2" w:rsidRDefault="00AB5F65" w:rsidP="00AB5F65">
      <w:pPr>
        <w:spacing w:before="240"/>
        <w:rPr>
          <w:rFonts w:eastAsia="Arial" w:cs="Arial"/>
          <w:spacing w:val="-1"/>
          <w:sz w:val="20"/>
          <w:szCs w:val="20"/>
        </w:rPr>
      </w:pPr>
      <w:r w:rsidRPr="000448F2">
        <w:rPr>
          <w:rFonts w:eastAsia="Arial" w:cs="Arial"/>
          <w:spacing w:val="-1"/>
          <w:sz w:val="20"/>
          <w:szCs w:val="20"/>
        </w:rPr>
        <w:t>Safe Work Australia</w:t>
      </w:r>
    </w:p>
    <w:p w:rsidR="00AB5F65" w:rsidRPr="000448F2" w:rsidRDefault="007B3961" w:rsidP="00AB5F65">
      <w:pPr>
        <w:spacing w:before="240"/>
        <w:rPr>
          <w:rFonts w:eastAsia="Arial" w:cs="Arial"/>
          <w:spacing w:val="-1"/>
          <w:sz w:val="20"/>
          <w:szCs w:val="20"/>
        </w:rPr>
      </w:pPr>
      <w:r>
        <w:rPr>
          <w:rFonts w:eastAsia="Arial" w:cs="Arial"/>
          <w:spacing w:val="-1"/>
          <w:sz w:val="20"/>
          <w:szCs w:val="20"/>
        </w:rPr>
        <w:t>September</w:t>
      </w:r>
      <w:r w:rsidR="00AB5F65">
        <w:rPr>
          <w:rFonts w:eastAsia="Arial" w:cs="Arial"/>
          <w:spacing w:val="-1"/>
          <w:sz w:val="20"/>
          <w:szCs w:val="20"/>
        </w:rPr>
        <w:t xml:space="preserve"> 2015</w:t>
      </w:r>
    </w:p>
    <w:p w:rsidR="00AB5F65" w:rsidRDefault="00AB5F65" w:rsidP="0078170E">
      <w:pPr>
        <w:rPr>
          <w:rFonts w:cs="Arial"/>
          <w:lang w:eastAsia="en-AU"/>
        </w:rPr>
      </w:pPr>
    </w:p>
    <w:p w:rsidR="003B58DA" w:rsidRDefault="003B58DA">
      <w:pPr>
        <w:rPr>
          <w:rFonts w:cs="Arial"/>
          <w:lang w:eastAsia="en-AU"/>
        </w:rPr>
      </w:pPr>
      <w:r>
        <w:rPr>
          <w:rFonts w:cs="Arial"/>
          <w:lang w:eastAsia="en-AU"/>
        </w:rPr>
        <w:br w:type="page"/>
      </w:r>
    </w:p>
    <w:sdt>
      <w:sdtPr>
        <w:rPr>
          <w:rFonts w:cs="Arial"/>
          <w:vanish/>
          <w:highlight w:val="yellow"/>
          <w:lang w:eastAsia="en-AU"/>
        </w:rPr>
        <w:id w:val="1689174128"/>
        <w:docPartObj>
          <w:docPartGallery w:val="Table of Contents"/>
          <w:docPartUnique/>
        </w:docPartObj>
      </w:sdtPr>
      <w:sdtEndPr>
        <w:rPr>
          <w:rFonts w:cstheme="minorBidi"/>
          <w:noProof/>
        </w:rPr>
      </w:sdtEndPr>
      <w:sdtContent>
        <w:p w:rsidR="0078170E" w:rsidRPr="007B3961" w:rsidRDefault="00F304F7" w:rsidP="0078170E">
          <w:pPr>
            <w:keepNext/>
            <w:keepLines/>
            <w:spacing w:before="480" w:after="240"/>
            <w:rPr>
              <w:rFonts w:eastAsiaTheme="majorEastAsia" w:cstheme="majorBidi"/>
              <w:b/>
              <w:bCs/>
              <w:sz w:val="28"/>
              <w:szCs w:val="28"/>
              <w:lang w:val="en-US" w:eastAsia="ja-JP"/>
            </w:rPr>
          </w:pPr>
          <w:r w:rsidRPr="007B3961">
            <w:rPr>
              <w:rFonts w:eastAsiaTheme="majorEastAsia" w:cstheme="majorBidi"/>
              <w:b/>
              <w:bCs/>
              <w:sz w:val="28"/>
              <w:szCs w:val="28"/>
              <w:lang w:val="en-US" w:eastAsia="ja-JP"/>
            </w:rPr>
            <w:t>C</w:t>
          </w:r>
          <w:r w:rsidR="0070165F" w:rsidRPr="007B3961">
            <w:rPr>
              <w:rFonts w:eastAsiaTheme="majorEastAsia" w:cstheme="majorBidi"/>
              <w:b/>
              <w:bCs/>
              <w:sz w:val="28"/>
              <w:szCs w:val="28"/>
              <w:lang w:val="en-US" w:eastAsia="ja-JP"/>
            </w:rPr>
            <w:t>ontents</w:t>
          </w:r>
        </w:p>
        <w:p w:rsidR="00B65310" w:rsidRDefault="006B6A2E" w:rsidP="00B65310">
          <w:pPr>
            <w:pStyle w:val="TOC1"/>
            <w:rPr>
              <w:rFonts w:eastAsiaTheme="minorEastAsia"/>
            </w:rPr>
          </w:pPr>
          <w:r w:rsidRPr="007D219F">
            <w:rPr>
              <w:rFonts w:eastAsiaTheme="minorEastAsia"/>
            </w:rPr>
            <w:fldChar w:fldCharType="begin"/>
          </w:r>
          <w:r w:rsidR="0078170E" w:rsidRPr="007D219F">
            <w:rPr>
              <w:rFonts w:eastAsiaTheme="minorEastAsia"/>
            </w:rPr>
            <w:instrText xml:space="preserve"> TOC \o "1-3" \h \z \u </w:instrText>
          </w:r>
          <w:r w:rsidRPr="007D219F">
            <w:rPr>
              <w:rFonts w:eastAsiaTheme="minorEastAsia"/>
            </w:rPr>
            <w:fldChar w:fldCharType="separate"/>
          </w:r>
          <w:hyperlink w:anchor="_Toc422580663" w:history="1">
            <w:r w:rsidR="00B65310" w:rsidRPr="00E60230">
              <w:rPr>
                <w:rStyle w:val="Hyperlink"/>
              </w:rPr>
              <w:t>Executive summary</w:t>
            </w:r>
            <w:r w:rsidR="00B65310">
              <w:rPr>
                <w:webHidden/>
              </w:rPr>
              <w:tab/>
            </w:r>
            <w:r w:rsidR="00B65310">
              <w:rPr>
                <w:webHidden/>
              </w:rPr>
              <w:fldChar w:fldCharType="begin"/>
            </w:r>
            <w:r w:rsidR="00B65310">
              <w:rPr>
                <w:webHidden/>
              </w:rPr>
              <w:instrText xml:space="preserve"> PAGEREF _Toc422580663 \h </w:instrText>
            </w:r>
            <w:r w:rsidR="00B65310">
              <w:rPr>
                <w:webHidden/>
              </w:rPr>
            </w:r>
            <w:r w:rsidR="00B65310">
              <w:rPr>
                <w:webHidden/>
              </w:rPr>
              <w:fldChar w:fldCharType="separate"/>
            </w:r>
            <w:r w:rsidR="00C60697">
              <w:rPr>
                <w:webHidden/>
              </w:rPr>
              <w:t>5</w:t>
            </w:r>
            <w:r w:rsidR="00B65310">
              <w:rPr>
                <w:webHidden/>
              </w:rPr>
              <w:fldChar w:fldCharType="end"/>
            </w:r>
          </w:hyperlink>
        </w:p>
        <w:p w:rsidR="00B65310" w:rsidRDefault="00B56A49" w:rsidP="00B65310">
          <w:pPr>
            <w:pStyle w:val="TOC1"/>
            <w:rPr>
              <w:rFonts w:eastAsiaTheme="minorEastAsia"/>
            </w:rPr>
          </w:pPr>
          <w:hyperlink w:anchor="_Toc422580664" w:history="1">
            <w:r w:rsidR="00B65310" w:rsidRPr="00B65310">
              <w:rPr>
                <w:rStyle w:val="Hyperlink"/>
              </w:rPr>
              <w:t>1.</w:t>
            </w:r>
            <w:r w:rsidR="00B65310" w:rsidRPr="00B65310">
              <w:rPr>
                <w:rFonts w:eastAsiaTheme="minorEastAsia"/>
              </w:rPr>
              <w:tab/>
            </w:r>
            <w:r w:rsidR="00B65310" w:rsidRPr="00B65310">
              <w:rPr>
                <w:rStyle w:val="Hyperlink"/>
              </w:rPr>
              <w:t>Culture and climate</w:t>
            </w:r>
            <w:r w:rsidR="00B65310">
              <w:rPr>
                <w:webHidden/>
              </w:rPr>
              <w:tab/>
            </w:r>
            <w:r w:rsidR="00B65310">
              <w:rPr>
                <w:webHidden/>
              </w:rPr>
              <w:fldChar w:fldCharType="begin"/>
            </w:r>
            <w:r w:rsidR="00B65310">
              <w:rPr>
                <w:webHidden/>
              </w:rPr>
              <w:instrText xml:space="preserve"> PAGEREF _Toc422580664 \h </w:instrText>
            </w:r>
            <w:r w:rsidR="00B65310">
              <w:rPr>
                <w:webHidden/>
              </w:rPr>
            </w:r>
            <w:r w:rsidR="00B65310">
              <w:rPr>
                <w:webHidden/>
              </w:rPr>
              <w:fldChar w:fldCharType="separate"/>
            </w:r>
            <w:r w:rsidR="00C60697">
              <w:rPr>
                <w:webHidden/>
              </w:rPr>
              <w:t>6</w:t>
            </w:r>
            <w:r w:rsidR="00B65310">
              <w:rPr>
                <w:webHidden/>
              </w:rPr>
              <w:fldChar w:fldCharType="end"/>
            </w:r>
          </w:hyperlink>
        </w:p>
        <w:p w:rsidR="00B65310" w:rsidRDefault="00B56A49" w:rsidP="00B65310">
          <w:pPr>
            <w:pStyle w:val="TOC2"/>
            <w:spacing w:line="360" w:lineRule="auto"/>
            <w:rPr>
              <w:rFonts w:asciiTheme="minorHAnsi" w:eastAsiaTheme="minorEastAsia" w:hAnsiTheme="minorHAnsi" w:cstheme="minorBidi"/>
              <w:lang w:val="en-AU" w:eastAsia="en-AU"/>
            </w:rPr>
          </w:pPr>
          <w:hyperlink w:anchor="_Toc422580665" w:history="1">
            <w:r w:rsidR="00B65310" w:rsidRPr="00E60230">
              <w:rPr>
                <w:rStyle w:val="Hyperlink"/>
                <w:caps/>
              </w:rPr>
              <w:t>1.1</w:t>
            </w:r>
            <w:r w:rsidR="00B65310">
              <w:rPr>
                <w:rFonts w:asciiTheme="minorHAnsi" w:eastAsiaTheme="minorEastAsia" w:hAnsiTheme="minorHAnsi" w:cstheme="minorBidi"/>
                <w:lang w:val="en-AU" w:eastAsia="en-AU"/>
              </w:rPr>
              <w:tab/>
            </w:r>
            <w:r w:rsidR="00B65310" w:rsidRPr="00E60230">
              <w:rPr>
                <w:rStyle w:val="Hyperlink"/>
              </w:rPr>
              <w:t>Reflections on culture</w:t>
            </w:r>
            <w:r w:rsidR="00B65310">
              <w:rPr>
                <w:webHidden/>
              </w:rPr>
              <w:tab/>
            </w:r>
            <w:r w:rsidR="00B65310">
              <w:rPr>
                <w:webHidden/>
              </w:rPr>
              <w:fldChar w:fldCharType="begin"/>
            </w:r>
            <w:r w:rsidR="00B65310">
              <w:rPr>
                <w:webHidden/>
              </w:rPr>
              <w:instrText xml:space="preserve"> PAGEREF _Toc422580665 \h </w:instrText>
            </w:r>
            <w:r w:rsidR="00B65310">
              <w:rPr>
                <w:webHidden/>
              </w:rPr>
            </w:r>
            <w:r w:rsidR="00B65310">
              <w:rPr>
                <w:webHidden/>
              </w:rPr>
              <w:fldChar w:fldCharType="separate"/>
            </w:r>
            <w:r w:rsidR="00C60697">
              <w:rPr>
                <w:webHidden/>
              </w:rPr>
              <w:t>6</w:t>
            </w:r>
            <w:r w:rsidR="00B65310">
              <w:rPr>
                <w:webHidden/>
              </w:rPr>
              <w:fldChar w:fldCharType="end"/>
            </w:r>
          </w:hyperlink>
        </w:p>
        <w:p w:rsidR="00B65310" w:rsidRDefault="00B56A49" w:rsidP="00B65310">
          <w:pPr>
            <w:pStyle w:val="TOC2"/>
            <w:spacing w:line="360" w:lineRule="auto"/>
            <w:rPr>
              <w:rFonts w:asciiTheme="minorHAnsi" w:eastAsiaTheme="minorEastAsia" w:hAnsiTheme="minorHAnsi" w:cstheme="minorBidi"/>
              <w:lang w:val="en-AU" w:eastAsia="en-AU"/>
            </w:rPr>
          </w:pPr>
          <w:hyperlink w:anchor="_Toc422580666" w:history="1">
            <w:r w:rsidR="00B65310" w:rsidRPr="00E60230">
              <w:rPr>
                <w:rStyle w:val="Hyperlink"/>
              </w:rPr>
              <w:t>1.2</w:t>
            </w:r>
            <w:r w:rsidR="00B65310">
              <w:rPr>
                <w:rFonts w:asciiTheme="minorHAnsi" w:eastAsiaTheme="minorEastAsia" w:hAnsiTheme="minorHAnsi" w:cstheme="minorBidi"/>
                <w:lang w:val="en-AU" w:eastAsia="en-AU"/>
              </w:rPr>
              <w:tab/>
            </w:r>
            <w:r w:rsidR="00B65310" w:rsidRPr="00E60230">
              <w:rPr>
                <w:rStyle w:val="Hyperlink"/>
              </w:rPr>
              <w:t>Reflections on climate</w:t>
            </w:r>
            <w:r w:rsidR="00B65310">
              <w:rPr>
                <w:webHidden/>
              </w:rPr>
              <w:tab/>
            </w:r>
            <w:r w:rsidR="00B65310">
              <w:rPr>
                <w:webHidden/>
              </w:rPr>
              <w:fldChar w:fldCharType="begin"/>
            </w:r>
            <w:r w:rsidR="00B65310">
              <w:rPr>
                <w:webHidden/>
              </w:rPr>
              <w:instrText xml:space="preserve"> PAGEREF _Toc422580666 \h </w:instrText>
            </w:r>
            <w:r w:rsidR="00B65310">
              <w:rPr>
                <w:webHidden/>
              </w:rPr>
            </w:r>
            <w:r w:rsidR="00B65310">
              <w:rPr>
                <w:webHidden/>
              </w:rPr>
              <w:fldChar w:fldCharType="separate"/>
            </w:r>
            <w:r w:rsidR="00C60697">
              <w:rPr>
                <w:webHidden/>
              </w:rPr>
              <w:t>7</w:t>
            </w:r>
            <w:r w:rsidR="00B65310">
              <w:rPr>
                <w:webHidden/>
              </w:rPr>
              <w:fldChar w:fldCharType="end"/>
            </w:r>
          </w:hyperlink>
        </w:p>
        <w:p w:rsidR="00B65310" w:rsidRDefault="00B56A49" w:rsidP="00B65310">
          <w:pPr>
            <w:pStyle w:val="TOC2"/>
            <w:spacing w:line="360" w:lineRule="auto"/>
            <w:rPr>
              <w:rFonts w:asciiTheme="minorHAnsi" w:eastAsiaTheme="minorEastAsia" w:hAnsiTheme="minorHAnsi" w:cstheme="minorBidi"/>
              <w:lang w:val="en-AU" w:eastAsia="en-AU"/>
            </w:rPr>
          </w:pPr>
          <w:hyperlink w:anchor="_Toc422580667" w:history="1">
            <w:r w:rsidR="00B65310" w:rsidRPr="00E60230">
              <w:rPr>
                <w:rStyle w:val="Hyperlink"/>
              </w:rPr>
              <w:t>1.3</w:t>
            </w:r>
            <w:r w:rsidR="00B65310">
              <w:rPr>
                <w:rFonts w:asciiTheme="minorHAnsi" w:eastAsiaTheme="minorEastAsia" w:hAnsiTheme="minorHAnsi" w:cstheme="minorBidi"/>
                <w:lang w:val="en-AU" w:eastAsia="en-AU"/>
              </w:rPr>
              <w:tab/>
            </w:r>
            <w:r w:rsidR="00B65310" w:rsidRPr="00E60230">
              <w:rPr>
                <w:rStyle w:val="Hyperlink"/>
              </w:rPr>
              <w:t>Safety culture and climate</w:t>
            </w:r>
            <w:r w:rsidR="00B65310">
              <w:rPr>
                <w:webHidden/>
              </w:rPr>
              <w:tab/>
            </w:r>
            <w:r w:rsidR="00B65310">
              <w:rPr>
                <w:webHidden/>
              </w:rPr>
              <w:fldChar w:fldCharType="begin"/>
            </w:r>
            <w:r w:rsidR="00B65310">
              <w:rPr>
                <w:webHidden/>
              </w:rPr>
              <w:instrText xml:space="preserve"> PAGEREF _Toc422580667 \h </w:instrText>
            </w:r>
            <w:r w:rsidR="00B65310">
              <w:rPr>
                <w:webHidden/>
              </w:rPr>
            </w:r>
            <w:r w:rsidR="00B65310">
              <w:rPr>
                <w:webHidden/>
              </w:rPr>
              <w:fldChar w:fldCharType="separate"/>
            </w:r>
            <w:r w:rsidR="00C60697">
              <w:rPr>
                <w:webHidden/>
              </w:rPr>
              <w:t>8</w:t>
            </w:r>
            <w:r w:rsidR="00B65310">
              <w:rPr>
                <w:webHidden/>
              </w:rPr>
              <w:fldChar w:fldCharType="end"/>
            </w:r>
          </w:hyperlink>
        </w:p>
        <w:p w:rsidR="00B65310" w:rsidRDefault="00B56A49" w:rsidP="00B65310">
          <w:pPr>
            <w:pStyle w:val="TOC2"/>
            <w:spacing w:line="360" w:lineRule="auto"/>
            <w:rPr>
              <w:rFonts w:asciiTheme="minorHAnsi" w:eastAsiaTheme="minorEastAsia" w:hAnsiTheme="minorHAnsi" w:cstheme="minorBidi"/>
              <w:lang w:val="en-AU" w:eastAsia="en-AU"/>
            </w:rPr>
          </w:pPr>
          <w:hyperlink w:anchor="_Toc422580668" w:history="1">
            <w:r w:rsidR="00B65310" w:rsidRPr="00E60230">
              <w:rPr>
                <w:rStyle w:val="Hyperlink"/>
              </w:rPr>
              <w:t>1.4</w:t>
            </w:r>
            <w:r w:rsidR="00B65310">
              <w:rPr>
                <w:rFonts w:asciiTheme="minorHAnsi" w:eastAsiaTheme="minorEastAsia" w:hAnsiTheme="minorHAnsi" w:cstheme="minorBidi"/>
                <w:lang w:val="en-AU" w:eastAsia="en-AU"/>
              </w:rPr>
              <w:tab/>
            </w:r>
            <w:r w:rsidR="00B65310" w:rsidRPr="00E60230">
              <w:rPr>
                <w:rStyle w:val="Hyperlink"/>
              </w:rPr>
              <w:t>Evaluating safety climate</w:t>
            </w:r>
            <w:r w:rsidR="00B65310">
              <w:rPr>
                <w:webHidden/>
              </w:rPr>
              <w:tab/>
            </w:r>
            <w:r w:rsidR="00B65310">
              <w:rPr>
                <w:webHidden/>
              </w:rPr>
              <w:fldChar w:fldCharType="begin"/>
            </w:r>
            <w:r w:rsidR="00B65310">
              <w:rPr>
                <w:webHidden/>
              </w:rPr>
              <w:instrText xml:space="preserve"> PAGEREF _Toc422580668 \h </w:instrText>
            </w:r>
            <w:r w:rsidR="00B65310">
              <w:rPr>
                <w:webHidden/>
              </w:rPr>
            </w:r>
            <w:r w:rsidR="00B65310">
              <w:rPr>
                <w:webHidden/>
              </w:rPr>
              <w:fldChar w:fldCharType="separate"/>
            </w:r>
            <w:r w:rsidR="00C60697">
              <w:rPr>
                <w:webHidden/>
              </w:rPr>
              <w:t>9</w:t>
            </w:r>
            <w:r w:rsidR="00B65310">
              <w:rPr>
                <w:webHidden/>
              </w:rPr>
              <w:fldChar w:fldCharType="end"/>
            </w:r>
          </w:hyperlink>
        </w:p>
        <w:p w:rsidR="00B65310" w:rsidRDefault="00B56A49" w:rsidP="00B65310">
          <w:pPr>
            <w:pStyle w:val="TOC2"/>
            <w:spacing w:line="360" w:lineRule="auto"/>
            <w:rPr>
              <w:rFonts w:asciiTheme="minorHAnsi" w:eastAsiaTheme="minorEastAsia" w:hAnsiTheme="minorHAnsi" w:cstheme="minorBidi"/>
              <w:lang w:val="en-AU" w:eastAsia="en-AU"/>
            </w:rPr>
          </w:pPr>
          <w:hyperlink w:anchor="_Toc422580669" w:history="1">
            <w:r w:rsidR="00B65310" w:rsidRPr="00E60230">
              <w:rPr>
                <w:rStyle w:val="Hyperlink"/>
              </w:rPr>
              <w:t>1.5</w:t>
            </w:r>
            <w:r w:rsidR="00B65310">
              <w:rPr>
                <w:rFonts w:asciiTheme="minorHAnsi" w:eastAsiaTheme="minorEastAsia" w:hAnsiTheme="minorHAnsi" w:cstheme="minorBidi"/>
                <w:lang w:val="en-AU" w:eastAsia="en-AU"/>
              </w:rPr>
              <w:tab/>
            </w:r>
            <w:r w:rsidR="00B65310" w:rsidRPr="00E60230">
              <w:rPr>
                <w:rStyle w:val="Hyperlink"/>
              </w:rPr>
              <w:t>Evaluating safety culture</w:t>
            </w:r>
            <w:r w:rsidR="00B65310">
              <w:rPr>
                <w:webHidden/>
              </w:rPr>
              <w:tab/>
            </w:r>
            <w:r w:rsidR="00B65310">
              <w:rPr>
                <w:webHidden/>
              </w:rPr>
              <w:fldChar w:fldCharType="begin"/>
            </w:r>
            <w:r w:rsidR="00B65310">
              <w:rPr>
                <w:webHidden/>
              </w:rPr>
              <w:instrText xml:space="preserve"> PAGEREF _Toc422580669 \h </w:instrText>
            </w:r>
            <w:r w:rsidR="00B65310">
              <w:rPr>
                <w:webHidden/>
              </w:rPr>
            </w:r>
            <w:r w:rsidR="00B65310">
              <w:rPr>
                <w:webHidden/>
              </w:rPr>
              <w:fldChar w:fldCharType="separate"/>
            </w:r>
            <w:r w:rsidR="00C60697">
              <w:rPr>
                <w:webHidden/>
              </w:rPr>
              <w:t>10</w:t>
            </w:r>
            <w:r w:rsidR="00B65310">
              <w:rPr>
                <w:webHidden/>
              </w:rPr>
              <w:fldChar w:fldCharType="end"/>
            </w:r>
          </w:hyperlink>
        </w:p>
        <w:p w:rsidR="00B65310" w:rsidRPr="00B65310" w:rsidRDefault="00B56A49" w:rsidP="00B65310">
          <w:pPr>
            <w:pStyle w:val="TOC1"/>
            <w:rPr>
              <w:rFonts w:eastAsiaTheme="minorEastAsia"/>
            </w:rPr>
          </w:pPr>
          <w:hyperlink w:anchor="_Toc422580670" w:history="1">
            <w:r w:rsidR="00B65310" w:rsidRPr="00B65310">
              <w:rPr>
                <w:rStyle w:val="Hyperlink"/>
                <w:b w:val="0"/>
              </w:rPr>
              <w:t>2</w:t>
            </w:r>
            <w:r w:rsidR="00B65310" w:rsidRPr="00B65310">
              <w:rPr>
                <w:rStyle w:val="Hyperlink"/>
              </w:rPr>
              <w:t>.</w:t>
            </w:r>
            <w:r w:rsidR="00B65310" w:rsidRPr="00B65310">
              <w:rPr>
                <w:rFonts w:eastAsiaTheme="minorEastAsia"/>
              </w:rPr>
              <w:tab/>
            </w:r>
            <w:r w:rsidR="00B65310" w:rsidRPr="00B65310">
              <w:rPr>
                <w:rStyle w:val="Hyperlink"/>
              </w:rPr>
              <w:t>Leading safe and healthy work</w:t>
            </w:r>
            <w:r w:rsidR="00B65310" w:rsidRPr="00B65310">
              <w:rPr>
                <w:webHidden/>
              </w:rPr>
              <w:tab/>
            </w:r>
            <w:r w:rsidR="00B65310" w:rsidRPr="00B65310">
              <w:rPr>
                <w:webHidden/>
              </w:rPr>
              <w:fldChar w:fldCharType="begin"/>
            </w:r>
            <w:r w:rsidR="00B65310" w:rsidRPr="00B65310">
              <w:rPr>
                <w:webHidden/>
              </w:rPr>
              <w:instrText xml:space="preserve"> PAGEREF _Toc422580670 \h </w:instrText>
            </w:r>
            <w:r w:rsidR="00B65310" w:rsidRPr="00B65310">
              <w:rPr>
                <w:webHidden/>
              </w:rPr>
            </w:r>
            <w:r w:rsidR="00B65310" w:rsidRPr="00B65310">
              <w:rPr>
                <w:webHidden/>
              </w:rPr>
              <w:fldChar w:fldCharType="separate"/>
            </w:r>
            <w:r w:rsidR="00C60697">
              <w:rPr>
                <w:webHidden/>
              </w:rPr>
              <w:t>11</w:t>
            </w:r>
            <w:r w:rsidR="00B65310" w:rsidRPr="00B65310">
              <w:rPr>
                <w:webHidden/>
              </w:rPr>
              <w:fldChar w:fldCharType="end"/>
            </w:r>
          </w:hyperlink>
        </w:p>
        <w:p w:rsidR="00B65310" w:rsidRDefault="00B56A49" w:rsidP="00B65310">
          <w:pPr>
            <w:pStyle w:val="TOC2"/>
            <w:spacing w:line="360" w:lineRule="auto"/>
            <w:rPr>
              <w:rFonts w:asciiTheme="minorHAnsi" w:eastAsiaTheme="minorEastAsia" w:hAnsiTheme="minorHAnsi" w:cstheme="minorBidi"/>
              <w:lang w:val="en-AU" w:eastAsia="en-AU"/>
            </w:rPr>
          </w:pPr>
          <w:hyperlink w:anchor="_Toc422580671" w:history="1">
            <w:r w:rsidR="00B65310" w:rsidRPr="00E60230">
              <w:rPr>
                <w:rStyle w:val="Hyperlink"/>
                <w:caps/>
              </w:rPr>
              <w:t>2.1</w:t>
            </w:r>
            <w:r w:rsidR="00B65310">
              <w:rPr>
                <w:rFonts w:asciiTheme="minorHAnsi" w:eastAsiaTheme="minorEastAsia" w:hAnsiTheme="minorHAnsi" w:cstheme="minorBidi"/>
                <w:lang w:val="en-AU" w:eastAsia="en-AU"/>
              </w:rPr>
              <w:tab/>
            </w:r>
            <w:r w:rsidR="00B65310" w:rsidRPr="00E60230">
              <w:rPr>
                <w:rStyle w:val="Hyperlink"/>
              </w:rPr>
              <w:t>Understanding injury causation</w:t>
            </w:r>
            <w:r w:rsidR="00B65310">
              <w:rPr>
                <w:webHidden/>
              </w:rPr>
              <w:tab/>
            </w:r>
            <w:r w:rsidR="00B65310">
              <w:rPr>
                <w:webHidden/>
              </w:rPr>
              <w:fldChar w:fldCharType="begin"/>
            </w:r>
            <w:r w:rsidR="00B65310">
              <w:rPr>
                <w:webHidden/>
              </w:rPr>
              <w:instrText xml:space="preserve"> PAGEREF _Toc422580671 \h </w:instrText>
            </w:r>
            <w:r w:rsidR="00B65310">
              <w:rPr>
                <w:webHidden/>
              </w:rPr>
            </w:r>
            <w:r w:rsidR="00B65310">
              <w:rPr>
                <w:webHidden/>
              </w:rPr>
              <w:fldChar w:fldCharType="separate"/>
            </w:r>
            <w:r w:rsidR="00C60697">
              <w:rPr>
                <w:webHidden/>
              </w:rPr>
              <w:t>11</w:t>
            </w:r>
            <w:r w:rsidR="00B65310">
              <w:rPr>
                <w:webHidden/>
              </w:rPr>
              <w:fldChar w:fldCharType="end"/>
            </w:r>
          </w:hyperlink>
        </w:p>
        <w:p w:rsidR="00B65310" w:rsidRDefault="00B56A49" w:rsidP="00B65310">
          <w:pPr>
            <w:pStyle w:val="TOC2"/>
            <w:spacing w:line="360" w:lineRule="auto"/>
            <w:rPr>
              <w:rFonts w:asciiTheme="minorHAnsi" w:eastAsiaTheme="minorEastAsia" w:hAnsiTheme="minorHAnsi" w:cstheme="minorBidi"/>
              <w:lang w:val="en-AU" w:eastAsia="en-AU"/>
            </w:rPr>
          </w:pPr>
          <w:hyperlink w:anchor="_Toc422580672" w:history="1">
            <w:r w:rsidR="00B65310" w:rsidRPr="00E60230">
              <w:rPr>
                <w:rStyle w:val="Hyperlink"/>
              </w:rPr>
              <w:t>2.2</w:t>
            </w:r>
            <w:r w:rsidR="00B65310">
              <w:rPr>
                <w:rFonts w:asciiTheme="minorHAnsi" w:eastAsiaTheme="minorEastAsia" w:hAnsiTheme="minorHAnsi" w:cstheme="minorBidi"/>
                <w:lang w:val="en-AU" w:eastAsia="en-AU"/>
              </w:rPr>
              <w:tab/>
            </w:r>
            <w:r w:rsidR="00B65310" w:rsidRPr="00E60230">
              <w:rPr>
                <w:rStyle w:val="Hyperlink"/>
              </w:rPr>
              <w:t>Exercising due diligence</w:t>
            </w:r>
            <w:r w:rsidR="00B65310">
              <w:rPr>
                <w:webHidden/>
              </w:rPr>
              <w:tab/>
            </w:r>
            <w:r w:rsidR="00B65310">
              <w:rPr>
                <w:webHidden/>
              </w:rPr>
              <w:fldChar w:fldCharType="begin"/>
            </w:r>
            <w:r w:rsidR="00B65310">
              <w:rPr>
                <w:webHidden/>
              </w:rPr>
              <w:instrText xml:space="preserve"> PAGEREF _Toc422580672 \h </w:instrText>
            </w:r>
            <w:r w:rsidR="00B65310">
              <w:rPr>
                <w:webHidden/>
              </w:rPr>
            </w:r>
            <w:r w:rsidR="00B65310">
              <w:rPr>
                <w:webHidden/>
              </w:rPr>
              <w:fldChar w:fldCharType="separate"/>
            </w:r>
            <w:r w:rsidR="00C60697">
              <w:rPr>
                <w:webHidden/>
              </w:rPr>
              <w:t>13</w:t>
            </w:r>
            <w:r w:rsidR="00B65310">
              <w:rPr>
                <w:webHidden/>
              </w:rPr>
              <w:fldChar w:fldCharType="end"/>
            </w:r>
          </w:hyperlink>
        </w:p>
        <w:p w:rsidR="00B65310" w:rsidRDefault="00B56A49" w:rsidP="00B65310">
          <w:pPr>
            <w:pStyle w:val="TOC2"/>
            <w:spacing w:line="360" w:lineRule="auto"/>
            <w:rPr>
              <w:rFonts w:asciiTheme="minorHAnsi" w:eastAsiaTheme="minorEastAsia" w:hAnsiTheme="minorHAnsi" w:cstheme="minorBidi"/>
              <w:lang w:val="en-AU" w:eastAsia="en-AU"/>
            </w:rPr>
          </w:pPr>
          <w:hyperlink w:anchor="_Toc422580673" w:history="1">
            <w:r w:rsidR="00B65310" w:rsidRPr="00E60230">
              <w:rPr>
                <w:rStyle w:val="Hyperlink"/>
              </w:rPr>
              <w:t>2.3</w:t>
            </w:r>
            <w:r w:rsidR="00B65310">
              <w:rPr>
                <w:rFonts w:asciiTheme="minorHAnsi" w:eastAsiaTheme="minorEastAsia" w:hAnsiTheme="minorHAnsi" w:cstheme="minorBidi"/>
                <w:lang w:val="en-AU" w:eastAsia="en-AU"/>
              </w:rPr>
              <w:tab/>
            </w:r>
            <w:r w:rsidR="00B65310" w:rsidRPr="00E60230">
              <w:rPr>
                <w:rStyle w:val="Hyperlink"/>
              </w:rPr>
              <w:t>The WHS role of management</w:t>
            </w:r>
            <w:r w:rsidR="00B65310">
              <w:rPr>
                <w:webHidden/>
              </w:rPr>
              <w:tab/>
            </w:r>
            <w:r w:rsidR="00B65310">
              <w:rPr>
                <w:webHidden/>
              </w:rPr>
              <w:fldChar w:fldCharType="begin"/>
            </w:r>
            <w:r w:rsidR="00B65310">
              <w:rPr>
                <w:webHidden/>
              </w:rPr>
              <w:instrText xml:space="preserve"> PAGEREF _Toc422580673 \h </w:instrText>
            </w:r>
            <w:r w:rsidR="00B65310">
              <w:rPr>
                <w:webHidden/>
              </w:rPr>
            </w:r>
            <w:r w:rsidR="00B65310">
              <w:rPr>
                <w:webHidden/>
              </w:rPr>
              <w:fldChar w:fldCharType="separate"/>
            </w:r>
            <w:r w:rsidR="00C60697">
              <w:rPr>
                <w:webHidden/>
              </w:rPr>
              <w:t>13</w:t>
            </w:r>
            <w:r w:rsidR="00B65310">
              <w:rPr>
                <w:webHidden/>
              </w:rPr>
              <w:fldChar w:fldCharType="end"/>
            </w:r>
          </w:hyperlink>
        </w:p>
        <w:p w:rsidR="00B65310" w:rsidRDefault="00B56A49" w:rsidP="00B65310">
          <w:pPr>
            <w:pStyle w:val="TOC1"/>
            <w:rPr>
              <w:rFonts w:eastAsiaTheme="minorEastAsia"/>
            </w:rPr>
          </w:pPr>
          <w:hyperlink w:anchor="_Toc422580674" w:history="1">
            <w:r w:rsidR="00B65310" w:rsidRPr="00E60230">
              <w:rPr>
                <w:rStyle w:val="Hyperlink"/>
              </w:rPr>
              <w:t>3.</w:t>
            </w:r>
            <w:r w:rsidR="00B65310">
              <w:rPr>
                <w:rFonts w:eastAsiaTheme="minorEastAsia"/>
              </w:rPr>
              <w:tab/>
            </w:r>
            <w:r w:rsidR="00B65310" w:rsidRPr="00E60230">
              <w:rPr>
                <w:rStyle w:val="Hyperlink"/>
              </w:rPr>
              <w:t>Managing WHS performance</w:t>
            </w:r>
            <w:r w:rsidR="00B65310">
              <w:rPr>
                <w:webHidden/>
              </w:rPr>
              <w:tab/>
            </w:r>
            <w:r w:rsidR="00B65310">
              <w:rPr>
                <w:webHidden/>
              </w:rPr>
              <w:fldChar w:fldCharType="begin"/>
            </w:r>
            <w:r w:rsidR="00B65310">
              <w:rPr>
                <w:webHidden/>
              </w:rPr>
              <w:instrText xml:space="preserve"> PAGEREF _Toc422580674 \h </w:instrText>
            </w:r>
            <w:r w:rsidR="00B65310">
              <w:rPr>
                <w:webHidden/>
              </w:rPr>
            </w:r>
            <w:r w:rsidR="00B65310">
              <w:rPr>
                <w:webHidden/>
              </w:rPr>
              <w:fldChar w:fldCharType="separate"/>
            </w:r>
            <w:r w:rsidR="00C60697">
              <w:rPr>
                <w:webHidden/>
              </w:rPr>
              <w:t>15</w:t>
            </w:r>
            <w:r w:rsidR="00B65310">
              <w:rPr>
                <w:webHidden/>
              </w:rPr>
              <w:fldChar w:fldCharType="end"/>
            </w:r>
          </w:hyperlink>
        </w:p>
        <w:p w:rsidR="00B65310" w:rsidRDefault="00B56A49" w:rsidP="00B65310">
          <w:pPr>
            <w:pStyle w:val="TOC2"/>
            <w:spacing w:line="360" w:lineRule="auto"/>
            <w:rPr>
              <w:rFonts w:asciiTheme="minorHAnsi" w:eastAsiaTheme="minorEastAsia" w:hAnsiTheme="minorHAnsi" w:cstheme="minorBidi"/>
              <w:lang w:val="en-AU" w:eastAsia="en-AU"/>
            </w:rPr>
          </w:pPr>
          <w:hyperlink w:anchor="_Toc422580675" w:history="1">
            <w:r w:rsidR="00B65310" w:rsidRPr="00E60230">
              <w:rPr>
                <w:rStyle w:val="Hyperlink"/>
                <w:rFonts w:cstheme="minorHAnsi"/>
              </w:rPr>
              <w:t>3.1</w:t>
            </w:r>
            <w:r w:rsidR="00B65310">
              <w:rPr>
                <w:rFonts w:asciiTheme="minorHAnsi" w:eastAsiaTheme="minorEastAsia" w:hAnsiTheme="minorHAnsi" w:cstheme="minorBidi"/>
                <w:lang w:val="en-AU" w:eastAsia="en-AU"/>
              </w:rPr>
              <w:tab/>
            </w:r>
            <w:r w:rsidR="00B65310" w:rsidRPr="00E60230">
              <w:rPr>
                <w:rStyle w:val="Hyperlink"/>
                <w:rFonts w:cstheme="minorHAnsi"/>
              </w:rPr>
              <w:t>Organisational control systems</w:t>
            </w:r>
            <w:r w:rsidR="00B65310">
              <w:rPr>
                <w:webHidden/>
              </w:rPr>
              <w:tab/>
            </w:r>
            <w:r w:rsidR="00B65310">
              <w:rPr>
                <w:webHidden/>
              </w:rPr>
              <w:fldChar w:fldCharType="begin"/>
            </w:r>
            <w:r w:rsidR="00B65310">
              <w:rPr>
                <w:webHidden/>
              </w:rPr>
              <w:instrText xml:space="preserve"> PAGEREF _Toc422580675 \h </w:instrText>
            </w:r>
            <w:r w:rsidR="00B65310">
              <w:rPr>
                <w:webHidden/>
              </w:rPr>
            </w:r>
            <w:r w:rsidR="00B65310">
              <w:rPr>
                <w:webHidden/>
              </w:rPr>
              <w:fldChar w:fldCharType="separate"/>
            </w:r>
            <w:r w:rsidR="00C60697">
              <w:rPr>
                <w:webHidden/>
              </w:rPr>
              <w:t>16</w:t>
            </w:r>
            <w:r w:rsidR="00B65310">
              <w:rPr>
                <w:webHidden/>
              </w:rPr>
              <w:fldChar w:fldCharType="end"/>
            </w:r>
          </w:hyperlink>
        </w:p>
        <w:p w:rsidR="00B65310" w:rsidRDefault="00B56A49" w:rsidP="00B65310">
          <w:pPr>
            <w:pStyle w:val="TOC2"/>
            <w:spacing w:line="360" w:lineRule="auto"/>
            <w:rPr>
              <w:rFonts w:asciiTheme="minorHAnsi" w:eastAsiaTheme="minorEastAsia" w:hAnsiTheme="minorHAnsi" w:cstheme="minorBidi"/>
              <w:lang w:val="en-AU" w:eastAsia="en-AU"/>
            </w:rPr>
          </w:pPr>
          <w:hyperlink w:anchor="_Toc422580676" w:history="1">
            <w:r w:rsidR="00B65310" w:rsidRPr="00E60230">
              <w:rPr>
                <w:rStyle w:val="Hyperlink"/>
                <w:rFonts w:cstheme="minorHAnsi"/>
              </w:rPr>
              <w:t xml:space="preserve">3.2 </w:t>
            </w:r>
            <w:r w:rsidR="00B65310">
              <w:rPr>
                <w:rFonts w:asciiTheme="minorHAnsi" w:eastAsiaTheme="minorEastAsia" w:hAnsiTheme="minorHAnsi" w:cstheme="minorBidi"/>
                <w:lang w:val="en-AU" w:eastAsia="en-AU"/>
              </w:rPr>
              <w:tab/>
            </w:r>
            <w:r w:rsidR="00B65310" w:rsidRPr="00E60230">
              <w:rPr>
                <w:rStyle w:val="Hyperlink"/>
                <w:rFonts w:cstheme="minorHAnsi"/>
              </w:rPr>
              <w:t>Evaluating performance</w:t>
            </w:r>
            <w:r w:rsidR="00B65310">
              <w:rPr>
                <w:webHidden/>
              </w:rPr>
              <w:tab/>
            </w:r>
            <w:r w:rsidR="00B65310">
              <w:rPr>
                <w:webHidden/>
              </w:rPr>
              <w:fldChar w:fldCharType="begin"/>
            </w:r>
            <w:r w:rsidR="00B65310">
              <w:rPr>
                <w:webHidden/>
              </w:rPr>
              <w:instrText xml:space="preserve"> PAGEREF _Toc422580676 \h </w:instrText>
            </w:r>
            <w:r w:rsidR="00B65310">
              <w:rPr>
                <w:webHidden/>
              </w:rPr>
            </w:r>
            <w:r w:rsidR="00B65310">
              <w:rPr>
                <w:webHidden/>
              </w:rPr>
              <w:fldChar w:fldCharType="separate"/>
            </w:r>
            <w:r w:rsidR="00C60697">
              <w:rPr>
                <w:webHidden/>
              </w:rPr>
              <w:t>18</w:t>
            </w:r>
            <w:r w:rsidR="00B65310">
              <w:rPr>
                <w:webHidden/>
              </w:rPr>
              <w:fldChar w:fldCharType="end"/>
            </w:r>
          </w:hyperlink>
        </w:p>
        <w:p w:rsidR="00B65310" w:rsidRDefault="00B56A49" w:rsidP="00B65310">
          <w:pPr>
            <w:pStyle w:val="TOC2"/>
            <w:spacing w:line="360" w:lineRule="auto"/>
            <w:rPr>
              <w:rFonts w:asciiTheme="minorHAnsi" w:eastAsiaTheme="minorEastAsia" w:hAnsiTheme="minorHAnsi" w:cstheme="minorBidi"/>
              <w:lang w:val="en-AU" w:eastAsia="en-AU"/>
            </w:rPr>
          </w:pPr>
          <w:hyperlink w:anchor="_Toc422580677" w:history="1">
            <w:r w:rsidR="00B65310" w:rsidRPr="00E60230">
              <w:rPr>
                <w:rStyle w:val="Hyperlink"/>
                <w:rFonts w:cstheme="minorHAnsi"/>
              </w:rPr>
              <w:t>3.3</w:t>
            </w:r>
            <w:r w:rsidR="00B65310">
              <w:rPr>
                <w:rFonts w:asciiTheme="minorHAnsi" w:eastAsiaTheme="minorEastAsia" w:hAnsiTheme="minorHAnsi" w:cstheme="minorBidi"/>
                <w:lang w:val="en-AU" w:eastAsia="en-AU"/>
              </w:rPr>
              <w:tab/>
            </w:r>
            <w:r w:rsidR="00B65310" w:rsidRPr="00E60230">
              <w:rPr>
                <w:rStyle w:val="Hyperlink"/>
                <w:rFonts w:cstheme="minorHAnsi"/>
              </w:rPr>
              <w:t>(Un)intended consequences</w:t>
            </w:r>
            <w:r w:rsidR="00B65310">
              <w:rPr>
                <w:webHidden/>
              </w:rPr>
              <w:tab/>
            </w:r>
            <w:r w:rsidR="00B65310">
              <w:rPr>
                <w:webHidden/>
              </w:rPr>
              <w:fldChar w:fldCharType="begin"/>
            </w:r>
            <w:r w:rsidR="00B65310">
              <w:rPr>
                <w:webHidden/>
              </w:rPr>
              <w:instrText xml:space="preserve"> PAGEREF _Toc422580677 \h </w:instrText>
            </w:r>
            <w:r w:rsidR="00B65310">
              <w:rPr>
                <w:webHidden/>
              </w:rPr>
            </w:r>
            <w:r w:rsidR="00B65310">
              <w:rPr>
                <w:webHidden/>
              </w:rPr>
              <w:fldChar w:fldCharType="separate"/>
            </w:r>
            <w:r w:rsidR="00C60697">
              <w:rPr>
                <w:webHidden/>
              </w:rPr>
              <w:t>19</w:t>
            </w:r>
            <w:r w:rsidR="00B65310">
              <w:rPr>
                <w:webHidden/>
              </w:rPr>
              <w:fldChar w:fldCharType="end"/>
            </w:r>
          </w:hyperlink>
        </w:p>
        <w:p w:rsidR="00B65310" w:rsidRDefault="00B56A49" w:rsidP="00B65310">
          <w:pPr>
            <w:pStyle w:val="TOC1"/>
            <w:rPr>
              <w:rFonts w:eastAsiaTheme="minorEastAsia"/>
            </w:rPr>
          </w:pPr>
          <w:hyperlink w:anchor="_Toc422580678" w:history="1">
            <w:r w:rsidR="00B65310" w:rsidRPr="00E60230">
              <w:rPr>
                <w:rStyle w:val="Hyperlink"/>
              </w:rPr>
              <w:t>4.</w:t>
            </w:r>
            <w:r w:rsidR="00B65310">
              <w:rPr>
                <w:rFonts w:eastAsiaTheme="minorEastAsia"/>
              </w:rPr>
              <w:tab/>
            </w:r>
            <w:r w:rsidR="00B65310" w:rsidRPr="00E60230">
              <w:rPr>
                <w:rStyle w:val="Hyperlink"/>
              </w:rPr>
              <w:t>Conclusion</w:t>
            </w:r>
            <w:r w:rsidR="00B65310">
              <w:rPr>
                <w:webHidden/>
              </w:rPr>
              <w:tab/>
            </w:r>
            <w:r w:rsidR="00B65310">
              <w:rPr>
                <w:webHidden/>
              </w:rPr>
              <w:fldChar w:fldCharType="begin"/>
            </w:r>
            <w:r w:rsidR="00B65310">
              <w:rPr>
                <w:webHidden/>
              </w:rPr>
              <w:instrText xml:space="preserve"> PAGEREF _Toc422580678 \h </w:instrText>
            </w:r>
            <w:r w:rsidR="00B65310">
              <w:rPr>
                <w:webHidden/>
              </w:rPr>
            </w:r>
            <w:r w:rsidR="00B65310">
              <w:rPr>
                <w:webHidden/>
              </w:rPr>
              <w:fldChar w:fldCharType="separate"/>
            </w:r>
            <w:r w:rsidR="00C60697">
              <w:rPr>
                <w:webHidden/>
              </w:rPr>
              <w:t>23</w:t>
            </w:r>
            <w:r w:rsidR="00B65310">
              <w:rPr>
                <w:webHidden/>
              </w:rPr>
              <w:fldChar w:fldCharType="end"/>
            </w:r>
          </w:hyperlink>
        </w:p>
        <w:p w:rsidR="00B65310" w:rsidRDefault="00B56A49" w:rsidP="00B65310">
          <w:pPr>
            <w:pStyle w:val="TOC1"/>
            <w:rPr>
              <w:rFonts w:eastAsiaTheme="minorEastAsia"/>
            </w:rPr>
          </w:pPr>
          <w:hyperlink w:anchor="_Toc422580679" w:history="1">
            <w:r w:rsidR="00B65310" w:rsidRPr="00E60230">
              <w:rPr>
                <w:rStyle w:val="Hyperlink"/>
              </w:rPr>
              <w:t>5.</w:t>
            </w:r>
            <w:r w:rsidR="00B65310">
              <w:rPr>
                <w:rFonts w:eastAsiaTheme="minorEastAsia"/>
              </w:rPr>
              <w:tab/>
            </w:r>
            <w:r w:rsidR="00B65310" w:rsidRPr="00E60230">
              <w:rPr>
                <w:rStyle w:val="Hyperlink"/>
              </w:rPr>
              <w:t>Appendices</w:t>
            </w:r>
            <w:r w:rsidR="00B65310">
              <w:rPr>
                <w:webHidden/>
              </w:rPr>
              <w:tab/>
            </w:r>
            <w:r w:rsidR="00B65310">
              <w:rPr>
                <w:webHidden/>
              </w:rPr>
              <w:fldChar w:fldCharType="begin"/>
            </w:r>
            <w:r w:rsidR="00B65310">
              <w:rPr>
                <w:webHidden/>
              </w:rPr>
              <w:instrText xml:space="preserve"> PAGEREF _Toc422580679 \h </w:instrText>
            </w:r>
            <w:r w:rsidR="00B65310">
              <w:rPr>
                <w:webHidden/>
              </w:rPr>
            </w:r>
            <w:r w:rsidR="00B65310">
              <w:rPr>
                <w:webHidden/>
              </w:rPr>
              <w:fldChar w:fldCharType="separate"/>
            </w:r>
            <w:r w:rsidR="00C60697">
              <w:rPr>
                <w:webHidden/>
              </w:rPr>
              <w:t>24</w:t>
            </w:r>
            <w:r w:rsidR="00B65310">
              <w:rPr>
                <w:webHidden/>
              </w:rPr>
              <w:fldChar w:fldCharType="end"/>
            </w:r>
          </w:hyperlink>
        </w:p>
        <w:p w:rsidR="00B65310" w:rsidRDefault="00B56A49" w:rsidP="00B65310">
          <w:pPr>
            <w:pStyle w:val="TOC2"/>
            <w:spacing w:line="360" w:lineRule="auto"/>
            <w:rPr>
              <w:rFonts w:asciiTheme="minorHAnsi" w:eastAsiaTheme="minorEastAsia" w:hAnsiTheme="minorHAnsi" w:cstheme="minorBidi"/>
              <w:lang w:val="en-AU" w:eastAsia="en-AU"/>
            </w:rPr>
          </w:pPr>
          <w:hyperlink w:anchor="_Toc422580680" w:history="1">
            <w:r w:rsidR="00B65310" w:rsidRPr="00E60230">
              <w:rPr>
                <w:rStyle w:val="Hyperlink"/>
              </w:rPr>
              <w:t>5.1  Appendix 1 – OSHA Memorandum</w:t>
            </w:r>
            <w:r w:rsidR="00B65310">
              <w:rPr>
                <w:webHidden/>
              </w:rPr>
              <w:tab/>
            </w:r>
            <w:r w:rsidR="00B65310">
              <w:rPr>
                <w:webHidden/>
              </w:rPr>
              <w:fldChar w:fldCharType="begin"/>
            </w:r>
            <w:r w:rsidR="00B65310">
              <w:rPr>
                <w:webHidden/>
              </w:rPr>
              <w:instrText xml:space="preserve"> PAGEREF _Toc422580680 \h </w:instrText>
            </w:r>
            <w:r w:rsidR="00B65310">
              <w:rPr>
                <w:webHidden/>
              </w:rPr>
            </w:r>
            <w:r w:rsidR="00B65310">
              <w:rPr>
                <w:webHidden/>
              </w:rPr>
              <w:fldChar w:fldCharType="separate"/>
            </w:r>
            <w:r w:rsidR="00C60697">
              <w:rPr>
                <w:webHidden/>
              </w:rPr>
              <w:t>24</w:t>
            </w:r>
            <w:r w:rsidR="00B65310">
              <w:rPr>
                <w:webHidden/>
              </w:rPr>
              <w:fldChar w:fldCharType="end"/>
            </w:r>
          </w:hyperlink>
        </w:p>
        <w:p w:rsidR="00B65310" w:rsidRDefault="00B56A49" w:rsidP="00B65310">
          <w:pPr>
            <w:pStyle w:val="TOC1"/>
            <w:rPr>
              <w:rFonts w:eastAsiaTheme="minorEastAsia"/>
            </w:rPr>
          </w:pPr>
          <w:hyperlink w:anchor="_Toc422580681" w:history="1">
            <w:r w:rsidR="00B65310" w:rsidRPr="00E60230">
              <w:rPr>
                <w:rStyle w:val="Hyperlink"/>
              </w:rPr>
              <w:t>6.</w:t>
            </w:r>
            <w:r w:rsidR="00B65310">
              <w:rPr>
                <w:rFonts w:eastAsiaTheme="minorEastAsia"/>
              </w:rPr>
              <w:tab/>
            </w:r>
            <w:r w:rsidR="00B65310" w:rsidRPr="00E60230">
              <w:rPr>
                <w:rStyle w:val="Hyperlink"/>
              </w:rPr>
              <w:t>References</w:t>
            </w:r>
            <w:r w:rsidR="00B65310">
              <w:rPr>
                <w:webHidden/>
              </w:rPr>
              <w:tab/>
            </w:r>
            <w:r w:rsidR="00B65310">
              <w:rPr>
                <w:webHidden/>
              </w:rPr>
              <w:fldChar w:fldCharType="begin"/>
            </w:r>
            <w:r w:rsidR="00B65310">
              <w:rPr>
                <w:webHidden/>
              </w:rPr>
              <w:instrText xml:space="preserve"> PAGEREF _Toc422580681 \h </w:instrText>
            </w:r>
            <w:r w:rsidR="00B65310">
              <w:rPr>
                <w:webHidden/>
              </w:rPr>
            </w:r>
            <w:r w:rsidR="00B65310">
              <w:rPr>
                <w:webHidden/>
              </w:rPr>
              <w:fldChar w:fldCharType="separate"/>
            </w:r>
            <w:r w:rsidR="00C60697">
              <w:rPr>
                <w:webHidden/>
              </w:rPr>
              <w:t>26</w:t>
            </w:r>
            <w:r w:rsidR="00B65310">
              <w:rPr>
                <w:webHidden/>
              </w:rPr>
              <w:fldChar w:fldCharType="end"/>
            </w:r>
          </w:hyperlink>
        </w:p>
        <w:p w:rsidR="00560FF5" w:rsidRDefault="006B6A2E" w:rsidP="00560FF5">
          <w:pPr>
            <w:tabs>
              <w:tab w:val="left" w:pos="440"/>
              <w:tab w:val="right" w:leader="dot" w:pos="9072"/>
            </w:tabs>
            <w:spacing w:after="60"/>
            <w:ind w:left="426" w:right="-24" w:hanging="426"/>
            <w:rPr>
              <w:noProof/>
              <w:vanish/>
              <w:highlight w:val="yellow"/>
              <w:lang w:eastAsia="en-AU"/>
            </w:rPr>
          </w:pPr>
          <w:r w:rsidRPr="007D219F">
            <w:rPr>
              <w:b/>
              <w:bCs/>
              <w:noProof/>
              <w:lang w:eastAsia="en-AU"/>
            </w:rPr>
            <w:fldChar w:fldCharType="end"/>
          </w:r>
        </w:p>
      </w:sdtContent>
    </w:sdt>
    <w:p w:rsidR="0078170E" w:rsidRPr="00E5416D" w:rsidRDefault="0078170E" w:rsidP="00560FF5">
      <w:pPr>
        <w:tabs>
          <w:tab w:val="left" w:pos="440"/>
          <w:tab w:val="right" w:leader="dot" w:pos="9072"/>
        </w:tabs>
        <w:spacing w:after="60"/>
        <w:ind w:left="426" w:right="-24" w:hanging="426"/>
        <w:rPr>
          <w:rFonts w:eastAsiaTheme="majorEastAsia" w:cstheme="majorBidi"/>
          <w:b/>
          <w:bCs/>
          <w:sz w:val="30"/>
          <w:szCs w:val="30"/>
          <w:lang w:eastAsia="en-AU"/>
        </w:rPr>
      </w:pPr>
      <w:r>
        <w:rPr>
          <w:rFonts w:eastAsiaTheme="majorEastAsia" w:cstheme="majorBidi"/>
          <w:b/>
          <w:bCs/>
          <w:color w:val="6B051A" w:themeColor="accent1" w:themeShade="BF"/>
          <w:sz w:val="30"/>
          <w:szCs w:val="30"/>
          <w:lang w:eastAsia="en-AU"/>
        </w:rPr>
        <w:br w:type="page"/>
      </w:r>
    </w:p>
    <w:p w:rsidR="00C5223B" w:rsidRPr="00B7215C" w:rsidRDefault="00C5223B" w:rsidP="00B7215C">
      <w:pPr>
        <w:pStyle w:val="Heading1"/>
        <w:rPr>
          <w:b w:val="0"/>
          <w:bCs w:val="0"/>
          <w:color w:val="auto"/>
          <w:lang w:eastAsia="en-AU"/>
        </w:rPr>
      </w:pPr>
      <w:bookmarkStart w:id="1" w:name="_Toc422580663"/>
      <w:r w:rsidRPr="00B7215C">
        <w:rPr>
          <w:color w:val="auto"/>
          <w:lang w:eastAsia="en-AU"/>
        </w:rPr>
        <w:lastRenderedPageBreak/>
        <w:t xml:space="preserve">Executive </w:t>
      </w:r>
      <w:r w:rsidR="00647B10" w:rsidRPr="00B7215C">
        <w:rPr>
          <w:color w:val="auto"/>
        </w:rPr>
        <w:t>s</w:t>
      </w:r>
      <w:r w:rsidRPr="00B7215C">
        <w:rPr>
          <w:color w:val="auto"/>
        </w:rPr>
        <w:t>ummary</w:t>
      </w:r>
      <w:bookmarkEnd w:id="1"/>
    </w:p>
    <w:p w:rsidR="0047367F" w:rsidRDefault="0047367F" w:rsidP="0047367F">
      <w:pPr>
        <w:pStyle w:val="3-Bodycopy"/>
        <w:spacing w:after="120" w:line="276" w:lineRule="auto"/>
        <w:jc w:val="both"/>
        <w:rPr>
          <w:rFonts w:asciiTheme="minorHAnsi" w:eastAsia="Times New Roman" w:hAnsiTheme="minorHAnsi" w:cs="Arial"/>
          <w:sz w:val="20"/>
          <w:szCs w:val="20"/>
          <w:lang w:eastAsia="en-AU"/>
        </w:rPr>
      </w:pPr>
      <w:r w:rsidRPr="00213AB8">
        <w:rPr>
          <w:rFonts w:asciiTheme="minorHAnsi" w:eastAsia="Times New Roman" w:hAnsiTheme="minorHAnsi" w:cs="Arial"/>
          <w:color w:val="auto"/>
          <w:sz w:val="20"/>
          <w:szCs w:val="20"/>
          <w:lang w:eastAsia="en-AU"/>
        </w:rPr>
        <w:t xml:space="preserve">Safety </w:t>
      </w:r>
      <w:r w:rsidRPr="00213AB8">
        <w:rPr>
          <w:rFonts w:asciiTheme="minorHAnsi" w:hAnsiTheme="minorHAnsi"/>
          <w:b/>
          <w:color w:val="auto"/>
          <w:sz w:val="20"/>
          <w:szCs w:val="20"/>
        </w:rPr>
        <w:t>culture</w:t>
      </w:r>
      <w:r w:rsidRPr="00213AB8">
        <w:rPr>
          <w:rFonts w:asciiTheme="minorHAnsi" w:hAnsiTheme="minorHAnsi"/>
          <w:color w:val="auto"/>
          <w:sz w:val="20"/>
          <w:szCs w:val="20"/>
        </w:rPr>
        <w:t xml:space="preserve"> refers to underlying values, assumptions and beliefs that are </w:t>
      </w:r>
      <w:r w:rsidRPr="00213AB8">
        <w:rPr>
          <w:rFonts w:asciiTheme="minorHAnsi" w:hAnsiTheme="minorHAnsi"/>
          <w:color w:val="auto"/>
          <w:sz w:val="20"/>
          <w:szCs w:val="20"/>
          <w:u w:val="single"/>
        </w:rPr>
        <w:t>collectively</w:t>
      </w:r>
      <w:r w:rsidRPr="00213AB8">
        <w:rPr>
          <w:rFonts w:asciiTheme="minorHAnsi" w:hAnsiTheme="minorHAnsi"/>
          <w:color w:val="auto"/>
          <w:sz w:val="20"/>
          <w:szCs w:val="20"/>
        </w:rPr>
        <w:t xml:space="preserve"> embraced and embedded in a group, and expressed in the </w:t>
      </w:r>
      <w:r w:rsidRPr="00213AB8">
        <w:rPr>
          <w:rFonts w:asciiTheme="minorHAnsi" w:hAnsiTheme="minorHAnsi"/>
          <w:color w:val="auto"/>
          <w:sz w:val="20"/>
          <w:szCs w:val="20"/>
          <w:u w:val="single"/>
        </w:rPr>
        <w:t>shared</w:t>
      </w:r>
      <w:r w:rsidRPr="00213AB8">
        <w:rPr>
          <w:rFonts w:asciiTheme="minorHAnsi" w:hAnsiTheme="minorHAnsi"/>
          <w:color w:val="auto"/>
          <w:sz w:val="20"/>
          <w:szCs w:val="20"/>
        </w:rPr>
        <w:t xml:space="preserve"> </w:t>
      </w:r>
      <w:r>
        <w:rPr>
          <w:rFonts w:asciiTheme="minorHAnsi" w:hAnsiTheme="minorHAnsi"/>
          <w:color w:val="auto"/>
          <w:sz w:val="20"/>
          <w:szCs w:val="20"/>
        </w:rPr>
        <w:t xml:space="preserve">and often unconscious </w:t>
      </w:r>
      <w:r w:rsidRPr="00213AB8">
        <w:rPr>
          <w:rFonts w:asciiTheme="minorHAnsi" w:hAnsiTheme="minorHAnsi"/>
          <w:color w:val="auto"/>
          <w:sz w:val="20"/>
          <w:szCs w:val="20"/>
        </w:rPr>
        <w:t xml:space="preserve">behaviours, patterns and structures </w:t>
      </w:r>
      <w:r w:rsidRPr="00B929E0">
        <w:rPr>
          <w:rFonts w:asciiTheme="minorHAnsi" w:hAnsiTheme="minorHAnsi"/>
          <w:sz w:val="20"/>
          <w:szCs w:val="20"/>
        </w:rPr>
        <w:t xml:space="preserve">that </w:t>
      </w:r>
      <w:r w:rsidR="00CC76B4">
        <w:rPr>
          <w:rFonts w:asciiTheme="minorHAnsi" w:hAnsiTheme="minorHAnsi"/>
          <w:sz w:val="20"/>
          <w:szCs w:val="20"/>
        </w:rPr>
        <w:t>affect</w:t>
      </w:r>
      <w:r w:rsidRPr="00B929E0">
        <w:rPr>
          <w:rFonts w:asciiTheme="minorHAnsi" w:hAnsiTheme="minorHAnsi"/>
          <w:sz w:val="20"/>
          <w:szCs w:val="20"/>
        </w:rPr>
        <w:t xml:space="preserve"> </w:t>
      </w:r>
      <w:r w:rsidR="005A4E83">
        <w:rPr>
          <w:rFonts w:asciiTheme="minorHAnsi" w:hAnsiTheme="minorHAnsi"/>
          <w:sz w:val="20"/>
          <w:szCs w:val="20"/>
        </w:rPr>
        <w:t>work health and safety (</w:t>
      </w:r>
      <w:r w:rsidRPr="00B929E0">
        <w:rPr>
          <w:rFonts w:asciiTheme="minorHAnsi" w:hAnsiTheme="minorHAnsi"/>
          <w:sz w:val="20"/>
          <w:szCs w:val="20"/>
        </w:rPr>
        <w:t>WHS</w:t>
      </w:r>
      <w:r w:rsidR="005A4E83">
        <w:rPr>
          <w:rFonts w:asciiTheme="minorHAnsi" w:hAnsiTheme="minorHAnsi"/>
          <w:sz w:val="20"/>
          <w:szCs w:val="20"/>
        </w:rPr>
        <w:t>)</w:t>
      </w:r>
      <w:r w:rsidRPr="00B929E0">
        <w:rPr>
          <w:rFonts w:asciiTheme="minorHAnsi" w:hAnsiTheme="minorHAnsi"/>
          <w:sz w:val="20"/>
          <w:szCs w:val="20"/>
        </w:rPr>
        <w:t>.</w:t>
      </w:r>
      <w:r w:rsidRPr="00D9388D">
        <w:rPr>
          <w:rFonts w:asciiTheme="minorHAnsi" w:hAnsiTheme="minorHAnsi"/>
          <w:sz w:val="20"/>
          <w:szCs w:val="20"/>
        </w:rPr>
        <w:t xml:space="preserve"> </w:t>
      </w:r>
      <w:r>
        <w:rPr>
          <w:rFonts w:asciiTheme="minorHAnsi" w:hAnsiTheme="minorHAnsi"/>
          <w:sz w:val="20"/>
          <w:szCs w:val="20"/>
        </w:rPr>
        <w:t xml:space="preserve">Culture is therefore a characteristic of groups. </w:t>
      </w:r>
      <w:r>
        <w:rPr>
          <w:rFonts w:asciiTheme="minorHAnsi" w:eastAsia="Times New Roman" w:hAnsiTheme="minorHAnsi" w:cs="Arial"/>
          <w:sz w:val="20"/>
          <w:szCs w:val="20"/>
          <w:lang w:eastAsia="en-AU"/>
        </w:rPr>
        <w:t>It</w:t>
      </w:r>
      <w:r w:rsidRPr="003B4FFB">
        <w:rPr>
          <w:rFonts w:asciiTheme="minorHAnsi" w:eastAsia="Times New Roman" w:hAnsiTheme="minorHAnsi" w:cs="Arial"/>
          <w:sz w:val="20"/>
          <w:szCs w:val="20"/>
          <w:lang w:eastAsia="en-AU"/>
        </w:rPr>
        <w:t xml:space="preserve"> </w:t>
      </w:r>
      <w:r>
        <w:rPr>
          <w:rFonts w:asciiTheme="minorHAnsi" w:eastAsia="Times New Roman" w:hAnsiTheme="minorHAnsi" w:cs="Arial"/>
          <w:sz w:val="20"/>
          <w:szCs w:val="20"/>
          <w:lang w:eastAsia="en-AU"/>
        </w:rPr>
        <w:t>is often</w:t>
      </w:r>
      <w:r w:rsidRPr="003B4FFB">
        <w:rPr>
          <w:rFonts w:asciiTheme="minorHAnsi" w:eastAsia="Times New Roman" w:hAnsiTheme="minorHAnsi" w:cs="Arial"/>
          <w:sz w:val="20"/>
          <w:szCs w:val="20"/>
          <w:lang w:eastAsia="en-AU"/>
        </w:rPr>
        <w:t xml:space="preserve"> described as </w:t>
      </w:r>
      <w:r>
        <w:rPr>
          <w:rFonts w:asciiTheme="minorHAnsi" w:eastAsia="Times New Roman" w:hAnsiTheme="minorHAnsi" w:cs="Arial"/>
          <w:sz w:val="20"/>
          <w:szCs w:val="20"/>
          <w:lang w:eastAsia="en-AU"/>
        </w:rPr>
        <w:t>‘</w:t>
      </w:r>
      <w:r w:rsidRPr="00213AB8">
        <w:rPr>
          <w:rFonts w:asciiTheme="minorHAnsi" w:eastAsia="Times New Roman" w:hAnsiTheme="minorHAnsi" w:cs="Arial"/>
          <w:b/>
          <w:sz w:val="20"/>
          <w:szCs w:val="20"/>
          <w:lang w:eastAsia="en-AU"/>
        </w:rPr>
        <w:t>the way we do things around here</w:t>
      </w:r>
      <w:r>
        <w:rPr>
          <w:rFonts w:asciiTheme="minorHAnsi" w:eastAsia="Times New Roman" w:hAnsiTheme="minorHAnsi" w:cs="Arial"/>
          <w:b/>
          <w:sz w:val="20"/>
          <w:szCs w:val="20"/>
          <w:lang w:eastAsia="en-AU"/>
        </w:rPr>
        <w:t>’</w:t>
      </w:r>
      <w:r>
        <w:rPr>
          <w:rFonts w:asciiTheme="minorHAnsi" w:eastAsia="Times New Roman" w:hAnsiTheme="minorHAnsi" w:cs="Arial"/>
          <w:sz w:val="20"/>
          <w:szCs w:val="20"/>
          <w:lang w:eastAsia="en-AU"/>
        </w:rPr>
        <w:t>.</w:t>
      </w:r>
      <w:r w:rsidRPr="00EA53F4">
        <w:rPr>
          <w:rFonts w:asciiTheme="minorHAnsi" w:hAnsiTheme="minorHAnsi"/>
          <w:sz w:val="20"/>
          <w:szCs w:val="20"/>
        </w:rPr>
        <w:t xml:space="preserve"> </w:t>
      </w:r>
      <w:r>
        <w:rPr>
          <w:rFonts w:asciiTheme="minorHAnsi" w:hAnsiTheme="minorHAnsi"/>
          <w:sz w:val="20"/>
          <w:szCs w:val="20"/>
        </w:rPr>
        <w:t>However, u</w:t>
      </w:r>
      <w:r>
        <w:rPr>
          <w:rFonts w:asciiTheme="minorHAnsi" w:eastAsia="Times New Roman" w:hAnsiTheme="minorHAnsi" w:cs="Arial"/>
          <w:sz w:val="20"/>
          <w:szCs w:val="20"/>
          <w:lang w:eastAsia="en-AU"/>
        </w:rPr>
        <w:t xml:space="preserve">nique subcultures, </w:t>
      </w:r>
      <w:r w:rsidRPr="00C27115">
        <w:rPr>
          <w:rFonts w:asciiTheme="minorHAnsi" w:hAnsiTheme="minorHAnsi"/>
          <w:sz w:val="20"/>
          <w:szCs w:val="20"/>
        </w:rPr>
        <w:t>or pockets of difference</w:t>
      </w:r>
      <w:r>
        <w:rPr>
          <w:rFonts w:asciiTheme="minorHAnsi" w:hAnsiTheme="minorHAnsi"/>
          <w:sz w:val="20"/>
          <w:szCs w:val="20"/>
        </w:rPr>
        <w:t xml:space="preserve">, </w:t>
      </w:r>
      <w:r>
        <w:rPr>
          <w:rFonts w:asciiTheme="minorHAnsi" w:eastAsia="Times New Roman" w:hAnsiTheme="minorHAnsi" w:cs="Arial"/>
          <w:sz w:val="20"/>
          <w:szCs w:val="20"/>
          <w:lang w:eastAsia="en-AU"/>
        </w:rPr>
        <w:t xml:space="preserve">may exist in different work groups, across departments or between levels of management. </w:t>
      </w:r>
    </w:p>
    <w:p w:rsidR="00A81686" w:rsidRPr="00213AB8" w:rsidRDefault="00A81686" w:rsidP="00A81686">
      <w:pPr>
        <w:pStyle w:val="3-Bodycopy"/>
        <w:spacing w:after="0" w:line="276" w:lineRule="auto"/>
        <w:jc w:val="both"/>
        <w:rPr>
          <w:rFonts w:asciiTheme="minorHAnsi" w:eastAsia="Times New Roman" w:hAnsiTheme="minorHAnsi" w:cs="Arial"/>
          <w:color w:val="auto"/>
          <w:sz w:val="20"/>
          <w:szCs w:val="20"/>
          <w:lang w:eastAsia="en-AU"/>
        </w:rPr>
      </w:pPr>
      <w:r>
        <w:rPr>
          <w:rFonts w:asciiTheme="minorHAnsi" w:eastAsia="Times New Roman" w:hAnsiTheme="minorHAnsi" w:cs="Arial"/>
          <w:sz w:val="20"/>
          <w:szCs w:val="20"/>
          <w:lang w:eastAsia="en-AU"/>
        </w:rPr>
        <w:t>A</w:t>
      </w:r>
      <w:r w:rsidR="0047367F">
        <w:rPr>
          <w:rFonts w:asciiTheme="minorHAnsi" w:eastAsia="Times New Roman" w:hAnsiTheme="minorHAnsi" w:cs="Arial"/>
          <w:sz w:val="20"/>
          <w:szCs w:val="20"/>
          <w:lang w:eastAsia="en-AU"/>
        </w:rPr>
        <w:t>ttributes of culture(s) are not readily measured nor easily changed</w:t>
      </w:r>
      <w:r>
        <w:rPr>
          <w:rFonts w:asciiTheme="minorHAnsi" w:eastAsia="Times New Roman" w:hAnsiTheme="minorHAnsi" w:cs="Arial"/>
          <w:sz w:val="20"/>
          <w:szCs w:val="20"/>
          <w:lang w:eastAsia="en-AU"/>
        </w:rPr>
        <w:t xml:space="preserve">. </w:t>
      </w:r>
      <w:r w:rsidR="00214592">
        <w:rPr>
          <w:rFonts w:asciiTheme="minorHAnsi" w:eastAsia="Times New Roman" w:hAnsiTheme="minorHAnsi" w:cs="Arial"/>
          <w:sz w:val="20"/>
          <w:szCs w:val="20"/>
          <w:lang w:eastAsia="en-AU"/>
        </w:rPr>
        <w:t>However, the</w:t>
      </w:r>
      <w:r>
        <w:rPr>
          <w:rFonts w:asciiTheme="minorHAnsi" w:eastAsia="Times New Roman" w:hAnsiTheme="minorHAnsi" w:cs="Arial"/>
          <w:sz w:val="20"/>
          <w:szCs w:val="20"/>
          <w:lang w:eastAsia="en-AU"/>
        </w:rPr>
        <w:t xml:space="preserve"> culture of a group </w:t>
      </w:r>
      <w:r w:rsidR="00214592">
        <w:rPr>
          <w:rFonts w:asciiTheme="minorHAnsi" w:eastAsia="Times New Roman" w:hAnsiTheme="minorHAnsi" w:cs="Arial"/>
          <w:sz w:val="20"/>
          <w:szCs w:val="20"/>
          <w:lang w:eastAsia="en-AU"/>
        </w:rPr>
        <w:t>will be</w:t>
      </w:r>
      <w:r>
        <w:rPr>
          <w:rFonts w:asciiTheme="minorHAnsi" w:eastAsia="Times New Roman" w:hAnsiTheme="minorHAnsi" w:cs="Arial"/>
          <w:sz w:val="20"/>
          <w:szCs w:val="20"/>
          <w:lang w:eastAsia="en-AU"/>
        </w:rPr>
        <w:t xml:space="preserve"> informed by </w:t>
      </w:r>
      <w:r w:rsidR="00214592">
        <w:rPr>
          <w:rFonts w:asciiTheme="minorHAnsi" w:eastAsia="Times New Roman" w:hAnsiTheme="minorHAnsi" w:cs="Arial"/>
          <w:color w:val="auto"/>
          <w:sz w:val="20"/>
          <w:szCs w:val="20"/>
          <w:lang w:eastAsia="en-AU"/>
        </w:rPr>
        <w:t>its</w:t>
      </w:r>
      <w:r w:rsidR="00214592" w:rsidRPr="00213AB8">
        <w:rPr>
          <w:rFonts w:asciiTheme="minorHAnsi" w:eastAsia="Times New Roman" w:hAnsiTheme="minorHAnsi" w:cs="Arial"/>
          <w:color w:val="auto"/>
          <w:sz w:val="20"/>
          <w:szCs w:val="20"/>
          <w:lang w:eastAsia="en-AU"/>
        </w:rPr>
        <w:t xml:space="preserve"> members’ </w:t>
      </w:r>
      <w:r w:rsidR="00214592">
        <w:rPr>
          <w:rFonts w:asciiTheme="minorHAnsi" w:eastAsia="Times New Roman" w:hAnsiTheme="minorHAnsi" w:cs="Arial"/>
          <w:color w:val="auto"/>
          <w:sz w:val="20"/>
          <w:szCs w:val="20"/>
          <w:lang w:eastAsia="en-AU"/>
        </w:rPr>
        <w:t xml:space="preserve">individual </w:t>
      </w:r>
      <w:r w:rsidR="00214592" w:rsidRPr="00213AB8">
        <w:rPr>
          <w:rFonts w:asciiTheme="minorHAnsi" w:eastAsia="Times New Roman" w:hAnsiTheme="minorHAnsi" w:cs="Arial"/>
          <w:color w:val="auto"/>
          <w:sz w:val="20"/>
          <w:szCs w:val="20"/>
          <w:lang w:eastAsia="en-AU"/>
        </w:rPr>
        <w:t>perceptions of the</w:t>
      </w:r>
      <w:r w:rsidR="00214592">
        <w:rPr>
          <w:rFonts w:asciiTheme="minorHAnsi" w:eastAsia="Times New Roman" w:hAnsiTheme="minorHAnsi" w:cs="Arial"/>
          <w:color w:val="auto"/>
          <w:sz w:val="20"/>
          <w:szCs w:val="20"/>
          <w:lang w:eastAsia="en-AU"/>
        </w:rPr>
        <w:t>ir</w:t>
      </w:r>
      <w:r w:rsidR="00214592" w:rsidRPr="00213AB8">
        <w:rPr>
          <w:rFonts w:asciiTheme="minorHAnsi" w:eastAsia="Times New Roman" w:hAnsiTheme="minorHAnsi" w:cs="Arial"/>
          <w:color w:val="auto"/>
          <w:sz w:val="20"/>
          <w:szCs w:val="20"/>
          <w:lang w:eastAsia="en-AU"/>
        </w:rPr>
        <w:t xml:space="preserve"> work environment</w:t>
      </w:r>
      <w:r w:rsidR="00214592">
        <w:rPr>
          <w:rFonts w:asciiTheme="minorHAnsi" w:eastAsia="Times New Roman" w:hAnsiTheme="minorHAnsi" w:cs="Arial"/>
          <w:color w:val="auto"/>
          <w:sz w:val="20"/>
          <w:szCs w:val="20"/>
          <w:lang w:eastAsia="en-AU"/>
        </w:rPr>
        <w:t xml:space="preserve"> </w:t>
      </w:r>
      <w:r>
        <w:rPr>
          <w:rFonts w:asciiTheme="minorHAnsi" w:eastAsia="Times New Roman" w:hAnsiTheme="minorHAnsi" w:cs="Arial"/>
          <w:sz w:val="20"/>
          <w:szCs w:val="20"/>
          <w:lang w:eastAsia="en-AU"/>
        </w:rPr>
        <w:t>the</w:t>
      </w:r>
      <w:r w:rsidR="00214592">
        <w:rPr>
          <w:rFonts w:asciiTheme="minorHAnsi" w:eastAsia="Times New Roman" w:hAnsiTheme="minorHAnsi" w:cs="Arial"/>
          <w:sz w:val="20"/>
          <w:szCs w:val="20"/>
          <w:lang w:eastAsia="en-AU"/>
        </w:rPr>
        <w:t>ir</w:t>
      </w:r>
      <w:r>
        <w:rPr>
          <w:rFonts w:asciiTheme="minorHAnsi" w:eastAsia="Times New Roman" w:hAnsiTheme="minorHAnsi" w:cs="Arial"/>
          <w:sz w:val="20"/>
          <w:szCs w:val="20"/>
          <w:lang w:eastAsia="en-AU"/>
        </w:rPr>
        <w:t xml:space="preserve"> various experiences, beliefs and actions. Collectively </w:t>
      </w:r>
      <w:r w:rsidR="00C50DC9">
        <w:rPr>
          <w:rFonts w:asciiTheme="minorHAnsi" w:eastAsia="Times New Roman" w:hAnsiTheme="minorHAnsi" w:cs="Arial"/>
          <w:sz w:val="20"/>
          <w:szCs w:val="20"/>
          <w:lang w:eastAsia="en-AU"/>
        </w:rPr>
        <w:t xml:space="preserve">these perceptions </w:t>
      </w:r>
      <w:r w:rsidR="00214592">
        <w:rPr>
          <w:rFonts w:asciiTheme="minorHAnsi" w:eastAsia="Times New Roman" w:hAnsiTheme="minorHAnsi" w:cs="Arial"/>
          <w:color w:val="auto"/>
          <w:sz w:val="20"/>
          <w:szCs w:val="20"/>
          <w:lang w:eastAsia="en-AU"/>
        </w:rPr>
        <w:t xml:space="preserve">are </w:t>
      </w:r>
      <w:r w:rsidR="00214592">
        <w:rPr>
          <w:rFonts w:asciiTheme="minorHAnsi" w:eastAsia="Times New Roman" w:hAnsiTheme="minorHAnsi" w:cs="Arial"/>
          <w:sz w:val="20"/>
          <w:szCs w:val="20"/>
          <w:lang w:eastAsia="en-AU"/>
        </w:rPr>
        <w:t>reflected as the</w:t>
      </w:r>
      <w:r w:rsidRPr="0001525D">
        <w:rPr>
          <w:rFonts w:asciiTheme="minorHAnsi" w:eastAsia="Times New Roman" w:hAnsiTheme="minorHAnsi" w:cs="Arial"/>
          <w:sz w:val="20"/>
          <w:szCs w:val="20"/>
          <w:lang w:eastAsia="en-AU"/>
        </w:rPr>
        <w:t xml:space="preserve"> </w:t>
      </w:r>
      <w:r w:rsidRPr="00213AB8">
        <w:rPr>
          <w:rFonts w:asciiTheme="minorHAnsi" w:eastAsia="Times New Roman" w:hAnsiTheme="minorHAnsi" w:cs="Arial"/>
          <w:color w:val="auto"/>
          <w:sz w:val="20"/>
          <w:szCs w:val="20"/>
          <w:lang w:eastAsia="en-AU"/>
        </w:rPr>
        <w:t xml:space="preserve">organisation’s </w:t>
      </w:r>
      <w:r w:rsidRPr="00213AB8">
        <w:rPr>
          <w:rFonts w:asciiTheme="minorHAnsi" w:eastAsia="Times New Roman" w:hAnsiTheme="minorHAnsi" w:cs="Arial"/>
          <w:b/>
          <w:color w:val="auto"/>
          <w:sz w:val="20"/>
          <w:szCs w:val="20"/>
          <w:lang w:eastAsia="en-AU"/>
        </w:rPr>
        <w:t>climate</w:t>
      </w:r>
      <w:r w:rsidR="00DF7ACC">
        <w:rPr>
          <w:rFonts w:asciiTheme="minorHAnsi" w:eastAsia="Times New Roman" w:hAnsiTheme="minorHAnsi" w:cs="Arial"/>
          <w:b/>
          <w:color w:val="auto"/>
          <w:sz w:val="20"/>
          <w:szCs w:val="20"/>
          <w:lang w:eastAsia="en-AU"/>
        </w:rPr>
        <w:t>,</w:t>
      </w:r>
      <w:r>
        <w:rPr>
          <w:rFonts w:asciiTheme="minorHAnsi" w:eastAsia="Times New Roman" w:hAnsiTheme="minorHAnsi" w:cs="Arial"/>
          <w:b/>
          <w:color w:val="auto"/>
          <w:sz w:val="20"/>
          <w:szCs w:val="20"/>
          <w:lang w:eastAsia="en-AU"/>
        </w:rPr>
        <w:t xml:space="preserve"> </w:t>
      </w:r>
      <w:r w:rsidR="00C50DC9">
        <w:rPr>
          <w:rFonts w:asciiTheme="minorHAnsi" w:eastAsia="Times New Roman" w:hAnsiTheme="minorHAnsi" w:cs="Arial"/>
          <w:color w:val="auto"/>
          <w:sz w:val="20"/>
          <w:szCs w:val="20"/>
          <w:lang w:eastAsia="en-AU"/>
        </w:rPr>
        <w:t>which</w:t>
      </w:r>
      <w:r w:rsidRPr="00213AB8">
        <w:rPr>
          <w:rFonts w:asciiTheme="minorHAnsi" w:eastAsia="Times New Roman" w:hAnsiTheme="minorHAnsi" w:cs="Arial"/>
          <w:color w:val="auto"/>
          <w:sz w:val="20"/>
          <w:szCs w:val="20"/>
          <w:lang w:eastAsia="en-AU"/>
        </w:rPr>
        <w:t xml:space="preserve"> </w:t>
      </w:r>
      <w:r w:rsidR="00DF7ACC">
        <w:rPr>
          <w:rFonts w:asciiTheme="minorHAnsi" w:eastAsia="Times New Roman" w:hAnsiTheme="minorHAnsi" w:cs="Arial"/>
          <w:color w:val="auto"/>
          <w:sz w:val="20"/>
          <w:szCs w:val="20"/>
          <w:lang w:eastAsia="en-AU"/>
        </w:rPr>
        <w:t>is</w:t>
      </w:r>
      <w:r w:rsidRPr="00213AB8">
        <w:rPr>
          <w:rFonts w:asciiTheme="minorHAnsi" w:eastAsia="Times New Roman" w:hAnsiTheme="minorHAnsi" w:cs="Arial"/>
          <w:color w:val="auto"/>
          <w:sz w:val="20"/>
          <w:szCs w:val="20"/>
          <w:lang w:eastAsia="en-AU"/>
        </w:rPr>
        <w:t xml:space="preserve"> based on their personal</w:t>
      </w:r>
      <w:r w:rsidRPr="00213AB8">
        <w:rPr>
          <w:rFonts w:asciiTheme="minorHAnsi" w:eastAsia="Times New Roman" w:hAnsiTheme="minorHAnsi" w:cs="Arial"/>
          <w:b/>
          <w:color w:val="auto"/>
          <w:sz w:val="20"/>
          <w:szCs w:val="20"/>
          <w:lang w:eastAsia="en-AU"/>
        </w:rPr>
        <w:t xml:space="preserve"> </w:t>
      </w:r>
      <w:r w:rsidRPr="00213AB8">
        <w:rPr>
          <w:rFonts w:asciiTheme="minorHAnsi" w:eastAsia="Times New Roman" w:hAnsiTheme="minorHAnsi" w:cs="Arial"/>
          <w:color w:val="auto"/>
          <w:sz w:val="20"/>
          <w:szCs w:val="20"/>
          <w:lang w:eastAsia="en-AU"/>
        </w:rPr>
        <w:t>experience</w:t>
      </w:r>
      <w:r w:rsidRPr="00F910AE">
        <w:rPr>
          <w:rFonts w:asciiTheme="minorHAnsi" w:eastAsia="Times New Roman" w:hAnsiTheme="minorHAnsi" w:cs="Arial"/>
          <w:color w:val="auto"/>
          <w:sz w:val="20"/>
          <w:szCs w:val="20"/>
          <w:lang w:eastAsia="en-AU"/>
        </w:rPr>
        <w:t>s</w:t>
      </w:r>
      <w:r w:rsidRPr="00213AB8">
        <w:rPr>
          <w:rFonts w:asciiTheme="minorHAnsi" w:eastAsia="Times New Roman" w:hAnsiTheme="minorHAnsi" w:cs="Arial"/>
          <w:color w:val="auto"/>
          <w:sz w:val="20"/>
          <w:szCs w:val="20"/>
          <w:lang w:eastAsia="en-AU"/>
        </w:rPr>
        <w:t xml:space="preserve"> of:</w:t>
      </w:r>
    </w:p>
    <w:p w:rsidR="00A81686" w:rsidRPr="00213AB8" w:rsidRDefault="00A81686" w:rsidP="00A81686">
      <w:pPr>
        <w:pStyle w:val="3-Bodycopy"/>
        <w:numPr>
          <w:ilvl w:val="0"/>
          <w:numId w:val="43"/>
        </w:numPr>
        <w:spacing w:after="0" w:line="276" w:lineRule="auto"/>
        <w:ind w:left="426" w:hanging="284"/>
        <w:jc w:val="both"/>
        <w:rPr>
          <w:rFonts w:asciiTheme="minorHAnsi" w:eastAsia="Times New Roman" w:hAnsiTheme="minorHAnsi" w:cs="Arial"/>
          <w:color w:val="auto"/>
          <w:sz w:val="20"/>
          <w:szCs w:val="20"/>
          <w:lang w:eastAsia="en-AU"/>
        </w:rPr>
      </w:pPr>
      <w:r w:rsidRPr="00213AB8">
        <w:rPr>
          <w:rFonts w:asciiTheme="minorHAnsi" w:eastAsia="Times New Roman" w:hAnsiTheme="minorHAnsi" w:cs="Arial"/>
          <w:color w:val="auto"/>
          <w:sz w:val="20"/>
          <w:szCs w:val="20"/>
          <w:lang w:eastAsia="en-AU"/>
        </w:rPr>
        <w:t>the policies, procedures, practices and routines to which they are subject</w:t>
      </w:r>
      <w:r w:rsidR="000E31CD">
        <w:rPr>
          <w:rFonts w:asciiTheme="minorHAnsi" w:eastAsia="Times New Roman" w:hAnsiTheme="minorHAnsi" w:cs="Arial"/>
          <w:color w:val="auto"/>
          <w:sz w:val="20"/>
          <w:szCs w:val="20"/>
          <w:lang w:eastAsia="en-AU"/>
        </w:rPr>
        <w:t>,</w:t>
      </w:r>
      <w:r w:rsidRPr="00213AB8">
        <w:rPr>
          <w:rFonts w:asciiTheme="minorHAnsi" w:eastAsia="Times New Roman" w:hAnsiTheme="minorHAnsi" w:cs="Arial"/>
          <w:color w:val="auto"/>
          <w:sz w:val="20"/>
          <w:szCs w:val="20"/>
          <w:lang w:eastAsia="en-AU"/>
        </w:rPr>
        <w:t xml:space="preserve"> and </w:t>
      </w:r>
    </w:p>
    <w:p w:rsidR="00A81686" w:rsidRPr="00213AB8" w:rsidRDefault="00A81686" w:rsidP="00A81686">
      <w:pPr>
        <w:pStyle w:val="3-Bodycopy"/>
        <w:numPr>
          <w:ilvl w:val="0"/>
          <w:numId w:val="43"/>
        </w:numPr>
        <w:spacing w:line="276" w:lineRule="auto"/>
        <w:ind w:left="426" w:hanging="284"/>
        <w:jc w:val="both"/>
        <w:rPr>
          <w:rFonts w:asciiTheme="minorHAnsi" w:eastAsia="Times New Roman" w:hAnsiTheme="minorHAnsi" w:cs="Arial"/>
          <w:color w:val="auto"/>
          <w:sz w:val="20"/>
          <w:szCs w:val="20"/>
          <w:lang w:eastAsia="en-AU"/>
        </w:rPr>
      </w:pPr>
      <w:r w:rsidRPr="00213AB8">
        <w:rPr>
          <w:rFonts w:asciiTheme="minorHAnsi" w:eastAsia="Times New Roman" w:hAnsiTheme="minorHAnsi" w:cs="Arial"/>
          <w:color w:val="auto"/>
          <w:sz w:val="20"/>
          <w:szCs w:val="20"/>
          <w:lang w:eastAsia="en-AU"/>
        </w:rPr>
        <w:t xml:space="preserve">the kinds of behaviours and events they see occurring and being rewarded or supported. </w:t>
      </w:r>
    </w:p>
    <w:p w:rsidR="00DF7ACC" w:rsidRDefault="00DF7ACC" w:rsidP="006C3A89">
      <w:pPr>
        <w:pStyle w:val="3-Bodycopy"/>
        <w:spacing w:after="120" w:line="276" w:lineRule="auto"/>
        <w:jc w:val="both"/>
        <w:rPr>
          <w:rFonts w:asciiTheme="minorHAnsi" w:eastAsia="Times New Roman" w:hAnsiTheme="minorHAnsi" w:cs="Arial"/>
          <w:sz w:val="20"/>
          <w:szCs w:val="20"/>
          <w:lang w:eastAsia="en-AU"/>
        </w:rPr>
      </w:pPr>
      <w:r w:rsidRPr="00DF7ACC">
        <w:rPr>
          <w:rFonts w:asciiTheme="minorHAnsi" w:eastAsia="Times New Roman" w:hAnsiTheme="minorHAnsi" w:cs="Arial"/>
          <w:sz w:val="20"/>
          <w:szCs w:val="20"/>
          <w:lang w:eastAsia="en-AU"/>
        </w:rPr>
        <w:t>It is suggested that if ‘culture’ were to be characterised as an organisation’s enduring ‘</w:t>
      </w:r>
      <w:r w:rsidRPr="006C3A89">
        <w:rPr>
          <w:rFonts w:asciiTheme="minorHAnsi" w:eastAsia="Times New Roman" w:hAnsiTheme="minorHAnsi" w:cs="Arial"/>
          <w:b/>
          <w:sz w:val="20"/>
          <w:szCs w:val="20"/>
          <w:lang w:eastAsia="en-AU"/>
        </w:rPr>
        <w:t>personality’</w:t>
      </w:r>
      <w:r w:rsidRPr="00DF7ACC">
        <w:rPr>
          <w:rFonts w:asciiTheme="minorHAnsi" w:eastAsia="Times New Roman" w:hAnsiTheme="minorHAnsi" w:cs="Arial"/>
          <w:sz w:val="20"/>
          <w:szCs w:val="20"/>
          <w:lang w:eastAsia="en-AU"/>
        </w:rPr>
        <w:t>, then ‘climate’ would reflect its ‘</w:t>
      </w:r>
      <w:r w:rsidRPr="006C3A89">
        <w:rPr>
          <w:rFonts w:asciiTheme="minorHAnsi" w:eastAsia="Times New Roman" w:hAnsiTheme="minorHAnsi" w:cs="Arial"/>
          <w:b/>
          <w:sz w:val="20"/>
          <w:szCs w:val="20"/>
          <w:lang w:eastAsia="en-AU"/>
        </w:rPr>
        <w:t>mood’</w:t>
      </w:r>
      <w:r w:rsidRPr="00DF7ACC">
        <w:rPr>
          <w:rFonts w:asciiTheme="minorHAnsi" w:eastAsia="Times New Roman" w:hAnsiTheme="minorHAnsi" w:cs="Arial"/>
          <w:sz w:val="20"/>
          <w:szCs w:val="20"/>
          <w:lang w:eastAsia="en-AU"/>
        </w:rPr>
        <w:t xml:space="preserve"> at a given point in time. </w:t>
      </w:r>
    </w:p>
    <w:p w:rsidR="0047367F" w:rsidRPr="00D9388D" w:rsidRDefault="00DF7ACC" w:rsidP="006C3A89">
      <w:pPr>
        <w:pStyle w:val="3-Bodycopy"/>
        <w:spacing w:after="0" w:line="276" w:lineRule="auto"/>
        <w:jc w:val="both"/>
        <w:rPr>
          <w:rFonts w:asciiTheme="minorHAnsi" w:eastAsia="Times New Roman" w:hAnsiTheme="minorHAnsi" w:cs="Arial"/>
          <w:sz w:val="20"/>
          <w:szCs w:val="20"/>
          <w:lang w:eastAsia="en-AU"/>
        </w:rPr>
      </w:pPr>
      <w:r>
        <w:rPr>
          <w:rFonts w:asciiTheme="minorHAnsi" w:eastAsia="Times New Roman" w:hAnsiTheme="minorHAnsi" w:cs="Arial"/>
          <w:sz w:val="20"/>
          <w:szCs w:val="20"/>
          <w:lang w:eastAsia="en-AU"/>
        </w:rPr>
        <w:t xml:space="preserve">While leaders cannot create or </w:t>
      </w:r>
      <w:r w:rsidR="00C50DC9">
        <w:rPr>
          <w:rFonts w:asciiTheme="minorHAnsi" w:eastAsia="Times New Roman" w:hAnsiTheme="minorHAnsi" w:cs="Arial"/>
          <w:sz w:val="20"/>
          <w:szCs w:val="20"/>
          <w:lang w:eastAsia="en-AU"/>
        </w:rPr>
        <w:t>change</w:t>
      </w:r>
      <w:r>
        <w:rPr>
          <w:rFonts w:asciiTheme="minorHAnsi" w:eastAsia="Times New Roman" w:hAnsiTheme="minorHAnsi" w:cs="Arial"/>
          <w:sz w:val="20"/>
          <w:szCs w:val="20"/>
          <w:lang w:eastAsia="en-AU"/>
        </w:rPr>
        <w:t xml:space="preserve"> culture directly, they can </w:t>
      </w:r>
      <w:r w:rsidRPr="006C3A89">
        <w:rPr>
          <w:rFonts w:asciiTheme="minorHAnsi" w:eastAsia="Times New Roman" w:hAnsiTheme="minorHAnsi" w:cs="Arial"/>
          <w:sz w:val="20"/>
          <w:szCs w:val="20"/>
          <w:lang w:eastAsia="en-AU"/>
        </w:rPr>
        <w:t>influence</w:t>
      </w:r>
      <w:r>
        <w:rPr>
          <w:rFonts w:asciiTheme="minorHAnsi" w:eastAsia="Times New Roman" w:hAnsiTheme="minorHAnsi" w:cs="Arial"/>
          <w:sz w:val="20"/>
          <w:szCs w:val="20"/>
          <w:lang w:eastAsia="en-AU"/>
        </w:rPr>
        <w:t xml:space="preserve"> (safety) culture </w:t>
      </w:r>
      <w:r w:rsidR="00C50DC9">
        <w:rPr>
          <w:rFonts w:asciiTheme="minorHAnsi" w:eastAsia="Times New Roman" w:hAnsiTheme="minorHAnsi" w:cs="Arial"/>
          <w:sz w:val="20"/>
          <w:szCs w:val="20"/>
          <w:lang w:eastAsia="en-AU"/>
        </w:rPr>
        <w:t>indirectly by</w:t>
      </w:r>
      <w:r>
        <w:rPr>
          <w:rFonts w:asciiTheme="minorHAnsi" w:eastAsia="Times New Roman" w:hAnsiTheme="minorHAnsi" w:cs="Arial"/>
          <w:sz w:val="20"/>
          <w:szCs w:val="20"/>
          <w:lang w:eastAsia="en-AU"/>
        </w:rPr>
        <w:t xml:space="preserve"> shaping </w:t>
      </w:r>
      <w:r w:rsidR="00C50DC9">
        <w:rPr>
          <w:rFonts w:asciiTheme="minorHAnsi" w:eastAsia="Times New Roman" w:hAnsiTheme="minorHAnsi" w:cs="Arial"/>
          <w:sz w:val="20"/>
          <w:szCs w:val="20"/>
          <w:lang w:eastAsia="en-AU"/>
        </w:rPr>
        <w:t xml:space="preserve">individual perceptions </w:t>
      </w:r>
      <w:r>
        <w:rPr>
          <w:rFonts w:asciiTheme="minorHAnsi" w:eastAsia="Times New Roman" w:hAnsiTheme="minorHAnsi" w:cs="Arial"/>
          <w:sz w:val="20"/>
          <w:szCs w:val="20"/>
          <w:lang w:eastAsia="en-AU"/>
        </w:rPr>
        <w:t>(</w:t>
      </w:r>
      <w:r w:rsidR="00C50DC9">
        <w:rPr>
          <w:rFonts w:asciiTheme="minorHAnsi" w:eastAsia="Times New Roman" w:hAnsiTheme="minorHAnsi" w:cs="Arial"/>
          <w:sz w:val="20"/>
          <w:szCs w:val="20"/>
          <w:lang w:eastAsia="en-AU"/>
        </w:rPr>
        <w:t xml:space="preserve">i.e. </w:t>
      </w:r>
      <w:r>
        <w:rPr>
          <w:rFonts w:asciiTheme="minorHAnsi" w:eastAsia="Times New Roman" w:hAnsiTheme="minorHAnsi" w:cs="Arial"/>
          <w:sz w:val="20"/>
          <w:szCs w:val="20"/>
          <w:lang w:eastAsia="en-AU"/>
        </w:rPr>
        <w:t>safety climate</w:t>
      </w:r>
      <w:r w:rsidR="00C50DC9">
        <w:rPr>
          <w:rFonts w:asciiTheme="minorHAnsi" w:eastAsia="Times New Roman" w:hAnsiTheme="minorHAnsi" w:cs="Arial"/>
          <w:sz w:val="20"/>
          <w:szCs w:val="20"/>
          <w:lang w:eastAsia="en-AU"/>
        </w:rPr>
        <w:t>)</w:t>
      </w:r>
      <w:r>
        <w:rPr>
          <w:rFonts w:asciiTheme="minorHAnsi" w:eastAsia="Times New Roman" w:hAnsiTheme="minorHAnsi" w:cs="Arial"/>
          <w:sz w:val="20"/>
          <w:szCs w:val="20"/>
          <w:lang w:eastAsia="en-AU"/>
        </w:rPr>
        <w:t xml:space="preserve">. </w:t>
      </w:r>
      <w:r w:rsidR="0047367F" w:rsidRPr="00D9388D">
        <w:rPr>
          <w:rFonts w:asciiTheme="minorHAnsi" w:eastAsia="Times New Roman" w:hAnsiTheme="minorHAnsi" w:cs="Arial"/>
          <w:sz w:val="20"/>
          <w:szCs w:val="20"/>
          <w:lang w:eastAsia="en-AU"/>
        </w:rPr>
        <w:t>Schein (1992) observes</w:t>
      </w:r>
      <w:r w:rsidR="00150300">
        <w:rPr>
          <w:rFonts w:asciiTheme="minorHAnsi" w:eastAsia="Times New Roman" w:hAnsiTheme="minorHAnsi" w:cs="Arial"/>
          <w:sz w:val="20"/>
          <w:szCs w:val="20"/>
          <w:lang w:eastAsia="en-AU"/>
        </w:rPr>
        <w:t xml:space="preserve"> that </w:t>
      </w:r>
      <w:r w:rsidR="00C50DC9">
        <w:rPr>
          <w:rFonts w:asciiTheme="minorHAnsi" w:eastAsia="Times New Roman" w:hAnsiTheme="minorHAnsi" w:cs="Arial"/>
          <w:sz w:val="20"/>
          <w:szCs w:val="20"/>
          <w:lang w:eastAsia="en-AU"/>
        </w:rPr>
        <w:t>leaders</w:t>
      </w:r>
      <w:r>
        <w:rPr>
          <w:rFonts w:asciiTheme="minorHAnsi" w:eastAsia="Times New Roman" w:hAnsiTheme="minorHAnsi" w:cs="Arial"/>
          <w:sz w:val="20"/>
          <w:szCs w:val="20"/>
          <w:lang w:eastAsia="en-AU"/>
        </w:rPr>
        <w:t xml:space="preserve"> influence </w:t>
      </w:r>
      <w:r w:rsidR="00C50DC9">
        <w:rPr>
          <w:rFonts w:asciiTheme="minorHAnsi" w:eastAsia="Times New Roman" w:hAnsiTheme="minorHAnsi" w:cs="Arial"/>
          <w:sz w:val="20"/>
          <w:szCs w:val="20"/>
          <w:lang w:eastAsia="en-AU"/>
        </w:rPr>
        <w:t>by</w:t>
      </w:r>
      <w:r w:rsidR="00150300">
        <w:rPr>
          <w:rFonts w:asciiTheme="minorHAnsi" w:eastAsia="Times New Roman" w:hAnsiTheme="minorHAnsi" w:cs="Arial"/>
          <w:sz w:val="20"/>
          <w:szCs w:val="20"/>
          <w:lang w:eastAsia="en-AU"/>
        </w:rPr>
        <w:t>,</w:t>
      </w:r>
      <w:r w:rsidR="0047367F">
        <w:rPr>
          <w:rFonts w:asciiTheme="minorHAnsi" w:eastAsia="Times New Roman" w:hAnsiTheme="minorHAnsi" w:cs="Arial"/>
          <w:sz w:val="20"/>
          <w:szCs w:val="20"/>
          <w:lang w:eastAsia="en-AU"/>
        </w:rPr>
        <w:t xml:space="preserve"> </w:t>
      </w:r>
    </w:p>
    <w:p w:rsidR="0047367F" w:rsidRDefault="00150300" w:rsidP="0047367F">
      <w:pPr>
        <w:autoSpaceDE w:val="0"/>
        <w:autoSpaceDN w:val="0"/>
        <w:adjustRightInd w:val="0"/>
        <w:spacing w:after="120" w:line="276" w:lineRule="auto"/>
        <w:ind w:left="567" w:right="662"/>
        <w:jc w:val="both"/>
        <w:rPr>
          <w:rFonts w:eastAsia="Times New Roman" w:cs="Arial"/>
          <w:sz w:val="20"/>
          <w:szCs w:val="20"/>
          <w:lang w:eastAsia="en-AU"/>
        </w:rPr>
      </w:pPr>
      <w:r>
        <w:rPr>
          <w:rFonts w:eastAsia="Times New Roman" w:cs="Arial"/>
          <w:i/>
          <w:sz w:val="20"/>
          <w:szCs w:val="20"/>
          <w:lang w:eastAsia="en-AU"/>
        </w:rPr>
        <w:t>…</w:t>
      </w:r>
      <w:r w:rsidR="0047367F" w:rsidRPr="001F1679">
        <w:rPr>
          <w:rFonts w:eastAsia="Times New Roman" w:cs="Arial"/>
          <w:i/>
          <w:sz w:val="20"/>
          <w:szCs w:val="20"/>
          <w:lang w:eastAsia="en-AU"/>
        </w:rPr>
        <w:t xml:space="preserve"> what they systematically pay attention to. This can mean anything from what they notice and comment on to what they measure, control, reward and in other ways systematically deal with</w:t>
      </w:r>
      <w:r w:rsidR="0047367F">
        <w:rPr>
          <w:rFonts w:eastAsia="Times New Roman" w:cs="Arial"/>
          <w:i/>
          <w:sz w:val="20"/>
          <w:szCs w:val="20"/>
          <w:lang w:eastAsia="en-AU"/>
        </w:rPr>
        <w:t>.</w:t>
      </w:r>
      <w:r w:rsidR="0047367F" w:rsidRPr="000A0054">
        <w:rPr>
          <w:rStyle w:val="FootnoteReference"/>
          <w:rFonts w:eastAsia="Times New Roman" w:cs="Arial"/>
          <w:sz w:val="20"/>
          <w:szCs w:val="20"/>
          <w:lang w:eastAsia="en-AU"/>
        </w:rPr>
        <w:footnoteReference w:id="1"/>
      </w:r>
      <w:r w:rsidR="0047367F" w:rsidRPr="000A0054">
        <w:rPr>
          <w:rFonts w:eastAsia="Times New Roman" w:cs="Arial"/>
          <w:sz w:val="20"/>
          <w:szCs w:val="20"/>
          <w:lang w:eastAsia="en-AU"/>
        </w:rPr>
        <w:t xml:space="preserve"> </w:t>
      </w:r>
    </w:p>
    <w:p w:rsidR="00F910AE" w:rsidRDefault="00D45C35" w:rsidP="006C3A89">
      <w:pPr>
        <w:autoSpaceDE w:val="0"/>
        <w:autoSpaceDN w:val="0"/>
        <w:adjustRightInd w:val="0"/>
        <w:spacing w:after="120" w:line="276" w:lineRule="auto"/>
        <w:jc w:val="both"/>
        <w:rPr>
          <w:rFonts w:cs="Arial"/>
          <w:sz w:val="20"/>
          <w:szCs w:val="20"/>
        </w:rPr>
      </w:pPr>
      <w:r>
        <w:rPr>
          <w:rFonts w:asciiTheme="minorHAnsi" w:eastAsia="Times New Roman" w:hAnsiTheme="minorHAnsi" w:cs="Arial"/>
          <w:sz w:val="20"/>
          <w:szCs w:val="20"/>
          <w:lang w:eastAsia="en-AU"/>
        </w:rPr>
        <w:t>In e</w:t>
      </w:r>
      <w:r w:rsidR="002878DD">
        <w:rPr>
          <w:rFonts w:cs="Arial"/>
          <w:sz w:val="20"/>
          <w:szCs w:val="20"/>
        </w:rPr>
        <w:t>ach</w:t>
      </w:r>
      <w:r w:rsidR="00496B62">
        <w:rPr>
          <w:rFonts w:cs="Arial"/>
          <w:sz w:val="20"/>
          <w:szCs w:val="20"/>
        </w:rPr>
        <w:t xml:space="preserve"> organisation</w:t>
      </w:r>
      <w:r>
        <w:rPr>
          <w:rFonts w:cs="Arial"/>
          <w:sz w:val="20"/>
          <w:szCs w:val="20"/>
        </w:rPr>
        <w:t>,</w:t>
      </w:r>
      <w:r w:rsidR="00496B62">
        <w:rPr>
          <w:rFonts w:cs="Arial"/>
          <w:sz w:val="20"/>
          <w:szCs w:val="20"/>
        </w:rPr>
        <w:t xml:space="preserve"> </w:t>
      </w:r>
      <w:r>
        <w:rPr>
          <w:rFonts w:cs="Arial"/>
          <w:sz w:val="20"/>
          <w:szCs w:val="20"/>
        </w:rPr>
        <w:t xml:space="preserve">its </w:t>
      </w:r>
      <w:r w:rsidR="00496B62">
        <w:rPr>
          <w:rFonts w:cs="Arial"/>
          <w:sz w:val="20"/>
          <w:szCs w:val="20"/>
        </w:rPr>
        <w:t>l</w:t>
      </w:r>
      <w:r w:rsidR="006B6A2E" w:rsidRPr="00213AB8">
        <w:rPr>
          <w:rFonts w:cs="Arial"/>
          <w:sz w:val="20"/>
          <w:szCs w:val="20"/>
        </w:rPr>
        <w:t>eaders are responsible for the design and implementation of poli</w:t>
      </w:r>
      <w:r w:rsidR="00575490">
        <w:rPr>
          <w:rFonts w:cs="Arial"/>
          <w:sz w:val="20"/>
          <w:szCs w:val="20"/>
        </w:rPr>
        <w:t>cies</w:t>
      </w:r>
      <w:r w:rsidR="006B6A2E" w:rsidRPr="00213AB8">
        <w:rPr>
          <w:rFonts w:cs="Arial"/>
          <w:sz w:val="20"/>
          <w:szCs w:val="20"/>
        </w:rPr>
        <w:t xml:space="preserve"> and strateg</w:t>
      </w:r>
      <w:r w:rsidR="00575490">
        <w:rPr>
          <w:rFonts w:cs="Arial"/>
          <w:sz w:val="20"/>
          <w:szCs w:val="20"/>
        </w:rPr>
        <w:t>ies</w:t>
      </w:r>
      <w:r w:rsidR="006B6A2E" w:rsidRPr="00213AB8">
        <w:rPr>
          <w:rFonts w:cs="Arial"/>
          <w:sz w:val="20"/>
          <w:szCs w:val="20"/>
        </w:rPr>
        <w:t>, the setting of performance targets and</w:t>
      </w:r>
      <w:r w:rsidR="000A2DC1" w:rsidRPr="00C9403B">
        <w:rPr>
          <w:rFonts w:cs="Arial"/>
          <w:sz w:val="20"/>
          <w:szCs w:val="20"/>
        </w:rPr>
        <w:t xml:space="preserve"> allocati</w:t>
      </w:r>
      <w:r w:rsidR="000A2DC1">
        <w:rPr>
          <w:rFonts w:cs="Arial"/>
          <w:sz w:val="20"/>
          <w:szCs w:val="20"/>
        </w:rPr>
        <w:t>o</w:t>
      </w:r>
      <w:r w:rsidR="000A2DC1" w:rsidRPr="00C9403B">
        <w:rPr>
          <w:rFonts w:cs="Arial"/>
          <w:sz w:val="20"/>
          <w:szCs w:val="20"/>
        </w:rPr>
        <w:t>n</w:t>
      </w:r>
      <w:r w:rsidR="000A2DC1">
        <w:rPr>
          <w:rFonts w:cs="Arial"/>
          <w:sz w:val="20"/>
          <w:szCs w:val="20"/>
        </w:rPr>
        <w:t xml:space="preserve"> of</w:t>
      </w:r>
      <w:r w:rsidR="000A2DC1" w:rsidRPr="00C9403B">
        <w:rPr>
          <w:rFonts w:cs="Arial"/>
          <w:sz w:val="20"/>
          <w:szCs w:val="20"/>
        </w:rPr>
        <w:t xml:space="preserve"> resources</w:t>
      </w:r>
      <w:r w:rsidR="00804C4D">
        <w:rPr>
          <w:rFonts w:cs="Arial"/>
          <w:sz w:val="20"/>
          <w:szCs w:val="20"/>
        </w:rPr>
        <w:t xml:space="preserve">. </w:t>
      </w:r>
      <w:r w:rsidR="00496B62">
        <w:rPr>
          <w:rFonts w:cs="Arial"/>
          <w:sz w:val="20"/>
          <w:szCs w:val="20"/>
        </w:rPr>
        <w:t>As such</w:t>
      </w:r>
      <w:r w:rsidR="00804C4D">
        <w:rPr>
          <w:rFonts w:cs="Arial"/>
          <w:sz w:val="20"/>
          <w:szCs w:val="20"/>
        </w:rPr>
        <w:t>,</w:t>
      </w:r>
      <w:r w:rsidR="00226311">
        <w:rPr>
          <w:rFonts w:cs="Arial"/>
          <w:sz w:val="20"/>
          <w:szCs w:val="20"/>
        </w:rPr>
        <w:t xml:space="preserve"> </w:t>
      </w:r>
      <w:r w:rsidR="00575490">
        <w:rPr>
          <w:rFonts w:cs="Arial"/>
          <w:b/>
          <w:sz w:val="20"/>
          <w:szCs w:val="20"/>
        </w:rPr>
        <w:t>leaders</w:t>
      </w:r>
      <w:r w:rsidR="000A2DC1" w:rsidRPr="00C9403B">
        <w:rPr>
          <w:rFonts w:cs="Arial"/>
          <w:sz w:val="20"/>
          <w:szCs w:val="20"/>
        </w:rPr>
        <w:t xml:space="preserve"> </w:t>
      </w:r>
      <w:r w:rsidR="006B6A2E" w:rsidRPr="00213AB8">
        <w:rPr>
          <w:rFonts w:cs="Arial"/>
          <w:b/>
          <w:sz w:val="20"/>
          <w:szCs w:val="20"/>
        </w:rPr>
        <w:t xml:space="preserve">control the practical mechanisms </w:t>
      </w:r>
      <w:r w:rsidR="006B6A2E" w:rsidRPr="00213AB8">
        <w:rPr>
          <w:rFonts w:cs="Arial"/>
          <w:sz w:val="20"/>
          <w:szCs w:val="20"/>
        </w:rPr>
        <w:t xml:space="preserve">for </w:t>
      </w:r>
      <w:r w:rsidR="00575490">
        <w:rPr>
          <w:rFonts w:cs="Arial"/>
          <w:sz w:val="20"/>
          <w:szCs w:val="20"/>
        </w:rPr>
        <w:t>shaping</w:t>
      </w:r>
      <w:r w:rsidR="006B6A2E" w:rsidRPr="00213AB8">
        <w:rPr>
          <w:rFonts w:cs="Arial"/>
          <w:sz w:val="20"/>
          <w:szCs w:val="20"/>
        </w:rPr>
        <w:t xml:space="preserve"> </w:t>
      </w:r>
      <w:r w:rsidR="00786A16">
        <w:rPr>
          <w:rFonts w:cs="Arial"/>
          <w:sz w:val="20"/>
          <w:szCs w:val="20"/>
        </w:rPr>
        <w:t>the organisation</w:t>
      </w:r>
      <w:r w:rsidR="00CC1394">
        <w:rPr>
          <w:rFonts w:cs="Arial"/>
          <w:sz w:val="20"/>
          <w:szCs w:val="20"/>
        </w:rPr>
        <w:t>’s safety</w:t>
      </w:r>
      <w:r w:rsidR="00786A16">
        <w:rPr>
          <w:rFonts w:cs="Arial"/>
          <w:sz w:val="20"/>
          <w:szCs w:val="20"/>
        </w:rPr>
        <w:t xml:space="preserve"> </w:t>
      </w:r>
      <w:r w:rsidR="006B6A2E" w:rsidRPr="00213AB8">
        <w:rPr>
          <w:rFonts w:cs="Arial"/>
          <w:sz w:val="20"/>
          <w:szCs w:val="20"/>
        </w:rPr>
        <w:t>climate</w:t>
      </w:r>
      <w:r w:rsidR="00786A16">
        <w:rPr>
          <w:rFonts w:cs="Arial"/>
          <w:sz w:val="20"/>
          <w:szCs w:val="20"/>
        </w:rPr>
        <w:t xml:space="preserve">. </w:t>
      </w:r>
      <w:r w:rsidR="002878DD">
        <w:rPr>
          <w:rFonts w:cs="Arial"/>
          <w:sz w:val="20"/>
          <w:szCs w:val="20"/>
        </w:rPr>
        <w:t>T</w:t>
      </w:r>
      <w:r w:rsidR="00804C4D">
        <w:rPr>
          <w:rFonts w:cs="Arial"/>
          <w:sz w:val="20"/>
          <w:szCs w:val="20"/>
        </w:rPr>
        <w:t>his</w:t>
      </w:r>
      <w:r w:rsidR="00575490">
        <w:rPr>
          <w:rFonts w:cs="Arial"/>
          <w:sz w:val="20"/>
          <w:szCs w:val="20"/>
        </w:rPr>
        <w:t xml:space="preserve"> </w:t>
      </w:r>
      <w:r w:rsidR="00804C4D">
        <w:rPr>
          <w:rFonts w:cs="Arial"/>
          <w:sz w:val="20"/>
          <w:szCs w:val="20"/>
        </w:rPr>
        <w:t>mean</w:t>
      </w:r>
      <w:r w:rsidR="002878DD">
        <w:rPr>
          <w:rFonts w:cs="Arial"/>
          <w:sz w:val="20"/>
          <w:szCs w:val="20"/>
        </w:rPr>
        <w:t>s</w:t>
      </w:r>
      <w:r w:rsidR="00804C4D">
        <w:rPr>
          <w:rFonts w:cs="Arial"/>
          <w:sz w:val="20"/>
          <w:szCs w:val="20"/>
        </w:rPr>
        <w:t xml:space="preserve"> leaders have the capacity to </w:t>
      </w:r>
      <w:r w:rsidR="00095389">
        <w:rPr>
          <w:rFonts w:cs="Arial"/>
          <w:sz w:val="20"/>
          <w:szCs w:val="20"/>
        </w:rPr>
        <w:t>impact the</w:t>
      </w:r>
      <w:r w:rsidR="00C53436">
        <w:rPr>
          <w:rFonts w:cs="Arial"/>
          <w:sz w:val="20"/>
          <w:szCs w:val="20"/>
        </w:rPr>
        <w:t xml:space="preserve"> </w:t>
      </w:r>
      <w:r w:rsidR="00095389">
        <w:rPr>
          <w:rFonts w:cs="Arial"/>
          <w:sz w:val="20"/>
          <w:szCs w:val="20"/>
        </w:rPr>
        <w:t xml:space="preserve">perceptions that </w:t>
      </w:r>
      <w:r w:rsidR="00C53436">
        <w:rPr>
          <w:rFonts w:cs="Arial"/>
          <w:sz w:val="20"/>
          <w:szCs w:val="20"/>
        </w:rPr>
        <w:t xml:space="preserve">inform and </w:t>
      </w:r>
      <w:r w:rsidR="00C50DC9">
        <w:rPr>
          <w:rFonts w:cs="Arial"/>
          <w:sz w:val="20"/>
          <w:szCs w:val="20"/>
        </w:rPr>
        <w:t xml:space="preserve">may </w:t>
      </w:r>
      <w:r w:rsidR="00804C4D">
        <w:rPr>
          <w:rFonts w:cs="Arial"/>
          <w:sz w:val="20"/>
          <w:szCs w:val="20"/>
        </w:rPr>
        <w:t xml:space="preserve">generate change. </w:t>
      </w:r>
      <w:r w:rsidR="002878DD">
        <w:rPr>
          <w:rFonts w:cs="Arial"/>
          <w:sz w:val="20"/>
          <w:szCs w:val="20"/>
        </w:rPr>
        <w:t xml:space="preserve">More importantly, </w:t>
      </w:r>
      <w:r w:rsidR="00804C4D">
        <w:rPr>
          <w:rFonts w:cs="Arial"/>
          <w:sz w:val="20"/>
          <w:szCs w:val="20"/>
        </w:rPr>
        <w:t xml:space="preserve">whether they realise it or not, </w:t>
      </w:r>
      <w:r>
        <w:rPr>
          <w:rFonts w:cs="Arial"/>
          <w:sz w:val="20"/>
          <w:szCs w:val="20"/>
        </w:rPr>
        <w:t xml:space="preserve">it means </w:t>
      </w:r>
      <w:r w:rsidR="00804C4D">
        <w:rPr>
          <w:rFonts w:cs="Arial"/>
          <w:sz w:val="20"/>
          <w:szCs w:val="20"/>
        </w:rPr>
        <w:t>leaders continually influence</w:t>
      </w:r>
      <w:r w:rsidR="00575490">
        <w:rPr>
          <w:rFonts w:cs="Arial"/>
          <w:sz w:val="20"/>
          <w:szCs w:val="20"/>
        </w:rPr>
        <w:t xml:space="preserve"> </w:t>
      </w:r>
      <w:r w:rsidR="00804C4D">
        <w:rPr>
          <w:rFonts w:cs="Arial"/>
          <w:sz w:val="20"/>
          <w:szCs w:val="20"/>
        </w:rPr>
        <w:t xml:space="preserve">the safety climate </w:t>
      </w:r>
      <w:r w:rsidR="00575490">
        <w:rPr>
          <w:rFonts w:cs="Arial"/>
          <w:sz w:val="20"/>
          <w:szCs w:val="20"/>
        </w:rPr>
        <w:t>through</w:t>
      </w:r>
      <w:r w:rsidR="00804C4D">
        <w:rPr>
          <w:rFonts w:cs="Arial"/>
          <w:sz w:val="20"/>
          <w:szCs w:val="20"/>
        </w:rPr>
        <w:t xml:space="preserve"> the impact </w:t>
      </w:r>
      <w:r>
        <w:rPr>
          <w:rFonts w:cs="Arial"/>
          <w:sz w:val="20"/>
          <w:szCs w:val="20"/>
        </w:rPr>
        <w:t xml:space="preserve">of </w:t>
      </w:r>
      <w:r w:rsidR="00804C4D">
        <w:rPr>
          <w:rFonts w:cs="Arial"/>
          <w:sz w:val="20"/>
          <w:szCs w:val="20"/>
        </w:rPr>
        <w:t xml:space="preserve">their </w:t>
      </w:r>
      <w:r w:rsidR="00CC1394">
        <w:rPr>
          <w:rFonts w:cs="Arial"/>
          <w:sz w:val="20"/>
          <w:szCs w:val="20"/>
        </w:rPr>
        <w:t xml:space="preserve">managerial </w:t>
      </w:r>
      <w:r w:rsidR="00804C4D">
        <w:rPr>
          <w:rFonts w:cs="Arial"/>
          <w:sz w:val="20"/>
          <w:szCs w:val="20"/>
        </w:rPr>
        <w:t>decisions</w:t>
      </w:r>
      <w:r w:rsidR="00F910AE">
        <w:rPr>
          <w:rFonts w:cs="Arial"/>
          <w:sz w:val="20"/>
          <w:szCs w:val="20"/>
        </w:rPr>
        <w:t xml:space="preserve"> </w:t>
      </w:r>
      <w:r w:rsidR="00804C4D">
        <w:rPr>
          <w:rFonts w:cs="Arial"/>
          <w:sz w:val="20"/>
          <w:szCs w:val="20"/>
        </w:rPr>
        <w:t xml:space="preserve">on </w:t>
      </w:r>
      <w:r>
        <w:rPr>
          <w:rFonts w:cs="Arial"/>
          <w:sz w:val="20"/>
          <w:szCs w:val="20"/>
        </w:rPr>
        <w:t xml:space="preserve">both </w:t>
      </w:r>
      <w:r w:rsidR="00804C4D">
        <w:rPr>
          <w:rFonts w:cs="Arial"/>
          <w:sz w:val="20"/>
          <w:szCs w:val="20"/>
        </w:rPr>
        <w:t xml:space="preserve">WHS and on the work environment more generally. </w:t>
      </w:r>
    </w:p>
    <w:p w:rsidR="00996F35" w:rsidRDefault="00E957C7" w:rsidP="00996F35">
      <w:pPr>
        <w:autoSpaceDE w:val="0"/>
        <w:autoSpaceDN w:val="0"/>
        <w:adjustRightInd w:val="0"/>
        <w:spacing w:after="120" w:line="276" w:lineRule="auto"/>
        <w:jc w:val="both"/>
        <w:rPr>
          <w:rFonts w:cs="Arial"/>
          <w:sz w:val="20"/>
          <w:szCs w:val="20"/>
        </w:rPr>
      </w:pPr>
      <w:r>
        <w:rPr>
          <w:rFonts w:cs="Arial"/>
          <w:color w:val="000000"/>
          <w:sz w:val="20"/>
          <w:szCs w:val="20"/>
        </w:rPr>
        <w:t>To address WHS risk</w:t>
      </w:r>
      <w:r w:rsidRPr="002878DD">
        <w:rPr>
          <w:rFonts w:cs="Arial"/>
          <w:color w:val="000000"/>
          <w:sz w:val="20"/>
          <w:szCs w:val="20"/>
        </w:rPr>
        <w:t xml:space="preserve"> </w:t>
      </w:r>
      <w:r>
        <w:rPr>
          <w:rFonts w:cs="Arial"/>
          <w:color w:val="000000"/>
          <w:sz w:val="20"/>
          <w:szCs w:val="20"/>
        </w:rPr>
        <w:t>effectively, l</w:t>
      </w:r>
      <w:r w:rsidR="00E948DD">
        <w:rPr>
          <w:rFonts w:cs="Arial"/>
          <w:sz w:val="20"/>
          <w:szCs w:val="20"/>
        </w:rPr>
        <w:t xml:space="preserve">eaders </w:t>
      </w:r>
      <w:r>
        <w:rPr>
          <w:rFonts w:cs="Arial"/>
          <w:sz w:val="20"/>
          <w:szCs w:val="20"/>
        </w:rPr>
        <w:t>must</w:t>
      </w:r>
      <w:r w:rsidR="00E948DD">
        <w:rPr>
          <w:rFonts w:cs="Arial"/>
          <w:sz w:val="20"/>
          <w:szCs w:val="20"/>
        </w:rPr>
        <w:t xml:space="preserve"> </w:t>
      </w:r>
      <w:r w:rsidR="00035344">
        <w:rPr>
          <w:rFonts w:cs="Arial"/>
          <w:sz w:val="20"/>
          <w:szCs w:val="20"/>
        </w:rPr>
        <w:t>understand</w:t>
      </w:r>
      <w:r w:rsidR="00E948DD">
        <w:rPr>
          <w:rFonts w:cs="Arial"/>
          <w:sz w:val="20"/>
          <w:szCs w:val="20"/>
        </w:rPr>
        <w:t xml:space="preserve"> </w:t>
      </w:r>
      <w:r>
        <w:rPr>
          <w:rFonts w:cs="Arial"/>
          <w:sz w:val="20"/>
          <w:szCs w:val="20"/>
        </w:rPr>
        <w:t>how</w:t>
      </w:r>
      <w:r w:rsidR="00D45C35">
        <w:rPr>
          <w:rFonts w:cs="Arial"/>
          <w:sz w:val="20"/>
          <w:szCs w:val="20"/>
        </w:rPr>
        <w:t xml:space="preserve"> </w:t>
      </w:r>
      <w:r w:rsidR="00035344">
        <w:rPr>
          <w:rFonts w:cs="Arial"/>
          <w:sz w:val="20"/>
          <w:szCs w:val="20"/>
        </w:rPr>
        <w:t>(a</w:t>
      </w:r>
      <w:r>
        <w:rPr>
          <w:rFonts w:cs="Arial"/>
          <w:sz w:val="20"/>
          <w:szCs w:val="20"/>
        </w:rPr>
        <w:t>ll)</w:t>
      </w:r>
      <w:r w:rsidR="00035344">
        <w:rPr>
          <w:rFonts w:cs="Arial"/>
          <w:sz w:val="20"/>
          <w:szCs w:val="20"/>
        </w:rPr>
        <w:t xml:space="preserve"> managerial </w:t>
      </w:r>
      <w:r w:rsidR="00E948DD">
        <w:rPr>
          <w:rFonts w:cs="Arial"/>
          <w:sz w:val="20"/>
          <w:szCs w:val="20"/>
        </w:rPr>
        <w:t>decisions</w:t>
      </w:r>
      <w:r w:rsidR="00D45C35">
        <w:rPr>
          <w:rFonts w:cs="Arial"/>
          <w:sz w:val="20"/>
          <w:szCs w:val="20"/>
        </w:rPr>
        <w:t xml:space="preserve"> </w:t>
      </w:r>
      <w:r w:rsidR="002632B2">
        <w:rPr>
          <w:rFonts w:cs="Arial"/>
          <w:sz w:val="20"/>
          <w:szCs w:val="20"/>
        </w:rPr>
        <w:t>are likely to</w:t>
      </w:r>
      <w:r>
        <w:rPr>
          <w:rFonts w:cs="Arial"/>
          <w:sz w:val="20"/>
          <w:szCs w:val="20"/>
        </w:rPr>
        <w:t xml:space="preserve"> </w:t>
      </w:r>
      <w:r w:rsidR="00D45C35">
        <w:rPr>
          <w:rFonts w:cs="Arial"/>
          <w:sz w:val="20"/>
          <w:szCs w:val="20"/>
        </w:rPr>
        <w:t>impact WHS</w:t>
      </w:r>
      <w:r w:rsidR="00E948DD">
        <w:rPr>
          <w:rFonts w:cs="Arial"/>
          <w:sz w:val="20"/>
          <w:szCs w:val="20"/>
        </w:rPr>
        <w:t xml:space="preserve"> </w:t>
      </w:r>
      <w:r>
        <w:rPr>
          <w:rFonts w:cs="Arial"/>
          <w:sz w:val="20"/>
          <w:szCs w:val="20"/>
        </w:rPr>
        <w:t xml:space="preserve">and </w:t>
      </w:r>
      <w:r w:rsidR="00C50DC9">
        <w:rPr>
          <w:rFonts w:cs="Arial"/>
          <w:sz w:val="20"/>
          <w:szCs w:val="20"/>
        </w:rPr>
        <w:t xml:space="preserve">then </w:t>
      </w:r>
      <w:r>
        <w:rPr>
          <w:rFonts w:cs="Arial"/>
          <w:color w:val="000000"/>
          <w:sz w:val="20"/>
          <w:szCs w:val="20"/>
        </w:rPr>
        <w:t>apply th</w:t>
      </w:r>
      <w:r w:rsidR="002632B2">
        <w:rPr>
          <w:rFonts w:cs="Arial"/>
          <w:color w:val="000000"/>
          <w:sz w:val="20"/>
          <w:szCs w:val="20"/>
        </w:rPr>
        <w:t>at</w:t>
      </w:r>
      <w:r>
        <w:rPr>
          <w:rFonts w:cs="Arial"/>
          <w:color w:val="000000"/>
          <w:sz w:val="20"/>
          <w:szCs w:val="20"/>
        </w:rPr>
        <w:t xml:space="preserve"> knowledge when considering any and all business decisions.</w:t>
      </w:r>
      <w:r w:rsidR="002632B2" w:rsidRPr="002632B2">
        <w:rPr>
          <w:rFonts w:cs="Arial"/>
          <w:sz w:val="20"/>
          <w:szCs w:val="20"/>
        </w:rPr>
        <w:t xml:space="preserve"> </w:t>
      </w:r>
      <w:r w:rsidR="002632B2">
        <w:rPr>
          <w:rFonts w:cs="Arial"/>
          <w:sz w:val="20"/>
          <w:szCs w:val="20"/>
        </w:rPr>
        <w:t xml:space="preserve">This </w:t>
      </w:r>
      <w:r w:rsidR="002632B2">
        <w:rPr>
          <w:rFonts w:cs="Arial"/>
          <w:color w:val="000000"/>
          <w:sz w:val="20"/>
          <w:szCs w:val="20"/>
        </w:rPr>
        <w:t>holistic, organisation-wide approach to managerial decision-making</w:t>
      </w:r>
      <w:r w:rsidR="002632B2">
        <w:rPr>
          <w:rFonts w:cs="Arial"/>
          <w:sz w:val="20"/>
          <w:szCs w:val="20"/>
        </w:rPr>
        <w:t xml:space="preserve"> is reinforced in the officers’ due diligence obligations in Australian WHS legislation. </w:t>
      </w:r>
      <w:r w:rsidR="002632B2">
        <w:rPr>
          <w:rFonts w:cs="Arial"/>
          <w:color w:val="000000"/>
          <w:sz w:val="20"/>
          <w:szCs w:val="20"/>
        </w:rPr>
        <w:t>It demonstrates that s</w:t>
      </w:r>
      <w:r w:rsidR="006B6A2E" w:rsidRPr="00213AB8">
        <w:rPr>
          <w:rFonts w:cs="Arial"/>
          <w:sz w:val="20"/>
          <w:szCs w:val="20"/>
        </w:rPr>
        <w:t xml:space="preserve">afety leadership is not </w:t>
      </w:r>
      <w:r>
        <w:rPr>
          <w:rFonts w:cs="Arial"/>
          <w:sz w:val="20"/>
          <w:szCs w:val="20"/>
        </w:rPr>
        <w:t xml:space="preserve">simply </w:t>
      </w:r>
      <w:r w:rsidR="006B6A2E" w:rsidRPr="00213AB8">
        <w:rPr>
          <w:rFonts w:cs="Arial"/>
          <w:sz w:val="20"/>
          <w:szCs w:val="20"/>
        </w:rPr>
        <w:t xml:space="preserve">about </w:t>
      </w:r>
      <w:r w:rsidR="006B6A2E" w:rsidRPr="00213AB8">
        <w:rPr>
          <w:rFonts w:cs="Arial"/>
          <w:b/>
          <w:sz w:val="20"/>
          <w:szCs w:val="20"/>
        </w:rPr>
        <w:t xml:space="preserve">leading </w:t>
      </w:r>
      <w:r w:rsidR="002632B2">
        <w:rPr>
          <w:rFonts w:cs="Arial"/>
          <w:b/>
          <w:sz w:val="20"/>
          <w:szCs w:val="20"/>
        </w:rPr>
        <w:t>SAFETY</w:t>
      </w:r>
      <w:r w:rsidR="006B6A2E" w:rsidRPr="00213AB8">
        <w:rPr>
          <w:rFonts w:cs="Arial"/>
          <w:sz w:val="20"/>
          <w:szCs w:val="20"/>
        </w:rPr>
        <w:t xml:space="preserve">, it is about </w:t>
      </w:r>
      <w:r w:rsidR="006B6A2E" w:rsidRPr="00213AB8">
        <w:rPr>
          <w:rFonts w:cs="Arial"/>
          <w:b/>
          <w:sz w:val="20"/>
          <w:szCs w:val="20"/>
        </w:rPr>
        <w:t>leading</w:t>
      </w:r>
      <w:r w:rsidR="006B6A2E" w:rsidRPr="00213AB8">
        <w:rPr>
          <w:rFonts w:cs="Arial"/>
          <w:sz w:val="20"/>
          <w:szCs w:val="20"/>
        </w:rPr>
        <w:t xml:space="preserve"> </w:t>
      </w:r>
      <w:r w:rsidR="002632B2">
        <w:rPr>
          <w:rFonts w:cs="Arial"/>
          <w:sz w:val="20"/>
          <w:szCs w:val="20"/>
        </w:rPr>
        <w:t>(</w:t>
      </w:r>
      <w:r>
        <w:rPr>
          <w:rFonts w:cs="Arial"/>
          <w:sz w:val="20"/>
          <w:szCs w:val="20"/>
        </w:rPr>
        <w:t>the business</w:t>
      </w:r>
      <w:r w:rsidR="002632B2">
        <w:rPr>
          <w:rFonts w:cs="Arial"/>
          <w:sz w:val="20"/>
          <w:szCs w:val="20"/>
        </w:rPr>
        <w:t>)</w:t>
      </w:r>
      <w:r w:rsidR="006B6A2E" w:rsidRPr="00213AB8">
        <w:rPr>
          <w:rFonts w:cs="Arial"/>
          <w:sz w:val="20"/>
          <w:szCs w:val="20"/>
        </w:rPr>
        <w:t xml:space="preserve"> </w:t>
      </w:r>
      <w:r w:rsidR="002632B2">
        <w:rPr>
          <w:rFonts w:cs="Arial"/>
          <w:b/>
          <w:sz w:val="20"/>
          <w:szCs w:val="20"/>
        </w:rPr>
        <w:t>SAFELY</w:t>
      </w:r>
      <w:r w:rsidR="006B6A2E" w:rsidRPr="00213AB8">
        <w:rPr>
          <w:rFonts w:cs="Arial"/>
          <w:sz w:val="20"/>
          <w:szCs w:val="20"/>
        </w:rPr>
        <w:t>.</w:t>
      </w:r>
    </w:p>
    <w:p w:rsidR="00BC64FA" w:rsidRDefault="00A83EEC" w:rsidP="00BC64FA">
      <w:pPr>
        <w:autoSpaceDE w:val="0"/>
        <w:autoSpaceDN w:val="0"/>
        <w:adjustRightInd w:val="0"/>
        <w:spacing w:after="120" w:line="276" w:lineRule="auto"/>
        <w:jc w:val="both"/>
        <w:rPr>
          <w:rFonts w:cs="Arial"/>
          <w:sz w:val="20"/>
          <w:szCs w:val="20"/>
        </w:rPr>
      </w:pPr>
      <w:r>
        <w:rPr>
          <w:rFonts w:cs="Arial"/>
          <w:sz w:val="20"/>
          <w:szCs w:val="20"/>
        </w:rPr>
        <w:t>E</w:t>
      </w:r>
      <w:r w:rsidRPr="00B753EA">
        <w:rPr>
          <w:rFonts w:cs="Arial"/>
          <w:sz w:val="20"/>
          <w:szCs w:val="20"/>
        </w:rPr>
        <w:t xml:space="preserve">xecutive and employee </w:t>
      </w:r>
      <w:r>
        <w:rPr>
          <w:rFonts w:cs="Arial"/>
          <w:sz w:val="20"/>
          <w:szCs w:val="20"/>
        </w:rPr>
        <w:t>performance management systems p</w:t>
      </w:r>
      <w:r w:rsidR="00020BC5">
        <w:rPr>
          <w:rFonts w:cs="Arial"/>
          <w:sz w:val="20"/>
          <w:szCs w:val="20"/>
        </w:rPr>
        <w:t xml:space="preserve">lay a </w:t>
      </w:r>
      <w:r w:rsidR="00EE3B3A">
        <w:rPr>
          <w:rFonts w:cs="Arial"/>
          <w:sz w:val="20"/>
          <w:szCs w:val="20"/>
        </w:rPr>
        <w:t>vital</w:t>
      </w:r>
      <w:r w:rsidR="00020BC5">
        <w:rPr>
          <w:rFonts w:cs="Arial"/>
          <w:sz w:val="20"/>
          <w:szCs w:val="20"/>
        </w:rPr>
        <w:t xml:space="preserve"> role in </w:t>
      </w:r>
      <w:r w:rsidR="00095389">
        <w:rPr>
          <w:rFonts w:cs="Arial"/>
          <w:sz w:val="20"/>
          <w:szCs w:val="20"/>
        </w:rPr>
        <w:t>shaping the safety climate that underpins</w:t>
      </w:r>
      <w:r w:rsidR="006B6A2E" w:rsidRPr="00213AB8">
        <w:rPr>
          <w:rFonts w:cs="Arial"/>
          <w:sz w:val="20"/>
          <w:szCs w:val="20"/>
        </w:rPr>
        <w:t xml:space="preserve"> </w:t>
      </w:r>
      <w:r w:rsidR="00BC64FA">
        <w:rPr>
          <w:rFonts w:cs="Arial"/>
          <w:sz w:val="20"/>
          <w:szCs w:val="20"/>
        </w:rPr>
        <w:t>cultural</w:t>
      </w:r>
      <w:r w:rsidR="006B6A2E" w:rsidRPr="00213AB8">
        <w:rPr>
          <w:rFonts w:cs="Arial"/>
          <w:sz w:val="20"/>
          <w:szCs w:val="20"/>
        </w:rPr>
        <w:t xml:space="preserve"> change </w:t>
      </w:r>
      <w:r w:rsidR="00EE3B3A">
        <w:rPr>
          <w:rFonts w:cs="Arial"/>
          <w:sz w:val="20"/>
          <w:szCs w:val="20"/>
        </w:rPr>
        <w:t>in WHS</w:t>
      </w:r>
      <w:r>
        <w:rPr>
          <w:rFonts w:cs="Arial"/>
          <w:sz w:val="20"/>
          <w:szCs w:val="20"/>
        </w:rPr>
        <w:t xml:space="preserve">. This includes management </w:t>
      </w:r>
      <w:r w:rsidR="00CC76B4">
        <w:rPr>
          <w:rFonts w:cs="Arial"/>
          <w:sz w:val="20"/>
          <w:szCs w:val="20"/>
        </w:rPr>
        <w:t xml:space="preserve">and accounting </w:t>
      </w:r>
      <w:r>
        <w:rPr>
          <w:rFonts w:cs="Arial"/>
          <w:sz w:val="20"/>
          <w:szCs w:val="20"/>
        </w:rPr>
        <w:t xml:space="preserve">controls relating to WHS performance AND broader business performance objectives. </w:t>
      </w:r>
      <w:r w:rsidR="003A3762">
        <w:rPr>
          <w:rFonts w:cs="Arial"/>
          <w:sz w:val="20"/>
          <w:szCs w:val="20"/>
        </w:rPr>
        <w:t>T</w:t>
      </w:r>
      <w:r w:rsidR="006B6A2E" w:rsidRPr="00213AB8">
        <w:rPr>
          <w:rFonts w:cs="Arial"/>
          <w:sz w:val="20"/>
          <w:szCs w:val="20"/>
        </w:rPr>
        <w:t>he</w:t>
      </w:r>
      <w:r w:rsidR="00630D68">
        <w:rPr>
          <w:rFonts w:cs="Arial"/>
          <w:sz w:val="20"/>
          <w:szCs w:val="20"/>
        </w:rPr>
        <w:t xml:space="preserve"> way </w:t>
      </w:r>
      <w:r w:rsidRPr="00213AB8">
        <w:rPr>
          <w:rFonts w:cs="Arial"/>
          <w:b/>
          <w:sz w:val="20"/>
          <w:szCs w:val="20"/>
        </w:rPr>
        <w:t>management</w:t>
      </w:r>
      <w:r>
        <w:rPr>
          <w:rFonts w:cs="Arial"/>
          <w:sz w:val="20"/>
          <w:szCs w:val="20"/>
        </w:rPr>
        <w:t xml:space="preserve"> </w:t>
      </w:r>
      <w:r w:rsidR="00BC64FA" w:rsidRPr="00213AB8">
        <w:rPr>
          <w:rFonts w:cs="Arial"/>
          <w:b/>
          <w:sz w:val="20"/>
          <w:szCs w:val="20"/>
        </w:rPr>
        <w:t>control systems</w:t>
      </w:r>
      <w:r w:rsidR="00A363BA">
        <w:rPr>
          <w:rFonts w:cs="Arial"/>
          <w:sz w:val="20"/>
          <w:szCs w:val="20"/>
        </w:rPr>
        <w:t xml:space="preserve"> </w:t>
      </w:r>
      <w:r w:rsidR="00630D68">
        <w:rPr>
          <w:rFonts w:cs="Arial"/>
          <w:sz w:val="20"/>
          <w:szCs w:val="20"/>
        </w:rPr>
        <w:t>are</w:t>
      </w:r>
      <w:r w:rsidR="006B6A2E" w:rsidRPr="00213AB8">
        <w:rPr>
          <w:rFonts w:cs="Arial"/>
          <w:sz w:val="20"/>
          <w:szCs w:val="20"/>
        </w:rPr>
        <w:t xml:space="preserve"> </w:t>
      </w:r>
      <w:r w:rsidR="006B6A2E" w:rsidRPr="00213AB8">
        <w:rPr>
          <w:rFonts w:cs="Arial"/>
          <w:b/>
          <w:sz w:val="20"/>
          <w:szCs w:val="20"/>
        </w:rPr>
        <w:t>design</w:t>
      </w:r>
      <w:r w:rsidR="00630D68" w:rsidRPr="00213AB8">
        <w:rPr>
          <w:rFonts w:cs="Arial"/>
          <w:b/>
          <w:sz w:val="20"/>
          <w:szCs w:val="20"/>
        </w:rPr>
        <w:t>ed,</w:t>
      </w:r>
      <w:r w:rsidR="006B6A2E" w:rsidRPr="00213AB8">
        <w:rPr>
          <w:rFonts w:cs="Arial"/>
          <w:b/>
          <w:sz w:val="20"/>
          <w:szCs w:val="20"/>
        </w:rPr>
        <w:t xml:space="preserve"> </w:t>
      </w:r>
      <w:r w:rsidR="00630D68" w:rsidRPr="00213AB8">
        <w:rPr>
          <w:rFonts w:cs="Arial"/>
          <w:b/>
          <w:sz w:val="20"/>
          <w:szCs w:val="20"/>
        </w:rPr>
        <w:t>aligned</w:t>
      </w:r>
      <w:r w:rsidR="00630D68" w:rsidRPr="008601AC">
        <w:rPr>
          <w:rFonts w:cs="Arial"/>
          <w:sz w:val="20"/>
          <w:szCs w:val="20"/>
        </w:rPr>
        <w:t xml:space="preserve"> </w:t>
      </w:r>
      <w:r w:rsidR="006B6A2E" w:rsidRPr="00213AB8">
        <w:rPr>
          <w:rFonts w:cs="Arial"/>
          <w:sz w:val="20"/>
          <w:szCs w:val="20"/>
        </w:rPr>
        <w:t xml:space="preserve">and </w:t>
      </w:r>
      <w:r w:rsidR="006B6A2E" w:rsidRPr="00213AB8">
        <w:rPr>
          <w:rFonts w:cs="Arial"/>
          <w:b/>
          <w:sz w:val="20"/>
          <w:szCs w:val="20"/>
        </w:rPr>
        <w:t>implement</w:t>
      </w:r>
      <w:r w:rsidR="00630D68" w:rsidRPr="00213AB8">
        <w:rPr>
          <w:rFonts w:cs="Arial"/>
          <w:b/>
          <w:sz w:val="20"/>
          <w:szCs w:val="20"/>
        </w:rPr>
        <w:t>ed</w:t>
      </w:r>
      <w:r w:rsidR="00630D68">
        <w:rPr>
          <w:rFonts w:cs="Arial"/>
          <w:sz w:val="20"/>
          <w:szCs w:val="20"/>
        </w:rPr>
        <w:t xml:space="preserve"> </w:t>
      </w:r>
      <w:r w:rsidR="00A363BA">
        <w:rPr>
          <w:rFonts w:cs="Arial"/>
          <w:sz w:val="20"/>
          <w:szCs w:val="20"/>
        </w:rPr>
        <w:t>contribute</w:t>
      </w:r>
      <w:r w:rsidR="00D62F9C">
        <w:rPr>
          <w:rFonts w:cs="Arial"/>
          <w:sz w:val="20"/>
          <w:szCs w:val="20"/>
        </w:rPr>
        <w:t>s</w:t>
      </w:r>
      <w:r w:rsidR="00A363BA">
        <w:rPr>
          <w:rFonts w:cs="Arial"/>
          <w:sz w:val="20"/>
          <w:szCs w:val="20"/>
        </w:rPr>
        <w:t xml:space="preserve"> </w:t>
      </w:r>
      <w:r w:rsidR="00D62F9C">
        <w:rPr>
          <w:rFonts w:cs="Arial"/>
          <w:sz w:val="20"/>
          <w:szCs w:val="20"/>
        </w:rPr>
        <w:t xml:space="preserve">significantly </w:t>
      </w:r>
      <w:r w:rsidR="00A363BA">
        <w:rPr>
          <w:rFonts w:cs="Arial"/>
          <w:sz w:val="20"/>
          <w:szCs w:val="20"/>
        </w:rPr>
        <w:t>to</w:t>
      </w:r>
      <w:r w:rsidR="006B6A2E" w:rsidRPr="00213AB8">
        <w:rPr>
          <w:rFonts w:cs="Arial"/>
          <w:sz w:val="20"/>
          <w:szCs w:val="20"/>
        </w:rPr>
        <w:t xml:space="preserve"> </w:t>
      </w:r>
      <w:r>
        <w:rPr>
          <w:rFonts w:cs="Arial"/>
          <w:sz w:val="20"/>
          <w:szCs w:val="20"/>
        </w:rPr>
        <w:t>employees’</w:t>
      </w:r>
      <w:r w:rsidR="00A363BA">
        <w:rPr>
          <w:rFonts w:cs="Arial"/>
          <w:sz w:val="20"/>
          <w:szCs w:val="20"/>
        </w:rPr>
        <w:t xml:space="preserve"> lived </w:t>
      </w:r>
      <w:r w:rsidR="00A363BA" w:rsidRPr="00DE0761">
        <w:rPr>
          <w:rFonts w:cs="Arial"/>
          <w:sz w:val="20"/>
          <w:szCs w:val="20"/>
        </w:rPr>
        <w:t>experience</w:t>
      </w:r>
      <w:r w:rsidR="00A363BA" w:rsidRPr="00BE2B76">
        <w:rPr>
          <w:rFonts w:cs="Arial"/>
          <w:sz w:val="20"/>
          <w:szCs w:val="20"/>
        </w:rPr>
        <w:t xml:space="preserve"> </w:t>
      </w:r>
      <w:r w:rsidR="00A363BA">
        <w:rPr>
          <w:rFonts w:cs="Arial"/>
          <w:sz w:val="20"/>
          <w:szCs w:val="20"/>
        </w:rPr>
        <w:t xml:space="preserve">of </w:t>
      </w:r>
      <w:r w:rsidR="00A363BA" w:rsidRPr="00DE0761">
        <w:rPr>
          <w:rFonts w:cs="Arial"/>
          <w:sz w:val="20"/>
          <w:szCs w:val="20"/>
        </w:rPr>
        <w:t>WHS</w:t>
      </w:r>
      <w:r>
        <w:rPr>
          <w:rFonts w:cs="Arial"/>
          <w:sz w:val="20"/>
          <w:szCs w:val="20"/>
        </w:rPr>
        <w:t>. This is</w:t>
      </w:r>
      <w:r w:rsidR="00D62F9C">
        <w:rPr>
          <w:rFonts w:cs="Arial"/>
          <w:sz w:val="20"/>
          <w:szCs w:val="20"/>
        </w:rPr>
        <w:t xml:space="preserve"> beca</w:t>
      </w:r>
      <w:r w:rsidR="00026386">
        <w:rPr>
          <w:rFonts w:cs="Arial"/>
          <w:sz w:val="20"/>
          <w:szCs w:val="20"/>
        </w:rPr>
        <w:t>u</w:t>
      </w:r>
      <w:r w:rsidR="00D62F9C">
        <w:rPr>
          <w:rFonts w:cs="Arial"/>
          <w:sz w:val="20"/>
          <w:szCs w:val="20"/>
        </w:rPr>
        <w:t xml:space="preserve">se </w:t>
      </w:r>
      <w:r w:rsidR="00D51DFD">
        <w:rPr>
          <w:rFonts w:cs="Arial"/>
          <w:sz w:val="20"/>
          <w:szCs w:val="20"/>
        </w:rPr>
        <w:t>competing control</w:t>
      </w:r>
      <w:r w:rsidR="00095389">
        <w:rPr>
          <w:rFonts w:cs="Arial"/>
          <w:sz w:val="20"/>
          <w:szCs w:val="20"/>
        </w:rPr>
        <w:t>s</w:t>
      </w:r>
      <w:r w:rsidR="00D51DFD">
        <w:rPr>
          <w:rFonts w:cs="Arial"/>
          <w:sz w:val="20"/>
          <w:szCs w:val="20"/>
        </w:rPr>
        <w:t xml:space="preserve"> and incentives </w:t>
      </w:r>
      <w:r>
        <w:rPr>
          <w:rFonts w:cs="Arial"/>
          <w:sz w:val="20"/>
          <w:szCs w:val="20"/>
        </w:rPr>
        <w:t xml:space="preserve">can operate to </w:t>
      </w:r>
      <w:r w:rsidR="00D51DFD">
        <w:rPr>
          <w:rFonts w:cs="Arial"/>
          <w:sz w:val="20"/>
          <w:szCs w:val="20"/>
        </w:rPr>
        <w:t xml:space="preserve">radically undermine, rather than </w:t>
      </w:r>
      <w:r w:rsidR="00D62F9C">
        <w:rPr>
          <w:rFonts w:cs="Arial"/>
          <w:sz w:val="20"/>
          <w:szCs w:val="20"/>
        </w:rPr>
        <w:t>strengthen</w:t>
      </w:r>
      <w:r w:rsidR="00D51DFD">
        <w:rPr>
          <w:rFonts w:cs="Arial"/>
          <w:sz w:val="20"/>
          <w:szCs w:val="20"/>
        </w:rPr>
        <w:t>,</w:t>
      </w:r>
      <w:r w:rsidR="00D62F9C">
        <w:rPr>
          <w:rFonts w:cs="Arial"/>
          <w:sz w:val="20"/>
          <w:szCs w:val="20"/>
        </w:rPr>
        <w:t xml:space="preserve"> </w:t>
      </w:r>
      <w:r w:rsidR="00BC64FA">
        <w:rPr>
          <w:rFonts w:cs="Arial"/>
          <w:sz w:val="20"/>
          <w:szCs w:val="20"/>
        </w:rPr>
        <w:t xml:space="preserve">the organisation’s </w:t>
      </w:r>
      <w:r w:rsidR="00D51DFD">
        <w:rPr>
          <w:rFonts w:cs="Arial"/>
          <w:sz w:val="20"/>
          <w:szCs w:val="20"/>
        </w:rPr>
        <w:t xml:space="preserve">best </w:t>
      </w:r>
      <w:r w:rsidR="006B6A2E" w:rsidRPr="00213AB8">
        <w:rPr>
          <w:rFonts w:cs="Arial"/>
          <w:sz w:val="20"/>
          <w:szCs w:val="20"/>
        </w:rPr>
        <w:t xml:space="preserve">WHS efforts. </w:t>
      </w:r>
      <w:r w:rsidR="00BC64FA">
        <w:rPr>
          <w:rFonts w:cs="Arial"/>
          <w:sz w:val="20"/>
          <w:szCs w:val="20"/>
        </w:rPr>
        <w:t>Th</w:t>
      </w:r>
      <w:r>
        <w:rPr>
          <w:rFonts w:cs="Arial"/>
          <w:sz w:val="20"/>
          <w:szCs w:val="20"/>
        </w:rPr>
        <w:t>e</w:t>
      </w:r>
      <w:r w:rsidR="00BC64FA">
        <w:rPr>
          <w:rFonts w:cs="Arial"/>
          <w:sz w:val="20"/>
          <w:szCs w:val="20"/>
        </w:rPr>
        <w:t xml:space="preserve"> </w:t>
      </w:r>
      <w:r w:rsidR="00D51DFD">
        <w:rPr>
          <w:rFonts w:cs="Arial"/>
          <w:sz w:val="20"/>
          <w:szCs w:val="20"/>
        </w:rPr>
        <w:t xml:space="preserve">problem </w:t>
      </w:r>
      <w:r w:rsidR="00BC64FA">
        <w:rPr>
          <w:rFonts w:cs="Arial"/>
          <w:sz w:val="20"/>
          <w:szCs w:val="20"/>
        </w:rPr>
        <w:t xml:space="preserve">is </w:t>
      </w:r>
      <w:r>
        <w:rPr>
          <w:rFonts w:cs="Arial"/>
          <w:sz w:val="20"/>
          <w:szCs w:val="20"/>
        </w:rPr>
        <w:t xml:space="preserve">perhaps </w:t>
      </w:r>
      <w:r w:rsidR="00BC64FA">
        <w:rPr>
          <w:rFonts w:cs="Arial"/>
          <w:sz w:val="20"/>
          <w:szCs w:val="20"/>
        </w:rPr>
        <w:t xml:space="preserve">most evident </w:t>
      </w:r>
      <w:r w:rsidR="00BC64FA">
        <w:rPr>
          <w:rFonts w:cs="Arial"/>
          <w:color w:val="000000"/>
          <w:sz w:val="20"/>
          <w:szCs w:val="20"/>
        </w:rPr>
        <w:t>where</w:t>
      </w:r>
      <w:r w:rsidR="00BC64FA" w:rsidRPr="00DE0761">
        <w:rPr>
          <w:rFonts w:cs="Arial"/>
          <w:color w:val="000000"/>
          <w:sz w:val="20"/>
          <w:szCs w:val="20"/>
        </w:rPr>
        <w:t xml:space="preserve"> </w:t>
      </w:r>
      <w:r>
        <w:rPr>
          <w:rFonts w:cs="Arial"/>
          <w:color w:val="000000"/>
          <w:sz w:val="20"/>
          <w:szCs w:val="20"/>
        </w:rPr>
        <w:t>a</w:t>
      </w:r>
      <w:r w:rsidR="00D51DFD">
        <w:rPr>
          <w:rFonts w:cs="Arial"/>
          <w:color w:val="000000"/>
          <w:sz w:val="20"/>
          <w:szCs w:val="20"/>
        </w:rPr>
        <w:t xml:space="preserve"> </w:t>
      </w:r>
      <w:r w:rsidR="00A363BA">
        <w:rPr>
          <w:rFonts w:cs="Arial"/>
          <w:color w:val="000000"/>
          <w:sz w:val="20"/>
          <w:szCs w:val="20"/>
        </w:rPr>
        <w:t>WHS</w:t>
      </w:r>
      <w:r w:rsidR="00A363BA" w:rsidRPr="00DE0761">
        <w:rPr>
          <w:rFonts w:cs="Arial"/>
          <w:color w:val="000000"/>
          <w:sz w:val="20"/>
          <w:szCs w:val="20"/>
        </w:rPr>
        <w:t xml:space="preserve"> </w:t>
      </w:r>
      <w:r w:rsidR="006C3A89">
        <w:rPr>
          <w:rFonts w:cs="Arial"/>
          <w:color w:val="000000"/>
          <w:sz w:val="20"/>
          <w:szCs w:val="20"/>
        </w:rPr>
        <w:t xml:space="preserve">management </w:t>
      </w:r>
      <w:r w:rsidR="00A363BA">
        <w:rPr>
          <w:rFonts w:cs="Arial"/>
          <w:color w:val="000000"/>
          <w:sz w:val="20"/>
          <w:szCs w:val="20"/>
        </w:rPr>
        <w:t xml:space="preserve">system </w:t>
      </w:r>
      <w:r w:rsidR="00BC64FA">
        <w:rPr>
          <w:rFonts w:cs="Arial"/>
          <w:color w:val="000000"/>
          <w:sz w:val="20"/>
          <w:szCs w:val="20"/>
        </w:rPr>
        <w:t>target</w:t>
      </w:r>
      <w:r w:rsidR="006C3A89">
        <w:rPr>
          <w:rFonts w:cs="Arial"/>
          <w:color w:val="000000"/>
          <w:sz w:val="20"/>
          <w:szCs w:val="20"/>
        </w:rPr>
        <w:t>s</w:t>
      </w:r>
      <w:r w:rsidR="00BC64FA" w:rsidRPr="00DE0761">
        <w:rPr>
          <w:rFonts w:cs="Arial"/>
          <w:color w:val="000000"/>
          <w:sz w:val="20"/>
          <w:szCs w:val="20"/>
        </w:rPr>
        <w:t xml:space="preserve"> the policies</w:t>
      </w:r>
      <w:r w:rsidR="00BC64FA">
        <w:rPr>
          <w:rFonts w:cs="Arial"/>
          <w:color w:val="000000"/>
          <w:sz w:val="20"/>
          <w:szCs w:val="20"/>
        </w:rPr>
        <w:t xml:space="preserve"> </w:t>
      </w:r>
      <w:r w:rsidR="00A363BA">
        <w:rPr>
          <w:rFonts w:cs="Arial"/>
          <w:color w:val="000000"/>
          <w:sz w:val="20"/>
          <w:szCs w:val="20"/>
        </w:rPr>
        <w:t>and</w:t>
      </w:r>
      <w:r w:rsidR="00BC64FA" w:rsidRPr="00DE0761">
        <w:rPr>
          <w:rFonts w:cs="Arial"/>
          <w:color w:val="000000"/>
          <w:sz w:val="20"/>
          <w:szCs w:val="20"/>
        </w:rPr>
        <w:t xml:space="preserve"> practices govern</w:t>
      </w:r>
      <w:r w:rsidR="00A363BA">
        <w:rPr>
          <w:rFonts w:cs="Arial"/>
          <w:color w:val="000000"/>
          <w:sz w:val="20"/>
          <w:szCs w:val="20"/>
        </w:rPr>
        <w:t>ing</w:t>
      </w:r>
      <w:r w:rsidR="00BC64FA">
        <w:rPr>
          <w:rFonts w:cs="Arial"/>
          <w:color w:val="000000"/>
          <w:sz w:val="20"/>
          <w:szCs w:val="20"/>
        </w:rPr>
        <w:t xml:space="preserve"> </w:t>
      </w:r>
      <w:r w:rsidR="00BC64FA" w:rsidRPr="00DE0761">
        <w:rPr>
          <w:rFonts w:cs="Arial"/>
          <w:color w:val="000000"/>
          <w:sz w:val="20"/>
          <w:szCs w:val="20"/>
        </w:rPr>
        <w:t>frontline employees</w:t>
      </w:r>
      <w:r w:rsidR="00BC64FA" w:rsidRPr="00996F35">
        <w:rPr>
          <w:rFonts w:cs="Arial"/>
          <w:sz w:val="20"/>
          <w:szCs w:val="20"/>
        </w:rPr>
        <w:t xml:space="preserve"> </w:t>
      </w:r>
      <w:r w:rsidR="00A363BA">
        <w:rPr>
          <w:rFonts w:cs="Arial"/>
          <w:sz w:val="20"/>
          <w:szCs w:val="20"/>
        </w:rPr>
        <w:t>while</w:t>
      </w:r>
      <w:r w:rsidR="003070A6">
        <w:rPr>
          <w:rFonts w:cs="Arial"/>
          <w:sz w:val="20"/>
          <w:szCs w:val="20"/>
        </w:rPr>
        <w:t>,</w:t>
      </w:r>
      <w:r w:rsidR="00BC64FA">
        <w:rPr>
          <w:rFonts w:cs="Arial"/>
          <w:sz w:val="20"/>
          <w:szCs w:val="20"/>
        </w:rPr>
        <w:t xml:space="preserve"> </w:t>
      </w:r>
      <w:r w:rsidR="006C3A89">
        <w:rPr>
          <w:rFonts w:cs="Arial"/>
          <w:sz w:val="20"/>
          <w:szCs w:val="20"/>
        </w:rPr>
        <w:t xml:space="preserve">at the same time, the </w:t>
      </w:r>
      <w:r w:rsidR="00A363BA">
        <w:rPr>
          <w:rFonts w:cs="Arial"/>
          <w:color w:val="000000"/>
          <w:sz w:val="20"/>
          <w:szCs w:val="20"/>
        </w:rPr>
        <w:t>broad</w:t>
      </w:r>
      <w:r w:rsidR="00095389">
        <w:rPr>
          <w:rFonts w:cs="Arial"/>
          <w:color w:val="000000"/>
          <w:sz w:val="20"/>
          <w:szCs w:val="20"/>
        </w:rPr>
        <w:t>er</w:t>
      </w:r>
      <w:r w:rsidR="00A363BA">
        <w:rPr>
          <w:rFonts w:cs="Arial"/>
          <w:color w:val="000000"/>
          <w:sz w:val="20"/>
          <w:szCs w:val="20"/>
        </w:rPr>
        <w:t xml:space="preserve"> </w:t>
      </w:r>
      <w:r w:rsidR="00BC64FA">
        <w:rPr>
          <w:rFonts w:cs="Arial"/>
          <w:color w:val="000000"/>
          <w:sz w:val="20"/>
          <w:szCs w:val="20"/>
        </w:rPr>
        <w:t xml:space="preserve">corporate and organisational </w:t>
      </w:r>
      <w:r w:rsidR="00BC64FA" w:rsidRPr="00DE0761">
        <w:rPr>
          <w:rFonts w:cs="Arial"/>
          <w:color w:val="000000"/>
          <w:sz w:val="20"/>
          <w:szCs w:val="20"/>
        </w:rPr>
        <w:t>practices</w:t>
      </w:r>
      <w:r w:rsidR="00BC64FA">
        <w:rPr>
          <w:rFonts w:cs="Arial"/>
          <w:color w:val="000000"/>
          <w:sz w:val="20"/>
          <w:szCs w:val="20"/>
        </w:rPr>
        <w:t>,</w:t>
      </w:r>
      <w:r w:rsidR="00BC64FA" w:rsidRPr="00DE0761">
        <w:rPr>
          <w:rFonts w:cs="Arial"/>
          <w:color w:val="000000"/>
          <w:sz w:val="20"/>
          <w:szCs w:val="20"/>
        </w:rPr>
        <w:t xml:space="preserve"> policies </w:t>
      </w:r>
      <w:r w:rsidR="00BC64FA">
        <w:rPr>
          <w:rFonts w:cs="Arial"/>
          <w:color w:val="000000"/>
          <w:sz w:val="20"/>
          <w:szCs w:val="20"/>
        </w:rPr>
        <w:t xml:space="preserve">and incentives </w:t>
      </w:r>
      <w:r w:rsidR="006955B6">
        <w:rPr>
          <w:rFonts w:cs="Arial"/>
          <w:color w:val="000000"/>
          <w:sz w:val="20"/>
          <w:szCs w:val="20"/>
        </w:rPr>
        <w:t xml:space="preserve">that </w:t>
      </w:r>
      <w:r>
        <w:rPr>
          <w:rFonts w:cs="Arial"/>
          <w:color w:val="000000"/>
          <w:sz w:val="20"/>
          <w:szCs w:val="20"/>
        </w:rPr>
        <w:t>subject</w:t>
      </w:r>
      <w:r w:rsidR="006955B6">
        <w:rPr>
          <w:rFonts w:cs="Arial"/>
          <w:sz w:val="20"/>
          <w:szCs w:val="20"/>
        </w:rPr>
        <w:t xml:space="preserve"> the employees</w:t>
      </w:r>
      <w:r>
        <w:rPr>
          <w:rFonts w:cs="Arial"/>
          <w:color w:val="000000"/>
          <w:sz w:val="20"/>
          <w:szCs w:val="20"/>
        </w:rPr>
        <w:t xml:space="preserve"> to </w:t>
      </w:r>
      <w:r w:rsidR="006955B6">
        <w:rPr>
          <w:rFonts w:cs="Arial"/>
          <w:color w:val="000000"/>
          <w:sz w:val="20"/>
          <w:szCs w:val="20"/>
        </w:rPr>
        <w:t>hazardous</w:t>
      </w:r>
      <w:r w:rsidR="006955B6" w:rsidRPr="00DE0761">
        <w:rPr>
          <w:rFonts w:cs="Arial"/>
          <w:color w:val="000000"/>
          <w:sz w:val="20"/>
          <w:szCs w:val="20"/>
        </w:rPr>
        <w:t xml:space="preserve"> </w:t>
      </w:r>
      <w:r w:rsidR="00A363BA">
        <w:rPr>
          <w:rFonts w:cs="Arial"/>
          <w:color w:val="000000"/>
          <w:sz w:val="20"/>
          <w:szCs w:val="20"/>
        </w:rPr>
        <w:t xml:space="preserve">work </w:t>
      </w:r>
      <w:r w:rsidR="00BC64FA" w:rsidRPr="00DE0761">
        <w:rPr>
          <w:rFonts w:cs="Arial"/>
          <w:color w:val="000000"/>
          <w:sz w:val="20"/>
          <w:szCs w:val="20"/>
        </w:rPr>
        <w:t>conditions</w:t>
      </w:r>
      <w:r w:rsidR="00BC64FA">
        <w:rPr>
          <w:rFonts w:cs="Arial"/>
          <w:sz w:val="20"/>
          <w:szCs w:val="20"/>
        </w:rPr>
        <w:t xml:space="preserve"> </w:t>
      </w:r>
      <w:r w:rsidR="006955B6">
        <w:rPr>
          <w:rFonts w:cs="Arial"/>
          <w:sz w:val="20"/>
          <w:szCs w:val="20"/>
        </w:rPr>
        <w:t xml:space="preserve">or </w:t>
      </w:r>
      <w:r w:rsidR="00BC64FA">
        <w:rPr>
          <w:rFonts w:cs="Arial"/>
          <w:sz w:val="20"/>
          <w:szCs w:val="20"/>
        </w:rPr>
        <w:t>pressures</w:t>
      </w:r>
      <w:r w:rsidR="00095389">
        <w:rPr>
          <w:rFonts w:cs="Arial"/>
          <w:sz w:val="20"/>
          <w:szCs w:val="20"/>
        </w:rPr>
        <w:t xml:space="preserve"> remain unchanged.</w:t>
      </w:r>
    </w:p>
    <w:p w:rsidR="0078170E" w:rsidRDefault="00095389" w:rsidP="00E15A39">
      <w:pPr>
        <w:autoSpaceDE w:val="0"/>
        <w:autoSpaceDN w:val="0"/>
        <w:adjustRightInd w:val="0"/>
        <w:spacing w:after="120" w:line="276" w:lineRule="auto"/>
        <w:jc w:val="both"/>
        <w:sectPr w:rsidR="0078170E" w:rsidSect="00C05C40">
          <w:footerReference w:type="default" r:id="rId19"/>
          <w:headerReference w:type="first" r:id="rId20"/>
          <w:type w:val="continuous"/>
          <w:pgSz w:w="11906" w:h="16838"/>
          <w:pgMar w:top="1440" w:right="1440" w:bottom="1440" w:left="1440" w:header="708" w:footer="708" w:gutter="0"/>
          <w:cols w:space="708"/>
          <w:titlePg/>
          <w:docGrid w:linePitch="360"/>
        </w:sectPr>
      </w:pPr>
      <w:r>
        <w:rPr>
          <w:rFonts w:cs="Arial"/>
          <w:sz w:val="20"/>
          <w:szCs w:val="20"/>
        </w:rPr>
        <w:t>Tailored, r</w:t>
      </w:r>
      <w:r w:rsidR="003D06C7" w:rsidRPr="00B82ED6">
        <w:rPr>
          <w:rFonts w:cs="Arial"/>
          <w:sz w:val="20"/>
          <w:szCs w:val="20"/>
        </w:rPr>
        <w:t>obustly</w:t>
      </w:r>
      <w:r w:rsidR="003070A6">
        <w:rPr>
          <w:rFonts w:cs="Arial"/>
          <w:sz w:val="20"/>
          <w:szCs w:val="20"/>
        </w:rPr>
        <w:t>-</w:t>
      </w:r>
      <w:r w:rsidR="003D06C7" w:rsidRPr="00B82ED6">
        <w:rPr>
          <w:rFonts w:cs="Arial"/>
          <w:sz w:val="20"/>
          <w:szCs w:val="20"/>
        </w:rPr>
        <w:t>designed and validated surveys</w:t>
      </w:r>
      <w:r w:rsidR="003D06C7">
        <w:rPr>
          <w:rFonts w:cs="Arial"/>
          <w:sz w:val="20"/>
          <w:szCs w:val="20"/>
        </w:rPr>
        <w:t xml:space="preserve"> can </w:t>
      </w:r>
      <w:r w:rsidR="00D51DFD">
        <w:rPr>
          <w:rFonts w:cs="Arial"/>
          <w:sz w:val="20"/>
          <w:szCs w:val="20"/>
        </w:rPr>
        <w:t xml:space="preserve">highlight these problems by giving leaders </w:t>
      </w:r>
      <w:r w:rsidR="00630D68">
        <w:rPr>
          <w:rFonts w:cs="Arial"/>
          <w:sz w:val="20"/>
          <w:szCs w:val="20"/>
        </w:rPr>
        <w:t xml:space="preserve">insight </w:t>
      </w:r>
      <w:r w:rsidR="005C4315">
        <w:rPr>
          <w:rFonts w:cs="Arial"/>
          <w:sz w:val="20"/>
          <w:szCs w:val="20"/>
        </w:rPr>
        <w:t xml:space="preserve">into </w:t>
      </w:r>
      <w:r w:rsidR="005C4315" w:rsidRPr="006127D3">
        <w:rPr>
          <w:rFonts w:cs="Arial"/>
          <w:sz w:val="20"/>
          <w:szCs w:val="20"/>
        </w:rPr>
        <w:t>individuals’ perceptions of their work environment</w:t>
      </w:r>
      <w:r w:rsidR="003D06C7">
        <w:rPr>
          <w:rFonts w:cs="Arial"/>
          <w:sz w:val="20"/>
          <w:szCs w:val="20"/>
        </w:rPr>
        <w:t xml:space="preserve"> and its impact on WHS</w:t>
      </w:r>
      <w:r w:rsidR="003A3762">
        <w:rPr>
          <w:rFonts w:cs="Arial"/>
          <w:sz w:val="20"/>
          <w:szCs w:val="20"/>
        </w:rPr>
        <w:t>. C</w:t>
      </w:r>
      <w:r w:rsidR="006B6A2E" w:rsidRPr="00213AB8">
        <w:rPr>
          <w:rFonts w:cs="Arial"/>
          <w:sz w:val="20"/>
          <w:szCs w:val="20"/>
        </w:rPr>
        <w:t xml:space="preserve">omparisons in survey results over time </w:t>
      </w:r>
      <w:r w:rsidR="00E5396D">
        <w:rPr>
          <w:rFonts w:cs="Arial"/>
          <w:sz w:val="20"/>
          <w:szCs w:val="20"/>
        </w:rPr>
        <w:t xml:space="preserve">provide feedback </w:t>
      </w:r>
      <w:r w:rsidR="00D51DFD">
        <w:rPr>
          <w:rFonts w:cs="Arial"/>
          <w:sz w:val="20"/>
          <w:szCs w:val="20"/>
        </w:rPr>
        <w:t xml:space="preserve">to managers </w:t>
      </w:r>
      <w:r w:rsidR="00E5396D">
        <w:rPr>
          <w:rFonts w:cs="Arial"/>
          <w:sz w:val="20"/>
          <w:szCs w:val="20"/>
        </w:rPr>
        <w:t>on the perceived effectiveness of managerial interventions</w:t>
      </w:r>
      <w:r w:rsidR="00A83EEC">
        <w:rPr>
          <w:rFonts w:cs="Arial"/>
          <w:sz w:val="20"/>
          <w:szCs w:val="20"/>
        </w:rPr>
        <w:t xml:space="preserve"> and highlight where strategies and policies may need rethinking</w:t>
      </w:r>
      <w:r w:rsidR="00E5396D">
        <w:rPr>
          <w:rFonts w:cs="Arial"/>
          <w:sz w:val="20"/>
          <w:szCs w:val="20"/>
        </w:rPr>
        <w:t xml:space="preserve">. </w:t>
      </w:r>
      <w:r w:rsidR="006B6A2E" w:rsidRPr="00213AB8">
        <w:rPr>
          <w:rFonts w:cs="Arial"/>
          <w:sz w:val="20"/>
          <w:szCs w:val="20"/>
        </w:rPr>
        <w:t xml:space="preserve">However, </w:t>
      </w:r>
      <w:r w:rsidR="00E5396D">
        <w:rPr>
          <w:rFonts w:cs="Arial"/>
          <w:sz w:val="20"/>
          <w:szCs w:val="20"/>
        </w:rPr>
        <w:t xml:space="preserve">while climate results are useful, they </w:t>
      </w:r>
      <w:r w:rsidR="00D51DFD">
        <w:rPr>
          <w:rFonts w:cs="Arial"/>
          <w:sz w:val="20"/>
          <w:szCs w:val="20"/>
        </w:rPr>
        <w:t xml:space="preserve">contribute to, rather than present a </w:t>
      </w:r>
      <w:r w:rsidR="006B6A2E" w:rsidRPr="00213AB8">
        <w:rPr>
          <w:rFonts w:cs="Arial"/>
          <w:sz w:val="20"/>
          <w:szCs w:val="20"/>
        </w:rPr>
        <w:t>substitute for</w:t>
      </w:r>
      <w:r w:rsidR="00D51DFD">
        <w:rPr>
          <w:rFonts w:cs="Arial"/>
          <w:sz w:val="20"/>
          <w:szCs w:val="20"/>
        </w:rPr>
        <w:t>,</w:t>
      </w:r>
      <w:r w:rsidR="006B6A2E" w:rsidRPr="00213AB8">
        <w:rPr>
          <w:rFonts w:cs="Arial"/>
          <w:sz w:val="20"/>
          <w:szCs w:val="20"/>
        </w:rPr>
        <w:t xml:space="preserve"> </w:t>
      </w:r>
      <w:r w:rsidR="006955B6">
        <w:rPr>
          <w:rFonts w:cs="Arial"/>
          <w:sz w:val="20"/>
          <w:szCs w:val="20"/>
        </w:rPr>
        <w:t>a</w:t>
      </w:r>
      <w:r w:rsidR="006955B6" w:rsidRPr="00213AB8">
        <w:rPr>
          <w:rFonts w:cs="Arial"/>
          <w:sz w:val="20"/>
          <w:szCs w:val="20"/>
        </w:rPr>
        <w:t xml:space="preserve"> </w:t>
      </w:r>
      <w:r w:rsidR="00D51DFD">
        <w:rPr>
          <w:rFonts w:cs="Arial"/>
          <w:sz w:val="20"/>
          <w:szCs w:val="20"/>
        </w:rPr>
        <w:t xml:space="preserve">suite of </w:t>
      </w:r>
      <w:r w:rsidR="006B6A2E" w:rsidRPr="00213AB8">
        <w:rPr>
          <w:rFonts w:cs="Arial"/>
          <w:sz w:val="20"/>
          <w:szCs w:val="20"/>
        </w:rPr>
        <w:t xml:space="preserve">lead and lag indicators </w:t>
      </w:r>
      <w:r w:rsidR="00637F7C">
        <w:rPr>
          <w:rFonts w:cs="Arial"/>
          <w:sz w:val="20"/>
          <w:szCs w:val="20"/>
        </w:rPr>
        <w:t xml:space="preserve">of WHS performance </w:t>
      </w:r>
      <w:r w:rsidR="006B6A2E" w:rsidRPr="00213AB8">
        <w:rPr>
          <w:rFonts w:cs="Arial"/>
          <w:sz w:val="20"/>
          <w:szCs w:val="20"/>
        </w:rPr>
        <w:t>that</w:t>
      </w:r>
      <w:r w:rsidR="00D51DFD">
        <w:rPr>
          <w:rFonts w:cs="Arial"/>
          <w:sz w:val="20"/>
          <w:szCs w:val="20"/>
        </w:rPr>
        <w:t xml:space="preserve"> </w:t>
      </w:r>
      <w:r w:rsidR="008B1DD0">
        <w:rPr>
          <w:rFonts w:cs="Arial"/>
          <w:sz w:val="20"/>
          <w:szCs w:val="20"/>
        </w:rPr>
        <w:t>are</w:t>
      </w:r>
      <w:r w:rsidR="008B1DD0" w:rsidRPr="00213AB8">
        <w:rPr>
          <w:rFonts w:cs="Arial"/>
          <w:sz w:val="20"/>
          <w:szCs w:val="20"/>
        </w:rPr>
        <w:t xml:space="preserve"> </w:t>
      </w:r>
      <w:r w:rsidR="00D51DFD">
        <w:rPr>
          <w:rFonts w:cs="Arial"/>
          <w:sz w:val="20"/>
          <w:szCs w:val="20"/>
        </w:rPr>
        <w:t>essential to</w:t>
      </w:r>
      <w:r w:rsidR="00637F7C">
        <w:rPr>
          <w:rFonts w:cs="Arial"/>
          <w:sz w:val="20"/>
          <w:szCs w:val="20"/>
        </w:rPr>
        <w:t xml:space="preserve"> </w:t>
      </w:r>
      <w:r w:rsidR="006B6A2E" w:rsidRPr="00213AB8">
        <w:rPr>
          <w:rFonts w:cs="Arial"/>
          <w:sz w:val="20"/>
          <w:szCs w:val="20"/>
        </w:rPr>
        <w:t>inform</w:t>
      </w:r>
      <w:r w:rsidR="00D51DFD">
        <w:rPr>
          <w:rFonts w:cs="Arial"/>
          <w:sz w:val="20"/>
          <w:szCs w:val="20"/>
        </w:rPr>
        <w:t>ing</w:t>
      </w:r>
      <w:r w:rsidR="006B6A2E" w:rsidRPr="00213AB8">
        <w:rPr>
          <w:rFonts w:cs="Arial"/>
          <w:sz w:val="20"/>
          <w:szCs w:val="20"/>
        </w:rPr>
        <w:t xml:space="preserve"> </w:t>
      </w:r>
      <w:r w:rsidR="005C4315">
        <w:rPr>
          <w:rFonts w:cs="Arial"/>
          <w:sz w:val="20"/>
          <w:szCs w:val="20"/>
        </w:rPr>
        <w:t xml:space="preserve">leaders </w:t>
      </w:r>
      <w:r w:rsidR="006B6A2E" w:rsidRPr="00213AB8">
        <w:rPr>
          <w:rFonts w:cs="Arial"/>
          <w:sz w:val="20"/>
          <w:szCs w:val="20"/>
        </w:rPr>
        <w:t xml:space="preserve">about the identification and control of </w:t>
      </w:r>
      <w:r w:rsidR="005C4315">
        <w:rPr>
          <w:rFonts w:cs="Arial"/>
          <w:sz w:val="20"/>
          <w:szCs w:val="20"/>
        </w:rPr>
        <w:t xml:space="preserve">critical </w:t>
      </w:r>
      <w:r w:rsidR="006C3A89">
        <w:rPr>
          <w:rFonts w:cs="Arial"/>
          <w:sz w:val="20"/>
          <w:szCs w:val="20"/>
        </w:rPr>
        <w:t>risk factors</w:t>
      </w:r>
      <w:r w:rsidRPr="00213AB8">
        <w:rPr>
          <w:rFonts w:cs="Arial"/>
          <w:sz w:val="20"/>
          <w:szCs w:val="20"/>
        </w:rPr>
        <w:t xml:space="preserve"> </w:t>
      </w:r>
      <w:r w:rsidR="006B6A2E" w:rsidRPr="00213AB8">
        <w:rPr>
          <w:rFonts w:cs="Arial"/>
          <w:sz w:val="20"/>
          <w:szCs w:val="20"/>
        </w:rPr>
        <w:t xml:space="preserve">and the </w:t>
      </w:r>
      <w:r w:rsidR="005C4315">
        <w:rPr>
          <w:rFonts w:cs="Arial"/>
          <w:sz w:val="20"/>
          <w:szCs w:val="20"/>
        </w:rPr>
        <w:t xml:space="preserve">organisation’s </w:t>
      </w:r>
      <w:r w:rsidR="006B6A2E" w:rsidRPr="00213AB8">
        <w:rPr>
          <w:rFonts w:cs="Arial"/>
          <w:sz w:val="20"/>
          <w:szCs w:val="20"/>
        </w:rPr>
        <w:t xml:space="preserve">success in </w:t>
      </w:r>
      <w:r w:rsidR="00637F7C">
        <w:rPr>
          <w:rFonts w:cs="Arial"/>
          <w:sz w:val="20"/>
          <w:szCs w:val="20"/>
        </w:rPr>
        <w:t xml:space="preserve">preventing </w:t>
      </w:r>
      <w:r w:rsidR="006B6A2E" w:rsidRPr="00213AB8">
        <w:rPr>
          <w:rFonts w:cs="Arial"/>
          <w:sz w:val="20"/>
          <w:szCs w:val="20"/>
        </w:rPr>
        <w:t xml:space="preserve">injury and illness </w:t>
      </w:r>
      <w:r w:rsidR="00637F7C">
        <w:rPr>
          <w:rFonts w:cs="Arial"/>
          <w:sz w:val="20"/>
          <w:szCs w:val="20"/>
        </w:rPr>
        <w:t>at work</w:t>
      </w:r>
      <w:r w:rsidR="006B6A2E" w:rsidRPr="00213AB8">
        <w:rPr>
          <w:rFonts w:cs="Arial"/>
          <w:sz w:val="20"/>
          <w:szCs w:val="20"/>
        </w:rPr>
        <w:t xml:space="preserve">. </w:t>
      </w:r>
    </w:p>
    <w:p w:rsidR="00E15A39" w:rsidRPr="00E15A39" w:rsidRDefault="00E15A39" w:rsidP="00E15A39">
      <w:pPr>
        <w:pStyle w:val="1-Leadintext"/>
        <w:spacing w:before="0"/>
        <w:jc w:val="both"/>
        <w:rPr>
          <w:rFonts w:asciiTheme="minorHAnsi" w:hAnsiTheme="minorHAnsi" w:cs="Arial"/>
          <w:sz w:val="22"/>
        </w:rPr>
      </w:pPr>
      <w:r w:rsidRPr="00E15A39">
        <w:rPr>
          <w:rFonts w:asciiTheme="minorHAnsi" w:hAnsiTheme="minorHAnsi" w:cs="Arial"/>
          <w:sz w:val="22"/>
        </w:rPr>
        <w:lastRenderedPageBreak/>
        <w:t>This is the last in a series of four reports to explore issues that are shared, overlapping and at times competing for the two disciplines of work health and safety (WHS) and accounting. The report highlights issues relating to the integration of WHS in a broader organisational culture and the implications of performance measurement and management on efforts to foster a culture of safe and healthy work.</w:t>
      </w:r>
    </w:p>
    <w:p w:rsidR="00E15A39" w:rsidRDefault="00E15A39" w:rsidP="00E15A39"/>
    <w:p w:rsidR="00E15A39" w:rsidRDefault="00E15A39" w:rsidP="00562C1E">
      <w:pPr>
        <w:pStyle w:val="3-Bodycopy"/>
        <w:spacing w:line="276" w:lineRule="auto"/>
        <w:jc w:val="both"/>
        <w:rPr>
          <w:rFonts w:asciiTheme="minorHAnsi" w:hAnsiTheme="minorHAnsi"/>
          <w:sz w:val="20"/>
          <w:szCs w:val="20"/>
        </w:rPr>
        <w:sectPr w:rsidR="00E15A39" w:rsidSect="00E15A39">
          <w:type w:val="continuous"/>
          <w:pgSz w:w="11906" w:h="16838"/>
          <w:pgMar w:top="1440" w:right="1440" w:bottom="1276" w:left="1440" w:header="708" w:footer="708" w:gutter="0"/>
          <w:cols w:space="708"/>
          <w:docGrid w:linePitch="360"/>
        </w:sectPr>
      </w:pPr>
    </w:p>
    <w:p w:rsidR="00E15A39" w:rsidRPr="00B7215C" w:rsidRDefault="00E15A39" w:rsidP="00B7215C">
      <w:pPr>
        <w:pStyle w:val="Heading1"/>
        <w:numPr>
          <w:ilvl w:val="0"/>
          <w:numId w:val="18"/>
        </w:numPr>
        <w:spacing w:before="0" w:after="120"/>
        <w:ind w:left="425" w:hanging="425"/>
        <w:rPr>
          <w:color w:val="auto"/>
          <w:lang w:eastAsia="en-AU"/>
        </w:rPr>
      </w:pPr>
      <w:r w:rsidRPr="00B7215C">
        <w:rPr>
          <w:color w:val="auto"/>
          <w:lang w:eastAsia="en-AU"/>
        </w:rPr>
        <w:lastRenderedPageBreak/>
        <w:t xml:space="preserve">Culture and climate </w:t>
      </w:r>
    </w:p>
    <w:p w:rsidR="00E15A39" w:rsidRDefault="00E15A39" w:rsidP="00562C1E">
      <w:pPr>
        <w:pStyle w:val="3-Bodycopy"/>
        <w:spacing w:line="276" w:lineRule="auto"/>
        <w:jc w:val="both"/>
        <w:rPr>
          <w:rFonts w:asciiTheme="minorHAnsi" w:hAnsiTheme="minorHAnsi"/>
          <w:sz w:val="20"/>
          <w:szCs w:val="20"/>
        </w:rPr>
        <w:sectPr w:rsidR="00E15A39" w:rsidSect="00E15A39">
          <w:type w:val="continuous"/>
          <w:pgSz w:w="11906" w:h="16838"/>
          <w:pgMar w:top="1440" w:right="1440" w:bottom="1276" w:left="1440" w:header="708" w:footer="708" w:gutter="0"/>
          <w:cols w:space="708"/>
          <w:docGrid w:linePitch="360"/>
        </w:sectPr>
      </w:pPr>
    </w:p>
    <w:p w:rsidR="000A5340" w:rsidRPr="004F0F7A" w:rsidRDefault="00306684" w:rsidP="00562C1E">
      <w:pPr>
        <w:pStyle w:val="3-Bodycopy"/>
        <w:spacing w:line="276" w:lineRule="auto"/>
        <w:jc w:val="both"/>
        <w:rPr>
          <w:rFonts w:asciiTheme="minorHAnsi" w:hAnsiTheme="minorHAnsi"/>
          <w:sz w:val="20"/>
          <w:szCs w:val="20"/>
        </w:rPr>
      </w:pPr>
      <w:r>
        <w:rPr>
          <w:rFonts w:asciiTheme="minorHAnsi" w:hAnsiTheme="minorHAnsi"/>
          <w:sz w:val="20"/>
          <w:szCs w:val="20"/>
        </w:rPr>
        <w:lastRenderedPageBreak/>
        <w:t>There have been n</w:t>
      </w:r>
      <w:r w:rsidRPr="004F0F7A">
        <w:rPr>
          <w:rFonts w:asciiTheme="minorHAnsi" w:hAnsiTheme="minorHAnsi"/>
          <w:sz w:val="20"/>
          <w:szCs w:val="20"/>
        </w:rPr>
        <w:t xml:space="preserve">umerous </w:t>
      </w:r>
      <w:r>
        <w:rPr>
          <w:rFonts w:asciiTheme="minorHAnsi" w:hAnsiTheme="minorHAnsi"/>
          <w:sz w:val="20"/>
          <w:szCs w:val="20"/>
        </w:rPr>
        <w:t xml:space="preserve">comprehensive </w:t>
      </w:r>
      <w:r w:rsidRPr="004F0F7A">
        <w:rPr>
          <w:rFonts w:asciiTheme="minorHAnsi" w:hAnsiTheme="minorHAnsi"/>
          <w:sz w:val="20"/>
          <w:szCs w:val="20"/>
        </w:rPr>
        <w:t>reviews of literature on culture and climate</w:t>
      </w:r>
      <w:r>
        <w:rPr>
          <w:rFonts w:asciiTheme="minorHAnsi" w:hAnsiTheme="minorHAnsi"/>
          <w:sz w:val="20"/>
          <w:szCs w:val="20"/>
        </w:rPr>
        <w:t xml:space="preserve">, both </w:t>
      </w:r>
      <w:r w:rsidR="00AF53AE">
        <w:rPr>
          <w:rFonts w:asciiTheme="minorHAnsi" w:hAnsiTheme="minorHAnsi"/>
          <w:sz w:val="20"/>
          <w:szCs w:val="20"/>
        </w:rPr>
        <w:t xml:space="preserve">in the broader </w:t>
      </w:r>
      <w:r w:rsidR="0022396B">
        <w:rPr>
          <w:rFonts w:asciiTheme="minorHAnsi" w:hAnsiTheme="minorHAnsi"/>
          <w:sz w:val="20"/>
          <w:szCs w:val="20"/>
        </w:rPr>
        <w:t xml:space="preserve">organisational </w:t>
      </w:r>
      <w:r w:rsidR="00AF53AE">
        <w:rPr>
          <w:rFonts w:asciiTheme="minorHAnsi" w:hAnsiTheme="minorHAnsi"/>
          <w:sz w:val="20"/>
          <w:szCs w:val="20"/>
        </w:rPr>
        <w:t xml:space="preserve">context and </w:t>
      </w:r>
      <w:r>
        <w:rPr>
          <w:rFonts w:asciiTheme="minorHAnsi" w:hAnsiTheme="minorHAnsi"/>
          <w:sz w:val="20"/>
          <w:szCs w:val="20"/>
        </w:rPr>
        <w:t xml:space="preserve">as relates </w:t>
      </w:r>
      <w:r w:rsidR="003772E3">
        <w:rPr>
          <w:rFonts w:asciiTheme="minorHAnsi" w:hAnsiTheme="minorHAnsi"/>
          <w:sz w:val="20"/>
          <w:szCs w:val="20"/>
        </w:rPr>
        <w:t xml:space="preserve">specifically to </w:t>
      </w:r>
      <w:r w:rsidR="00AF53AE">
        <w:rPr>
          <w:rFonts w:asciiTheme="minorHAnsi" w:hAnsiTheme="minorHAnsi"/>
          <w:sz w:val="20"/>
          <w:szCs w:val="20"/>
        </w:rPr>
        <w:t xml:space="preserve">work health and </w:t>
      </w:r>
      <w:r>
        <w:rPr>
          <w:rFonts w:asciiTheme="minorHAnsi" w:hAnsiTheme="minorHAnsi"/>
          <w:sz w:val="20"/>
          <w:szCs w:val="20"/>
        </w:rPr>
        <w:t>safety</w:t>
      </w:r>
      <w:r w:rsidR="00AF53AE">
        <w:rPr>
          <w:rFonts w:asciiTheme="minorHAnsi" w:hAnsiTheme="minorHAnsi"/>
          <w:sz w:val="20"/>
          <w:szCs w:val="20"/>
        </w:rPr>
        <w:t xml:space="preserve"> (WHS)</w:t>
      </w:r>
      <w:r w:rsidR="005A4E83">
        <w:rPr>
          <w:rFonts w:asciiTheme="minorHAnsi" w:hAnsiTheme="minorHAnsi"/>
          <w:sz w:val="20"/>
          <w:szCs w:val="20"/>
        </w:rPr>
        <w:t>.</w:t>
      </w:r>
      <w:r w:rsidR="00AF53AE" w:rsidRPr="00920AAA">
        <w:rPr>
          <w:rFonts w:asciiTheme="minorHAnsi" w:hAnsiTheme="minorHAnsi"/>
          <w:sz w:val="20"/>
          <w:szCs w:val="20"/>
          <w:vertAlign w:val="superscript"/>
        </w:rPr>
        <w:footnoteReference w:id="2"/>
      </w:r>
      <w:r>
        <w:rPr>
          <w:rFonts w:asciiTheme="minorHAnsi" w:hAnsiTheme="minorHAnsi"/>
          <w:sz w:val="20"/>
          <w:szCs w:val="20"/>
        </w:rPr>
        <w:t xml:space="preserve"> </w:t>
      </w:r>
      <w:r w:rsidR="00AE3D7A">
        <w:rPr>
          <w:rFonts w:asciiTheme="minorHAnsi" w:hAnsiTheme="minorHAnsi"/>
          <w:sz w:val="20"/>
          <w:szCs w:val="20"/>
        </w:rPr>
        <w:t>Research</w:t>
      </w:r>
      <w:r w:rsidR="00AF53AE" w:rsidRPr="004F0F7A">
        <w:rPr>
          <w:rFonts w:asciiTheme="minorHAnsi" w:hAnsiTheme="minorHAnsi"/>
          <w:sz w:val="20"/>
          <w:szCs w:val="20"/>
        </w:rPr>
        <w:t xml:space="preserve"> studies </w:t>
      </w:r>
      <w:r w:rsidR="00AE3D7A">
        <w:rPr>
          <w:rFonts w:asciiTheme="minorHAnsi" w:hAnsiTheme="minorHAnsi"/>
          <w:sz w:val="20"/>
          <w:szCs w:val="20"/>
        </w:rPr>
        <w:t>conducted in</w:t>
      </w:r>
      <w:r w:rsidR="00AF53AE">
        <w:rPr>
          <w:rFonts w:asciiTheme="minorHAnsi" w:hAnsiTheme="minorHAnsi"/>
          <w:sz w:val="20"/>
          <w:szCs w:val="20"/>
        </w:rPr>
        <w:t xml:space="preserve"> the 1960s-80s </w:t>
      </w:r>
      <w:r w:rsidR="003772E3">
        <w:rPr>
          <w:rFonts w:asciiTheme="minorHAnsi" w:hAnsiTheme="minorHAnsi"/>
          <w:sz w:val="20"/>
          <w:szCs w:val="20"/>
        </w:rPr>
        <w:t>reveal</w:t>
      </w:r>
      <w:r w:rsidR="00AF53AE" w:rsidRPr="004F0F7A">
        <w:rPr>
          <w:rFonts w:asciiTheme="minorHAnsi" w:hAnsiTheme="minorHAnsi"/>
          <w:sz w:val="20"/>
          <w:szCs w:val="20"/>
        </w:rPr>
        <w:t xml:space="preserve"> </w:t>
      </w:r>
      <w:r w:rsidR="00AF53AE">
        <w:rPr>
          <w:rFonts w:asciiTheme="minorHAnsi" w:hAnsiTheme="minorHAnsi"/>
          <w:sz w:val="20"/>
          <w:szCs w:val="20"/>
        </w:rPr>
        <w:t>‘</w:t>
      </w:r>
      <w:r w:rsidR="00AF53AE" w:rsidRPr="004F0F7A">
        <w:rPr>
          <w:rFonts w:asciiTheme="minorHAnsi" w:hAnsiTheme="minorHAnsi"/>
          <w:sz w:val="20"/>
          <w:szCs w:val="20"/>
        </w:rPr>
        <w:t>culture</w:t>
      </w:r>
      <w:r w:rsidR="00AF53AE">
        <w:rPr>
          <w:rFonts w:asciiTheme="minorHAnsi" w:hAnsiTheme="minorHAnsi"/>
          <w:sz w:val="20"/>
          <w:szCs w:val="20"/>
        </w:rPr>
        <w:t>’</w:t>
      </w:r>
      <w:r w:rsidR="00AF53AE" w:rsidRPr="004F0F7A">
        <w:rPr>
          <w:rFonts w:asciiTheme="minorHAnsi" w:hAnsiTheme="minorHAnsi"/>
          <w:sz w:val="20"/>
          <w:szCs w:val="20"/>
        </w:rPr>
        <w:t xml:space="preserve"> and </w:t>
      </w:r>
      <w:r w:rsidR="00AF53AE">
        <w:rPr>
          <w:rFonts w:asciiTheme="minorHAnsi" w:hAnsiTheme="minorHAnsi"/>
          <w:sz w:val="20"/>
          <w:szCs w:val="20"/>
        </w:rPr>
        <w:t>‘</w:t>
      </w:r>
      <w:r w:rsidR="00AF53AE" w:rsidRPr="004F0F7A">
        <w:rPr>
          <w:rFonts w:asciiTheme="minorHAnsi" w:hAnsiTheme="minorHAnsi"/>
          <w:sz w:val="20"/>
          <w:szCs w:val="20"/>
        </w:rPr>
        <w:t>climate</w:t>
      </w:r>
      <w:r w:rsidR="00AF53AE">
        <w:rPr>
          <w:rFonts w:asciiTheme="minorHAnsi" w:hAnsiTheme="minorHAnsi"/>
          <w:sz w:val="20"/>
          <w:szCs w:val="20"/>
        </w:rPr>
        <w:t>’</w:t>
      </w:r>
      <w:r w:rsidR="00AF53AE" w:rsidRPr="004F0F7A">
        <w:rPr>
          <w:rFonts w:asciiTheme="minorHAnsi" w:hAnsiTheme="minorHAnsi"/>
          <w:sz w:val="20"/>
          <w:szCs w:val="20"/>
        </w:rPr>
        <w:t xml:space="preserve"> </w:t>
      </w:r>
      <w:r w:rsidR="00AF53AE">
        <w:rPr>
          <w:rFonts w:asciiTheme="minorHAnsi" w:hAnsiTheme="minorHAnsi"/>
          <w:sz w:val="20"/>
          <w:szCs w:val="20"/>
        </w:rPr>
        <w:t xml:space="preserve">each </w:t>
      </w:r>
      <w:r w:rsidR="008B1DD0">
        <w:rPr>
          <w:rFonts w:asciiTheme="minorHAnsi" w:hAnsiTheme="minorHAnsi"/>
          <w:sz w:val="20"/>
          <w:szCs w:val="20"/>
        </w:rPr>
        <w:t xml:space="preserve">to </w:t>
      </w:r>
      <w:r w:rsidR="00AF53AE">
        <w:rPr>
          <w:rFonts w:asciiTheme="minorHAnsi" w:hAnsiTheme="minorHAnsi"/>
          <w:sz w:val="20"/>
          <w:szCs w:val="20"/>
        </w:rPr>
        <w:t>ha</w:t>
      </w:r>
      <w:r w:rsidR="003772E3">
        <w:rPr>
          <w:rFonts w:asciiTheme="minorHAnsi" w:hAnsiTheme="minorHAnsi"/>
          <w:sz w:val="20"/>
          <w:szCs w:val="20"/>
        </w:rPr>
        <w:t>ve</w:t>
      </w:r>
      <w:r w:rsidR="00AF53AE" w:rsidRPr="004F0F7A">
        <w:rPr>
          <w:rFonts w:asciiTheme="minorHAnsi" w:hAnsiTheme="minorHAnsi"/>
          <w:sz w:val="20"/>
          <w:szCs w:val="20"/>
        </w:rPr>
        <w:t xml:space="preserve"> reasonably differentiated and defined meanings</w:t>
      </w:r>
      <w:r w:rsidR="00AF53AE">
        <w:rPr>
          <w:rStyle w:val="FootnoteReference"/>
          <w:rFonts w:asciiTheme="minorHAnsi" w:hAnsiTheme="minorHAnsi"/>
          <w:sz w:val="20"/>
          <w:szCs w:val="20"/>
        </w:rPr>
        <w:footnoteReference w:id="3"/>
      </w:r>
      <w:r w:rsidR="00AF53AE">
        <w:rPr>
          <w:rFonts w:asciiTheme="minorHAnsi" w:hAnsiTheme="minorHAnsi"/>
          <w:sz w:val="20"/>
          <w:szCs w:val="20"/>
        </w:rPr>
        <w:t xml:space="preserve">, </w:t>
      </w:r>
      <w:r w:rsidR="003772E3">
        <w:rPr>
          <w:rFonts w:asciiTheme="minorHAnsi" w:hAnsiTheme="minorHAnsi"/>
          <w:sz w:val="20"/>
          <w:szCs w:val="20"/>
        </w:rPr>
        <w:t xml:space="preserve">although </w:t>
      </w:r>
      <w:r w:rsidR="00AF53AE">
        <w:rPr>
          <w:rFonts w:asciiTheme="minorHAnsi" w:hAnsiTheme="minorHAnsi"/>
          <w:sz w:val="20"/>
          <w:szCs w:val="20"/>
        </w:rPr>
        <w:t xml:space="preserve">recent reviews in a safety context </w:t>
      </w:r>
      <w:r w:rsidR="000A5340">
        <w:rPr>
          <w:rFonts w:asciiTheme="minorHAnsi" w:hAnsiTheme="minorHAnsi"/>
          <w:sz w:val="20"/>
          <w:szCs w:val="20"/>
        </w:rPr>
        <w:t xml:space="preserve">tend to suggest </w:t>
      </w:r>
      <w:r w:rsidR="00AF53AE">
        <w:rPr>
          <w:rFonts w:asciiTheme="minorHAnsi" w:hAnsiTheme="minorHAnsi"/>
          <w:sz w:val="20"/>
          <w:szCs w:val="20"/>
        </w:rPr>
        <w:t xml:space="preserve">the </w:t>
      </w:r>
      <w:r w:rsidR="000A5340">
        <w:rPr>
          <w:rFonts w:asciiTheme="minorHAnsi" w:hAnsiTheme="minorHAnsi"/>
          <w:sz w:val="20"/>
          <w:szCs w:val="20"/>
        </w:rPr>
        <w:t>constructs have become</w:t>
      </w:r>
      <w:r w:rsidR="00AF53AE">
        <w:rPr>
          <w:rFonts w:asciiTheme="minorHAnsi" w:hAnsiTheme="minorHAnsi"/>
          <w:sz w:val="20"/>
          <w:szCs w:val="20"/>
        </w:rPr>
        <w:t xml:space="preserve"> </w:t>
      </w:r>
      <w:r w:rsidR="000A5340">
        <w:rPr>
          <w:rFonts w:asciiTheme="minorHAnsi" w:hAnsiTheme="minorHAnsi"/>
          <w:sz w:val="20"/>
          <w:szCs w:val="20"/>
        </w:rPr>
        <w:t>confus</w:t>
      </w:r>
      <w:r w:rsidR="00A1044F">
        <w:rPr>
          <w:rFonts w:asciiTheme="minorHAnsi" w:hAnsiTheme="minorHAnsi"/>
          <w:sz w:val="20"/>
          <w:szCs w:val="20"/>
        </w:rPr>
        <w:t>ed</w:t>
      </w:r>
      <w:r w:rsidR="000A5340">
        <w:rPr>
          <w:rFonts w:asciiTheme="minorHAnsi" w:hAnsiTheme="minorHAnsi"/>
          <w:sz w:val="20"/>
          <w:szCs w:val="20"/>
        </w:rPr>
        <w:t xml:space="preserve"> and contested.</w:t>
      </w:r>
      <w:r w:rsidR="000A5340" w:rsidRPr="004F0F7A">
        <w:rPr>
          <w:rFonts w:asciiTheme="minorHAnsi" w:hAnsiTheme="minorHAnsi"/>
          <w:sz w:val="20"/>
          <w:szCs w:val="20"/>
        </w:rPr>
        <w:t xml:space="preserve"> </w:t>
      </w:r>
    </w:p>
    <w:p w:rsidR="00562C1E" w:rsidRDefault="00AF53AE" w:rsidP="00CF6A30">
      <w:pPr>
        <w:pStyle w:val="3-Bodycopy"/>
        <w:spacing w:after="0" w:line="276" w:lineRule="auto"/>
        <w:jc w:val="both"/>
        <w:rPr>
          <w:rFonts w:asciiTheme="minorHAnsi" w:hAnsiTheme="minorHAnsi"/>
          <w:sz w:val="20"/>
          <w:szCs w:val="20"/>
        </w:rPr>
      </w:pPr>
      <w:r>
        <w:rPr>
          <w:rFonts w:asciiTheme="minorHAnsi" w:hAnsiTheme="minorHAnsi"/>
          <w:sz w:val="20"/>
          <w:szCs w:val="20"/>
        </w:rPr>
        <w:t>Th</w:t>
      </w:r>
      <w:r w:rsidR="003772E3">
        <w:rPr>
          <w:rFonts w:asciiTheme="minorHAnsi" w:hAnsiTheme="minorHAnsi"/>
          <w:sz w:val="20"/>
          <w:szCs w:val="20"/>
        </w:rPr>
        <w:t>e</w:t>
      </w:r>
      <w:r>
        <w:rPr>
          <w:rFonts w:asciiTheme="minorHAnsi" w:hAnsiTheme="minorHAnsi"/>
          <w:sz w:val="20"/>
          <w:szCs w:val="20"/>
        </w:rPr>
        <w:t xml:space="preserve"> origin of this confusion </w:t>
      </w:r>
      <w:r w:rsidR="00CB59E4">
        <w:rPr>
          <w:rFonts w:asciiTheme="minorHAnsi" w:hAnsiTheme="minorHAnsi"/>
          <w:sz w:val="20"/>
          <w:szCs w:val="20"/>
        </w:rPr>
        <w:t>appears</w:t>
      </w:r>
      <w:r>
        <w:rPr>
          <w:rFonts w:asciiTheme="minorHAnsi" w:hAnsiTheme="minorHAnsi"/>
          <w:sz w:val="20"/>
          <w:szCs w:val="20"/>
        </w:rPr>
        <w:t xml:space="preserve"> to </w:t>
      </w:r>
      <w:r w:rsidR="00CB59E4">
        <w:rPr>
          <w:rFonts w:asciiTheme="minorHAnsi" w:hAnsiTheme="minorHAnsi"/>
          <w:sz w:val="20"/>
          <w:szCs w:val="20"/>
        </w:rPr>
        <w:t>date</w:t>
      </w:r>
      <w:r>
        <w:rPr>
          <w:rFonts w:asciiTheme="minorHAnsi" w:hAnsiTheme="minorHAnsi"/>
          <w:sz w:val="20"/>
          <w:szCs w:val="20"/>
        </w:rPr>
        <w:t xml:space="preserve"> </w:t>
      </w:r>
      <w:r w:rsidR="00CD6A4E">
        <w:rPr>
          <w:rFonts w:asciiTheme="minorHAnsi" w:hAnsiTheme="minorHAnsi"/>
          <w:sz w:val="20"/>
          <w:szCs w:val="20"/>
        </w:rPr>
        <w:t>from</w:t>
      </w:r>
      <w:r w:rsidR="00A1044F">
        <w:rPr>
          <w:rFonts w:asciiTheme="minorHAnsi" w:hAnsiTheme="minorHAnsi"/>
          <w:sz w:val="20"/>
          <w:szCs w:val="20"/>
        </w:rPr>
        <w:t xml:space="preserve"> the 1980-90s</w:t>
      </w:r>
      <w:r>
        <w:rPr>
          <w:rFonts w:asciiTheme="minorHAnsi" w:hAnsiTheme="minorHAnsi"/>
          <w:sz w:val="20"/>
          <w:szCs w:val="20"/>
        </w:rPr>
        <w:t xml:space="preserve"> </w:t>
      </w:r>
      <w:r w:rsidR="00CB59E4">
        <w:rPr>
          <w:rFonts w:asciiTheme="minorHAnsi" w:hAnsiTheme="minorHAnsi"/>
          <w:sz w:val="20"/>
          <w:szCs w:val="20"/>
        </w:rPr>
        <w:t>as</w:t>
      </w:r>
      <w:r w:rsidR="0078170E" w:rsidRPr="004F0F7A">
        <w:rPr>
          <w:rFonts w:asciiTheme="minorHAnsi" w:hAnsiTheme="minorHAnsi"/>
          <w:sz w:val="20"/>
          <w:szCs w:val="20"/>
        </w:rPr>
        <w:t xml:space="preserve"> </w:t>
      </w:r>
      <w:r w:rsidR="000A5340">
        <w:rPr>
          <w:rFonts w:asciiTheme="minorHAnsi" w:hAnsiTheme="minorHAnsi"/>
          <w:sz w:val="20"/>
          <w:szCs w:val="20"/>
        </w:rPr>
        <w:t xml:space="preserve">constructs of culture and climate </w:t>
      </w:r>
      <w:r w:rsidR="003772E3">
        <w:rPr>
          <w:rFonts w:asciiTheme="minorHAnsi" w:hAnsiTheme="minorHAnsi"/>
          <w:sz w:val="20"/>
          <w:szCs w:val="20"/>
        </w:rPr>
        <w:t>became</w:t>
      </w:r>
      <w:r w:rsidR="00CB59E4">
        <w:rPr>
          <w:rFonts w:asciiTheme="minorHAnsi" w:hAnsiTheme="minorHAnsi"/>
          <w:sz w:val="20"/>
          <w:szCs w:val="20"/>
        </w:rPr>
        <w:t xml:space="preserve"> </w:t>
      </w:r>
      <w:r w:rsidR="000A5340">
        <w:rPr>
          <w:rFonts w:asciiTheme="minorHAnsi" w:hAnsiTheme="minorHAnsi"/>
          <w:sz w:val="20"/>
          <w:szCs w:val="20"/>
        </w:rPr>
        <w:t xml:space="preserve">used </w:t>
      </w:r>
      <w:r w:rsidR="006C012E">
        <w:rPr>
          <w:rFonts w:asciiTheme="minorHAnsi" w:hAnsiTheme="minorHAnsi"/>
          <w:sz w:val="20"/>
          <w:szCs w:val="20"/>
        </w:rPr>
        <w:t xml:space="preserve">by a growing range of </w:t>
      </w:r>
      <w:r w:rsidR="006C012E" w:rsidRPr="004F0F7A">
        <w:rPr>
          <w:rFonts w:asciiTheme="minorHAnsi" w:hAnsiTheme="minorHAnsi"/>
          <w:sz w:val="20"/>
          <w:szCs w:val="20"/>
        </w:rPr>
        <w:t>disciplines</w:t>
      </w:r>
      <w:r w:rsidR="006C012E">
        <w:rPr>
          <w:rFonts w:asciiTheme="minorHAnsi" w:hAnsiTheme="minorHAnsi"/>
          <w:sz w:val="20"/>
          <w:szCs w:val="20"/>
        </w:rPr>
        <w:t>,</w:t>
      </w:r>
      <w:r w:rsidR="006C012E" w:rsidRPr="004F0F7A">
        <w:rPr>
          <w:rFonts w:asciiTheme="minorHAnsi" w:hAnsiTheme="minorHAnsi"/>
          <w:sz w:val="20"/>
          <w:szCs w:val="20"/>
        </w:rPr>
        <w:t xml:space="preserve"> </w:t>
      </w:r>
      <w:r w:rsidR="006C012E">
        <w:rPr>
          <w:rFonts w:asciiTheme="minorHAnsi" w:hAnsiTheme="minorHAnsi"/>
          <w:sz w:val="20"/>
          <w:szCs w:val="20"/>
        </w:rPr>
        <w:t>including</w:t>
      </w:r>
      <w:r w:rsidR="006C012E" w:rsidRPr="004F0F7A">
        <w:rPr>
          <w:rFonts w:asciiTheme="minorHAnsi" w:hAnsiTheme="minorHAnsi"/>
          <w:sz w:val="20"/>
          <w:szCs w:val="20"/>
        </w:rPr>
        <w:t xml:space="preserve"> anthropology, sociology, linguistics</w:t>
      </w:r>
      <w:r w:rsidR="006C012E">
        <w:rPr>
          <w:rFonts w:asciiTheme="minorHAnsi" w:hAnsiTheme="minorHAnsi"/>
          <w:sz w:val="20"/>
          <w:szCs w:val="20"/>
        </w:rPr>
        <w:t>,</w:t>
      </w:r>
      <w:r w:rsidR="006C012E" w:rsidRPr="004F0F7A">
        <w:rPr>
          <w:rFonts w:asciiTheme="minorHAnsi" w:hAnsiTheme="minorHAnsi"/>
          <w:sz w:val="20"/>
          <w:szCs w:val="20"/>
        </w:rPr>
        <w:t xml:space="preserve"> education and safety</w:t>
      </w:r>
      <w:r w:rsidR="005A4E83">
        <w:rPr>
          <w:rFonts w:asciiTheme="minorHAnsi" w:hAnsiTheme="minorHAnsi"/>
          <w:sz w:val="20"/>
          <w:szCs w:val="20"/>
        </w:rPr>
        <w:t>,</w:t>
      </w:r>
      <w:r w:rsidR="006C012E" w:rsidRPr="000A5340">
        <w:rPr>
          <w:rFonts w:asciiTheme="minorHAnsi" w:hAnsiTheme="minorHAnsi"/>
          <w:sz w:val="20"/>
          <w:szCs w:val="20"/>
          <w:vertAlign w:val="superscript"/>
        </w:rPr>
        <w:footnoteReference w:id="4"/>
      </w:r>
      <w:r w:rsidR="006C012E" w:rsidRPr="004F0F7A">
        <w:rPr>
          <w:rFonts w:asciiTheme="minorHAnsi" w:hAnsiTheme="minorHAnsi"/>
          <w:sz w:val="20"/>
          <w:szCs w:val="20"/>
        </w:rPr>
        <w:t xml:space="preserve"> </w:t>
      </w:r>
      <w:r w:rsidR="00CB59E4">
        <w:rPr>
          <w:rFonts w:asciiTheme="minorHAnsi" w:hAnsiTheme="minorHAnsi"/>
          <w:sz w:val="20"/>
          <w:szCs w:val="20"/>
        </w:rPr>
        <w:t>to</w:t>
      </w:r>
      <w:r w:rsidR="00CB59E4" w:rsidRPr="004F0F7A">
        <w:rPr>
          <w:rFonts w:asciiTheme="minorHAnsi" w:hAnsiTheme="minorHAnsi"/>
          <w:sz w:val="20"/>
          <w:szCs w:val="20"/>
        </w:rPr>
        <w:t xml:space="preserve"> examine </w:t>
      </w:r>
      <w:r w:rsidR="006C012E">
        <w:rPr>
          <w:rFonts w:asciiTheme="minorHAnsi" w:hAnsiTheme="minorHAnsi"/>
          <w:sz w:val="20"/>
          <w:szCs w:val="20"/>
        </w:rPr>
        <w:t xml:space="preserve">particular </w:t>
      </w:r>
      <w:r w:rsidR="00CB59E4" w:rsidRPr="004F0F7A">
        <w:rPr>
          <w:rFonts w:asciiTheme="minorHAnsi" w:hAnsiTheme="minorHAnsi"/>
          <w:sz w:val="20"/>
          <w:szCs w:val="20"/>
        </w:rPr>
        <w:t>as</w:t>
      </w:r>
      <w:r w:rsidR="00CB59E4">
        <w:rPr>
          <w:rFonts w:asciiTheme="minorHAnsi" w:hAnsiTheme="minorHAnsi"/>
          <w:sz w:val="20"/>
          <w:szCs w:val="20"/>
        </w:rPr>
        <w:t>pects of organisational context</w:t>
      </w:r>
      <w:r w:rsidR="006C012E">
        <w:rPr>
          <w:rFonts w:asciiTheme="minorHAnsi" w:hAnsiTheme="minorHAnsi"/>
          <w:sz w:val="20"/>
          <w:szCs w:val="20"/>
        </w:rPr>
        <w:t>.</w:t>
      </w:r>
      <w:r w:rsidR="00CB59E4">
        <w:rPr>
          <w:rFonts w:asciiTheme="minorHAnsi" w:hAnsiTheme="minorHAnsi"/>
          <w:sz w:val="20"/>
          <w:szCs w:val="20"/>
        </w:rPr>
        <w:t xml:space="preserve"> S</w:t>
      </w:r>
      <w:r w:rsidR="0078170E" w:rsidRPr="004F0F7A">
        <w:rPr>
          <w:rFonts w:asciiTheme="minorHAnsi" w:hAnsiTheme="minorHAnsi"/>
          <w:sz w:val="20"/>
          <w:szCs w:val="20"/>
        </w:rPr>
        <w:t xml:space="preserve">ome </w:t>
      </w:r>
      <w:r w:rsidR="00CD6A4E">
        <w:rPr>
          <w:rFonts w:asciiTheme="minorHAnsi" w:hAnsiTheme="minorHAnsi"/>
          <w:sz w:val="20"/>
          <w:szCs w:val="20"/>
        </w:rPr>
        <w:t xml:space="preserve">researchers </w:t>
      </w:r>
      <w:r w:rsidR="0078170E" w:rsidRPr="004F0F7A">
        <w:rPr>
          <w:rFonts w:asciiTheme="minorHAnsi" w:hAnsiTheme="minorHAnsi"/>
          <w:sz w:val="20"/>
          <w:szCs w:val="20"/>
        </w:rPr>
        <w:t xml:space="preserve">departed from </w:t>
      </w:r>
      <w:r w:rsidR="006C32BE">
        <w:rPr>
          <w:rFonts w:asciiTheme="minorHAnsi" w:hAnsiTheme="minorHAnsi"/>
          <w:sz w:val="20"/>
          <w:szCs w:val="20"/>
        </w:rPr>
        <w:t xml:space="preserve">Denison’s </w:t>
      </w:r>
      <w:r w:rsidR="0078170E" w:rsidRPr="004F0F7A">
        <w:rPr>
          <w:rFonts w:asciiTheme="minorHAnsi" w:hAnsiTheme="minorHAnsi"/>
          <w:sz w:val="20"/>
          <w:szCs w:val="20"/>
        </w:rPr>
        <w:t>under</w:t>
      </w:r>
      <w:r w:rsidR="00CD6A4E">
        <w:rPr>
          <w:rFonts w:asciiTheme="minorHAnsi" w:hAnsiTheme="minorHAnsi"/>
          <w:sz w:val="20"/>
          <w:szCs w:val="20"/>
        </w:rPr>
        <w:t>-</w:t>
      </w:r>
      <w:r w:rsidR="0078170E" w:rsidRPr="004F0F7A">
        <w:rPr>
          <w:rFonts w:asciiTheme="minorHAnsi" w:hAnsiTheme="minorHAnsi"/>
          <w:sz w:val="20"/>
          <w:szCs w:val="20"/>
        </w:rPr>
        <w:t>pinning tenets of the constructs (see Table 1),</w:t>
      </w:r>
      <w:r w:rsidR="00D274A5">
        <w:rPr>
          <w:rFonts w:asciiTheme="minorHAnsi" w:hAnsiTheme="minorHAnsi"/>
          <w:sz w:val="20"/>
          <w:szCs w:val="20"/>
        </w:rPr>
        <w:t xml:space="preserve"> </w:t>
      </w:r>
      <w:r w:rsidR="00D274A5" w:rsidRPr="004F0F7A">
        <w:rPr>
          <w:rFonts w:asciiTheme="minorHAnsi" w:hAnsiTheme="minorHAnsi"/>
          <w:sz w:val="20"/>
          <w:szCs w:val="20"/>
        </w:rPr>
        <w:t xml:space="preserve">most notably </w:t>
      </w:r>
      <w:r w:rsidR="00A1044F">
        <w:rPr>
          <w:rFonts w:asciiTheme="minorHAnsi" w:hAnsiTheme="minorHAnsi"/>
          <w:sz w:val="20"/>
          <w:szCs w:val="20"/>
        </w:rPr>
        <w:t xml:space="preserve">by </w:t>
      </w:r>
      <w:r w:rsidR="00D274A5" w:rsidRPr="004F0F7A">
        <w:rPr>
          <w:rFonts w:asciiTheme="minorHAnsi" w:hAnsiTheme="minorHAnsi"/>
          <w:sz w:val="20"/>
          <w:szCs w:val="20"/>
        </w:rPr>
        <w:t xml:space="preserve">using the </w:t>
      </w:r>
      <w:r w:rsidR="00C03A48" w:rsidRPr="004F0F7A">
        <w:rPr>
          <w:rFonts w:asciiTheme="minorHAnsi" w:hAnsiTheme="minorHAnsi"/>
          <w:sz w:val="20"/>
          <w:szCs w:val="20"/>
        </w:rPr>
        <w:t xml:space="preserve">term </w:t>
      </w:r>
      <w:r w:rsidR="00C03A48">
        <w:rPr>
          <w:rFonts w:asciiTheme="minorHAnsi" w:hAnsiTheme="minorHAnsi"/>
          <w:sz w:val="20"/>
          <w:szCs w:val="20"/>
        </w:rPr>
        <w:t>‘culture’</w:t>
      </w:r>
      <w:r w:rsidR="00C03A48" w:rsidRPr="004F0F7A">
        <w:rPr>
          <w:rFonts w:asciiTheme="minorHAnsi" w:hAnsiTheme="minorHAnsi"/>
          <w:sz w:val="20"/>
          <w:szCs w:val="20"/>
        </w:rPr>
        <w:t xml:space="preserve"> </w:t>
      </w:r>
      <w:r w:rsidR="00C03A48">
        <w:rPr>
          <w:rFonts w:asciiTheme="minorHAnsi" w:hAnsiTheme="minorHAnsi"/>
          <w:sz w:val="20"/>
          <w:szCs w:val="20"/>
        </w:rPr>
        <w:t>when</w:t>
      </w:r>
      <w:r w:rsidR="00C03A48" w:rsidRPr="004F0F7A">
        <w:rPr>
          <w:rFonts w:asciiTheme="minorHAnsi" w:hAnsiTheme="minorHAnsi"/>
          <w:sz w:val="20"/>
          <w:szCs w:val="20"/>
        </w:rPr>
        <w:t xml:space="preserve"> </w:t>
      </w:r>
      <w:r w:rsidR="00C03A48">
        <w:rPr>
          <w:rFonts w:asciiTheme="minorHAnsi" w:hAnsiTheme="minorHAnsi"/>
          <w:sz w:val="20"/>
          <w:szCs w:val="20"/>
        </w:rPr>
        <w:t>discussing</w:t>
      </w:r>
      <w:r w:rsidR="00D274A5" w:rsidRPr="004F0F7A">
        <w:rPr>
          <w:rFonts w:asciiTheme="minorHAnsi" w:hAnsiTheme="minorHAnsi"/>
          <w:sz w:val="20"/>
          <w:szCs w:val="20"/>
        </w:rPr>
        <w:t xml:space="preserve"> studies </w:t>
      </w:r>
      <w:r w:rsidR="00C03A48" w:rsidRPr="004F0F7A">
        <w:rPr>
          <w:rFonts w:asciiTheme="minorHAnsi" w:hAnsiTheme="minorHAnsi"/>
          <w:sz w:val="20"/>
          <w:szCs w:val="20"/>
        </w:rPr>
        <w:t xml:space="preserve">of </w:t>
      </w:r>
      <w:r w:rsidR="00C03A48">
        <w:rPr>
          <w:rFonts w:asciiTheme="minorHAnsi" w:hAnsiTheme="minorHAnsi"/>
          <w:sz w:val="20"/>
          <w:szCs w:val="20"/>
        </w:rPr>
        <w:t>‘climate’</w:t>
      </w:r>
      <w:r w:rsidR="00D274A5">
        <w:rPr>
          <w:rFonts w:asciiTheme="minorHAnsi" w:hAnsiTheme="minorHAnsi"/>
          <w:sz w:val="20"/>
          <w:szCs w:val="20"/>
        </w:rPr>
        <w:t xml:space="preserve">, </w:t>
      </w:r>
    </w:p>
    <w:p w:rsidR="0078170E" w:rsidRPr="004F0F7A" w:rsidRDefault="00D274A5" w:rsidP="00CF6A30">
      <w:pPr>
        <w:pStyle w:val="3-Bodycopy"/>
        <w:spacing w:line="276" w:lineRule="auto"/>
        <w:ind w:right="-94"/>
        <w:jc w:val="both"/>
        <w:rPr>
          <w:rFonts w:asciiTheme="minorHAnsi" w:hAnsiTheme="minorHAnsi"/>
          <w:sz w:val="20"/>
          <w:szCs w:val="20"/>
        </w:rPr>
      </w:pPr>
      <w:r>
        <w:rPr>
          <w:rFonts w:asciiTheme="minorHAnsi" w:hAnsiTheme="minorHAnsi"/>
          <w:sz w:val="20"/>
          <w:szCs w:val="20"/>
        </w:rPr>
        <w:t xml:space="preserve">or </w:t>
      </w:r>
      <w:r w:rsidR="00562C1E">
        <w:rPr>
          <w:rFonts w:asciiTheme="minorHAnsi" w:hAnsiTheme="minorHAnsi"/>
          <w:sz w:val="20"/>
          <w:szCs w:val="20"/>
        </w:rPr>
        <w:t>incorrectly</w:t>
      </w:r>
      <w:r>
        <w:rPr>
          <w:rFonts w:asciiTheme="minorHAnsi" w:hAnsiTheme="minorHAnsi"/>
          <w:sz w:val="20"/>
          <w:szCs w:val="20"/>
        </w:rPr>
        <w:t xml:space="preserve"> </w:t>
      </w:r>
      <w:r w:rsidR="0078170E" w:rsidRPr="004F0F7A">
        <w:rPr>
          <w:rFonts w:asciiTheme="minorHAnsi" w:hAnsiTheme="minorHAnsi"/>
          <w:sz w:val="20"/>
          <w:szCs w:val="20"/>
        </w:rPr>
        <w:t>using th</w:t>
      </w:r>
      <w:r w:rsidR="00562C1E">
        <w:rPr>
          <w:rFonts w:asciiTheme="minorHAnsi" w:hAnsiTheme="minorHAnsi"/>
          <w:sz w:val="20"/>
          <w:szCs w:val="20"/>
        </w:rPr>
        <w:t>e terms</w:t>
      </w:r>
      <w:r w:rsidR="0078170E" w:rsidRPr="004F0F7A">
        <w:rPr>
          <w:rFonts w:asciiTheme="minorHAnsi" w:hAnsiTheme="minorHAnsi"/>
          <w:sz w:val="20"/>
          <w:szCs w:val="20"/>
        </w:rPr>
        <w:t xml:space="preserve"> interchangeably</w:t>
      </w:r>
      <w:r>
        <w:rPr>
          <w:rFonts w:asciiTheme="minorHAnsi" w:hAnsiTheme="minorHAnsi"/>
          <w:sz w:val="20"/>
          <w:szCs w:val="20"/>
        </w:rPr>
        <w:t>.</w:t>
      </w:r>
      <w:r w:rsidR="0078170E" w:rsidRPr="00D274A5">
        <w:rPr>
          <w:rFonts w:asciiTheme="minorHAnsi" w:hAnsiTheme="minorHAnsi"/>
          <w:sz w:val="20"/>
          <w:szCs w:val="20"/>
          <w:vertAlign w:val="superscript"/>
        </w:rPr>
        <w:footnoteReference w:id="5"/>
      </w:r>
      <w:r w:rsidR="0078170E" w:rsidRPr="00D274A5">
        <w:rPr>
          <w:rFonts w:asciiTheme="minorHAnsi" w:hAnsiTheme="minorHAnsi"/>
          <w:sz w:val="20"/>
          <w:szCs w:val="20"/>
          <w:vertAlign w:val="superscript"/>
        </w:rPr>
        <w:t>.</w:t>
      </w:r>
    </w:p>
    <w:p w:rsidR="00A02EA9" w:rsidRDefault="00A1044F" w:rsidP="00562C1E">
      <w:pPr>
        <w:pStyle w:val="3-Bodycopy"/>
        <w:spacing w:line="276" w:lineRule="auto"/>
        <w:jc w:val="both"/>
        <w:rPr>
          <w:rFonts w:asciiTheme="minorHAnsi" w:hAnsiTheme="minorHAnsi"/>
          <w:sz w:val="20"/>
          <w:szCs w:val="20"/>
        </w:rPr>
      </w:pPr>
      <w:r>
        <w:rPr>
          <w:rFonts w:asciiTheme="minorHAnsi" w:hAnsiTheme="minorHAnsi"/>
          <w:sz w:val="20"/>
          <w:szCs w:val="20"/>
        </w:rPr>
        <w:t xml:space="preserve">Further </w:t>
      </w:r>
      <w:r w:rsidR="0078170E" w:rsidRPr="004F0F7A">
        <w:rPr>
          <w:rFonts w:asciiTheme="minorHAnsi" w:hAnsiTheme="minorHAnsi"/>
          <w:sz w:val="20"/>
          <w:szCs w:val="20"/>
        </w:rPr>
        <w:t>complicat</w:t>
      </w:r>
      <w:r>
        <w:rPr>
          <w:rFonts w:asciiTheme="minorHAnsi" w:hAnsiTheme="minorHAnsi"/>
          <w:sz w:val="20"/>
          <w:szCs w:val="20"/>
        </w:rPr>
        <w:t>ing</w:t>
      </w:r>
      <w:r w:rsidR="0078170E" w:rsidRPr="004F0F7A">
        <w:rPr>
          <w:rFonts w:asciiTheme="minorHAnsi" w:hAnsiTheme="minorHAnsi"/>
          <w:sz w:val="20"/>
          <w:szCs w:val="20"/>
        </w:rPr>
        <w:t xml:space="preserve"> matters</w:t>
      </w:r>
      <w:r>
        <w:rPr>
          <w:rFonts w:asciiTheme="minorHAnsi" w:hAnsiTheme="minorHAnsi"/>
          <w:sz w:val="20"/>
          <w:szCs w:val="20"/>
        </w:rPr>
        <w:t>,</w:t>
      </w:r>
      <w:r w:rsidR="0078170E" w:rsidRPr="004F0F7A">
        <w:rPr>
          <w:rFonts w:asciiTheme="minorHAnsi" w:hAnsiTheme="minorHAnsi"/>
          <w:sz w:val="20"/>
          <w:szCs w:val="20"/>
        </w:rPr>
        <w:t xml:space="preserve"> </w:t>
      </w:r>
      <w:r w:rsidR="00CD6A4E">
        <w:rPr>
          <w:rFonts w:asciiTheme="minorHAnsi" w:hAnsiTheme="minorHAnsi"/>
          <w:sz w:val="20"/>
          <w:szCs w:val="20"/>
        </w:rPr>
        <w:t>the terms</w:t>
      </w:r>
      <w:r w:rsidR="003772E3" w:rsidRPr="004F0F7A">
        <w:rPr>
          <w:rFonts w:asciiTheme="minorHAnsi" w:hAnsiTheme="minorHAnsi"/>
          <w:sz w:val="20"/>
          <w:szCs w:val="20"/>
        </w:rPr>
        <w:t xml:space="preserve"> ‘safety culture’ and ‘safety climate’</w:t>
      </w:r>
      <w:r w:rsidR="003772E3">
        <w:rPr>
          <w:rFonts w:asciiTheme="minorHAnsi" w:hAnsiTheme="minorHAnsi"/>
          <w:sz w:val="20"/>
          <w:szCs w:val="20"/>
        </w:rPr>
        <w:t xml:space="preserve"> were </w:t>
      </w:r>
      <w:r w:rsidR="00CD6A4E">
        <w:rPr>
          <w:rFonts w:asciiTheme="minorHAnsi" w:hAnsiTheme="minorHAnsi"/>
          <w:sz w:val="20"/>
          <w:szCs w:val="20"/>
        </w:rPr>
        <w:t>conceived</w:t>
      </w:r>
      <w:r w:rsidR="003772E3">
        <w:rPr>
          <w:rFonts w:asciiTheme="minorHAnsi" w:hAnsiTheme="minorHAnsi"/>
          <w:sz w:val="20"/>
          <w:szCs w:val="20"/>
        </w:rPr>
        <w:t xml:space="preserve"> to signal </w:t>
      </w:r>
      <w:r w:rsidR="00562C1E">
        <w:rPr>
          <w:rFonts w:asciiTheme="minorHAnsi" w:hAnsiTheme="minorHAnsi"/>
          <w:sz w:val="20"/>
          <w:szCs w:val="20"/>
        </w:rPr>
        <w:t>attention to</w:t>
      </w:r>
      <w:r w:rsidR="00CD6A4E">
        <w:rPr>
          <w:rFonts w:asciiTheme="minorHAnsi" w:hAnsiTheme="minorHAnsi"/>
          <w:sz w:val="20"/>
          <w:szCs w:val="20"/>
        </w:rPr>
        <w:t xml:space="preserve"> those </w:t>
      </w:r>
      <w:r w:rsidR="00793F47">
        <w:rPr>
          <w:rFonts w:asciiTheme="minorHAnsi" w:hAnsiTheme="minorHAnsi"/>
          <w:sz w:val="20"/>
          <w:szCs w:val="20"/>
        </w:rPr>
        <w:t xml:space="preserve">aspects of </w:t>
      </w:r>
      <w:r w:rsidR="003772E3">
        <w:rPr>
          <w:rFonts w:asciiTheme="minorHAnsi" w:hAnsiTheme="minorHAnsi"/>
          <w:sz w:val="20"/>
          <w:szCs w:val="20"/>
        </w:rPr>
        <w:t xml:space="preserve">climate and culture </w:t>
      </w:r>
      <w:r w:rsidR="00CD6A4E">
        <w:rPr>
          <w:rFonts w:asciiTheme="minorHAnsi" w:hAnsiTheme="minorHAnsi"/>
          <w:sz w:val="20"/>
          <w:szCs w:val="20"/>
        </w:rPr>
        <w:t>that relate specifically to WHS, that is, impacting on WHS</w:t>
      </w:r>
      <w:r w:rsidR="00A761FC">
        <w:rPr>
          <w:rFonts w:asciiTheme="minorHAnsi" w:hAnsiTheme="minorHAnsi"/>
          <w:sz w:val="20"/>
          <w:szCs w:val="20"/>
        </w:rPr>
        <w:t>.</w:t>
      </w:r>
      <w:r w:rsidR="006C012E">
        <w:rPr>
          <w:rStyle w:val="FootnoteReference"/>
          <w:rFonts w:asciiTheme="minorHAnsi" w:hAnsiTheme="minorHAnsi"/>
          <w:sz w:val="20"/>
          <w:szCs w:val="20"/>
        </w:rPr>
        <w:footnoteReference w:id="6"/>
      </w:r>
      <w:r>
        <w:rPr>
          <w:rFonts w:asciiTheme="minorHAnsi" w:hAnsiTheme="minorHAnsi"/>
          <w:sz w:val="20"/>
          <w:szCs w:val="20"/>
        </w:rPr>
        <w:t xml:space="preserve"> This</w:t>
      </w:r>
      <w:r w:rsidR="0078170E" w:rsidRPr="004F0F7A">
        <w:rPr>
          <w:rFonts w:asciiTheme="minorHAnsi" w:hAnsiTheme="minorHAnsi"/>
          <w:sz w:val="20"/>
          <w:szCs w:val="20"/>
        </w:rPr>
        <w:t xml:space="preserve"> </w:t>
      </w:r>
      <w:r w:rsidR="003772E3">
        <w:rPr>
          <w:rFonts w:asciiTheme="minorHAnsi" w:hAnsiTheme="minorHAnsi"/>
          <w:sz w:val="20"/>
          <w:szCs w:val="20"/>
        </w:rPr>
        <w:t>led to</w:t>
      </w:r>
      <w:r w:rsidR="0078170E" w:rsidRPr="004F0F7A">
        <w:rPr>
          <w:rFonts w:asciiTheme="minorHAnsi" w:hAnsiTheme="minorHAnsi"/>
          <w:sz w:val="20"/>
          <w:szCs w:val="20"/>
        </w:rPr>
        <w:t xml:space="preserve"> </w:t>
      </w:r>
      <w:r w:rsidR="00793F47">
        <w:rPr>
          <w:rFonts w:asciiTheme="minorHAnsi" w:hAnsiTheme="minorHAnsi"/>
          <w:sz w:val="20"/>
          <w:szCs w:val="20"/>
        </w:rPr>
        <w:t>debates</w:t>
      </w:r>
      <w:r w:rsidR="0078170E" w:rsidRPr="004F0F7A">
        <w:rPr>
          <w:rFonts w:asciiTheme="minorHAnsi" w:hAnsiTheme="minorHAnsi"/>
          <w:sz w:val="20"/>
          <w:szCs w:val="20"/>
        </w:rPr>
        <w:t xml:space="preserve"> </w:t>
      </w:r>
      <w:r w:rsidR="00903EA8">
        <w:rPr>
          <w:rFonts w:asciiTheme="minorHAnsi" w:hAnsiTheme="minorHAnsi"/>
          <w:sz w:val="20"/>
          <w:szCs w:val="20"/>
        </w:rPr>
        <w:t>as to</w:t>
      </w:r>
      <w:r w:rsidR="0078170E" w:rsidRPr="004F0F7A">
        <w:rPr>
          <w:rFonts w:asciiTheme="minorHAnsi" w:hAnsiTheme="minorHAnsi"/>
          <w:sz w:val="20"/>
          <w:szCs w:val="20"/>
        </w:rPr>
        <w:t xml:space="preserve"> whether </w:t>
      </w:r>
      <w:r w:rsidR="00CD6A4E">
        <w:rPr>
          <w:rFonts w:asciiTheme="minorHAnsi" w:hAnsiTheme="minorHAnsi"/>
          <w:sz w:val="20"/>
          <w:szCs w:val="20"/>
        </w:rPr>
        <w:t>these were</w:t>
      </w:r>
      <w:r w:rsidR="0078170E" w:rsidRPr="004F0F7A">
        <w:rPr>
          <w:rFonts w:asciiTheme="minorHAnsi" w:hAnsiTheme="minorHAnsi"/>
          <w:sz w:val="20"/>
          <w:szCs w:val="20"/>
        </w:rPr>
        <w:t xml:space="preserve"> subset</w:t>
      </w:r>
      <w:r>
        <w:rPr>
          <w:rFonts w:asciiTheme="minorHAnsi" w:hAnsiTheme="minorHAnsi"/>
          <w:sz w:val="20"/>
          <w:szCs w:val="20"/>
        </w:rPr>
        <w:t>s</w:t>
      </w:r>
      <w:r w:rsidR="0078170E" w:rsidRPr="004F0F7A">
        <w:rPr>
          <w:rFonts w:asciiTheme="minorHAnsi" w:hAnsiTheme="minorHAnsi"/>
          <w:sz w:val="20"/>
          <w:szCs w:val="20"/>
        </w:rPr>
        <w:t xml:space="preserve"> of organisational culture</w:t>
      </w:r>
      <w:r>
        <w:rPr>
          <w:rFonts w:asciiTheme="minorHAnsi" w:hAnsiTheme="minorHAnsi"/>
          <w:sz w:val="20"/>
          <w:szCs w:val="20"/>
        </w:rPr>
        <w:t xml:space="preserve"> </w:t>
      </w:r>
      <w:r w:rsidR="00562C1E">
        <w:rPr>
          <w:rFonts w:asciiTheme="minorHAnsi" w:hAnsiTheme="minorHAnsi"/>
          <w:sz w:val="20"/>
          <w:szCs w:val="20"/>
        </w:rPr>
        <w:t>and</w:t>
      </w:r>
      <w:r>
        <w:rPr>
          <w:rFonts w:asciiTheme="minorHAnsi" w:hAnsiTheme="minorHAnsi"/>
          <w:sz w:val="20"/>
          <w:szCs w:val="20"/>
        </w:rPr>
        <w:t xml:space="preserve"> </w:t>
      </w:r>
      <w:r w:rsidR="0078170E" w:rsidRPr="004F0F7A">
        <w:rPr>
          <w:rFonts w:asciiTheme="minorHAnsi" w:hAnsiTheme="minorHAnsi"/>
          <w:sz w:val="20"/>
          <w:szCs w:val="20"/>
        </w:rPr>
        <w:t>climate</w:t>
      </w:r>
      <w:r w:rsidR="00562C1E">
        <w:rPr>
          <w:rFonts w:asciiTheme="minorHAnsi" w:hAnsiTheme="minorHAnsi"/>
          <w:sz w:val="20"/>
          <w:szCs w:val="20"/>
        </w:rPr>
        <w:t>,</w:t>
      </w:r>
      <w:r w:rsidR="0078170E" w:rsidRPr="004F0F7A">
        <w:rPr>
          <w:rFonts w:asciiTheme="minorHAnsi" w:hAnsiTheme="minorHAnsi"/>
          <w:sz w:val="20"/>
          <w:szCs w:val="20"/>
        </w:rPr>
        <w:t xml:space="preserve"> or distinct and separate constructs altogether</w:t>
      </w:r>
      <w:r>
        <w:rPr>
          <w:rFonts w:asciiTheme="minorHAnsi" w:hAnsiTheme="minorHAnsi"/>
          <w:sz w:val="20"/>
          <w:szCs w:val="20"/>
        </w:rPr>
        <w:t>, and</w:t>
      </w:r>
      <w:r w:rsidR="00656481">
        <w:rPr>
          <w:rFonts w:asciiTheme="minorHAnsi" w:hAnsiTheme="minorHAnsi"/>
          <w:sz w:val="20"/>
          <w:szCs w:val="20"/>
        </w:rPr>
        <w:t xml:space="preserve"> </w:t>
      </w:r>
      <w:r w:rsidR="0078170E" w:rsidRPr="004F0F7A">
        <w:rPr>
          <w:rFonts w:asciiTheme="minorHAnsi" w:hAnsiTheme="minorHAnsi"/>
          <w:sz w:val="20"/>
          <w:szCs w:val="20"/>
        </w:rPr>
        <w:t xml:space="preserve">whether a ‘safety culture’ is </w:t>
      </w:r>
      <w:r w:rsidR="00D274A5">
        <w:rPr>
          <w:rFonts w:asciiTheme="minorHAnsi" w:hAnsiTheme="minorHAnsi"/>
          <w:sz w:val="20"/>
          <w:szCs w:val="20"/>
        </w:rPr>
        <w:t xml:space="preserve">either </w:t>
      </w:r>
      <w:r w:rsidR="0078170E" w:rsidRPr="004F0F7A">
        <w:rPr>
          <w:rFonts w:asciiTheme="minorHAnsi" w:hAnsiTheme="minorHAnsi"/>
          <w:sz w:val="20"/>
          <w:szCs w:val="20"/>
        </w:rPr>
        <w:t xml:space="preserve">present or </w:t>
      </w:r>
      <w:r w:rsidR="00D274A5">
        <w:rPr>
          <w:rFonts w:asciiTheme="minorHAnsi" w:hAnsiTheme="minorHAnsi"/>
          <w:sz w:val="20"/>
          <w:szCs w:val="20"/>
        </w:rPr>
        <w:t>absent</w:t>
      </w:r>
      <w:r w:rsidR="0078170E" w:rsidRPr="004F0F7A">
        <w:rPr>
          <w:rFonts w:asciiTheme="minorHAnsi" w:hAnsiTheme="minorHAnsi"/>
          <w:sz w:val="20"/>
          <w:szCs w:val="20"/>
        </w:rPr>
        <w:t xml:space="preserve"> or</w:t>
      </w:r>
      <w:r w:rsidR="00D274A5">
        <w:rPr>
          <w:rFonts w:asciiTheme="minorHAnsi" w:hAnsiTheme="minorHAnsi"/>
          <w:sz w:val="20"/>
          <w:szCs w:val="20"/>
        </w:rPr>
        <w:t>, alternatively, is</w:t>
      </w:r>
      <w:r w:rsidR="0078170E" w:rsidRPr="004F0F7A">
        <w:rPr>
          <w:rFonts w:asciiTheme="minorHAnsi" w:hAnsiTheme="minorHAnsi"/>
          <w:sz w:val="20"/>
          <w:szCs w:val="20"/>
        </w:rPr>
        <w:t xml:space="preserve"> common to all organisations</w:t>
      </w:r>
      <w:r w:rsidR="003070A6">
        <w:rPr>
          <w:rFonts w:asciiTheme="minorHAnsi" w:hAnsiTheme="minorHAnsi"/>
          <w:sz w:val="20"/>
          <w:szCs w:val="20"/>
        </w:rPr>
        <w:t>,</w:t>
      </w:r>
      <w:r w:rsidR="0078170E" w:rsidRPr="004F0F7A">
        <w:rPr>
          <w:rFonts w:asciiTheme="minorHAnsi" w:hAnsiTheme="minorHAnsi"/>
          <w:sz w:val="20"/>
          <w:szCs w:val="20"/>
        </w:rPr>
        <w:t xml:space="preserve"> existing on a continuum from poor to great.</w:t>
      </w:r>
      <w:r w:rsidR="0078170E" w:rsidRPr="00D274A5">
        <w:rPr>
          <w:rFonts w:asciiTheme="minorHAnsi" w:hAnsiTheme="minorHAnsi"/>
          <w:sz w:val="20"/>
          <w:szCs w:val="20"/>
          <w:vertAlign w:val="superscript"/>
        </w:rPr>
        <w:footnoteReference w:id="7"/>
      </w:r>
      <w:r w:rsidR="0078170E" w:rsidRPr="004F0F7A">
        <w:rPr>
          <w:rFonts w:asciiTheme="minorHAnsi" w:hAnsiTheme="minorHAnsi"/>
          <w:sz w:val="20"/>
          <w:szCs w:val="20"/>
        </w:rPr>
        <w:t xml:space="preserve"> </w:t>
      </w:r>
    </w:p>
    <w:p w:rsidR="008B1DD0" w:rsidRPr="00E15A39" w:rsidRDefault="0040346D" w:rsidP="00E15A39">
      <w:pPr>
        <w:pStyle w:val="3-Bodycopy"/>
        <w:spacing w:after="0" w:line="276" w:lineRule="auto"/>
        <w:jc w:val="both"/>
        <w:rPr>
          <w:rFonts w:asciiTheme="minorHAnsi" w:hAnsiTheme="minorHAnsi"/>
          <w:sz w:val="20"/>
          <w:szCs w:val="20"/>
        </w:rPr>
      </w:pPr>
      <w:r>
        <w:rPr>
          <w:rFonts w:asciiTheme="minorHAnsi" w:hAnsiTheme="minorHAnsi"/>
          <w:sz w:val="20"/>
          <w:szCs w:val="20"/>
        </w:rPr>
        <w:t>Amid concerns</w:t>
      </w:r>
      <w:r w:rsidR="00A02EA9">
        <w:rPr>
          <w:rFonts w:asciiTheme="minorHAnsi" w:eastAsia="Times New Roman" w:hAnsiTheme="minorHAnsi" w:cs="Arial"/>
          <w:sz w:val="20"/>
          <w:szCs w:val="20"/>
          <w:lang w:eastAsia="en-AU"/>
        </w:rPr>
        <w:t xml:space="preserve"> that </w:t>
      </w:r>
      <w:r>
        <w:rPr>
          <w:rFonts w:asciiTheme="minorHAnsi" w:eastAsia="Times New Roman" w:hAnsiTheme="minorHAnsi" w:cs="Arial"/>
          <w:sz w:val="20"/>
          <w:szCs w:val="20"/>
          <w:lang w:eastAsia="en-AU"/>
        </w:rPr>
        <w:t xml:space="preserve">these definitional debates have the “capacity to </w:t>
      </w:r>
      <w:r w:rsidR="00A02EA9" w:rsidRPr="004F0F7A">
        <w:rPr>
          <w:rFonts w:asciiTheme="minorHAnsi" w:eastAsia="Times New Roman" w:hAnsiTheme="minorHAnsi" w:cs="Arial"/>
          <w:sz w:val="20"/>
          <w:szCs w:val="20"/>
          <w:lang w:eastAsia="en-AU"/>
        </w:rPr>
        <w:t>creat</w:t>
      </w:r>
      <w:r>
        <w:rPr>
          <w:rFonts w:asciiTheme="minorHAnsi" w:eastAsia="Times New Roman" w:hAnsiTheme="minorHAnsi" w:cs="Arial"/>
          <w:sz w:val="20"/>
          <w:szCs w:val="20"/>
          <w:lang w:eastAsia="en-AU"/>
        </w:rPr>
        <w:t>e</w:t>
      </w:r>
      <w:r w:rsidR="00A02EA9">
        <w:rPr>
          <w:rFonts w:asciiTheme="minorHAnsi" w:eastAsia="Times New Roman" w:hAnsiTheme="minorHAnsi" w:cs="Arial"/>
          <w:sz w:val="20"/>
          <w:szCs w:val="20"/>
          <w:lang w:eastAsia="en-AU"/>
        </w:rPr>
        <w:t xml:space="preserve"> </w:t>
      </w:r>
      <w:r w:rsidR="00A02EA9" w:rsidRPr="004F0F7A">
        <w:rPr>
          <w:rFonts w:asciiTheme="minorHAnsi" w:eastAsia="Times New Roman" w:hAnsiTheme="minorHAnsi" w:cs="Arial"/>
          <w:sz w:val="20"/>
          <w:szCs w:val="20"/>
          <w:lang w:eastAsia="en-AU"/>
        </w:rPr>
        <w:t>heat [debate] without light [</w:t>
      </w:r>
      <w:r w:rsidR="00A02EA9">
        <w:rPr>
          <w:rFonts w:asciiTheme="minorHAnsi" w:eastAsia="Times New Roman" w:hAnsiTheme="minorHAnsi" w:cs="Arial"/>
          <w:sz w:val="20"/>
          <w:szCs w:val="20"/>
          <w:lang w:eastAsia="en-AU"/>
        </w:rPr>
        <w:t xml:space="preserve">new </w:t>
      </w:r>
      <w:r w:rsidR="00A02EA9" w:rsidRPr="004F0F7A">
        <w:rPr>
          <w:rFonts w:asciiTheme="minorHAnsi" w:eastAsia="Times New Roman" w:hAnsiTheme="minorHAnsi" w:cs="Arial"/>
          <w:sz w:val="20"/>
          <w:szCs w:val="20"/>
          <w:lang w:eastAsia="en-AU"/>
        </w:rPr>
        <w:t>knowledge]</w:t>
      </w:r>
      <w:r w:rsidR="00A02EA9">
        <w:rPr>
          <w:rFonts w:asciiTheme="minorHAnsi" w:eastAsia="Times New Roman" w:hAnsiTheme="minorHAnsi" w:cs="Arial"/>
          <w:sz w:val="20"/>
          <w:szCs w:val="20"/>
          <w:lang w:eastAsia="en-AU"/>
        </w:rPr>
        <w:t>”</w:t>
      </w:r>
      <w:r w:rsidR="00A761FC">
        <w:rPr>
          <w:rFonts w:asciiTheme="minorHAnsi" w:eastAsia="Times New Roman" w:hAnsiTheme="minorHAnsi" w:cs="Arial"/>
          <w:sz w:val="20"/>
          <w:szCs w:val="20"/>
          <w:lang w:eastAsia="en-AU"/>
        </w:rPr>
        <w:t>,</w:t>
      </w:r>
      <w:r w:rsidR="00A02EA9" w:rsidRPr="004F0F7A">
        <w:rPr>
          <w:rStyle w:val="FootnoteReference"/>
          <w:rFonts w:asciiTheme="minorHAnsi" w:eastAsia="Times New Roman" w:hAnsiTheme="minorHAnsi" w:cs="Arial"/>
          <w:sz w:val="20"/>
          <w:szCs w:val="20"/>
          <w:lang w:eastAsia="en-AU"/>
        </w:rPr>
        <w:footnoteReference w:id="8"/>
      </w:r>
      <w:r w:rsidR="0078170E" w:rsidRPr="004F0F7A">
        <w:rPr>
          <w:rFonts w:asciiTheme="minorHAnsi" w:hAnsiTheme="minorHAnsi"/>
          <w:sz w:val="20"/>
          <w:szCs w:val="20"/>
        </w:rPr>
        <w:t xml:space="preserve"> the body of literature </w:t>
      </w:r>
      <w:r w:rsidR="00656481">
        <w:rPr>
          <w:rFonts w:asciiTheme="minorHAnsi" w:hAnsiTheme="minorHAnsi"/>
          <w:sz w:val="20"/>
          <w:szCs w:val="20"/>
        </w:rPr>
        <w:t xml:space="preserve">on safety culture </w:t>
      </w:r>
      <w:r w:rsidR="00A761FC">
        <w:rPr>
          <w:rFonts w:asciiTheme="minorHAnsi" w:hAnsiTheme="minorHAnsi"/>
          <w:sz w:val="20"/>
          <w:szCs w:val="20"/>
        </w:rPr>
        <w:t>has</w:t>
      </w:r>
      <w:r w:rsidR="006B3CCE">
        <w:rPr>
          <w:rFonts w:asciiTheme="minorHAnsi" w:hAnsiTheme="minorHAnsi"/>
          <w:sz w:val="20"/>
          <w:szCs w:val="20"/>
        </w:rPr>
        <w:t xml:space="preserve"> grown</w:t>
      </w:r>
      <w:r w:rsidR="0078170E" w:rsidRPr="004F0F7A">
        <w:rPr>
          <w:rFonts w:asciiTheme="minorHAnsi" w:hAnsiTheme="minorHAnsi"/>
          <w:sz w:val="20"/>
          <w:szCs w:val="20"/>
        </w:rPr>
        <w:t xml:space="preserve"> unneces</w:t>
      </w:r>
      <w:r w:rsidR="00E15A39">
        <w:rPr>
          <w:rFonts w:asciiTheme="minorHAnsi" w:hAnsiTheme="minorHAnsi"/>
          <w:sz w:val="20"/>
          <w:szCs w:val="20"/>
        </w:rPr>
        <w:t xml:space="preserve">sarily blurred and confused. </w:t>
      </w:r>
    </w:p>
    <w:p w:rsidR="00F96E50" w:rsidRDefault="0040346D" w:rsidP="00CF6A30">
      <w:pPr>
        <w:pStyle w:val="3-Bodycopy"/>
        <w:spacing w:before="120" w:after="120" w:line="276" w:lineRule="auto"/>
        <w:jc w:val="both"/>
        <w:rPr>
          <w:rFonts w:asciiTheme="minorHAnsi" w:eastAsia="Times New Roman" w:hAnsiTheme="minorHAnsi" w:cs="Arial"/>
          <w:sz w:val="20"/>
          <w:szCs w:val="20"/>
          <w:lang w:eastAsia="en-AU"/>
        </w:rPr>
      </w:pPr>
      <w:r>
        <w:rPr>
          <w:rFonts w:asciiTheme="minorHAnsi" w:eastAsia="Times New Roman" w:hAnsiTheme="minorHAnsi" w:cs="Arial"/>
          <w:sz w:val="20"/>
          <w:szCs w:val="20"/>
          <w:lang w:eastAsia="en-AU"/>
        </w:rPr>
        <w:lastRenderedPageBreak/>
        <w:t>Mindful of th</w:t>
      </w:r>
      <w:r w:rsidR="006C012E">
        <w:rPr>
          <w:rFonts w:asciiTheme="minorHAnsi" w:eastAsia="Times New Roman" w:hAnsiTheme="minorHAnsi" w:cs="Arial"/>
          <w:sz w:val="20"/>
          <w:szCs w:val="20"/>
          <w:lang w:eastAsia="en-AU"/>
        </w:rPr>
        <w:t>at</w:t>
      </w:r>
      <w:r>
        <w:rPr>
          <w:rFonts w:asciiTheme="minorHAnsi" w:eastAsia="Times New Roman" w:hAnsiTheme="minorHAnsi" w:cs="Arial"/>
          <w:sz w:val="20"/>
          <w:szCs w:val="20"/>
          <w:lang w:eastAsia="en-AU"/>
        </w:rPr>
        <w:t xml:space="preserve"> context, t</w:t>
      </w:r>
      <w:r w:rsidR="00656481" w:rsidRPr="004F0F7A">
        <w:rPr>
          <w:rFonts w:asciiTheme="minorHAnsi" w:eastAsia="Times New Roman" w:hAnsiTheme="minorHAnsi" w:cs="Arial"/>
          <w:sz w:val="20"/>
          <w:szCs w:val="20"/>
          <w:lang w:eastAsia="en-AU"/>
        </w:rPr>
        <w:t xml:space="preserve">his report deliberately adopts an integrated </w:t>
      </w:r>
      <w:r>
        <w:rPr>
          <w:rFonts w:asciiTheme="minorHAnsi" w:eastAsia="Times New Roman" w:hAnsiTheme="minorHAnsi" w:cs="Arial"/>
          <w:sz w:val="20"/>
          <w:szCs w:val="20"/>
          <w:lang w:eastAsia="en-AU"/>
        </w:rPr>
        <w:t>perspective</w:t>
      </w:r>
      <w:r w:rsidR="00656481" w:rsidRPr="004F0F7A">
        <w:rPr>
          <w:rFonts w:asciiTheme="minorHAnsi" w:eastAsia="Times New Roman" w:hAnsiTheme="minorHAnsi" w:cs="Arial"/>
          <w:sz w:val="20"/>
          <w:szCs w:val="20"/>
          <w:lang w:eastAsia="en-AU"/>
        </w:rPr>
        <w:t xml:space="preserve"> </w:t>
      </w:r>
      <w:r w:rsidR="00656481">
        <w:rPr>
          <w:rFonts w:asciiTheme="minorHAnsi" w:eastAsia="Times New Roman" w:hAnsiTheme="minorHAnsi" w:cs="Arial"/>
          <w:sz w:val="20"/>
          <w:szCs w:val="20"/>
          <w:lang w:eastAsia="en-AU"/>
        </w:rPr>
        <w:t>o</w:t>
      </w:r>
      <w:r>
        <w:rPr>
          <w:rFonts w:asciiTheme="minorHAnsi" w:eastAsia="Times New Roman" w:hAnsiTheme="minorHAnsi" w:cs="Arial"/>
          <w:sz w:val="20"/>
          <w:szCs w:val="20"/>
          <w:lang w:eastAsia="en-AU"/>
        </w:rPr>
        <w:t>n</w:t>
      </w:r>
      <w:r w:rsidR="00656481">
        <w:rPr>
          <w:rFonts w:asciiTheme="minorHAnsi" w:eastAsia="Times New Roman" w:hAnsiTheme="minorHAnsi" w:cs="Arial"/>
          <w:sz w:val="20"/>
          <w:szCs w:val="20"/>
          <w:lang w:eastAsia="en-AU"/>
        </w:rPr>
        <w:t xml:space="preserve"> culture</w:t>
      </w:r>
      <w:r w:rsidR="006C012E">
        <w:rPr>
          <w:rFonts w:asciiTheme="minorHAnsi" w:eastAsia="Times New Roman" w:hAnsiTheme="minorHAnsi" w:cs="Arial"/>
          <w:sz w:val="20"/>
          <w:szCs w:val="20"/>
          <w:lang w:eastAsia="en-AU"/>
        </w:rPr>
        <w:t xml:space="preserve"> and climate</w:t>
      </w:r>
      <w:r w:rsidR="00656481">
        <w:rPr>
          <w:rFonts w:asciiTheme="minorHAnsi" w:eastAsia="Times New Roman" w:hAnsiTheme="minorHAnsi" w:cs="Arial"/>
          <w:sz w:val="20"/>
          <w:szCs w:val="20"/>
          <w:lang w:eastAsia="en-AU"/>
        </w:rPr>
        <w:t>, c</w:t>
      </w:r>
      <w:r w:rsidR="0078170E" w:rsidRPr="004F0F7A">
        <w:rPr>
          <w:rFonts w:asciiTheme="minorHAnsi" w:eastAsia="Times New Roman" w:hAnsiTheme="minorHAnsi" w:cs="Arial"/>
          <w:sz w:val="20"/>
          <w:szCs w:val="20"/>
          <w:lang w:eastAsia="en-AU"/>
        </w:rPr>
        <w:t xml:space="preserve">onsistent with Hale (2000), </w:t>
      </w:r>
      <w:r w:rsidR="00F13800">
        <w:rPr>
          <w:rFonts w:asciiTheme="minorHAnsi" w:eastAsia="Times New Roman" w:hAnsiTheme="minorHAnsi" w:cs="Arial"/>
          <w:sz w:val="20"/>
          <w:szCs w:val="20"/>
          <w:lang w:eastAsia="en-AU"/>
        </w:rPr>
        <w:t xml:space="preserve">Bluff (2011), </w:t>
      </w:r>
      <w:r w:rsidR="0078170E" w:rsidRPr="004F0F7A">
        <w:rPr>
          <w:rFonts w:asciiTheme="minorHAnsi" w:eastAsia="Times New Roman" w:hAnsiTheme="minorHAnsi" w:cs="Arial"/>
          <w:sz w:val="20"/>
          <w:szCs w:val="20"/>
          <w:lang w:eastAsia="en-AU"/>
        </w:rPr>
        <w:t>Borys (2014) and others</w:t>
      </w:r>
      <w:r w:rsidR="0078170E" w:rsidRPr="004F0F7A">
        <w:rPr>
          <w:rStyle w:val="FootnoteReference"/>
          <w:rFonts w:asciiTheme="minorHAnsi" w:eastAsia="Times New Roman" w:hAnsiTheme="minorHAnsi" w:cs="Arial"/>
          <w:sz w:val="20"/>
          <w:szCs w:val="20"/>
          <w:lang w:eastAsia="en-AU"/>
        </w:rPr>
        <w:footnoteReference w:id="9"/>
      </w:r>
      <w:r w:rsidR="00A761FC">
        <w:rPr>
          <w:rFonts w:asciiTheme="minorHAnsi" w:eastAsia="Times New Roman" w:hAnsiTheme="minorHAnsi" w:cs="Arial"/>
          <w:sz w:val="20"/>
          <w:szCs w:val="20"/>
          <w:lang w:eastAsia="en-AU"/>
        </w:rPr>
        <w:t>,</w:t>
      </w:r>
      <w:r w:rsidR="00F96E50">
        <w:rPr>
          <w:rFonts w:asciiTheme="minorHAnsi" w:eastAsia="Times New Roman" w:hAnsiTheme="minorHAnsi" w:cs="Arial"/>
          <w:sz w:val="20"/>
          <w:szCs w:val="20"/>
          <w:lang w:eastAsia="en-AU"/>
        </w:rPr>
        <w:t xml:space="preserve"> </w:t>
      </w:r>
      <w:r w:rsidR="000D5BD5">
        <w:rPr>
          <w:rFonts w:asciiTheme="minorHAnsi" w:eastAsia="Times New Roman" w:hAnsiTheme="minorHAnsi" w:cs="Arial"/>
          <w:sz w:val="20"/>
          <w:szCs w:val="20"/>
          <w:lang w:eastAsia="en-AU"/>
        </w:rPr>
        <w:t xml:space="preserve">positioning </w:t>
      </w:r>
      <w:r w:rsidR="008B1DD0" w:rsidRPr="004F0F7A">
        <w:rPr>
          <w:rFonts w:asciiTheme="minorHAnsi" w:eastAsia="Times New Roman" w:hAnsiTheme="minorHAnsi" w:cs="Arial"/>
          <w:sz w:val="20"/>
          <w:szCs w:val="20"/>
          <w:lang w:eastAsia="en-AU"/>
        </w:rPr>
        <w:t xml:space="preserve"> </w:t>
      </w:r>
      <w:r w:rsidR="00F13800">
        <w:rPr>
          <w:rFonts w:asciiTheme="minorHAnsi" w:eastAsia="Times New Roman" w:hAnsiTheme="minorHAnsi" w:cs="Arial"/>
          <w:sz w:val="20"/>
          <w:szCs w:val="20"/>
          <w:lang w:eastAsia="en-AU"/>
        </w:rPr>
        <w:t xml:space="preserve">‘safety’ culture </w:t>
      </w:r>
      <w:r w:rsidR="00F13800" w:rsidRPr="004F0F7A">
        <w:rPr>
          <w:rFonts w:asciiTheme="minorHAnsi" w:eastAsia="Times New Roman" w:hAnsiTheme="minorHAnsi" w:cs="Arial"/>
          <w:sz w:val="20"/>
          <w:szCs w:val="20"/>
          <w:lang w:eastAsia="en-AU"/>
        </w:rPr>
        <w:t>within a</w:t>
      </w:r>
      <w:r w:rsidR="00F13800">
        <w:rPr>
          <w:rFonts w:asciiTheme="minorHAnsi" w:eastAsia="Times New Roman" w:hAnsiTheme="minorHAnsi" w:cs="Arial"/>
          <w:sz w:val="20"/>
          <w:szCs w:val="20"/>
          <w:lang w:eastAsia="en-AU"/>
        </w:rPr>
        <w:t xml:space="preserve"> broader</w:t>
      </w:r>
      <w:r w:rsidR="00F13800" w:rsidRPr="004F0F7A">
        <w:rPr>
          <w:rFonts w:asciiTheme="minorHAnsi" w:eastAsia="Times New Roman" w:hAnsiTheme="minorHAnsi" w:cs="Arial"/>
          <w:sz w:val="20"/>
          <w:szCs w:val="20"/>
          <w:lang w:eastAsia="en-AU"/>
        </w:rPr>
        <w:t xml:space="preserve"> organisational culture</w:t>
      </w:r>
      <w:r w:rsidR="008B1DD0">
        <w:rPr>
          <w:rFonts w:asciiTheme="minorHAnsi" w:eastAsia="Times New Roman" w:hAnsiTheme="minorHAnsi" w:cs="Arial"/>
          <w:sz w:val="20"/>
          <w:szCs w:val="20"/>
          <w:lang w:eastAsia="en-AU"/>
        </w:rPr>
        <w:t xml:space="preserve">/subculture </w:t>
      </w:r>
      <w:r w:rsidR="006C012E">
        <w:rPr>
          <w:rFonts w:asciiTheme="minorHAnsi" w:eastAsia="Times New Roman" w:hAnsiTheme="minorHAnsi" w:cs="Arial"/>
          <w:sz w:val="20"/>
          <w:szCs w:val="20"/>
          <w:lang w:eastAsia="en-AU"/>
        </w:rPr>
        <w:t>(</w:t>
      </w:r>
      <w:r w:rsidR="008B1DD0">
        <w:rPr>
          <w:rFonts w:asciiTheme="minorHAnsi" w:eastAsia="Times New Roman" w:hAnsiTheme="minorHAnsi" w:cs="Arial"/>
          <w:sz w:val="20"/>
          <w:szCs w:val="20"/>
          <w:lang w:eastAsia="en-AU"/>
        </w:rPr>
        <w:t xml:space="preserve">and </w:t>
      </w:r>
      <w:r w:rsidR="000D5BD5">
        <w:rPr>
          <w:rFonts w:asciiTheme="minorHAnsi" w:eastAsia="Times New Roman" w:hAnsiTheme="minorHAnsi" w:cs="Arial"/>
          <w:sz w:val="20"/>
          <w:szCs w:val="20"/>
          <w:lang w:eastAsia="en-AU"/>
        </w:rPr>
        <w:t xml:space="preserve">similarly positioning </w:t>
      </w:r>
      <w:r w:rsidR="008B1DD0">
        <w:rPr>
          <w:rFonts w:asciiTheme="minorHAnsi" w:eastAsia="Times New Roman" w:hAnsiTheme="minorHAnsi" w:cs="Arial"/>
          <w:sz w:val="20"/>
          <w:szCs w:val="20"/>
          <w:lang w:eastAsia="en-AU"/>
        </w:rPr>
        <w:t xml:space="preserve">safety climate within </w:t>
      </w:r>
      <w:r w:rsidR="00562C1E">
        <w:rPr>
          <w:rFonts w:asciiTheme="minorHAnsi" w:eastAsia="Times New Roman" w:hAnsiTheme="minorHAnsi" w:cs="Arial"/>
          <w:sz w:val="20"/>
          <w:szCs w:val="20"/>
          <w:lang w:eastAsia="en-AU"/>
        </w:rPr>
        <w:t xml:space="preserve">organisational </w:t>
      </w:r>
      <w:r w:rsidR="006C012E">
        <w:rPr>
          <w:rFonts w:asciiTheme="minorHAnsi" w:eastAsia="Times New Roman" w:hAnsiTheme="minorHAnsi" w:cs="Arial"/>
          <w:sz w:val="20"/>
          <w:szCs w:val="20"/>
          <w:lang w:eastAsia="en-AU"/>
        </w:rPr>
        <w:t>climate</w:t>
      </w:r>
      <w:r w:rsidR="008B1DD0">
        <w:rPr>
          <w:rFonts w:asciiTheme="minorHAnsi" w:eastAsia="Times New Roman" w:hAnsiTheme="minorHAnsi" w:cs="Arial"/>
          <w:sz w:val="20"/>
          <w:szCs w:val="20"/>
          <w:lang w:eastAsia="en-AU"/>
        </w:rPr>
        <w:t>)</w:t>
      </w:r>
      <w:r w:rsidR="00F13800" w:rsidRPr="004F0F7A">
        <w:rPr>
          <w:rFonts w:asciiTheme="minorHAnsi" w:eastAsia="Times New Roman" w:hAnsiTheme="minorHAnsi" w:cs="Arial"/>
          <w:sz w:val="20"/>
          <w:szCs w:val="20"/>
          <w:lang w:eastAsia="en-AU"/>
        </w:rPr>
        <w:t xml:space="preserve">. </w:t>
      </w:r>
    </w:p>
    <w:p w:rsidR="00D274A5" w:rsidRDefault="00A761FC" w:rsidP="007D3F5E">
      <w:pPr>
        <w:pStyle w:val="3-Bodycopy"/>
        <w:spacing w:after="120" w:line="276" w:lineRule="auto"/>
        <w:jc w:val="both"/>
        <w:rPr>
          <w:rFonts w:asciiTheme="minorHAnsi" w:eastAsia="Times New Roman" w:hAnsiTheme="minorHAnsi" w:cs="Arial"/>
          <w:sz w:val="20"/>
          <w:szCs w:val="20"/>
          <w:lang w:eastAsia="en-AU"/>
        </w:rPr>
      </w:pPr>
      <w:r>
        <w:rPr>
          <w:rFonts w:asciiTheme="minorHAnsi" w:eastAsia="Times New Roman" w:hAnsiTheme="minorHAnsi" w:cs="Arial"/>
          <w:sz w:val="20"/>
          <w:szCs w:val="20"/>
          <w:lang w:eastAsia="en-AU"/>
        </w:rPr>
        <w:t>For example, s</w:t>
      </w:r>
      <w:r w:rsidR="00F13800">
        <w:rPr>
          <w:rFonts w:asciiTheme="minorHAnsi" w:eastAsia="Times New Roman" w:hAnsiTheme="minorHAnsi" w:cs="Arial"/>
          <w:sz w:val="20"/>
          <w:szCs w:val="20"/>
          <w:lang w:eastAsia="en-AU"/>
        </w:rPr>
        <w:t>afety culture then refers to th</w:t>
      </w:r>
      <w:r w:rsidR="006B3CCE">
        <w:rPr>
          <w:rFonts w:asciiTheme="minorHAnsi" w:eastAsia="Times New Roman" w:hAnsiTheme="minorHAnsi" w:cs="Arial"/>
          <w:sz w:val="20"/>
          <w:szCs w:val="20"/>
          <w:lang w:eastAsia="en-AU"/>
        </w:rPr>
        <w:t>os</w:t>
      </w:r>
      <w:r w:rsidR="00F13800">
        <w:rPr>
          <w:rFonts w:asciiTheme="minorHAnsi" w:eastAsia="Times New Roman" w:hAnsiTheme="minorHAnsi" w:cs="Arial"/>
          <w:sz w:val="20"/>
          <w:szCs w:val="20"/>
          <w:lang w:eastAsia="en-AU"/>
        </w:rPr>
        <w:t xml:space="preserve">e </w:t>
      </w:r>
      <w:r w:rsidR="00F13800" w:rsidRPr="00995EC5">
        <w:rPr>
          <w:rFonts w:asciiTheme="minorHAnsi" w:eastAsia="Times New Roman" w:hAnsiTheme="minorHAnsi" w:cs="Arial"/>
          <w:i/>
          <w:sz w:val="20"/>
          <w:szCs w:val="20"/>
          <w:lang w:eastAsia="en-AU"/>
        </w:rPr>
        <w:t>shared</w:t>
      </w:r>
      <w:r w:rsidR="00F13800">
        <w:rPr>
          <w:rFonts w:asciiTheme="minorHAnsi" w:eastAsia="Times New Roman" w:hAnsiTheme="minorHAnsi" w:cs="Arial"/>
          <w:sz w:val="20"/>
          <w:szCs w:val="20"/>
          <w:lang w:eastAsia="en-AU"/>
        </w:rPr>
        <w:t xml:space="preserve"> </w:t>
      </w:r>
      <w:r w:rsidR="00F12595" w:rsidRPr="004F0F7A">
        <w:rPr>
          <w:rFonts w:asciiTheme="minorHAnsi" w:eastAsia="Times New Roman" w:hAnsiTheme="minorHAnsi" w:cs="Arial"/>
          <w:sz w:val="20"/>
          <w:szCs w:val="20"/>
          <w:lang w:eastAsia="en-AU"/>
        </w:rPr>
        <w:t>beliefs</w:t>
      </w:r>
      <w:r w:rsidR="00D274A5">
        <w:rPr>
          <w:rFonts w:asciiTheme="minorHAnsi" w:eastAsia="Times New Roman" w:hAnsiTheme="minorHAnsi" w:cs="Arial"/>
          <w:sz w:val="20"/>
          <w:szCs w:val="20"/>
          <w:lang w:eastAsia="en-AU"/>
        </w:rPr>
        <w:t>, assumptions,</w:t>
      </w:r>
      <w:r w:rsidR="0078170E" w:rsidRPr="004F0F7A">
        <w:rPr>
          <w:rFonts w:asciiTheme="minorHAnsi" w:eastAsia="Times New Roman" w:hAnsiTheme="minorHAnsi" w:cs="Arial"/>
          <w:sz w:val="20"/>
          <w:szCs w:val="20"/>
          <w:lang w:eastAsia="en-AU"/>
        </w:rPr>
        <w:t xml:space="preserve"> </w:t>
      </w:r>
      <w:r w:rsidR="00F12595" w:rsidRPr="004F0F7A">
        <w:rPr>
          <w:rFonts w:asciiTheme="minorHAnsi" w:eastAsia="Times New Roman" w:hAnsiTheme="minorHAnsi" w:cs="Arial"/>
          <w:sz w:val="20"/>
          <w:szCs w:val="20"/>
          <w:lang w:eastAsia="en-AU"/>
        </w:rPr>
        <w:t>values</w:t>
      </w:r>
      <w:r w:rsidR="00F12595">
        <w:rPr>
          <w:rFonts w:asciiTheme="minorHAnsi" w:eastAsia="Times New Roman" w:hAnsiTheme="minorHAnsi" w:cs="Arial"/>
          <w:sz w:val="20"/>
          <w:szCs w:val="20"/>
          <w:lang w:eastAsia="en-AU"/>
        </w:rPr>
        <w:t xml:space="preserve"> </w:t>
      </w:r>
      <w:r w:rsidR="00D274A5">
        <w:rPr>
          <w:rFonts w:asciiTheme="minorHAnsi" w:eastAsia="Times New Roman" w:hAnsiTheme="minorHAnsi" w:cs="Arial"/>
          <w:sz w:val="20"/>
          <w:szCs w:val="20"/>
          <w:lang w:eastAsia="en-AU"/>
        </w:rPr>
        <w:t xml:space="preserve">and actions </w:t>
      </w:r>
      <w:r w:rsidR="00F13800" w:rsidRPr="00995EC5">
        <w:rPr>
          <w:rFonts w:asciiTheme="minorHAnsi" w:eastAsia="Times New Roman" w:hAnsiTheme="minorHAnsi" w:cs="Arial"/>
          <w:i/>
          <w:sz w:val="20"/>
          <w:szCs w:val="20"/>
          <w:lang w:eastAsia="en-AU"/>
        </w:rPr>
        <w:t>that impact on WHS</w:t>
      </w:r>
      <w:r>
        <w:rPr>
          <w:rFonts w:asciiTheme="minorHAnsi" w:eastAsia="Times New Roman" w:hAnsiTheme="minorHAnsi" w:cs="Arial"/>
          <w:i/>
          <w:sz w:val="20"/>
          <w:szCs w:val="20"/>
          <w:lang w:eastAsia="en-AU"/>
        </w:rPr>
        <w:t>.</w:t>
      </w:r>
      <w:r w:rsidR="00F13800">
        <w:rPr>
          <w:rStyle w:val="FootnoteReference"/>
          <w:rFonts w:asciiTheme="minorHAnsi" w:eastAsia="Times New Roman" w:hAnsiTheme="minorHAnsi" w:cs="Arial"/>
          <w:sz w:val="20"/>
          <w:szCs w:val="20"/>
          <w:lang w:eastAsia="en-AU"/>
        </w:rPr>
        <w:footnoteReference w:id="10"/>
      </w:r>
      <w:r w:rsidR="00F13800">
        <w:rPr>
          <w:rFonts w:asciiTheme="minorHAnsi" w:eastAsia="Times New Roman" w:hAnsiTheme="minorHAnsi" w:cs="Arial"/>
          <w:sz w:val="20"/>
          <w:szCs w:val="20"/>
          <w:lang w:eastAsia="en-AU"/>
        </w:rPr>
        <w:t xml:space="preserve"> It</w:t>
      </w:r>
      <w:r w:rsidR="00656481">
        <w:rPr>
          <w:rFonts w:asciiTheme="minorHAnsi" w:eastAsia="Times New Roman" w:hAnsiTheme="minorHAnsi" w:cs="Arial"/>
          <w:sz w:val="20"/>
          <w:szCs w:val="20"/>
          <w:lang w:eastAsia="en-AU"/>
        </w:rPr>
        <w:t xml:space="preserve"> </w:t>
      </w:r>
      <w:r w:rsidR="00A02EA9">
        <w:rPr>
          <w:rFonts w:asciiTheme="minorHAnsi" w:eastAsia="Times New Roman" w:hAnsiTheme="minorHAnsi" w:cs="Arial"/>
          <w:sz w:val="20"/>
          <w:szCs w:val="20"/>
          <w:lang w:eastAsia="en-AU"/>
        </w:rPr>
        <w:t>may</w:t>
      </w:r>
      <w:r w:rsidR="00436DBF">
        <w:rPr>
          <w:rFonts w:asciiTheme="minorHAnsi" w:eastAsia="Times New Roman" w:hAnsiTheme="minorHAnsi" w:cs="Arial"/>
          <w:sz w:val="20"/>
          <w:szCs w:val="20"/>
          <w:lang w:eastAsia="en-AU"/>
        </w:rPr>
        <w:t xml:space="preserve"> range from </w:t>
      </w:r>
      <w:r w:rsidR="00F13800">
        <w:rPr>
          <w:rFonts w:asciiTheme="minorHAnsi" w:eastAsia="Times New Roman" w:hAnsiTheme="minorHAnsi" w:cs="Arial"/>
          <w:sz w:val="20"/>
          <w:szCs w:val="20"/>
          <w:lang w:eastAsia="en-AU"/>
        </w:rPr>
        <w:t>a culture that</w:t>
      </w:r>
      <w:r w:rsidR="00436DBF">
        <w:rPr>
          <w:rFonts w:asciiTheme="minorHAnsi" w:eastAsia="Times New Roman" w:hAnsiTheme="minorHAnsi" w:cs="Arial"/>
          <w:sz w:val="20"/>
          <w:szCs w:val="20"/>
          <w:lang w:eastAsia="en-AU"/>
        </w:rPr>
        <w:t xml:space="preserve"> </w:t>
      </w:r>
      <w:r w:rsidR="00F13800">
        <w:rPr>
          <w:rFonts w:asciiTheme="minorHAnsi" w:eastAsia="Times New Roman" w:hAnsiTheme="minorHAnsi" w:cs="Arial"/>
          <w:sz w:val="20"/>
          <w:szCs w:val="20"/>
          <w:lang w:eastAsia="en-AU"/>
        </w:rPr>
        <w:t>fails to value WHS</w:t>
      </w:r>
      <w:r w:rsidR="00436DBF">
        <w:rPr>
          <w:rFonts w:asciiTheme="minorHAnsi" w:eastAsia="Times New Roman" w:hAnsiTheme="minorHAnsi" w:cs="Arial"/>
          <w:sz w:val="20"/>
          <w:szCs w:val="20"/>
          <w:lang w:eastAsia="en-AU"/>
        </w:rPr>
        <w:t xml:space="preserve">, to </w:t>
      </w:r>
      <w:r w:rsidR="00F13800">
        <w:rPr>
          <w:rFonts w:asciiTheme="minorHAnsi" w:eastAsia="Times New Roman" w:hAnsiTheme="minorHAnsi" w:cs="Arial"/>
          <w:sz w:val="20"/>
          <w:szCs w:val="20"/>
          <w:lang w:eastAsia="en-AU"/>
        </w:rPr>
        <w:t>one</w:t>
      </w:r>
      <w:r w:rsidR="00436DBF">
        <w:rPr>
          <w:rFonts w:asciiTheme="minorHAnsi" w:eastAsia="Times New Roman" w:hAnsiTheme="minorHAnsi" w:cs="Arial"/>
          <w:sz w:val="20"/>
          <w:szCs w:val="20"/>
          <w:lang w:eastAsia="en-AU"/>
        </w:rPr>
        <w:t xml:space="preserve"> that actively </w:t>
      </w:r>
      <w:r w:rsidR="00F13800">
        <w:rPr>
          <w:rFonts w:asciiTheme="minorHAnsi" w:eastAsia="Times New Roman" w:hAnsiTheme="minorHAnsi" w:cs="Arial"/>
          <w:sz w:val="20"/>
          <w:szCs w:val="20"/>
          <w:lang w:eastAsia="en-AU"/>
        </w:rPr>
        <w:t>values</w:t>
      </w:r>
      <w:r w:rsidR="00436DBF">
        <w:rPr>
          <w:rFonts w:asciiTheme="minorHAnsi" w:eastAsia="Times New Roman" w:hAnsiTheme="minorHAnsi" w:cs="Arial"/>
          <w:sz w:val="20"/>
          <w:szCs w:val="20"/>
          <w:lang w:eastAsia="en-AU"/>
        </w:rPr>
        <w:t xml:space="preserve"> and prioritise</w:t>
      </w:r>
      <w:r w:rsidR="00F13800">
        <w:rPr>
          <w:rFonts w:asciiTheme="minorHAnsi" w:eastAsia="Times New Roman" w:hAnsiTheme="minorHAnsi" w:cs="Arial"/>
          <w:sz w:val="20"/>
          <w:szCs w:val="20"/>
          <w:lang w:eastAsia="en-AU"/>
        </w:rPr>
        <w:t>s</w:t>
      </w:r>
      <w:r w:rsidR="00436DBF">
        <w:rPr>
          <w:rFonts w:asciiTheme="minorHAnsi" w:eastAsia="Times New Roman" w:hAnsiTheme="minorHAnsi" w:cs="Arial"/>
          <w:sz w:val="20"/>
          <w:szCs w:val="20"/>
          <w:lang w:eastAsia="en-AU"/>
        </w:rPr>
        <w:t xml:space="preserve"> WHS. An organisation that “focuse</w:t>
      </w:r>
      <w:r w:rsidR="00A02EA9">
        <w:rPr>
          <w:rFonts w:asciiTheme="minorHAnsi" w:eastAsia="Times New Roman" w:hAnsiTheme="minorHAnsi" w:cs="Arial"/>
          <w:sz w:val="20"/>
          <w:szCs w:val="20"/>
          <w:lang w:eastAsia="en-AU"/>
        </w:rPr>
        <w:t>s</w:t>
      </w:r>
      <w:r w:rsidR="00436DBF">
        <w:rPr>
          <w:rFonts w:asciiTheme="minorHAnsi" w:eastAsia="Times New Roman" w:hAnsiTheme="minorHAnsi" w:cs="Arial"/>
          <w:sz w:val="20"/>
          <w:szCs w:val="20"/>
          <w:lang w:eastAsia="en-AU"/>
        </w:rPr>
        <w:t xml:space="preserve"> on”</w:t>
      </w:r>
      <w:r>
        <w:rPr>
          <w:rFonts w:asciiTheme="minorHAnsi" w:eastAsia="Times New Roman" w:hAnsiTheme="minorHAnsi" w:cs="Arial"/>
          <w:sz w:val="20"/>
          <w:szCs w:val="20"/>
          <w:lang w:eastAsia="en-AU"/>
        </w:rPr>
        <w:t>,</w:t>
      </w:r>
      <w:r w:rsidR="00436DBF" w:rsidRPr="004F0F7A">
        <w:rPr>
          <w:rStyle w:val="FootnoteReference"/>
          <w:rFonts w:asciiTheme="minorHAnsi" w:eastAsia="Times New Roman" w:hAnsiTheme="minorHAnsi" w:cs="Arial"/>
          <w:sz w:val="20"/>
          <w:szCs w:val="20"/>
          <w:lang w:eastAsia="en-AU"/>
        </w:rPr>
        <w:footnoteReference w:id="11"/>
      </w:r>
      <w:r w:rsidR="00436DBF">
        <w:rPr>
          <w:rFonts w:asciiTheme="minorHAnsi" w:eastAsia="Times New Roman" w:hAnsiTheme="minorHAnsi" w:cs="Arial"/>
          <w:sz w:val="20"/>
          <w:szCs w:val="20"/>
          <w:lang w:eastAsia="en-AU"/>
        </w:rPr>
        <w:t xml:space="preserve"> or prioritises, </w:t>
      </w:r>
      <w:r w:rsidR="00436DBF" w:rsidRPr="004F0F7A">
        <w:rPr>
          <w:rFonts w:asciiTheme="minorHAnsi" w:eastAsia="Times New Roman" w:hAnsiTheme="minorHAnsi" w:cs="Arial"/>
          <w:sz w:val="20"/>
          <w:szCs w:val="20"/>
          <w:lang w:eastAsia="en-AU"/>
        </w:rPr>
        <w:t>th</w:t>
      </w:r>
      <w:r w:rsidR="00436DBF">
        <w:rPr>
          <w:rFonts w:asciiTheme="minorHAnsi" w:eastAsia="Times New Roman" w:hAnsiTheme="minorHAnsi" w:cs="Arial"/>
          <w:sz w:val="20"/>
          <w:szCs w:val="20"/>
          <w:lang w:eastAsia="en-AU"/>
        </w:rPr>
        <w:t>os</w:t>
      </w:r>
      <w:r w:rsidR="00436DBF" w:rsidRPr="004F0F7A">
        <w:rPr>
          <w:rFonts w:asciiTheme="minorHAnsi" w:eastAsia="Times New Roman" w:hAnsiTheme="minorHAnsi" w:cs="Arial"/>
          <w:sz w:val="20"/>
          <w:szCs w:val="20"/>
          <w:lang w:eastAsia="en-AU"/>
        </w:rPr>
        <w:t>e beliefs, assumptions</w:t>
      </w:r>
      <w:r w:rsidR="00436DBF">
        <w:rPr>
          <w:rFonts w:asciiTheme="minorHAnsi" w:eastAsia="Times New Roman" w:hAnsiTheme="minorHAnsi" w:cs="Arial"/>
          <w:sz w:val="20"/>
          <w:szCs w:val="20"/>
          <w:lang w:eastAsia="en-AU"/>
        </w:rPr>
        <w:t>,</w:t>
      </w:r>
      <w:r w:rsidR="00436DBF" w:rsidRPr="004F0F7A">
        <w:rPr>
          <w:rFonts w:asciiTheme="minorHAnsi" w:eastAsia="Times New Roman" w:hAnsiTheme="minorHAnsi" w:cs="Arial"/>
          <w:sz w:val="20"/>
          <w:szCs w:val="20"/>
          <w:lang w:eastAsia="en-AU"/>
        </w:rPr>
        <w:t xml:space="preserve"> </w:t>
      </w:r>
      <w:r w:rsidR="00436DBF">
        <w:rPr>
          <w:rFonts w:asciiTheme="minorHAnsi" w:eastAsia="Times New Roman" w:hAnsiTheme="minorHAnsi" w:cs="Arial"/>
          <w:sz w:val="20"/>
          <w:szCs w:val="20"/>
          <w:lang w:eastAsia="en-AU"/>
        </w:rPr>
        <w:t>values</w:t>
      </w:r>
      <w:r w:rsidR="00436DBF" w:rsidRPr="004F0F7A">
        <w:rPr>
          <w:rFonts w:asciiTheme="minorHAnsi" w:eastAsia="Times New Roman" w:hAnsiTheme="minorHAnsi" w:cs="Arial"/>
          <w:sz w:val="20"/>
          <w:szCs w:val="20"/>
          <w:lang w:eastAsia="en-AU"/>
        </w:rPr>
        <w:t xml:space="preserve"> and actions required to </w:t>
      </w:r>
      <w:r w:rsidR="00436DBF" w:rsidRPr="006B3CCE">
        <w:rPr>
          <w:rFonts w:asciiTheme="minorHAnsi" w:eastAsia="Times New Roman" w:hAnsiTheme="minorHAnsi" w:cs="Arial"/>
          <w:sz w:val="20"/>
          <w:szCs w:val="20"/>
          <w:lang w:eastAsia="en-AU"/>
        </w:rPr>
        <w:t>ensure</w:t>
      </w:r>
      <w:r w:rsidR="00436DBF" w:rsidRPr="004F0F7A">
        <w:rPr>
          <w:rFonts w:asciiTheme="minorHAnsi" w:eastAsia="Times New Roman" w:hAnsiTheme="minorHAnsi" w:cs="Arial"/>
          <w:sz w:val="20"/>
          <w:szCs w:val="20"/>
          <w:lang w:eastAsia="en-AU"/>
        </w:rPr>
        <w:t xml:space="preserve"> </w:t>
      </w:r>
      <w:r w:rsidR="00D12EAE">
        <w:rPr>
          <w:rFonts w:asciiTheme="minorHAnsi" w:eastAsia="Times New Roman" w:hAnsiTheme="minorHAnsi" w:cs="Arial"/>
          <w:sz w:val="20"/>
          <w:szCs w:val="20"/>
          <w:lang w:eastAsia="en-AU"/>
        </w:rPr>
        <w:t>safe and healthy work</w:t>
      </w:r>
      <w:r w:rsidR="00436DBF">
        <w:rPr>
          <w:rFonts w:asciiTheme="minorHAnsi" w:eastAsia="Times New Roman" w:hAnsiTheme="minorHAnsi" w:cs="Arial"/>
          <w:sz w:val="20"/>
          <w:szCs w:val="20"/>
          <w:lang w:eastAsia="en-AU"/>
        </w:rPr>
        <w:t xml:space="preserve"> is therefore </w:t>
      </w:r>
      <w:r w:rsidR="0040346D">
        <w:rPr>
          <w:rFonts w:asciiTheme="minorHAnsi" w:eastAsia="Times New Roman" w:hAnsiTheme="minorHAnsi" w:cs="Arial"/>
          <w:sz w:val="20"/>
          <w:szCs w:val="20"/>
          <w:lang w:eastAsia="en-AU"/>
        </w:rPr>
        <w:t>conceived as</w:t>
      </w:r>
      <w:r w:rsidR="00436DBF">
        <w:rPr>
          <w:rFonts w:asciiTheme="minorHAnsi" w:eastAsia="Times New Roman" w:hAnsiTheme="minorHAnsi" w:cs="Arial"/>
          <w:sz w:val="20"/>
          <w:szCs w:val="20"/>
          <w:lang w:eastAsia="en-AU"/>
        </w:rPr>
        <w:t xml:space="preserve"> hav</w:t>
      </w:r>
      <w:r w:rsidR="0040346D">
        <w:rPr>
          <w:rFonts w:asciiTheme="minorHAnsi" w:eastAsia="Times New Roman" w:hAnsiTheme="minorHAnsi" w:cs="Arial"/>
          <w:sz w:val="20"/>
          <w:szCs w:val="20"/>
          <w:lang w:eastAsia="en-AU"/>
        </w:rPr>
        <w:t>ing</w:t>
      </w:r>
      <w:r w:rsidR="00436DBF">
        <w:rPr>
          <w:rFonts w:asciiTheme="minorHAnsi" w:eastAsia="Times New Roman" w:hAnsiTheme="minorHAnsi" w:cs="Arial"/>
          <w:sz w:val="20"/>
          <w:szCs w:val="20"/>
          <w:lang w:eastAsia="en-AU"/>
        </w:rPr>
        <w:t xml:space="preserve"> a </w:t>
      </w:r>
      <w:r w:rsidR="00436DBF" w:rsidRPr="004F0F7A">
        <w:rPr>
          <w:rFonts w:asciiTheme="minorHAnsi" w:eastAsia="Times New Roman" w:hAnsiTheme="minorHAnsi" w:cs="Arial"/>
          <w:sz w:val="20"/>
          <w:szCs w:val="20"/>
          <w:lang w:eastAsia="en-AU"/>
        </w:rPr>
        <w:t>‘culture of safety’</w:t>
      </w:r>
      <w:r>
        <w:rPr>
          <w:rFonts w:asciiTheme="minorHAnsi" w:eastAsia="Times New Roman" w:hAnsiTheme="minorHAnsi" w:cs="Arial"/>
          <w:sz w:val="20"/>
          <w:szCs w:val="20"/>
          <w:lang w:eastAsia="en-AU"/>
        </w:rPr>
        <w:t>.</w:t>
      </w:r>
      <w:r w:rsidR="00436DBF" w:rsidRPr="004F0F7A">
        <w:rPr>
          <w:rStyle w:val="FootnoteReference"/>
          <w:rFonts w:asciiTheme="minorHAnsi" w:eastAsia="Times New Roman" w:hAnsiTheme="minorHAnsi" w:cs="Arial"/>
          <w:sz w:val="20"/>
          <w:szCs w:val="20"/>
          <w:lang w:eastAsia="en-AU"/>
        </w:rPr>
        <w:footnoteReference w:id="12"/>
      </w:r>
      <w:r w:rsidR="00F96E50">
        <w:rPr>
          <w:rFonts w:asciiTheme="minorHAnsi" w:eastAsia="Times New Roman" w:hAnsiTheme="minorHAnsi" w:cs="Arial"/>
          <w:sz w:val="20"/>
          <w:szCs w:val="20"/>
          <w:lang w:eastAsia="en-AU"/>
        </w:rPr>
        <w:t xml:space="preserve"> </w:t>
      </w:r>
    </w:p>
    <w:p w:rsidR="0078170E" w:rsidRDefault="00A02EA9" w:rsidP="006652FC">
      <w:pPr>
        <w:pStyle w:val="3-Bodycopy"/>
        <w:spacing w:after="240" w:line="276" w:lineRule="auto"/>
        <w:jc w:val="both"/>
        <w:rPr>
          <w:rFonts w:asciiTheme="minorHAnsi" w:eastAsia="Times New Roman" w:hAnsiTheme="minorHAnsi" w:cs="Arial"/>
          <w:sz w:val="20"/>
          <w:szCs w:val="20"/>
          <w:lang w:eastAsia="en-AU"/>
        </w:rPr>
      </w:pPr>
      <w:r w:rsidRPr="004F0F7A">
        <w:rPr>
          <w:rFonts w:asciiTheme="minorHAnsi" w:eastAsia="Times New Roman" w:hAnsiTheme="minorHAnsi" w:cs="Arial"/>
          <w:sz w:val="20"/>
          <w:szCs w:val="20"/>
          <w:lang w:eastAsia="en-AU"/>
        </w:rPr>
        <w:t xml:space="preserve">Anchoring the discussion in this way allows past </w:t>
      </w:r>
      <w:r w:rsidR="00C959EA">
        <w:rPr>
          <w:rFonts w:asciiTheme="minorHAnsi" w:eastAsia="Times New Roman" w:hAnsiTheme="minorHAnsi" w:cs="Arial"/>
          <w:sz w:val="20"/>
          <w:szCs w:val="20"/>
          <w:lang w:eastAsia="en-AU"/>
        </w:rPr>
        <w:t>research</w:t>
      </w:r>
      <w:r w:rsidRPr="004F0F7A">
        <w:rPr>
          <w:rFonts w:asciiTheme="minorHAnsi" w:eastAsia="Times New Roman" w:hAnsiTheme="minorHAnsi" w:cs="Arial"/>
          <w:sz w:val="20"/>
          <w:szCs w:val="20"/>
          <w:lang w:eastAsia="en-AU"/>
        </w:rPr>
        <w:t xml:space="preserve"> on organisational culture and climate to help clarify </w:t>
      </w:r>
      <w:r>
        <w:rPr>
          <w:rFonts w:asciiTheme="minorHAnsi" w:eastAsia="Times New Roman" w:hAnsiTheme="minorHAnsi" w:cs="Arial"/>
          <w:sz w:val="20"/>
          <w:szCs w:val="20"/>
          <w:lang w:eastAsia="en-AU"/>
        </w:rPr>
        <w:t xml:space="preserve">the </w:t>
      </w:r>
      <w:r w:rsidRPr="004F0F7A">
        <w:rPr>
          <w:rFonts w:asciiTheme="minorHAnsi" w:eastAsia="Times New Roman" w:hAnsiTheme="minorHAnsi" w:cs="Arial"/>
          <w:sz w:val="20"/>
          <w:szCs w:val="20"/>
          <w:lang w:eastAsia="en-AU"/>
        </w:rPr>
        <w:t xml:space="preserve">notions of culture and climate </w:t>
      </w:r>
      <w:r w:rsidR="00DB66A3">
        <w:rPr>
          <w:rFonts w:asciiTheme="minorHAnsi" w:eastAsia="Times New Roman" w:hAnsiTheme="minorHAnsi" w:cs="Arial"/>
          <w:sz w:val="20"/>
          <w:szCs w:val="20"/>
          <w:lang w:eastAsia="en-AU"/>
        </w:rPr>
        <w:t>employed</w:t>
      </w:r>
      <w:r>
        <w:rPr>
          <w:rFonts w:asciiTheme="minorHAnsi" w:eastAsia="Times New Roman" w:hAnsiTheme="minorHAnsi" w:cs="Arial"/>
          <w:sz w:val="20"/>
          <w:szCs w:val="20"/>
          <w:lang w:eastAsia="en-AU"/>
        </w:rPr>
        <w:t xml:space="preserve"> in studies of WHS and ‘safety culture’. </w:t>
      </w:r>
      <w:r w:rsidR="00B94498">
        <w:rPr>
          <w:rFonts w:asciiTheme="minorHAnsi" w:eastAsia="Times New Roman" w:hAnsiTheme="minorHAnsi" w:cs="Arial"/>
          <w:sz w:val="20"/>
          <w:szCs w:val="20"/>
          <w:lang w:eastAsia="en-AU"/>
        </w:rPr>
        <w:t xml:space="preserve">More importantly, it </w:t>
      </w:r>
      <w:r w:rsidR="00F12595">
        <w:rPr>
          <w:rFonts w:asciiTheme="minorHAnsi" w:eastAsia="Times New Roman" w:hAnsiTheme="minorHAnsi" w:cs="Arial"/>
          <w:sz w:val="20"/>
          <w:szCs w:val="20"/>
          <w:lang w:eastAsia="en-AU"/>
        </w:rPr>
        <w:t>avoids</w:t>
      </w:r>
      <w:r w:rsidR="0078170E" w:rsidRPr="004F0F7A">
        <w:rPr>
          <w:rFonts w:asciiTheme="minorHAnsi" w:eastAsia="Times New Roman" w:hAnsiTheme="minorHAnsi" w:cs="Arial"/>
          <w:sz w:val="20"/>
          <w:szCs w:val="20"/>
          <w:lang w:eastAsia="en-AU"/>
        </w:rPr>
        <w:t xml:space="preserve"> </w:t>
      </w:r>
      <w:r w:rsidR="00B94498">
        <w:rPr>
          <w:rFonts w:asciiTheme="minorHAnsi" w:eastAsia="Times New Roman" w:hAnsiTheme="minorHAnsi" w:cs="Arial"/>
          <w:sz w:val="20"/>
          <w:szCs w:val="20"/>
          <w:lang w:eastAsia="en-AU"/>
        </w:rPr>
        <w:t>the</w:t>
      </w:r>
      <w:r w:rsidR="0078170E" w:rsidRPr="004F0F7A">
        <w:rPr>
          <w:rFonts w:asciiTheme="minorHAnsi" w:eastAsia="Times New Roman" w:hAnsiTheme="minorHAnsi" w:cs="Arial"/>
          <w:sz w:val="20"/>
          <w:szCs w:val="20"/>
          <w:lang w:eastAsia="en-AU"/>
        </w:rPr>
        <w:t xml:space="preserve"> </w:t>
      </w:r>
      <w:r w:rsidR="007D3F5E">
        <w:rPr>
          <w:rFonts w:asciiTheme="minorHAnsi" w:eastAsia="Times New Roman" w:hAnsiTheme="minorHAnsi" w:cs="Arial"/>
          <w:sz w:val="20"/>
          <w:szCs w:val="20"/>
          <w:lang w:eastAsia="en-AU"/>
        </w:rPr>
        <w:t>temptation to</w:t>
      </w:r>
      <w:r w:rsidR="0078170E" w:rsidRPr="004F0F7A">
        <w:rPr>
          <w:rFonts w:asciiTheme="minorHAnsi" w:eastAsia="Times New Roman" w:hAnsiTheme="minorHAnsi" w:cs="Arial"/>
          <w:sz w:val="20"/>
          <w:szCs w:val="20"/>
          <w:lang w:eastAsia="en-AU"/>
        </w:rPr>
        <w:t xml:space="preserve"> </w:t>
      </w:r>
      <w:r w:rsidR="007D3F5E">
        <w:rPr>
          <w:rFonts w:asciiTheme="minorHAnsi" w:eastAsia="Times New Roman" w:hAnsiTheme="minorHAnsi" w:cs="Arial"/>
          <w:sz w:val="20"/>
          <w:szCs w:val="20"/>
          <w:lang w:eastAsia="en-AU"/>
        </w:rPr>
        <w:t>view</w:t>
      </w:r>
      <w:r w:rsidR="0078170E" w:rsidRPr="004F0F7A">
        <w:rPr>
          <w:rFonts w:asciiTheme="minorHAnsi" w:eastAsia="Times New Roman" w:hAnsiTheme="minorHAnsi" w:cs="Arial"/>
          <w:sz w:val="20"/>
          <w:szCs w:val="20"/>
          <w:lang w:eastAsia="en-AU"/>
        </w:rPr>
        <w:t xml:space="preserve"> safety culture as a </w:t>
      </w:r>
      <w:r w:rsidR="007D3F5E">
        <w:rPr>
          <w:rFonts w:asciiTheme="minorHAnsi" w:eastAsia="Times New Roman" w:hAnsiTheme="minorHAnsi" w:cs="Arial"/>
          <w:sz w:val="20"/>
          <w:szCs w:val="20"/>
          <w:lang w:eastAsia="en-AU"/>
        </w:rPr>
        <w:t>silo</w:t>
      </w:r>
      <w:r w:rsidR="004E462E">
        <w:rPr>
          <w:rFonts w:asciiTheme="minorHAnsi" w:eastAsia="Times New Roman" w:hAnsiTheme="minorHAnsi" w:cs="Arial"/>
          <w:sz w:val="20"/>
          <w:szCs w:val="20"/>
          <w:lang w:eastAsia="en-AU"/>
        </w:rPr>
        <w:t>,</w:t>
      </w:r>
      <w:r w:rsidR="007D3F5E">
        <w:rPr>
          <w:rFonts w:asciiTheme="minorHAnsi" w:eastAsia="Times New Roman" w:hAnsiTheme="minorHAnsi" w:cs="Arial"/>
          <w:sz w:val="20"/>
          <w:szCs w:val="20"/>
          <w:lang w:eastAsia="en-AU"/>
        </w:rPr>
        <w:t xml:space="preserve"> </w:t>
      </w:r>
      <w:r w:rsidR="00504811">
        <w:rPr>
          <w:rFonts w:asciiTheme="minorHAnsi" w:eastAsia="Times New Roman" w:hAnsiTheme="minorHAnsi" w:cs="Arial"/>
          <w:sz w:val="20"/>
          <w:szCs w:val="20"/>
          <w:lang w:eastAsia="en-AU"/>
        </w:rPr>
        <w:t xml:space="preserve">as </w:t>
      </w:r>
      <w:r w:rsidR="007D3F5E">
        <w:rPr>
          <w:rFonts w:asciiTheme="minorHAnsi" w:eastAsia="Times New Roman" w:hAnsiTheme="minorHAnsi" w:cs="Arial"/>
          <w:sz w:val="20"/>
          <w:szCs w:val="20"/>
          <w:lang w:eastAsia="en-AU"/>
        </w:rPr>
        <w:t>a construct</w:t>
      </w:r>
      <w:r w:rsidR="0078170E" w:rsidRPr="004F0F7A">
        <w:rPr>
          <w:rFonts w:asciiTheme="minorHAnsi" w:eastAsia="Times New Roman" w:hAnsiTheme="minorHAnsi" w:cs="Arial"/>
          <w:sz w:val="20"/>
          <w:szCs w:val="20"/>
          <w:lang w:eastAsia="en-AU"/>
        </w:rPr>
        <w:t xml:space="preserve"> divorced from </w:t>
      </w:r>
      <w:r w:rsidR="006B3CCE">
        <w:rPr>
          <w:rFonts w:asciiTheme="minorHAnsi" w:eastAsia="Times New Roman" w:hAnsiTheme="minorHAnsi" w:cs="Arial"/>
          <w:sz w:val="20"/>
          <w:szCs w:val="20"/>
          <w:lang w:eastAsia="en-AU"/>
        </w:rPr>
        <w:t>its</w:t>
      </w:r>
      <w:r w:rsidR="0078170E" w:rsidRPr="004F0F7A">
        <w:rPr>
          <w:rFonts w:asciiTheme="minorHAnsi" w:eastAsia="Times New Roman" w:hAnsiTheme="minorHAnsi" w:cs="Arial"/>
          <w:sz w:val="20"/>
          <w:szCs w:val="20"/>
          <w:lang w:eastAsia="en-AU"/>
        </w:rPr>
        <w:t xml:space="preserve"> </w:t>
      </w:r>
      <w:r w:rsidR="0078170E" w:rsidRPr="004F0F7A">
        <w:rPr>
          <w:rFonts w:asciiTheme="minorHAnsi" w:hAnsiTheme="minorHAnsi"/>
          <w:sz w:val="20"/>
          <w:szCs w:val="20"/>
        </w:rPr>
        <w:t>organisational</w:t>
      </w:r>
      <w:r w:rsidR="0078170E" w:rsidRPr="004F0F7A">
        <w:rPr>
          <w:rFonts w:asciiTheme="minorHAnsi" w:eastAsia="Times New Roman" w:hAnsiTheme="minorHAnsi" w:cs="Arial"/>
          <w:sz w:val="20"/>
          <w:szCs w:val="20"/>
          <w:lang w:eastAsia="en-AU"/>
        </w:rPr>
        <w:t xml:space="preserve"> </w:t>
      </w:r>
      <w:r w:rsidR="006B3CCE">
        <w:rPr>
          <w:rFonts w:asciiTheme="minorHAnsi" w:eastAsia="Times New Roman" w:hAnsiTheme="minorHAnsi" w:cs="Arial"/>
          <w:sz w:val="20"/>
          <w:szCs w:val="20"/>
          <w:lang w:eastAsia="en-AU"/>
        </w:rPr>
        <w:t xml:space="preserve">and </w:t>
      </w:r>
      <w:r w:rsidR="006B3CCE" w:rsidRPr="004F0F7A">
        <w:rPr>
          <w:rFonts w:asciiTheme="minorHAnsi" w:eastAsia="Times New Roman" w:hAnsiTheme="minorHAnsi" w:cs="Arial"/>
          <w:sz w:val="20"/>
          <w:szCs w:val="20"/>
          <w:lang w:eastAsia="en-AU"/>
        </w:rPr>
        <w:t xml:space="preserve">broader </w:t>
      </w:r>
      <w:r w:rsidR="006B3CCE">
        <w:rPr>
          <w:rFonts w:asciiTheme="minorHAnsi" w:eastAsia="Times New Roman" w:hAnsiTheme="minorHAnsi" w:cs="Arial"/>
          <w:sz w:val="20"/>
          <w:szCs w:val="20"/>
          <w:lang w:eastAsia="en-AU"/>
        </w:rPr>
        <w:t xml:space="preserve">social </w:t>
      </w:r>
      <w:r w:rsidR="0078170E" w:rsidRPr="004F0F7A">
        <w:rPr>
          <w:rFonts w:asciiTheme="minorHAnsi" w:eastAsia="Times New Roman" w:hAnsiTheme="minorHAnsi" w:cs="Arial"/>
          <w:sz w:val="20"/>
          <w:szCs w:val="20"/>
          <w:lang w:eastAsia="en-AU"/>
        </w:rPr>
        <w:t xml:space="preserve">context. </w:t>
      </w:r>
    </w:p>
    <w:p w:rsidR="0078170E" w:rsidRPr="00B7215C" w:rsidRDefault="00310168" w:rsidP="00B7215C">
      <w:pPr>
        <w:pStyle w:val="Heading2"/>
        <w:numPr>
          <w:ilvl w:val="1"/>
          <w:numId w:val="16"/>
        </w:numPr>
        <w:spacing w:before="0" w:after="120" w:line="276" w:lineRule="auto"/>
        <w:ind w:left="374" w:hanging="374"/>
        <w:rPr>
          <w:rFonts w:ascii="Arial" w:eastAsiaTheme="minorEastAsia" w:hAnsi="Arial" w:cs="Arial-Black"/>
          <w:bCs w:val="0"/>
          <w:sz w:val="22"/>
          <w:szCs w:val="22"/>
          <w:lang w:val="en-GB"/>
        </w:rPr>
      </w:pPr>
      <w:bookmarkStart w:id="2" w:name="_Toc422580665"/>
      <w:r w:rsidRPr="00B7215C">
        <w:rPr>
          <w:rFonts w:ascii="Arial" w:eastAsiaTheme="minorEastAsia" w:hAnsi="Arial" w:cs="Arial-Black"/>
          <w:bCs w:val="0"/>
          <w:sz w:val="22"/>
          <w:szCs w:val="22"/>
          <w:lang w:val="en-GB"/>
        </w:rPr>
        <w:t>Reflections on culture</w:t>
      </w:r>
      <w:bookmarkEnd w:id="2"/>
    </w:p>
    <w:p w:rsidR="00F13800" w:rsidRDefault="00A761FC" w:rsidP="00F13800">
      <w:pPr>
        <w:spacing w:after="120" w:line="276" w:lineRule="auto"/>
        <w:jc w:val="both"/>
        <w:rPr>
          <w:rFonts w:cstheme="minorHAnsi"/>
          <w:sz w:val="20"/>
          <w:szCs w:val="20"/>
        </w:rPr>
      </w:pPr>
      <w:r>
        <w:rPr>
          <w:rFonts w:cstheme="minorHAnsi"/>
          <w:sz w:val="20"/>
          <w:szCs w:val="20"/>
        </w:rPr>
        <w:t>O</w:t>
      </w:r>
      <w:r w:rsidR="0078170E" w:rsidRPr="00A14FA3">
        <w:rPr>
          <w:rFonts w:cstheme="minorHAnsi"/>
          <w:sz w:val="20"/>
          <w:szCs w:val="20"/>
        </w:rPr>
        <w:t>rganisational culture</w:t>
      </w:r>
      <w:r>
        <w:rPr>
          <w:rFonts w:cstheme="minorHAnsi"/>
          <w:sz w:val="20"/>
          <w:szCs w:val="20"/>
        </w:rPr>
        <w:t xml:space="preserve"> is a construct that</w:t>
      </w:r>
      <w:r w:rsidR="0078170E" w:rsidRPr="00A14FA3">
        <w:rPr>
          <w:rFonts w:cstheme="minorHAnsi"/>
          <w:sz w:val="20"/>
          <w:szCs w:val="20"/>
        </w:rPr>
        <w:t xml:space="preserve"> refers to th</w:t>
      </w:r>
      <w:r w:rsidR="00F96E50">
        <w:rPr>
          <w:rFonts w:cstheme="minorHAnsi"/>
          <w:sz w:val="20"/>
          <w:szCs w:val="20"/>
        </w:rPr>
        <w:t>os</w:t>
      </w:r>
      <w:r w:rsidR="0078170E" w:rsidRPr="00A14FA3">
        <w:rPr>
          <w:rFonts w:cstheme="minorHAnsi"/>
          <w:sz w:val="20"/>
          <w:szCs w:val="20"/>
        </w:rPr>
        <w:t xml:space="preserve">e underlying values, assumptions and beliefs that are </w:t>
      </w:r>
      <w:r w:rsidR="0078170E" w:rsidRPr="00995EC5">
        <w:rPr>
          <w:rFonts w:cstheme="minorHAnsi"/>
          <w:i/>
          <w:sz w:val="20"/>
          <w:szCs w:val="20"/>
        </w:rPr>
        <w:t>collectively</w:t>
      </w:r>
      <w:r w:rsidR="0078170E" w:rsidRPr="00A14FA3">
        <w:rPr>
          <w:rFonts w:cstheme="minorHAnsi"/>
          <w:sz w:val="20"/>
          <w:szCs w:val="20"/>
        </w:rPr>
        <w:t xml:space="preserve"> embraced </w:t>
      </w:r>
      <w:r w:rsidR="006B3CCE">
        <w:rPr>
          <w:rFonts w:cstheme="minorHAnsi"/>
          <w:sz w:val="20"/>
          <w:szCs w:val="20"/>
        </w:rPr>
        <w:t xml:space="preserve">and embedded </w:t>
      </w:r>
      <w:r w:rsidR="0078170E" w:rsidRPr="00A14FA3">
        <w:rPr>
          <w:rFonts w:cstheme="minorHAnsi"/>
          <w:sz w:val="20"/>
          <w:szCs w:val="20"/>
        </w:rPr>
        <w:t>in an organisation</w:t>
      </w:r>
      <w:r w:rsidR="006B3CCE">
        <w:rPr>
          <w:rFonts w:cstheme="minorHAnsi"/>
          <w:sz w:val="20"/>
          <w:szCs w:val="20"/>
        </w:rPr>
        <w:t xml:space="preserve"> or group</w:t>
      </w:r>
      <w:r w:rsidR="0078170E" w:rsidRPr="00A14FA3">
        <w:rPr>
          <w:rFonts w:cstheme="minorHAnsi"/>
          <w:sz w:val="20"/>
          <w:szCs w:val="20"/>
        </w:rPr>
        <w:t xml:space="preserve"> and expressed in </w:t>
      </w:r>
      <w:r w:rsidR="0078170E" w:rsidRPr="00995EC5">
        <w:rPr>
          <w:rFonts w:cstheme="minorHAnsi"/>
          <w:i/>
          <w:sz w:val="20"/>
          <w:szCs w:val="20"/>
        </w:rPr>
        <w:t>shared</w:t>
      </w:r>
      <w:r w:rsidR="0078170E" w:rsidRPr="00A14FA3">
        <w:rPr>
          <w:rFonts w:cstheme="minorHAnsi"/>
          <w:sz w:val="20"/>
          <w:szCs w:val="20"/>
        </w:rPr>
        <w:t xml:space="preserve"> behaviour</w:t>
      </w:r>
      <w:r w:rsidR="006B3CCE">
        <w:rPr>
          <w:rFonts w:cstheme="minorHAnsi"/>
          <w:sz w:val="20"/>
          <w:szCs w:val="20"/>
        </w:rPr>
        <w:t>s</w:t>
      </w:r>
      <w:r w:rsidR="00DB66A3">
        <w:rPr>
          <w:rFonts w:cstheme="minorHAnsi"/>
          <w:sz w:val="20"/>
          <w:szCs w:val="20"/>
        </w:rPr>
        <w:t>,</w:t>
      </w:r>
      <w:r w:rsidR="0078170E" w:rsidRPr="00A14FA3">
        <w:rPr>
          <w:rFonts w:cstheme="minorHAnsi"/>
          <w:sz w:val="20"/>
          <w:szCs w:val="20"/>
        </w:rPr>
        <w:t xml:space="preserve"> patterns and artefacts (where artefacts a</w:t>
      </w:r>
      <w:r w:rsidR="008439B8">
        <w:rPr>
          <w:rFonts w:cstheme="minorHAnsi"/>
          <w:sz w:val="20"/>
          <w:szCs w:val="20"/>
        </w:rPr>
        <w:t>re</w:t>
      </w:r>
      <w:r w:rsidR="0078170E" w:rsidRPr="00A14FA3">
        <w:rPr>
          <w:rFonts w:cstheme="minorHAnsi"/>
          <w:sz w:val="20"/>
          <w:szCs w:val="20"/>
        </w:rPr>
        <w:t xml:space="preserve"> seen as visible actions)</w:t>
      </w:r>
      <w:r>
        <w:rPr>
          <w:rFonts w:cstheme="minorHAnsi"/>
          <w:sz w:val="20"/>
          <w:szCs w:val="20"/>
        </w:rPr>
        <w:t>.</w:t>
      </w:r>
      <w:r w:rsidR="0078170E" w:rsidRPr="00A14FA3">
        <w:rPr>
          <w:rStyle w:val="FootnoteReference"/>
          <w:rFonts w:cstheme="minorHAnsi"/>
          <w:sz w:val="20"/>
          <w:szCs w:val="20"/>
        </w:rPr>
        <w:footnoteReference w:id="13"/>
      </w:r>
      <w:r w:rsidR="0078170E" w:rsidRPr="00A14FA3">
        <w:rPr>
          <w:rFonts w:cstheme="minorHAnsi"/>
          <w:sz w:val="20"/>
          <w:szCs w:val="20"/>
        </w:rPr>
        <w:t xml:space="preserve"> </w:t>
      </w:r>
    </w:p>
    <w:p w:rsidR="00E15A39" w:rsidRDefault="0078170E" w:rsidP="00F13800">
      <w:pPr>
        <w:spacing w:line="276" w:lineRule="auto"/>
        <w:jc w:val="both"/>
        <w:rPr>
          <w:rFonts w:cstheme="minorHAnsi"/>
          <w:sz w:val="20"/>
          <w:szCs w:val="20"/>
        </w:rPr>
        <w:sectPr w:rsidR="00E15A39" w:rsidSect="00E15A39">
          <w:type w:val="continuous"/>
          <w:pgSz w:w="11906" w:h="16838"/>
          <w:pgMar w:top="1440" w:right="1440" w:bottom="1276" w:left="1440" w:header="708" w:footer="708" w:gutter="0"/>
          <w:cols w:num="2" w:space="708"/>
          <w:docGrid w:linePitch="360"/>
        </w:sectPr>
      </w:pPr>
      <w:r w:rsidRPr="00A14FA3">
        <w:rPr>
          <w:rFonts w:cstheme="minorHAnsi"/>
          <w:sz w:val="20"/>
          <w:szCs w:val="20"/>
        </w:rPr>
        <w:t>Put simply culture is reflected as “</w:t>
      </w:r>
      <w:r w:rsidRPr="00220D06">
        <w:rPr>
          <w:rFonts w:cstheme="minorHAnsi"/>
          <w:b/>
          <w:i/>
          <w:sz w:val="20"/>
          <w:szCs w:val="20"/>
        </w:rPr>
        <w:t>the way we do things around here</w:t>
      </w:r>
      <w:r w:rsidRPr="00A14FA3">
        <w:rPr>
          <w:rFonts w:cstheme="minorHAnsi"/>
          <w:sz w:val="20"/>
          <w:szCs w:val="20"/>
        </w:rPr>
        <w:t>” (Schein 1992)</w:t>
      </w:r>
      <w:r w:rsidR="00A761FC">
        <w:rPr>
          <w:rFonts w:cstheme="minorHAnsi"/>
          <w:sz w:val="20"/>
          <w:szCs w:val="20"/>
        </w:rPr>
        <w:t>.</w:t>
      </w:r>
      <w:r w:rsidRPr="00A14FA3">
        <w:rPr>
          <w:rStyle w:val="FootnoteReference"/>
          <w:rFonts w:cstheme="minorHAnsi"/>
          <w:sz w:val="20"/>
          <w:szCs w:val="20"/>
        </w:rPr>
        <w:footnoteReference w:id="14"/>
      </w:r>
      <w:r w:rsidRPr="00A14FA3">
        <w:rPr>
          <w:rFonts w:cstheme="minorHAnsi"/>
          <w:sz w:val="20"/>
          <w:szCs w:val="20"/>
        </w:rPr>
        <w:t xml:space="preserve">  </w:t>
      </w:r>
    </w:p>
    <w:p w:rsidR="0078170E" w:rsidRPr="00A14FA3" w:rsidRDefault="0078170E" w:rsidP="00220D06">
      <w:pPr>
        <w:spacing w:after="120" w:line="276" w:lineRule="auto"/>
        <w:jc w:val="both"/>
        <w:rPr>
          <w:rFonts w:cstheme="minorHAnsi"/>
          <w:sz w:val="20"/>
          <w:szCs w:val="20"/>
        </w:rPr>
      </w:pPr>
      <w:r w:rsidRPr="00A14FA3">
        <w:rPr>
          <w:rFonts w:cstheme="minorHAnsi"/>
          <w:sz w:val="20"/>
          <w:szCs w:val="20"/>
        </w:rPr>
        <w:lastRenderedPageBreak/>
        <w:t xml:space="preserve">From an organisational perspective, a number of characteristics of culture are worth </w:t>
      </w:r>
      <w:r w:rsidR="00220D06">
        <w:rPr>
          <w:rFonts w:cstheme="minorHAnsi"/>
          <w:sz w:val="20"/>
          <w:szCs w:val="20"/>
        </w:rPr>
        <w:t>noting</w:t>
      </w:r>
      <w:r w:rsidRPr="00A14FA3">
        <w:rPr>
          <w:rFonts w:cstheme="minorHAnsi"/>
          <w:sz w:val="20"/>
          <w:szCs w:val="20"/>
        </w:rPr>
        <w:t>:</w:t>
      </w:r>
    </w:p>
    <w:p w:rsidR="0078170E" w:rsidRPr="00220D06" w:rsidRDefault="0078170E" w:rsidP="00CF6A30">
      <w:pPr>
        <w:pStyle w:val="ListParagraph"/>
        <w:numPr>
          <w:ilvl w:val="0"/>
          <w:numId w:val="17"/>
        </w:numPr>
        <w:spacing w:after="60" w:line="276" w:lineRule="auto"/>
        <w:ind w:left="142" w:right="193" w:hanging="142"/>
        <w:contextualSpacing w:val="0"/>
        <w:jc w:val="both"/>
        <w:rPr>
          <w:rFonts w:cstheme="minorHAnsi"/>
          <w:sz w:val="19"/>
          <w:szCs w:val="19"/>
        </w:rPr>
      </w:pPr>
      <w:r w:rsidRPr="00220D06">
        <w:rPr>
          <w:rFonts w:cstheme="minorHAnsi"/>
          <w:b/>
          <w:sz w:val="19"/>
          <w:szCs w:val="19"/>
        </w:rPr>
        <w:t xml:space="preserve">Culture is a characteristic of </w:t>
      </w:r>
      <w:r w:rsidRPr="00220D06">
        <w:rPr>
          <w:rFonts w:cstheme="minorHAnsi"/>
          <w:b/>
          <w:i/>
          <w:sz w:val="19"/>
          <w:szCs w:val="19"/>
        </w:rPr>
        <w:t>groups</w:t>
      </w:r>
      <w:r w:rsidRPr="00220D06">
        <w:rPr>
          <w:rFonts w:cstheme="minorHAnsi"/>
          <w:b/>
          <w:sz w:val="19"/>
          <w:szCs w:val="19"/>
        </w:rPr>
        <w:t xml:space="preserve">, not </w:t>
      </w:r>
      <w:r w:rsidR="00220D06">
        <w:rPr>
          <w:rFonts w:cstheme="minorHAnsi"/>
          <w:b/>
          <w:sz w:val="19"/>
          <w:szCs w:val="19"/>
        </w:rPr>
        <w:t xml:space="preserve">of </w:t>
      </w:r>
      <w:r w:rsidRPr="00220D06">
        <w:rPr>
          <w:rFonts w:cstheme="minorHAnsi"/>
          <w:b/>
          <w:sz w:val="19"/>
          <w:szCs w:val="19"/>
        </w:rPr>
        <w:t>individuals</w:t>
      </w:r>
      <w:r w:rsidRPr="00220D06">
        <w:rPr>
          <w:rFonts w:cstheme="minorHAnsi"/>
          <w:sz w:val="19"/>
          <w:szCs w:val="19"/>
        </w:rPr>
        <w:t xml:space="preserve">. It is a multi-level, complex concept involving shared patterns of </w:t>
      </w:r>
      <w:r w:rsidR="00220D06" w:rsidRPr="00220D06">
        <w:rPr>
          <w:rFonts w:cstheme="minorHAnsi"/>
          <w:sz w:val="19"/>
          <w:szCs w:val="19"/>
        </w:rPr>
        <w:t>beliefs</w:t>
      </w:r>
      <w:r w:rsidR="004E462E">
        <w:rPr>
          <w:rFonts w:cstheme="minorHAnsi"/>
          <w:sz w:val="19"/>
          <w:szCs w:val="19"/>
        </w:rPr>
        <w:t>,</w:t>
      </w:r>
      <w:r w:rsidR="00E15A39">
        <w:rPr>
          <w:rFonts w:cstheme="minorHAnsi"/>
          <w:sz w:val="19"/>
          <w:szCs w:val="19"/>
        </w:rPr>
        <w:t xml:space="preserve"> </w:t>
      </w:r>
      <w:r w:rsidR="00220D06" w:rsidRPr="00220D06">
        <w:rPr>
          <w:rFonts w:cstheme="minorHAnsi"/>
          <w:sz w:val="19"/>
          <w:szCs w:val="19"/>
        </w:rPr>
        <w:t>understandings</w:t>
      </w:r>
      <w:r w:rsidR="00220D06">
        <w:rPr>
          <w:rFonts w:cstheme="minorHAnsi"/>
          <w:sz w:val="19"/>
          <w:szCs w:val="19"/>
        </w:rPr>
        <w:t>,</w:t>
      </w:r>
      <w:r w:rsidR="00220D06" w:rsidRPr="00220D06">
        <w:rPr>
          <w:rFonts w:cstheme="minorHAnsi"/>
          <w:sz w:val="19"/>
          <w:szCs w:val="19"/>
        </w:rPr>
        <w:t xml:space="preserve"> </w:t>
      </w:r>
      <w:r w:rsidRPr="00220D06">
        <w:rPr>
          <w:rFonts w:cstheme="minorHAnsi"/>
          <w:sz w:val="19"/>
          <w:szCs w:val="19"/>
        </w:rPr>
        <w:t>interactions</w:t>
      </w:r>
      <w:r w:rsidRPr="002D7512">
        <w:rPr>
          <w:rFonts w:cstheme="minorHAnsi"/>
          <w:sz w:val="17"/>
          <w:szCs w:val="17"/>
        </w:rPr>
        <w:t xml:space="preserve"> </w:t>
      </w:r>
      <w:r w:rsidR="002D7512" w:rsidRPr="002D7512">
        <w:rPr>
          <w:rFonts w:cstheme="minorHAnsi"/>
          <w:sz w:val="17"/>
          <w:szCs w:val="17"/>
        </w:rPr>
        <w:t>and</w:t>
      </w:r>
      <w:r w:rsidR="00220D06" w:rsidRPr="002D7512">
        <w:rPr>
          <w:rFonts w:cstheme="minorHAnsi"/>
          <w:sz w:val="17"/>
          <w:szCs w:val="17"/>
        </w:rPr>
        <w:t xml:space="preserve"> </w:t>
      </w:r>
      <w:r w:rsidR="00220D06" w:rsidRPr="00220D06">
        <w:rPr>
          <w:rFonts w:cstheme="minorHAnsi"/>
          <w:sz w:val="19"/>
          <w:szCs w:val="19"/>
        </w:rPr>
        <w:t xml:space="preserve">behaviours </w:t>
      </w:r>
      <w:r w:rsidRPr="00220D06">
        <w:rPr>
          <w:rFonts w:cstheme="minorHAnsi"/>
          <w:sz w:val="19"/>
          <w:szCs w:val="19"/>
        </w:rPr>
        <w:t xml:space="preserve">that are </w:t>
      </w:r>
      <w:r w:rsidR="00220D06">
        <w:rPr>
          <w:rFonts w:cstheme="minorHAnsi"/>
          <w:sz w:val="19"/>
          <w:szCs w:val="19"/>
        </w:rPr>
        <w:t xml:space="preserve">not only </w:t>
      </w:r>
      <w:r w:rsidRPr="00220D06">
        <w:rPr>
          <w:rFonts w:cstheme="minorHAnsi"/>
          <w:sz w:val="19"/>
          <w:szCs w:val="19"/>
        </w:rPr>
        <w:t>learn</w:t>
      </w:r>
      <w:r w:rsidR="002D7512">
        <w:rPr>
          <w:rFonts w:cstheme="minorHAnsi"/>
          <w:sz w:val="19"/>
          <w:szCs w:val="19"/>
        </w:rPr>
        <w:t>ed</w:t>
      </w:r>
      <w:r w:rsidRPr="00220D06">
        <w:rPr>
          <w:rFonts w:cstheme="minorHAnsi"/>
          <w:sz w:val="19"/>
          <w:szCs w:val="19"/>
        </w:rPr>
        <w:t xml:space="preserve">, </w:t>
      </w:r>
      <w:r w:rsidR="00220D06">
        <w:rPr>
          <w:rFonts w:cstheme="minorHAnsi"/>
          <w:sz w:val="19"/>
          <w:szCs w:val="19"/>
        </w:rPr>
        <w:t xml:space="preserve">but </w:t>
      </w:r>
      <w:r w:rsidRPr="00220D06">
        <w:rPr>
          <w:rFonts w:cstheme="minorHAnsi"/>
          <w:sz w:val="19"/>
          <w:szCs w:val="19"/>
        </w:rPr>
        <w:t xml:space="preserve">shared and reinforced through exposure to others. </w:t>
      </w:r>
    </w:p>
    <w:p w:rsidR="00E15A39" w:rsidRDefault="00220D06" w:rsidP="00CF6A30">
      <w:pPr>
        <w:pStyle w:val="ListParagraph"/>
        <w:numPr>
          <w:ilvl w:val="0"/>
          <w:numId w:val="17"/>
        </w:numPr>
        <w:spacing w:after="60" w:line="276" w:lineRule="auto"/>
        <w:ind w:left="142" w:right="193" w:hanging="142"/>
        <w:contextualSpacing w:val="0"/>
        <w:jc w:val="both"/>
        <w:rPr>
          <w:rFonts w:cstheme="minorHAnsi"/>
          <w:sz w:val="19"/>
          <w:szCs w:val="19"/>
        </w:rPr>
      </w:pPr>
      <w:r>
        <w:rPr>
          <w:rFonts w:cstheme="minorHAnsi"/>
          <w:b/>
          <w:sz w:val="19"/>
          <w:szCs w:val="19"/>
        </w:rPr>
        <w:t>O</w:t>
      </w:r>
      <w:r w:rsidR="0078170E" w:rsidRPr="00220D06">
        <w:rPr>
          <w:rFonts w:cstheme="minorHAnsi"/>
          <w:b/>
          <w:sz w:val="19"/>
          <w:szCs w:val="19"/>
        </w:rPr>
        <w:t xml:space="preserve">rganisational culture may encompass different </w:t>
      </w:r>
      <w:r w:rsidR="0078170E" w:rsidRPr="00220D06">
        <w:rPr>
          <w:rFonts w:cstheme="minorHAnsi"/>
          <w:b/>
          <w:i/>
          <w:sz w:val="19"/>
          <w:szCs w:val="19"/>
        </w:rPr>
        <w:t>subcultures</w:t>
      </w:r>
      <w:r w:rsidR="0078170E" w:rsidRPr="00220D06">
        <w:rPr>
          <w:rFonts w:cstheme="minorHAnsi"/>
          <w:sz w:val="19"/>
          <w:szCs w:val="19"/>
        </w:rPr>
        <w:t xml:space="preserve">. </w:t>
      </w:r>
    </w:p>
    <w:p w:rsidR="0078170E" w:rsidRPr="00E15A39" w:rsidRDefault="00617AF4" w:rsidP="00E15A39">
      <w:pPr>
        <w:pStyle w:val="ListParagraph"/>
        <w:spacing w:after="60" w:line="276" w:lineRule="auto"/>
        <w:ind w:left="142" w:right="193"/>
        <w:contextualSpacing w:val="0"/>
        <w:jc w:val="both"/>
        <w:rPr>
          <w:rFonts w:cstheme="minorHAnsi"/>
          <w:sz w:val="19"/>
          <w:szCs w:val="19"/>
        </w:rPr>
      </w:pPr>
      <w:r>
        <w:rPr>
          <w:rFonts w:cstheme="minorHAnsi"/>
          <w:sz w:val="19"/>
          <w:szCs w:val="19"/>
        </w:rPr>
        <w:t>A</w:t>
      </w:r>
      <w:r w:rsidR="00E15A39">
        <w:rPr>
          <w:rFonts w:cstheme="minorHAnsi"/>
          <w:sz w:val="19"/>
          <w:szCs w:val="19"/>
        </w:rPr>
        <w:t>ssumptions</w:t>
      </w:r>
      <w:r w:rsidR="002E228B">
        <w:rPr>
          <w:rFonts w:cstheme="minorHAnsi"/>
          <w:sz w:val="19"/>
          <w:szCs w:val="19"/>
        </w:rPr>
        <w:t xml:space="preserve"> a</w:t>
      </w:r>
      <w:r w:rsidR="0078170E" w:rsidRPr="00E15A39">
        <w:rPr>
          <w:rFonts w:cstheme="minorHAnsi"/>
          <w:sz w:val="19"/>
          <w:szCs w:val="19"/>
        </w:rPr>
        <w:t>nd beliefs may (or may not) be shared across work groups</w:t>
      </w:r>
      <w:r w:rsidR="00F96E50" w:rsidRPr="00E15A39">
        <w:rPr>
          <w:rFonts w:cstheme="minorHAnsi"/>
          <w:sz w:val="19"/>
          <w:szCs w:val="19"/>
        </w:rPr>
        <w:t>, or between types of workers (such as</w:t>
      </w:r>
      <w:r w:rsidR="0078170E" w:rsidRPr="00E15A39">
        <w:rPr>
          <w:rFonts w:cstheme="minorHAnsi"/>
          <w:sz w:val="19"/>
          <w:szCs w:val="19"/>
        </w:rPr>
        <w:t xml:space="preserve"> </w:t>
      </w:r>
      <w:r w:rsidR="00A761FC" w:rsidRPr="00E15A39">
        <w:rPr>
          <w:rFonts w:cstheme="minorHAnsi"/>
          <w:sz w:val="19"/>
          <w:szCs w:val="19"/>
        </w:rPr>
        <w:t>employees</w:t>
      </w:r>
      <w:r w:rsidR="0078170E" w:rsidRPr="00E15A39">
        <w:rPr>
          <w:rFonts w:cstheme="minorHAnsi"/>
          <w:sz w:val="19"/>
          <w:szCs w:val="19"/>
        </w:rPr>
        <w:t>, supervisors, managers, officers, etc</w:t>
      </w:r>
      <w:r w:rsidR="00F96E50" w:rsidRPr="00E15A39">
        <w:rPr>
          <w:rFonts w:cstheme="minorHAnsi"/>
          <w:sz w:val="19"/>
          <w:szCs w:val="19"/>
        </w:rPr>
        <w:t>)</w:t>
      </w:r>
      <w:r w:rsidR="0078170E" w:rsidRPr="00E15A39">
        <w:rPr>
          <w:rFonts w:cstheme="minorHAnsi"/>
          <w:sz w:val="19"/>
          <w:szCs w:val="19"/>
        </w:rPr>
        <w:t xml:space="preserve">. The </w:t>
      </w:r>
      <w:r w:rsidR="00C628EC" w:rsidRPr="00E15A39">
        <w:rPr>
          <w:rFonts w:cstheme="minorHAnsi"/>
          <w:sz w:val="19"/>
          <w:szCs w:val="19"/>
        </w:rPr>
        <w:t>“</w:t>
      </w:r>
      <w:r w:rsidR="0078170E" w:rsidRPr="00E15A39">
        <w:rPr>
          <w:rFonts w:cstheme="minorHAnsi"/>
          <w:sz w:val="19"/>
          <w:szCs w:val="19"/>
        </w:rPr>
        <w:t>strength</w:t>
      </w:r>
      <w:r w:rsidR="00C628EC" w:rsidRPr="00E15A39">
        <w:rPr>
          <w:rFonts w:cstheme="minorHAnsi"/>
          <w:sz w:val="19"/>
          <w:szCs w:val="19"/>
        </w:rPr>
        <w:t>”</w:t>
      </w:r>
      <w:r w:rsidR="0078170E" w:rsidRPr="00E15A39">
        <w:rPr>
          <w:rFonts w:cstheme="minorHAnsi"/>
          <w:sz w:val="19"/>
          <w:szCs w:val="19"/>
        </w:rPr>
        <w:t xml:space="preserve"> of a culture relates to the extent to which the values that govern behaviour are </w:t>
      </w:r>
      <w:r w:rsidR="00220D06" w:rsidRPr="00E15A39">
        <w:rPr>
          <w:rFonts w:cstheme="minorHAnsi"/>
          <w:sz w:val="19"/>
          <w:szCs w:val="19"/>
        </w:rPr>
        <w:t xml:space="preserve">shared </w:t>
      </w:r>
      <w:r w:rsidR="0078170E" w:rsidRPr="00E15A39">
        <w:rPr>
          <w:rFonts w:cstheme="minorHAnsi"/>
          <w:sz w:val="19"/>
          <w:szCs w:val="19"/>
        </w:rPr>
        <w:t>across sub</w:t>
      </w:r>
      <w:r w:rsidR="000D5BD5" w:rsidRPr="00E15A39">
        <w:rPr>
          <w:rFonts w:cstheme="minorHAnsi"/>
          <w:sz w:val="19"/>
          <w:szCs w:val="19"/>
        </w:rPr>
        <w:t>-</w:t>
      </w:r>
      <w:r w:rsidR="002E228B">
        <w:rPr>
          <w:rFonts w:cstheme="minorHAnsi"/>
          <w:sz w:val="19"/>
          <w:szCs w:val="19"/>
        </w:rPr>
        <w:t>groups. Where many “</w:t>
      </w:r>
      <w:r w:rsidR="0078170E" w:rsidRPr="00E15A39">
        <w:rPr>
          <w:rFonts w:cstheme="minorHAnsi"/>
          <w:sz w:val="19"/>
          <w:szCs w:val="19"/>
        </w:rPr>
        <w:t>pockets of difference</w:t>
      </w:r>
      <w:r w:rsidR="00C628EC" w:rsidRPr="00E15A39">
        <w:rPr>
          <w:rFonts w:cstheme="minorHAnsi"/>
          <w:sz w:val="19"/>
          <w:szCs w:val="19"/>
        </w:rPr>
        <w:t>”</w:t>
      </w:r>
      <w:r w:rsidR="0078170E" w:rsidRPr="00E15A39">
        <w:rPr>
          <w:rFonts w:cstheme="minorHAnsi"/>
          <w:sz w:val="19"/>
          <w:szCs w:val="19"/>
        </w:rPr>
        <w:t xml:space="preserve"> exist, a culture is </w:t>
      </w:r>
      <w:r w:rsidR="000D5BD5" w:rsidRPr="00E15A39">
        <w:rPr>
          <w:rFonts w:cstheme="minorHAnsi"/>
          <w:sz w:val="19"/>
          <w:szCs w:val="19"/>
        </w:rPr>
        <w:t xml:space="preserve">described as </w:t>
      </w:r>
      <w:r w:rsidR="00960F31" w:rsidRPr="00E15A39">
        <w:rPr>
          <w:rFonts w:cstheme="minorHAnsi"/>
          <w:sz w:val="19"/>
          <w:szCs w:val="19"/>
        </w:rPr>
        <w:t>“</w:t>
      </w:r>
      <w:r w:rsidR="002E228B">
        <w:rPr>
          <w:rFonts w:cstheme="minorHAnsi"/>
          <w:sz w:val="19"/>
          <w:szCs w:val="19"/>
        </w:rPr>
        <w:t>weak</w:t>
      </w:r>
      <w:r w:rsidR="00960F31" w:rsidRPr="00E15A39">
        <w:rPr>
          <w:rFonts w:cstheme="minorHAnsi"/>
          <w:sz w:val="19"/>
          <w:szCs w:val="19"/>
        </w:rPr>
        <w:t>”</w:t>
      </w:r>
      <w:r w:rsidR="0078170E" w:rsidRPr="00E15A39">
        <w:rPr>
          <w:rFonts w:cstheme="minorHAnsi"/>
          <w:sz w:val="19"/>
          <w:szCs w:val="19"/>
        </w:rPr>
        <w:t>.</w:t>
      </w:r>
      <w:r w:rsidR="0078170E" w:rsidRPr="00E15A39">
        <w:rPr>
          <w:rStyle w:val="FootnoteReference"/>
          <w:rFonts w:cstheme="minorHAnsi"/>
          <w:sz w:val="19"/>
          <w:szCs w:val="19"/>
        </w:rPr>
        <w:t xml:space="preserve"> </w:t>
      </w:r>
      <w:r w:rsidR="0078170E" w:rsidRPr="00220D06">
        <w:rPr>
          <w:rStyle w:val="FootnoteReference"/>
          <w:rFonts w:cstheme="minorHAnsi"/>
          <w:sz w:val="19"/>
          <w:szCs w:val="19"/>
        </w:rPr>
        <w:footnoteReference w:id="15"/>
      </w:r>
    </w:p>
    <w:p w:rsidR="0078170E" w:rsidRPr="002A07A9" w:rsidRDefault="0078170E" w:rsidP="00CF6A30">
      <w:pPr>
        <w:pStyle w:val="ListParagraph"/>
        <w:numPr>
          <w:ilvl w:val="0"/>
          <w:numId w:val="17"/>
        </w:numPr>
        <w:spacing w:after="60" w:line="276" w:lineRule="auto"/>
        <w:ind w:left="142" w:right="193" w:hanging="142"/>
        <w:contextualSpacing w:val="0"/>
        <w:jc w:val="both"/>
        <w:rPr>
          <w:rFonts w:cstheme="minorHAnsi"/>
          <w:sz w:val="19"/>
          <w:szCs w:val="19"/>
        </w:rPr>
      </w:pPr>
      <w:r w:rsidRPr="00A77130">
        <w:rPr>
          <w:rFonts w:cstheme="minorHAnsi"/>
          <w:b/>
          <w:sz w:val="19"/>
          <w:szCs w:val="19"/>
        </w:rPr>
        <w:t>Analysis of</w:t>
      </w:r>
      <w:r w:rsidRPr="00220D06">
        <w:rPr>
          <w:rFonts w:cstheme="minorHAnsi"/>
          <w:sz w:val="19"/>
          <w:szCs w:val="19"/>
        </w:rPr>
        <w:t xml:space="preserve"> </w:t>
      </w:r>
      <w:r w:rsidR="00A77130" w:rsidRPr="00A77130">
        <w:rPr>
          <w:rFonts w:cstheme="minorHAnsi"/>
          <w:b/>
          <w:sz w:val="19"/>
          <w:szCs w:val="19"/>
        </w:rPr>
        <w:t>culture</w:t>
      </w:r>
      <w:r w:rsidR="00A77130">
        <w:rPr>
          <w:rFonts w:cstheme="minorHAnsi"/>
          <w:sz w:val="19"/>
          <w:szCs w:val="19"/>
        </w:rPr>
        <w:t xml:space="preserve"> (</w:t>
      </w:r>
      <w:r w:rsidRPr="00A77130">
        <w:rPr>
          <w:rFonts w:cstheme="minorHAnsi"/>
          <w:b/>
          <w:sz w:val="19"/>
          <w:szCs w:val="19"/>
        </w:rPr>
        <w:t>cultural</w:t>
      </w:r>
      <w:r w:rsidRPr="00220D06">
        <w:rPr>
          <w:rFonts w:cstheme="minorHAnsi"/>
          <w:b/>
          <w:sz w:val="19"/>
          <w:szCs w:val="19"/>
        </w:rPr>
        <w:t xml:space="preserve"> meaning</w:t>
      </w:r>
      <w:r w:rsidR="00A77130">
        <w:rPr>
          <w:rFonts w:cstheme="minorHAnsi"/>
          <w:b/>
          <w:sz w:val="19"/>
          <w:szCs w:val="19"/>
        </w:rPr>
        <w:t>)</w:t>
      </w:r>
      <w:r w:rsidRPr="00220D06">
        <w:rPr>
          <w:rFonts w:cstheme="minorHAnsi"/>
          <w:b/>
          <w:sz w:val="19"/>
          <w:szCs w:val="19"/>
        </w:rPr>
        <w:t xml:space="preserve"> is </w:t>
      </w:r>
      <w:r w:rsidRPr="00DB66A3">
        <w:rPr>
          <w:rFonts w:cstheme="minorHAnsi"/>
          <w:b/>
          <w:sz w:val="19"/>
          <w:szCs w:val="19"/>
        </w:rPr>
        <w:t>not</w:t>
      </w:r>
      <w:r w:rsidR="00A77130">
        <w:rPr>
          <w:rFonts w:cstheme="minorHAnsi"/>
          <w:b/>
          <w:sz w:val="19"/>
          <w:szCs w:val="19"/>
        </w:rPr>
        <w:t xml:space="preserve"> suited to quantitative methods</w:t>
      </w:r>
      <w:r w:rsidRPr="00A77130">
        <w:rPr>
          <w:rFonts w:cstheme="minorHAnsi"/>
          <w:sz w:val="19"/>
          <w:szCs w:val="19"/>
        </w:rPr>
        <w:t xml:space="preserve">, </w:t>
      </w:r>
      <w:r w:rsidRPr="00A77130">
        <w:rPr>
          <w:rFonts w:cstheme="minorHAnsi"/>
          <w:b/>
          <w:sz w:val="19"/>
          <w:szCs w:val="19"/>
        </w:rPr>
        <w:t>such as surveys</w:t>
      </w:r>
      <w:r w:rsidRPr="00A77130">
        <w:rPr>
          <w:rFonts w:cstheme="minorHAnsi"/>
          <w:sz w:val="19"/>
          <w:szCs w:val="19"/>
        </w:rPr>
        <w:t xml:space="preserve">. Because culture captures a “more subtle” and potentially </w:t>
      </w:r>
      <w:r w:rsidR="00E95B59">
        <w:rPr>
          <w:rFonts w:cstheme="minorHAnsi"/>
          <w:sz w:val="19"/>
          <w:szCs w:val="19"/>
        </w:rPr>
        <w:t>un</w:t>
      </w:r>
      <w:r w:rsidRPr="00A77130">
        <w:rPr>
          <w:rFonts w:cstheme="minorHAnsi"/>
          <w:sz w:val="19"/>
          <w:szCs w:val="19"/>
        </w:rPr>
        <w:t>conscious “psychology of the workplace”</w:t>
      </w:r>
      <w:r w:rsidRPr="00220D06">
        <w:rPr>
          <w:rStyle w:val="FootnoteReference"/>
          <w:rFonts w:cstheme="minorHAnsi"/>
          <w:sz w:val="19"/>
          <w:szCs w:val="19"/>
        </w:rPr>
        <w:footnoteReference w:id="16"/>
      </w:r>
      <w:r w:rsidRPr="00A77130">
        <w:rPr>
          <w:rFonts w:cstheme="minorHAnsi"/>
          <w:sz w:val="19"/>
          <w:szCs w:val="19"/>
        </w:rPr>
        <w:t xml:space="preserve">, </w:t>
      </w:r>
      <w:r w:rsidR="008C7124">
        <w:rPr>
          <w:rFonts w:cstheme="minorHAnsi"/>
          <w:sz w:val="19"/>
          <w:szCs w:val="19"/>
        </w:rPr>
        <w:t xml:space="preserve">examining it </w:t>
      </w:r>
      <w:r w:rsidRPr="00A77130">
        <w:rPr>
          <w:rFonts w:cstheme="minorHAnsi"/>
          <w:sz w:val="19"/>
          <w:szCs w:val="19"/>
        </w:rPr>
        <w:t xml:space="preserve">requires a qualitative approach </w:t>
      </w:r>
      <w:r w:rsidR="008C7124">
        <w:rPr>
          <w:rFonts w:cstheme="minorHAnsi"/>
          <w:sz w:val="19"/>
          <w:szCs w:val="19"/>
        </w:rPr>
        <w:t>that is better able to correctly</w:t>
      </w:r>
      <w:r w:rsidR="00F96E50">
        <w:rPr>
          <w:rFonts w:cstheme="minorHAnsi"/>
          <w:sz w:val="19"/>
          <w:szCs w:val="19"/>
        </w:rPr>
        <w:t xml:space="preserve"> </w:t>
      </w:r>
      <w:r w:rsidRPr="00A77130">
        <w:rPr>
          <w:rFonts w:cstheme="minorHAnsi"/>
          <w:sz w:val="19"/>
          <w:szCs w:val="19"/>
        </w:rPr>
        <w:t>distinguish the espoused (what is said or reported) from the enacted (what actually happens</w:t>
      </w:r>
      <w:r w:rsidR="00F96E50">
        <w:rPr>
          <w:rFonts w:cstheme="minorHAnsi"/>
          <w:sz w:val="19"/>
          <w:szCs w:val="19"/>
        </w:rPr>
        <w:t xml:space="preserve"> or is valued</w:t>
      </w:r>
      <w:r w:rsidRPr="00A77130">
        <w:rPr>
          <w:rFonts w:cstheme="minorHAnsi"/>
          <w:sz w:val="19"/>
          <w:szCs w:val="19"/>
        </w:rPr>
        <w:t>).</w:t>
      </w:r>
      <w:r w:rsidR="00623C2C">
        <w:rPr>
          <w:rStyle w:val="FootnoteReference"/>
          <w:rFonts w:cstheme="minorHAnsi"/>
          <w:sz w:val="19"/>
          <w:szCs w:val="19"/>
        </w:rPr>
        <w:footnoteReference w:id="17"/>
      </w:r>
      <w:r w:rsidRPr="00A77130">
        <w:rPr>
          <w:rFonts w:cstheme="minorHAnsi"/>
          <w:sz w:val="19"/>
          <w:szCs w:val="19"/>
        </w:rPr>
        <w:t xml:space="preserve"> Studies of </w:t>
      </w:r>
      <w:r w:rsidRPr="002A07A9">
        <w:rPr>
          <w:rFonts w:cstheme="minorHAnsi"/>
          <w:sz w:val="19"/>
          <w:szCs w:val="19"/>
        </w:rPr>
        <w:t xml:space="preserve">culture typically involve </w:t>
      </w:r>
      <w:r w:rsidR="00F96E50">
        <w:rPr>
          <w:rFonts w:cstheme="minorHAnsi"/>
          <w:sz w:val="19"/>
          <w:szCs w:val="19"/>
        </w:rPr>
        <w:t xml:space="preserve">multiple </w:t>
      </w:r>
      <w:r w:rsidRPr="002A07A9">
        <w:rPr>
          <w:rFonts w:cstheme="minorHAnsi"/>
          <w:sz w:val="19"/>
          <w:szCs w:val="19"/>
        </w:rPr>
        <w:t>data sources</w:t>
      </w:r>
      <w:r w:rsidR="00F96E50">
        <w:rPr>
          <w:rFonts w:cstheme="minorHAnsi"/>
          <w:sz w:val="19"/>
          <w:szCs w:val="19"/>
        </w:rPr>
        <w:t xml:space="preserve">, including </w:t>
      </w:r>
      <w:r w:rsidR="00DB66A3">
        <w:rPr>
          <w:rFonts w:cstheme="minorHAnsi"/>
          <w:sz w:val="19"/>
          <w:szCs w:val="19"/>
        </w:rPr>
        <w:t xml:space="preserve">field </w:t>
      </w:r>
      <w:r w:rsidR="00F96E50">
        <w:rPr>
          <w:rFonts w:cstheme="minorHAnsi"/>
          <w:sz w:val="19"/>
          <w:szCs w:val="19"/>
        </w:rPr>
        <w:t xml:space="preserve">interviews, </w:t>
      </w:r>
      <w:r w:rsidRPr="002A07A9">
        <w:rPr>
          <w:rFonts w:cstheme="minorHAnsi"/>
          <w:sz w:val="19"/>
          <w:szCs w:val="19"/>
        </w:rPr>
        <w:t>observation</w:t>
      </w:r>
      <w:r w:rsidR="00345343">
        <w:rPr>
          <w:rFonts w:cstheme="minorHAnsi"/>
          <w:sz w:val="19"/>
          <w:szCs w:val="19"/>
        </w:rPr>
        <w:t xml:space="preserve"> and</w:t>
      </w:r>
      <w:r w:rsidR="00345343" w:rsidRPr="002A07A9">
        <w:rPr>
          <w:rFonts w:cstheme="minorHAnsi"/>
          <w:sz w:val="19"/>
          <w:szCs w:val="19"/>
        </w:rPr>
        <w:t xml:space="preserve"> </w:t>
      </w:r>
      <w:r w:rsidRPr="002A07A9">
        <w:rPr>
          <w:rFonts w:cstheme="minorHAnsi"/>
          <w:sz w:val="19"/>
          <w:szCs w:val="19"/>
        </w:rPr>
        <w:t xml:space="preserve">organisational stories. </w:t>
      </w:r>
    </w:p>
    <w:p w:rsidR="0078170E" w:rsidRPr="002A07A9" w:rsidRDefault="002A07A9" w:rsidP="00CF6A30">
      <w:pPr>
        <w:pStyle w:val="ListParagraph"/>
        <w:numPr>
          <w:ilvl w:val="0"/>
          <w:numId w:val="17"/>
        </w:numPr>
        <w:spacing w:after="60" w:line="276" w:lineRule="auto"/>
        <w:ind w:left="142" w:right="193" w:hanging="142"/>
        <w:contextualSpacing w:val="0"/>
        <w:jc w:val="both"/>
        <w:rPr>
          <w:rFonts w:cstheme="minorHAnsi"/>
          <w:sz w:val="19"/>
          <w:szCs w:val="19"/>
        </w:rPr>
      </w:pPr>
      <w:r w:rsidRPr="002A07A9">
        <w:rPr>
          <w:rFonts w:cstheme="minorHAnsi"/>
          <w:b/>
          <w:sz w:val="19"/>
          <w:szCs w:val="19"/>
        </w:rPr>
        <w:t>Cultural change occurs slowly</w:t>
      </w:r>
      <w:r w:rsidRPr="002A07A9">
        <w:rPr>
          <w:rFonts w:cstheme="minorHAnsi"/>
          <w:sz w:val="19"/>
          <w:szCs w:val="19"/>
        </w:rPr>
        <w:t xml:space="preserve"> and so is said to be </w:t>
      </w:r>
      <w:r w:rsidRPr="00DB66A3">
        <w:rPr>
          <w:rFonts w:cstheme="minorHAnsi"/>
          <w:b/>
          <w:sz w:val="19"/>
          <w:szCs w:val="19"/>
        </w:rPr>
        <w:t>more enduring</w:t>
      </w:r>
      <w:r w:rsidRPr="002A07A9">
        <w:rPr>
          <w:rFonts w:cstheme="minorHAnsi"/>
          <w:sz w:val="19"/>
          <w:szCs w:val="19"/>
        </w:rPr>
        <w:t xml:space="preserve"> than climate</w:t>
      </w:r>
      <w:r w:rsidR="00C628EC">
        <w:rPr>
          <w:rFonts w:cstheme="minorHAnsi"/>
          <w:sz w:val="19"/>
          <w:szCs w:val="19"/>
        </w:rPr>
        <w:t>.</w:t>
      </w:r>
      <w:r w:rsidRPr="002A07A9">
        <w:rPr>
          <w:rStyle w:val="FootnoteReference"/>
          <w:rFonts w:cstheme="minorHAnsi"/>
          <w:sz w:val="19"/>
          <w:szCs w:val="19"/>
        </w:rPr>
        <w:footnoteReference w:id="18"/>
      </w:r>
      <w:r w:rsidRPr="002A07A9">
        <w:rPr>
          <w:rFonts w:cstheme="minorHAnsi"/>
          <w:sz w:val="19"/>
          <w:szCs w:val="19"/>
        </w:rPr>
        <w:t xml:space="preserve"> </w:t>
      </w:r>
      <w:r w:rsidR="00DB66A3">
        <w:rPr>
          <w:rFonts w:cstheme="minorHAnsi"/>
          <w:sz w:val="19"/>
          <w:szCs w:val="19"/>
        </w:rPr>
        <w:t>It</w:t>
      </w:r>
      <w:r w:rsidR="0078170E" w:rsidRPr="002A07A9">
        <w:rPr>
          <w:rFonts w:cstheme="minorHAnsi"/>
          <w:sz w:val="19"/>
          <w:szCs w:val="19"/>
        </w:rPr>
        <w:t xml:space="preserve"> is grounded in shared</w:t>
      </w:r>
      <w:r w:rsidR="002D7512">
        <w:rPr>
          <w:rFonts w:cstheme="minorHAnsi"/>
          <w:sz w:val="19"/>
          <w:szCs w:val="19"/>
        </w:rPr>
        <w:t xml:space="preserve">, </w:t>
      </w:r>
      <w:r w:rsidR="0078170E" w:rsidRPr="002A07A9">
        <w:rPr>
          <w:rFonts w:cstheme="minorHAnsi"/>
          <w:sz w:val="19"/>
          <w:szCs w:val="19"/>
        </w:rPr>
        <w:t xml:space="preserve">deeply rooted </w:t>
      </w:r>
      <w:r w:rsidRPr="002A07A9">
        <w:rPr>
          <w:rFonts w:cstheme="minorHAnsi"/>
          <w:sz w:val="19"/>
          <w:szCs w:val="19"/>
        </w:rPr>
        <w:t xml:space="preserve">and relatively stable </w:t>
      </w:r>
      <w:r w:rsidR="0078170E" w:rsidRPr="002A07A9">
        <w:rPr>
          <w:rFonts w:cstheme="minorHAnsi"/>
          <w:sz w:val="19"/>
          <w:szCs w:val="19"/>
        </w:rPr>
        <w:t xml:space="preserve">assumptions about human nature, activities and social relationships. </w:t>
      </w:r>
    </w:p>
    <w:p w:rsidR="0078170E" w:rsidRPr="002A07A9" w:rsidRDefault="0078170E" w:rsidP="00CF6A30">
      <w:pPr>
        <w:pStyle w:val="ListParagraph"/>
        <w:numPr>
          <w:ilvl w:val="0"/>
          <w:numId w:val="17"/>
        </w:numPr>
        <w:spacing w:after="120" w:line="276" w:lineRule="auto"/>
        <w:ind w:left="142" w:right="193" w:hanging="142"/>
        <w:contextualSpacing w:val="0"/>
        <w:jc w:val="both"/>
        <w:rPr>
          <w:rFonts w:cstheme="minorHAnsi"/>
          <w:sz w:val="19"/>
          <w:szCs w:val="19"/>
        </w:rPr>
      </w:pPr>
      <w:r w:rsidRPr="002A07A9">
        <w:rPr>
          <w:rFonts w:cstheme="minorHAnsi"/>
          <w:b/>
          <w:sz w:val="19"/>
          <w:szCs w:val="19"/>
        </w:rPr>
        <w:t>Importantly,</w:t>
      </w:r>
      <w:r w:rsidRPr="002A07A9">
        <w:rPr>
          <w:rFonts w:cstheme="minorHAnsi"/>
          <w:sz w:val="19"/>
          <w:szCs w:val="19"/>
        </w:rPr>
        <w:t xml:space="preserve"> </w:t>
      </w:r>
      <w:r w:rsidRPr="002A07A9">
        <w:rPr>
          <w:rFonts w:cstheme="minorHAnsi"/>
          <w:b/>
          <w:sz w:val="19"/>
          <w:szCs w:val="19"/>
        </w:rPr>
        <w:t>culture cannot be directly manipulated</w:t>
      </w:r>
      <w:r w:rsidRPr="002A07A9">
        <w:rPr>
          <w:rFonts w:cstheme="minorHAnsi"/>
          <w:sz w:val="19"/>
          <w:szCs w:val="19"/>
        </w:rPr>
        <w:t xml:space="preserve">. </w:t>
      </w:r>
      <w:r w:rsidR="00DB66A3">
        <w:rPr>
          <w:rFonts w:cstheme="minorHAnsi"/>
          <w:sz w:val="19"/>
          <w:szCs w:val="19"/>
        </w:rPr>
        <w:t>E</w:t>
      </w:r>
      <w:r w:rsidRPr="002A07A9">
        <w:rPr>
          <w:rFonts w:cstheme="minorHAnsi"/>
          <w:sz w:val="19"/>
          <w:szCs w:val="19"/>
        </w:rPr>
        <w:t>mbedded values or beliefs</w:t>
      </w:r>
      <w:r w:rsidR="00DB66A3">
        <w:rPr>
          <w:rFonts w:cstheme="minorHAnsi"/>
          <w:sz w:val="19"/>
          <w:szCs w:val="19"/>
        </w:rPr>
        <w:t xml:space="preserve"> of an individual cannot be ‘changed’ by others. </w:t>
      </w:r>
      <w:r w:rsidR="000D5BD5">
        <w:rPr>
          <w:rFonts w:cstheme="minorHAnsi"/>
          <w:sz w:val="19"/>
          <w:szCs w:val="19"/>
        </w:rPr>
        <w:t>I</w:t>
      </w:r>
      <w:r w:rsidR="00DB66A3">
        <w:rPr>
          <w:rFonts w:cstheme="minorHAnsi"/>
          <w:sz w:val="19"/>
          <w:szCs w:val="19"/>
        </w:rPr>
        <w:t>ndividual</w:t>
      </w:r>
      <w:r w:rsidR="00960F31">
        <w:rPr>
          <w:rFonts w:cstheme="minorHAnsi"/>
          <w:sz w:val="19"/>
          <w:szCs w:val="19"/>
        </w:rPr>
        <w:t>s</w:t>
      </w:r>
      <w:r w:rsidR="00DB66A3">
        <w:rPr>
          <w:rFonts w:cstheme="minorHAnsi"/>
          <w:sz w:val="19"/>
          <w:szCs w:val="19"/>
        </w:rPr>
        <w:t xml:space="preserve"> may change their beliefs in response to changes in their experience. </w:t>
      </w:r>
      <w:r w:rsidR="0038337B">
        <w:rPr>
          <w:rFonts w:cstheme="minorHAnsi"/>
          <w:sz w:val="19"/>
          <w:szCs w:val="19"/>
        </w:rPr>
        <w:t xml:space="preserve">Within this context, </w:t>
      </w:r>
      <w:r w:rsidR="006B1A3F">
        <w:rPr>
          <w:rFonts w:cstheme="minorHAnsi"/>
          <w:sz w:val="19"/>
          <w:szCs w:val="19"/>
        </w:rPr>
        <w:t xml:space="preserve">the focus for </w:t>
      </w:r>
      <w:r w:rsidR="0038337B">
        <w:rPr>
          <w:rFonts w:cstheme="minorHAnsi"/>
          <w:sz w:val="19"/>
          <w:szCs w:val="19"/>
        </w:rPr>
        <w:t>c</w:t>
      </w:r>
      <w:r w:rsidR="00DB66A3">
        <w:rPr>
          <w:rFonts w:cstheme="minorHAnsi"/>
          <w:sz w:val="19"/>
          <w:szCs w:val="19"/>
        </w:rPr>
        <w:t xml:space="preserve">ultural change is </w:t>
      </w:r>
      <w:r w:rsidR="006B1A3F">
        <w:rPr>
          <w:rFonts w:cstheme="minorHAnsi"/>
          <w:sz w:val="19"/>
          <w:szCs w:val="19"/>
        </w:rPr>
        <w:t xml:space="preserve">on </w:t>
      </w:r>
      <w:r w:rsidRPr="002A07A9">
        <w:rPr>
          <w:rFonts w:cstheme="minorHAnsi"/>
          <w:sz w:val="19"/>
          <w:szCs w:val="19"/>
        </w:rPr>
        <w:t>chang</w:t>
      </w:r>
      <w:r w:rsidR="0038337B">
        <w:rPr>
          <w:rFonts w:cstheme="minorHAnsi"/>
          <w:sz w:val="19"/>
          <w:szCs w:val="19"/>
        </w:rPr>
        <w:t xml:space="preserve">ing </w:t>
      </w:r>
      <w:r w:rsidR="006B1A3F">
        <w:rPr>
          <w:rFonts w:cstheme="minorHAnsi"/>
          <w:sz w:val="19"/>
          <w:szCs w:val="19"/>
        </w:rPr>
        <w:t>the group members’ experience of work (</w:t>
      </w:r>
      <w:r w:rsidRPr="002A07A9">
        <w:rPr>
          <w:rFonts w:cstheme="minorHAnsi"/>
          <w:sz w:val="19"/>
          <w:szCs w:val="19"/>
        </w:rPr>
        <w:t>organisational climate</w:t>
      </w:r>
      <w:r w:rsidR="006B1A3F">
        <w:rPr>
          <w:rFonts w:cstheme="minorHAnsi"/>
          <w:sz w:val="19"/>
          <w:szCs w:val="19"/>
        </w:rPr>
        <w:t>)</w:t>
      </w:r>
      <w:r w:rsidRPr="002A07A9">
        <w:rPr>
          <w:rFonts w:cstheme="minorHAnsi"/>
          <w:sz w:val="19"/>
          <w:szCs w:val="19"/>
        </w:rPr>
        <w:t>.</w:t>
      </w:r>
      <w:r w:rsidRPr="002A07A9">
        <w:rPr>
          <w:rStyle w:val="FootnoteReference"/>
          <w:rFonts w:cstheme="minorHAnsi"/>
          <w:sz w:val="19"/>
          <w:szCs w:val="19"/>
        </w:rPr>
        <w:footnoteReference w:id="19"/>
      </w:r>
      <w:r w:rsidRPr="002A07A9">
        <w:rPr>
          <w:rFonts w:cstheme="minorHAnsi"/>
          <w:sz w:val="19"/>
          <w:szCs w:val="19"/>
        </w:rPr>
        <w:t xml:space="preserve"> </w:t>
      </w:r>
    </w:p>
    <w:p w:rsidR="00151389" w:rsidRDefault="00151389" w:rsidP="00995EC5">
      <w:pPr>
        <w:autoSpaceDE w:val="0"/>
        <w:autoSpaceDN w:val="0"/>
        <w:adjustRightInd w:val="0"/>
        <w:spacing w:line="276" w:lineRule="auto"/>
        <w:jc w:val="both"/>
        <w:rPr>
          <w:rFonts w:cstheme="minorHAnsi"/>
          <w:sz w:val="20"/>
          <w:szCs w:val="20"/>
        </w:rPr>
      </w:pPr>
      <w:r w:rsidRPr="00151389">
        <w:rPr>
          <w:rFonts w:cstheme="minorHAnsi"/>
          <w:sz w:val="20"/>
          <w:szCs w:val="20"/>
        </w:rPr>
        <w:t xml:space="preserve">It has been </w:t>
      </w:r>
      <w:r>
        <w:rPr>
          <w:rFonts w:cstheme="minorHAnsi"/>
          <w:sz w:val="20"/>
          <w:szCs w:val="20"/>
        </w:rPr>
        <w:t>suggested</w:t>
      </w:r>
      <w:r w:rsidRPr="00151389">
        <w:rPr>
          <w:rFonts w:cstheme="minorHAnsi"/>
          <w:sz w:val="20"/>
          <w:szCs w:val="20"/>
        </w:rPr>
        <w:t xml:space="preserve"> that if culture </w:t>
      </w:r>
      <w:r w:rsidR="002D7512">
        <w:rPr>
          <w:rFonts w:cstheme="minorHAnsi"/>
          <w:sz w:val="20"/>
          <w:szCs w:val="20"/>
        </w:rPr>
        <w:t>were to be</w:t>
      </w:r>
      <w:r>
        <w:rPr>
          <w:rFonts w:cstheme="minorHAnsi"/>
          <w:sz w:val="20"/>
          <w:szCs w:val="20"/>
        </w:rPr>
        <w:t xml:space="preserve"> </w:t>
      </w:r>
      <w:r w:rsidRPr="00151389">
        <w:rPr>
          <w:rFonts w:cstheme="minorHAnsi"/>
          <w:sz w:val="20"/>
          <w:szCs w:val="20"/>
        </w:rPr>
        <w:t>characterised as the enduring ‘</w:t>
      </w:r>
      <w:r w:rsidRPr="00066D2D">
        <w:rPr>
          <w:rFonts w:cstheme="minorHAnsi"/>
          <w:b/>
          <w:sz w:val="20"/>
          <w:szCs w:val="20"/>
        </w:rPr>
        <w:t>personality’</w:t>
      </w:r>
      <w:r w:rsidR="002E228B">
        <w:rPr>
          <w:rFonts w:cstheme="minorHAnsi"/>
          <w:sz w:val="20"/>
          <w:szCs w:val="20"/>
        </w:rPr>
        <w:t xml:space="preserve"> of </w:t>
      </w:r>
      <w:r w:rsidRPr="00151389">
        <w:rPr>
          <w:rFonts w:cstheme="minorHAnsi"/>
          <w:sz w:val="20"/>
          <w:szCs w:val="20"/>
        </w:rPr>
        <w:t xml:space="preserve">an organisation, </w:t>
      </w:r>
      <w:r>
        <w:rPr>
          <w:rFonts w:cstheme="minorHAnsi"/>
          <w:sz w:val="20"/>
          <w:szCs w:val="20"/>
        </w:rPr>
        <w:t xml:space="preserve">then </w:t>
      </w:r>
      <w:r w:rsidRPr="00151389">
        <w:rPr>
          <w:rFonts w:cstheme="minorHAnsi"/>
          <w:sz w:val="20"/>
          <w:szCs w:val="20"/>
        </w:rPr>
        <w:t xml:space="preserve">climate </w:t>
      </w:r>
      <w:r>
        <w:rPr>
          <w:rFonts w:cstheme="minorHAnsi"/>
          <w:sz w:val="20"/>
          <w:szCs w:val="20"/>
        </w:rPr>
        <w:t xml:space="preserve">would </w:t>
      </w:r>
      <w:r w:rsidRPr="00151389">
        <w:rPr>
          <w:rFonts w:cstheme="minorHAnsi"/>
          <w:sz w:val="20"/>
          <w:szCs w:val="20"/>
        </w:rPr>
        <w:t>reflect its ‘</w:t>
      </w:r>
      <w:r w:rsidRPr="00066D2D">
        <w:rPr>
          <w:rFonts w:cstheme="minorHAnsi"/>
          <w:b/>
          <w:sz w:val="20"/>
          <w:szCs w:val="20"/>
        </w:rPr>
        <w:t>mood’</w:t>
      </w:r>
      <w:r w:rsidRPr="00151389">
        <w:rPr>
          <w:rFonts w:cstheme="minorHAnsi"/>
          <w:sz w:val="20"/>
          <w:szCs w:val="20"/>
        </w:rPr>
        <w:t xml:space="preserve"> at a given point in time</w:t>
      </w:r>
      <w:r w:rsidRPr="00151389">
        <w:rPr>
          <w:rFonts w:cstheme="minorHAnsi"/>
          <w:sz w:val="20"/>
          <w:szCs w:val="20"/>
          <w:vertAlign w:val="superscript"/>
        </w:rPr>
        <w:footnoteReference w:id="20"/>
      </w:r>
      <w:r w:rsidRPr="00151389">
        <w:rPr>
          <w:rFonts w:cstheme="minorHAnsi"/>
          <w:sz w:val="20"/>
          <w:szCs w:val="20"/>
        </w:rPr>
        <w:t xml:space="preserve">. </w:t>
      </w:r>
    </w:p>
    <w:p w:rsidR="0078170E" w:rsidRPr="008047C3" w:rsidRDefault="00310168" w:rsidP="002869F9">
      <w:pPr>
        <w:pStyle w:val="Heading2"/>
        <w:numPr>
          <w:ilvl w:val="1"/>
          <w:numId w:val="16"/>
        </w:numPr>
        <w:spacing w:before="0" w:after="120" w:line="276" w:lineRule="auto"/>
        <w:ind w:left="374" w:hanging="374"/>
        <w:rPr>
          <w:rFonts w:ascii="Arial" w:eastAsiaTheme="minorEastAsia" w:hAnsi="Arial" w:cs="Arial-Black"/>
          <w:bCs w:val="0"/>
          <w:sz w:val="22"/>
          <w:szCs w:val="22"/>
          <w:lang w:val="en-GB"/>
        </w:rPr>
      </w:pPr>
      <w:bookmarkStart w:id="3" w:name="_Toc422580666"/>
      <w:r w:rsidRPr="008047C3">
        <w:rPr>
          <w:rFonts w:ascii="Arial" w:eastAsiaTheme="minorEastAsia" w:hAnsi="Arial" w:cs="Arial-Black"/>
          <w:bCs w:val="0"/>
          <w:sz w:val="22"/>
          <w:szCs w:val="22"/>
          <w:lang w:val="en-GB"/>
        </w:rPr>
        <w:lastRenderedPageBreak/>
        <w:t>Reflections on climate</w:t>
      </w:r>
      <w:bookmarkEnd w:id="3"/>
    </w:p>
    <w:p w:rsidR="0078170E" w:rsidRDefault="0078170E" w:rsidP="009611C8">
      <w:pPr>
        <w:autoSpaceDE w:val="0"/>
        <w:autoSpaceDN w:val="0"/>
        <w:adjustRightInd w:val="0"/>
        <w:spacing w:after="240" w:line="276" w:lineRule="auto"/>
        <w:ind w:left="-142"/>
        <w:jc w:val="both"/>
        <w:rPr>
          <w:rFonts w:cstheme="minorHAnsi"/>
          <w:sz w:val="20"/>
          <w:szCs w:val="20"/>
        </w:rPr>
      </w:pPr>
      <w:r w:rsidRPr="00A14FA3">
        <w:rPr>
          <w:rFonts w:cstheme="minorHAnsi"/>
          <w:sz w:val="20"/>
          <w:szCs w:val="20"/>
        </w:rPr>
        <w:t xml:space="preserve">The </w:t>
      </w:r>
      <w:r w:rsidRPr="004A76D6">
        <w:rPr>
          <w:rFonts w:cstheme="minorHAnsi"/>
          <w:b/>
          <w:sz w:val="20"/>
          <w:szCs w:val="20"/>
        </w:rPr>
        <w:t>climate</w:t>
      </w:r>
      <w:r w:rsidRPr="00A14FA3">
        <w:rPr>
          <w:rFonts w:cstheme="minorHAnsi"/>
          <w:sz w:val="20"/>
          <w:szCs w:val="20"/>
        </w:rPr>
        <w:t xml:space="preserve"> of an organisation </w:t>
      </w:r>
      <w:r w:rsidR="00151389">
        <w:rPr>
          <w:rFonts w:cstheme="minorHAnsi"/>
          <w:sz w:val="20"/>
          <w:szCs w:val="20"/>
        </w:rPr>
        <w:t xml:space="preserve">is a reflection of </w:t>
      </w:r>
      <w:r w:rsidR="009611C8">
        <w:rPr>
          <w:rFonts w:cstheme="minorHAnsi"/>
          <w:sz w:val="20"/>
          <w:szCs w:val="20"/>
        </w:rPr>
        <w:t xml:space="preserve">its </w:t>
      </w:r>
      <w:r w:rsidRPr="004A76D6">
        <w:rPr>
          <w:rFonts w:cstheme="minorHAnsi"/>
          <w:sz w:val="20"/>
          <w:szCs w:val="20"/>
        </w:rPr>
        <w:t xml:space="preserve">members’ </w:t>
      </w:r>
      <w:r w:rsidRPr="00151389">
        <w:rPr>
          <w:rFonts w:cstheme="minorHAnsi"/>
          <w:i/>
          <w:sz w:val="20"/>
          <w:szCs w:val="20"/>
        </w:rPr>
        <w:t>perception</w:t>
      </w:r>
      <w:r w:rsidR="009611C8">
        <w:rPr>
          <w:rFonts w:cstheme="minorHAnsi"/>
          <w:i/>
          <w:sz w:val="20"/>
          <w:szCs w:val="20"/>
        </w:rPr>
        <w:t>s</w:t>
      </w:r>
      <w:r w:rsidRPr="00151389">
        <w:rPr>
          <w:rFonts w:cstheme="minorHAnsi"/>
          <w:i/>
          <w:sz w:val="20"/>
          <w:szCs w:val="20"/>
        </w:rPr>
        <w:t xml:space="preserve"> of their experience(s)</w:t>
      </w:r>
      <w:r w:rsidRPr="00995EC5">
        <w:rPr>
          <w:rFonts w:cstheme="minorHAnsi"/>
          <w:sz w:val="20"/>
          <w:szCs w:val="20"/>
        </w:rPr>
        <w:t>.</w:t>
      </w:r>
      <w:r w:rsidRPr="005F59A5">
        <w:rPr>
          <w:rFonts w:cstheme="minorHAnsi"/>
          <w:sz w:val="20"/>
          <w:szCs w:val="20"/>
        </w:rPr>
        <w:t xml:space="preserve"> </w:t>
      </w:r>
    </w:p>
    <w:p w:rsidR="007D30FB" w:rsidRPr="00C36960" w:rsidRDefault="00077A18" w:rsidP="007D30FB">
      <w:pPr>
        <w:pBdr>
          <w:top w:val="single" w:sz="4" w:space="1" w:color="auto"/>
          <w:left w:val="single" w:sz="4" w:space="4" w:color="auto"/>
          <w:bottom w:val="single" w:sz="4" w:space="1" w:color="auto"/>
          <w:right w:val="single" w:sz="4" w:space="4" w:color="auto"/>
        </w:pBdr>
        <w:shd w:val="clear" w:color="auto" w:fill="E4DECE" w:themeFill="accent6" w:themeFillShade="E6"/>
        <w:autoSpaceDE w:val="0"/>
        <w:autoSpaceDN w:val="0"/>
        <w:adjustRightInd w:val="0"/>
        <w:spacing w:after="120" w:line="276" w:lineRule="auto"/>
        <w:ind w:left="-142" w:right="-94"/>
        <w:jc w:val="center"/>
        <w:rPr>
          <w:rFonts w:cstheme="minorHAnsi"/>
          <w:b/>
          <w:sz w:val="20"/>
          <w:szCs w:val="20"/>
          <w:lang w:val="en-GB"/>
        </w:rPr>
      </w:pPr>
      <w:r w:rsidRPr="00C36960">
        <w:rPr>
          <w:rFonts w:cstheme="minorHAnsi"/>
          <w:sz w:val="20"/>
          <w:szCs w:val="20"/>
          <w:lang w:val="en-GB"/>
        </w:rPr>
        <w:t xml:space="preserve">Each individual’s perceptions are based on their personal </w:t>
      </w:r>
      <w:r w:rsidRPr="00C36960">
        <w:rPr>
          <w:rFonts w:cstheme="minorHAnsi"/>
          <w:b/>
          <w:sz w:val="20"/>
          <w:szCs w:val="20"/>
          <w:lang w:val="en-GB"/>
        </w:rPr>
        <w:t xml:space="preserve">experiences </w:t>
      </w:r>
      <w:r w:rsidRPr="00C36960">
        <w:rPr>
          <w:rFonts w:cstheme="minorHAnsi"/>
          <w:sz w:val="20"/>
          <w:szCs w:val="20"/>
          <w:lang w:val="en-GB"/>
        </w:rPr>
        <w:t xml:space="preserve">of the </w:t>
      </w:r>
      <w:r w:rsidRPr="00C36960">
        <w:rPr>
          <w:rFonts w:cstheme="minorHAnsi"/>
          <w:b/>
          <w:sz w:val="20"/>
          <w:szCs w:val="20"/>
          <w:lang w:val="en-GB"/>
        </w:rPr>
        <w:t xml:space="preserve">organisational policies, procedures, practices and routines they are subject to </w:t>
      </w:r>
      <w:r w:rsidRPr="00C36960">
        <w:rPr>
          <w:rFonts w:cstheme="minorHAnsi"/>
          <w:sz w:val="20"/>
          <w:szCs w:val="20"/>
          <w:lang w:val="en-GB"/>
        </w:rPr>
        <w:t>and the kinds</w:t>
      </w:r>
      <w:r w:rsidRPr="00C36960">
        <w:rPr>
          <w:rFonts w:cstheme="minorHAnsi"/>
          <w:b/>
          <w:sz w:val="20"/>
          <w:szCs w:val="20"/>
          <w:lang w:val="en-GB"/>
        </w:rPr>
        <w:t xml:space="preserve"> of behaviours and events they observe occurring and being rewarded or supported.</w:t>
      </w:r>
      <w:r w:rsidRPr="00C36960">
        <w:rPr>
          <w:rFonts w:cstheme="minorHAnsi"/>
          <w:b/>
          <w:sz w:val="20"/>
          <w:szCs w:val="20"/>
          <w:vertAlign w:val="superscript"/>
          <w:lang w:val="en-GB"/>
        </w:rPr>
        <w:footnoteReference w:id="21"/>
      </w:r>
    </w:p>
    <w:p w:rsidR="00960F31" w:rsidRDefault="0038337B" w:rsidP="00960F31">
      <w:pPr>
        <w:autoSpaceDE w:val="0"/>
        <w:autoSpaceDN w:val="0"/>
        <w:adjustRightInd w:val="0"/>
        <w:spacing w:after="120" w:line="276" w:lineRule="auto"/>
        <w:ind w:left="-142" w:right="-94"/>
        <w:jc w:val="both"/>
        <w:rPr>
          <w:rFonts w:cstheme="minorHAnsi"/>
          <w:sz w:val="20"/>
          <w:szCs w:val="20"/>
        </w:rPr>
      </w:pPr>
      <w:r>
        <w:rPr>
          <w:rFonts w:cstheme="minorHAnsi"/>
          <w:sz w:val="20"/>
          <w:szCs w:val="20"/>
        </w:rPr>
        <w:t>S</w:t>
      </w:r>
      <w:r w:rsidR="00792E96">
        <w:rPr>
          <w:rFonts w:cstheme="minorHAnsi"/>
          <w:sz w:val="20"/>
          <w:szCs w:val="20"/>
        </w:rPr>
        <w:t>urvey</w:t>
      </w:r>
      <w:r>
        <w:rPr>
          <w:rFonts w:cstheme="minorHAnsi"/>
          <w:sz w:val="20"/>
          <w:szCs w:val="20"/>
        </w:rPr>
        <w:t>-</w:t>
      </w:r>
      <w:r w:rsidR="00792E96">
        <w:rPr>
          <w:rFonts w:cstheme="minorHAnsi"/>
          <w:sz w:val="20"/>
          <w:szCs w:val="20"/>
        </w:rPr>
        <w:t>based a</w:t>
      </w:r>
      <w:r w:rsidR="0078170E" w:rsidRPr="004A76D6">
        <w:rPr>
          <w:rFonts w:cstheme="minorHAnsi"/>
          <w:sz w:val="20"/>
          <w:szCs w:val="20"/>
        </w:rPr>
        <w:t>nalys</w:t>
      </w:r>
      <w:r>
        <w:rPr>
          <w:rFonts w:cstheme="minorHAnsi"/>
          <w:sz w:val="20"/>
          <w:szCs w:val="20"/>
        </w:rPr>
        <w:t>e</w:t>
      </w:r>
      <w:r w:rsidR="0078170E" w:rsidRPr="004A76D6">
        <w:rPr>
          <w:rFonts w:cstheme="minorHAnsi"/>
          <w:sz w:val="20"/>
          <w:szCs w:val="20"/>
        </w:rPr>
        <w:t>s of organisational climate ha</w:t>
      </w:r>
      <w:r>
        <w:rPr>
          <w:rFonts w:cstheme="minorHAnsi"/>
          <w:sz w:val="20"/>
          <w:szCs w:val="20"/>
        </w:rPr>
        <w:t>ve</w:t>
      </w:r>
      <w:r w:rsidR="0078170E" w:rsidRPr="004A76D6">
        <w:rPr>
          <w:rFonts w:cstheme="minorHAnsi"/>
          <w:sz w:val="20"/>
          <w:szCs w:val="20"/>
        </w:rPr>
        <w:t xml:space="preserve"> a long history in </w:t>
      </w:r>
      <w:r w:rsidR="00960F31">
        <w:rPr>
          <w:rFonts w:cstheme="minorHAnsi"/>
          <w:sz w:val="20"/>
          <w:szCs w:val="20"/>
        </w:rPr>
        <w:t xml:space="preserve">the </w:t>
      </w:r>
      <w:r w:rsidR="0078170E" w:rsidRPr="004A76D6">
        <w:rPr>
          <w:rFonts w:cstheme="minorHAnsi"/>
          <w:sz w:val="20"/>
          <w:szCs w:val="20"/>
        </w:rPr>
        <w:t>social science</w:t>
      </w:r>
      <w:r w:rsidR="00960F31">
        <w:rPr>
          <w:rFonts w:cstheme="minorHAnsi"/>
          <w:sz w:val="20"/>
          <w:szCs w:val="20"/>
        </w:rPr>
        <w:t>s</w:t>
      </w:r>
      <w:r w:rsidR="0078170E" w:rsidRPr="004A76D6">
        <w:rPr>
          <w:rStyle w:val="FootnoteReference"/>
          <w:rFonts w:cstheme="minorHAnsi"/>
          <w:sz w:val="20"/>
          <w:szCs w:val="20"/>
        </w:rPr>
        <w:footnoteReference w:id="22"/>
      </w:r>
      <w:r w:rsidR="0078170E" w:rsidRPr="004A76D6">
        <w:rPr>
          <w:rFonts w:cstheme="minorHAnsi"/>
          <w:sz w:val="20"/>
          <w:szCs w:val="20"/>
        </w:rPr>
        <w:t xml:space="preserve">. </w:t>
      </w:r>
      <w:r w:rsidR="00151389">
        <w:rPr>
          <w:rFonts w:cstheme="minorHAnsi"/>
          <w:sz w:val="20"/>
          <w:szCs w:val="20"/>
        </w:rPr>
        <w:t>Climate</w:t>
      </w:r>
      <w:r w:rsidR="004A76D6">
        <w:rPr>
          <w:rFonts w:cstheme="minorHAnsi"/>
          <w:sz w:val="20"/>
          <w:szCs w:val="20"/>
        </w:rPr>
        <w:t xml:space="preserve"> surveys</w:t>
      </w:r>
      <w:r w:rsidR="0078170E" w:rsidRPr="004A76D6">
        <w:rPr>
          <w:rFonts w:cstheme="minorHAnsi"/>
          <w:sz w:val="20"/>
          <w:szCs w:val="20"/>
        </w:rPr>
        <w:t xml:space="preserve"> provide a</w:t>
      </w:r>
      <w:r w:rsidR="00960F31">
        <w:rPr>
          <w:rFonts w:cstheme="minorHAnsi"/>
          <w:sz w:val="20"/>
          <w:szCs w:val="20"/>
        </w:rPr>
        <w:t>n aggregated</w:t>
      </w:r>
      <w:r w:rsidR="0078170E" w:rsidRPr="004A76D6">
        <w:rPr>
          <w:rFonts w:cstheme="minorHAnsi"/>
          <w:sz w:val="20"/>
          <w:szCs w:val="20"/>
        </w:rPr>
        <w:t xml:space="preserve"> snapshot of the </w:t>
      </w:r>
      <w:r w:rsidR="0078170E" w:rsidRPr="00995EC5">
        <w:rPr>
          <w:rFonts w:cstheme="minorHAnsi"/>
          <w:i/>
          <w:sz w:val="20"/>
          <w:szCs w:val="20"/>
        </w:rPr>
        <w:t>meaning</w:t>
      </w:r>
      <w:r w:rsidR="0078170E" w:rsidRPr="004A76D6">
        <w:rPr>
          <w:rFonts w:cstheme="minorHAnsi"/>
          <w:sz w:val="20"/>
          <w:szCs w:val="20"/>
        </w:rPr>
        <w:t xml:space="preserve"> </w:t>
      </w:r>
      <w:r w:rsidR="004A76D6">
        <w:rPr>
          <w:rFonts w:cstheme="minorHAnsi"/>
          <w:sz w:val="20"/>
          <w:szCs w:val="20"/>
        </w:rPr>
        <w:t xml:space="preserve">that </w:t>
      </w:r>
      <w:r w:rsidR="0078170E" w:rsidRPr="00995EC5">
        <w:rPr>
          <w:rFonts w:cstheme="minorHAnsi"/>
          <w:i/>
          <w:sz w:val="20"/>
          <w:szCs w:val="20"/>
        </w:rPr>
        <w:t>individuals</w:t>
      </w:r>
      <w:r w:rsidR="0078170E" w:rsidRPr="004A76D6">
        <w:rPr>
          <w:rFonts w:cstheme="minorHAnsi"/>
          <w:sz w:val="20"/>
          <w:szCs w:val="20"/>
        </w:rPr>
        <w:t xml:space="preserve"> ascribe to </w:t>
      </w:r>
      <w:r w:rsidR="00960F31">
        <w:rPr>
          <w:rFonts w:cstheme="minorHAnsi"/>
          <w:sz w:val="20"/>
          <w:szCs w:val="20"/>
        </w:rPr>
        <w:t>an organisation’s</w:t>
      </w:r>
      <w:r>
        <w:rPr>
          <w:rFonts w:cstheme="minorHAnsi"/>
          <w:sz w:val="20"/>
          <w:szCs w:val="20"/>
        </w:rPr>
        <w:t xml:space="preserve"> “objective properties”</w:t>
      </w:r>
      <w:r w:rsidRPr="004A76D6">
        <w:rPr>
          <w:rFonts w:cstheme="minorHAnsi"/>
          <w:sz w:val="20"/>
          <w:szCs w:val="20"/>
        </w:rPr>
        <w:t xml:space="preserve"> (</w:t>
      </w:r>
      <w:r>
        <w:rPr>
          <w:rFonts w:cstheme="minorHAnsi"/>
          <w:sz w:val="20"/>
          <w:szCs w:val="20"/>
        </w:rPr>
        <w:t>i.e. vi</w:t>
      </w:r>
      <w:r w:rsidRPr="004A76D6">
        <w:rPr>
          <w:rFonts w:cstheme="minorHAnsi"/>
          <w:sz w:val="20"/>
          <w:szCs w:val="20"/>
        </w:rPr>
        <w:t>sible structures, practices</w:t>
      </w:r>
      <w:r>
        <w:rPr>
          <w:rFonts w:cstheme="minorHAnsi"/>
          <w:sz w:val="20"/>
          <w:szCs w:val="20"/>
        </w:rPr>
        <w:t>,</w:t>
      </w:r>
      <w:r w:rsidRPr="004A76D6">
        <w:rPr>
          <w:rFonts w:cstheme="minorHAnsi"/>
          <w:sz w:val="20"/>
          <w:szCs w:val="20"/>
        </w:rPr>
        <w:t xml:space="preserve"> artefacts</w:t>
      </w:r>
      <w:r w:rsidR="00960F31">
        <w:rPr>
          <w:rFonts w:cstheme="minorHAnsi"/>
          <w:sz w:val="20"/>
          <w:szCs w:val="20"/>
        </w:rPr>
        <w:t>,</w:t>
      </w:r>
      <w:r>
        <w:rPr>
          <w:rFonts w:cstheme="minorHAnsi"/>
          <w:sz w:val="20"/>
          <w:szCs w:val="20"/>
        </w:rPr>
        <w:t xml:space="preserve"> and events</w:t>
      </w:r>
      <w:r w:rsidRPr="004A76D6">
        <w:rPr>
          <w:rFonts w:cstheme="minorHAnsi"/>
          <w:sz w:val="20"/>
          <w:szCs w:val="20"/>
        </w:rPr>
        <w:t>)</w:t>
      </w:r>
      <w:r w:rsidR="0078170E" w:rsidRPr="004A76D6">
        <w:rPr>
          <w:rStyle w:val="FootnoteReference"/>
          <w:rFonts w:cstheme="minorHAnsi"/>
          <w:sz w:val="20"/>
          <w:szCs w:val="20"/>
        </w:rPr>
        <w:footnoteReference w:id="23"/>
      </w:r>
      <w:r w:rsidR="0078170E" w:rsidRPr="004A76D6">
        <w:rPr>
          <w:rFonts w:cstheme="minorHAnsi"/>
          <w:sz w:val="20"/>
          <w:szCs w:val="20"/>
        </w:rPr>
        <w:t xml:space="preserve"> </w:t>
      </w:r>
      <w:r w:rsidR="000E0806">
        <w:rPr>
          <w:rFonts w:cstheme="minorHAnsi"/>
          <w:sz w:val="20"/>
          <w:szCs w:val="20"/>
        </w:rPr>
        <w:t>at a particular point in time.</w:t>
      </w:r>
      <w:r w:rsidR="00960F31">
        <w:rPr>
          <w:rFonts w:cstheme="minorHAnsi"/>
          <w:sz w:val="20"/>
          <w:szCs w:val="20"/>
        </w:rPr>
        <w:t xml:space="preserve"> </w:t>
      </w:r>
    </w:p>
    <w:p w:rsidR="0078170E" w:rsidRPr="004A76D6" w:rsidRDefault="00960F31" w:rsidP="00960F31">
      <w:pPr>
        <w:autoSpaceDE w:val="0"/>
        <w:autoSpaceDN w:val="0"/>
        <w:adjustRightInd w:val="0"/>
        <w:spacing w:after="120" w:line="276" w:lineRule="auto"/>
        <w:ind w:left="-142" w:right="-94"/>
        <w:jc w:val="both"/>
        <w:rPr>
          <w:rFonts w:cstheme="minorHAnsi"/>
          <w:sz w:val="20"/>
          <w:szCs w:val="20"/>
        </w:rPr>
      </w:pPr>
      <w:r>
        <w:rPr>
          <w:rFonts w:cstheme="minorHAnsi"/>
          <w:sz w:val="20"/>
          <w:szCs w:val="20"/>
        </w:rPr>
        <w:t>Comparisons in survey results over time provide feedback</w:t>
      </w:r>
      <w:r w:rsidR="000E0806">
        <w:rPr>
          <w:rFonts w:cstheme="minorHAnsi"/>
          <w:sz w:val="20"/>
          <w:szCs w:val="20"/>
        </w:rPr>
        <w:t xml:space="preserve"> to management</w:t>
      </w:r>
      <w:r>
        <w:rPr>
          <w:rFonts w:cstheme="minorHAnsi"/>
          <w:sz w:val="20"/>
          <w:szCs w:val="20"/>
        </w:rPr>
        <w:t xml:space="preserve"> on the way in which </w:t>
      </w:r>
      <w:r w:rsidR="000E0806">
        <w:rPr>
          <w:rFonts w:cstheme="minorHAnsi"/>
          <w:sz w:val="20"/>
          <w:szCs w:val="20"/>
        </w:rPr>
        <w:t xml:space="preserve">respondents perceive </w:t>
      </w:r>
      <w:r>
        <w:rPr>
          <w:rFonts w:cstheme="minorHAnsi"/>
          <w:sz w:val="20"/>
          <w:szCs w:val="20"/>
        </w:rPr>
        <w:t>organisational</w:t>
      </w:r>
      <w:r w:rsidR="004E462E">
        <w:rPr>
          <w:rFonts w:cstheme="minorHAnsi"/>
          <w:sz w:val="20"/>
          <w:szCs w:val="20"/>
        </w:rPr>
        <w:t>-</w:t>
      </w:r>
      <w:r>
        <w:rPr>
          <w:rFonts w:cstheme="minorHAnsi"/>
          <w:sz w:val="20"/>
          <w:szCs w:val="20"/>
        </w:rPr>
        <w:t xml:space="preserve">change efforts to have influenced the work environment. </w:t>
      </w:r>
      <w:r w:rsidR="0078170E" w:rsidRPr="004A76D6">
        <w:rPr>
          <w:rFonts w:cstheme="minorHAnsi"/>
          <w:sz w:val="20"/>
          <w:szCs w:val="20"/>
        </w:rPr>
        <w:t>Climate surveys cannot, however, tap reliably into the more deeply held and p</w:t>
      </w:r>
      <w:r w:rsidR="0038337B">
        <w:rPr>
          <w:rFonts w:cstheme="minorHAnsi"/>
          <w:sz w:val="20"/>
          <w:szCs w:val="20"/>
        </w:rPr>
        <w:t xml:space="preserve">otentially </w:t>
      </w:r>
      <w:r w:rsidR="004F311F">
        <w:rPr>
          <w:rFonts w:cstheme="minorHAnsi"/>
          <w:sz w:val="20"/>
          <w:szCs w:val="20"/>
        </w:rPr>
        <w:t>un</w:t>
      </w:r>
      <w:r w:rsidR="0038337B">
        <w:rPr>
          <w:rFonts w:cstheme="minorHAnsi"/>
          <w:sz w:val="20"/>
          <w:szCs w:val="20"/>
        </w:rPr>
        <w:t>conscious beliefs and</w:t>
      </w:r>
      <w:r w:rsidR="0078170E" w:rsidRPr="004A76D6">
        <w:rPr>
          <w:rFonts w:cstheme="minorHAnsi"/>
          <w:sz w:val="20"/>
          <w:szCs w:val="20"/>
        </w:rPr>
        <w:t xml:space="preserve"> values that constitute ‘culture’. </w:t>
      </w:r>
    </w:p>
    <w:tbl>
      <w:tblPr>
        <w:tblpPr w:leftFromText="113" w:rightFromText="113" w:bottomFromText="102" w:vertAnchor="text" w:horzAnchor="page" w:tblpX="6024" w:tblpY="610"/>
        <w:tblOverlap w:val="never"/>
        <w:tblW w:w="5042" w:type="dxa"/>
        <w:tblCellMar>
          <w:top w:w="28" w:type="dxa"/>
          <w:left w:w="85" w:type="dxa"/>
          <w:bottom w:w="28" w:type="dxa"/>
          <w:right w:w="85" w:type="dxa"/>
        </w:tblCellMar>
        <w:tblLook w:val="04A0" w:firstRow="1" w:lastRow="0" w:firstColumn="1" w:lastColumn="0" w:noHBand="0" w:noVBand="1"/>
      </w:tblPr>
      <w:tblGrid>
        <w:gridCol w:w="1498"/>
        <w:gridCol w:w="182"/>
        <w:gridCol w:w="1661"/>
        <w:gridCol w:w="20"/>
        <w:gridCol w:w="1681"/>
      </w:tblGrid>
      <w:tr w:rsidR="002E228B" w:rsidRPr="00920AAA" w:rsidTr="002E228B">
        <w:trPr>
          <w:trHeight w:val="227"/>
          <w:tblHeader/>
        </w:trPr>
        <w:tc>
          <w:tcPr>
            <w:tcW w:w="5042" w:type="dxa"/>
            <w:gridSpan w:val="5"/>
            <w:shd w:val="clear" w:color="auto" w:fill="000000" w:themeFill="text1"/>
            <w:tcMar>
              <w:top w:w="80" w:type="dxa"/>
              <w:left w:w="80" w:type="dxa"/>
              <w:bottom w:w="80" w:type="dxa"/>
              <w:right w:w="80" w:type="dxa"/>
            </w:tcMar>
            <w:vAlign w:val="center"/>
          </w:tcPr>
          <w:p w:rsidR="002E228B" w:rsidRPr="00151389" w:rsidRDefault="002E228B" w:rsidP="002E228B">
            <w:pPr>
              <w:pStyle w:val="4-TableHeaderLvl12"/>
              <w:framePr w:hSpace="0" w:vSpace="0" w:wrap="auto" w:vAnchor="margin" w:yAlign="inline"/>
              <w:suppressOverlap w:val="0"/>
              <w:jc w:val="center"/>
              <w:rPr>
                <w:rFonts w:asciiTheme="minorHAnsi" w:hAnsiTheme="minorHAnsi"/>
                <w:sz w:val="20"/>
                <w:szCs w:val="20"/>
              </w:rPr>
            </w:pPr>
            <w:r w:rsidRPr="00920AAA">
              <w:rPr>
                <w:rFonts w:asciiTheme="minorHAnsi" w:hAnsiTheme="minorHAnsi"/>
                <w:sz w:val="16"/>
                <w:szCs w:val="16"/>
              </w:rPr>
              <w:br w:type="column"/>
            </w:r>
            <w:r w:rsidRPr="00920AAA">
              <w:rPr>
                <w:rFonts w:asciiTheme="minorHAnsi" w:hAnsiTheme="minorHAnsi"/>
                <w:sz w:val="16"/>
                <w:szCs w:val="16"/>
              </w:rPr>
              <w:br w:type="column"/>
            </w:r>
            <w:r w:rsidRPr="00151389">
              <w:rPr>
                <w:rFonts w:asciiTheme="minorHAnsi" w:hAnsiTheme="minorHAnsi"/>
                <w:sz w:val="20"/>
                <w:szCs w:val="20"/>
              </w:rPr>
              <w:t>Organisational research perspectives</w:t>
            </w:r>
          </w:p>
        </w:tc>
      </w:tr>
      <w:tr w:rsidR="00F96AD4" w:rsidRPr="00920AAA" w:rsidTr="000E706A">
        <w:trPr>
          <w:trHeight w:val="227"/>
          <w:tblHeader/>
        </w:trPr>
        <w:tc>
          <w:tcPr>
            <w:tcW w:w="1680" w:type="dxa"/>
            <w:gridSpan w:val="2"/>
            <w:shd w:val="clear" w:color="auto" w:fill="004F8A"/>
            <w:tcMar>
              <w:top w:w="80" w:type="dxa"/>
              <w:left w:w="80" w:type="dxa"/>
              <w:bottom w:w="80" w:type="dxa"/>
              <w:right w:w="80" w:type="dxa"/>
            </w:tcMar>
          </w:tcPr>
          <w:p w:rsidR="00F96AD4" w:rsidRPr="004A76D6" w:rsidRDefault="00F96AD4" w:rsidP="00F96AD4">
            <w:pPr>
              <w:pStyle w:val="4-TableHeaderLvl12"/>
              <w:framePr w:hSpace="0" w:vSpace="0" w:wrap="auto" w:vAnchor="margin" w:yAlign="inline"/>
              <w:suppressOverlap w:val="0"/>
              <w:rPr>
                <w:rFonts w:asciiTheme="minorHAnsi" w:hAnsiTheme="minorHAnsi"/>
                <w:sz w:val="18"/>
                <w:szCs w:val="18"/>
              </w:rPr>
            </w:pPr>
            <w:r>
              <w:rPr>
                <w:rFonts w:asciiTheme="minorHAnsi" w:hAnsiTheme="minorHAnsi"/>
                <w:sz w:val="18"/>
                <w:szCs w:val="18"/>
              </w:rPr>
              <w:t>Literature</w:t>
            </w:r>
          </w:p>
        </w:tc>
        <w:tc>
          <w:tcPr>
            <w:tcW w:w="1681" w:type="dxa"/>
            <w:gridSpan w:val="2"/>
            <w:shd w:val="clear" w:color="auto" w:fill="004F8A"/>
          </w:tcPr>
          <w:p w:rsidR="00F96AD4" w:rsidRPr="004A76D6" w:rsidRDefault="00F96AD4" w:rsidP="002E228B">
            <w:pPr>
              <w:pStyle w:val="4-TableHeaderLvl12"/>
              <w:framePr w:hSpace="0" w:vSpace="0" w:wrap="auto" w:vAnchor="margin" w:yAlign="inline"/>
              <w:suppressOverlap w:val="0"/>
              <w:rPr>
                <w:rFonts w:asciiTheme="minorHAnsi" w:hAnsiTheme="minorHAnsi"/>
                <w:sz w:val="18"/>
                <w:szCs w:val="18"/>
              </w:rPr>
            </w:pPr>
            <w:r>
              <w:rPr>
                <w:rFonts w:asciiTheme="minorHAnsi" w:hAnsiTheme="minorHAnsi"/>
                <w:sz w:val="18"/>
                <w:szCs w:val="18"/>
              </w:rPr>
              <w:t>Culture</w:t>
            </w:r>
          </w:p>
        </w:tc>
        <w:tc>
          <w:tcPr>
            <w:tcW w:w="1681" w:type="dxa"/>
            <w:shd w:val="clear" w:color="auto" w:fill="004F8A"/>
          </w:tcPr>
          <w:p w:rsidR="00F96AD4" w:rsidRPr="004A76D6" w:rsidRDefault="00F96AD4" w:rsidP="002E228B">
            <w:pPr>
              <w:pStyle w:val="4-TableHeaderLvl12"/>
              <w:framePr w:hSpace="0" w:vSpace="0" w:wrap="auto" w:vAnchor="margin" w:yAlign="inline"/>
              <w:suppressOverlap w:val="0"/>
              <w:rPr>
                <w:rFonts w:asciiTheme="minorHAnsi" w:hAnsiTheme="minorHAnsi"/>
                <w:sz w:val="18"/>
                <w:szCs w:val="18"/>
              </w:rPr>
            </w:pPr>
            <w:r>
              <w:rPr>
                <w:rFonts w:asciiTheme="minorHAnsi" w:hAnsiTheme="minorHAnsi"/>
                <w:sz w:val="18"/>
                <w:szCs w:val="18"/>
              </w:rPr>
              <w:t>Climate</w:t>
            </w:r>
          </w:p>
        </w:tc>
      </w:tr>
      <w:tr w:rsidR="002E228B" w:rsidRPr="00920AAA" w:rsidTr="002E228B">
        <w:trPr>
          <w:trHeight w:val="170"/>
          <w:tblHeader/>
        </w:trPr>
        <w:tc>
          <w:tcPr>
            <w:tcW w:w="1498" w:type="dxa"/>
            <w:tcBorders>
              <w:right w:val="single" w:sz="8" w:space="0" w:color="FFFFFF" w:themeColor="background1"/>
            </w:tcBorders>
            <w:shd w:val="clear" w:color="auto" w:fill="E4DECE" w:themeFill="accent6" w:themeFillShade="E6"/>
            <w:tcMar>
              <w:top w:w="80" w:type="dxa"/>
              <w:left w:w="80" w:type="dxa"/>
              <w:bottom w:w="80" w:type="dxa"/>
              <w:right w:w="80" w:type="dxa"/>
            </w:tcMar>
          </w:tcPr>
          <w:p w:rsidR="002E228B" w:rsidRPr="004A76D6" w:rsidRDefault="002E228B" w:rsidP="002E228B">
            <w:pPr>
              <w:pStyle w:val="4-Table-rowfont"/>
              <w:framePr w:hSpace="0" w:vSpace="0" w:wrap="auto" w:vAnchor="margin" w:yAlign="inline"/>
              <w:suppressOverlap w:val="0"/>
              <w:rPr>
                <w:rFonts w:asciiTheme="minorHAnsi" w:hAnsiTheme="minorHAnsi"/>
                <w:sz w:val="17"/>
                <w:szCs w:val="17"/>
              </w:rPr>
            </w:pPr>
            <w:r w:rsidRPr="004A76D6">
              <w:rPr>
                <w:rFonts w:asciiTheme="minorHAnsi" w:hAnsiTheme="minorHAnsi"/>
                <w:sz w:val="17"/>
                <w:szCs w:val="17"/>
              </w:rPr>
              <w:t>Epist</w:t>
            </w:r>
            <w:r>
              <w:rPr>
                <w:rFonts w:asciiTheme="minorHAnsi" w:hAnsiTheme="minorHAnsi"/>
                <w:sz w:val="17"/>
                <w:szCs w:val="17"/>
              </w:rPr>
              <w:t>e</w:t>
            </w:r>
            <w:r w:rsidRPr="004A76D6">
              <w:rPr>
                <w:rFonts w:asciiTheme="minorHAnsi" w:hAnsiTheme="minorHAnsi"/>
                <w:sz w:val="17"/>
                <w:szCs w:val="17"/>
              </w:rPr>
              <w:t>mology</w:t>
            </w:r>
          </w:p>
        </w:tc>
        <w:tc>
          <w:tcPr>
            <w:tcW w:w="1843" w:type="dxa"/>
            <w:gridSpan w:val="2"/>
            <w:tcBorders>
              <w:left w:val="single" w:sz="8" w:space="0" w:color="FFFFFF" w:themeColor="background1"/>
            </w:tcBorders>
            <w:shd w:val="clear" w:color="auto" w:fill="E4DECE" w:themeFill="accent6" w:themeFillShade="E6"/>
            <w:tcMar>
              <w:top w:w="80" w:type="dxa"/>
              <w:left w:w="80" w:type="dxa"/>
              <w:bottom w:w="80" w:type="dxa"/>
              <w:right w:w="80" w:type="dxa"/>
            </w:tcMar>
          </w:tcPr>
          <w:p w:rsidR="002E228B" w:rsidRPr="004A76D6" w:rsidRDefault="002E228B" w:rsidP="002E228B">
            <w:pPr>
              <w:pStyle w:val="4-Table-rowfont"/>
              <w:framePr w:hSpace="0" w:vSpace="0" w:wrap="auto" w:vAnchor="margin" w:yAlign="inline"/>
              <w:suppressOverlap w:val="0"/>
              <w:rPr>
                <w:rFonts w:asciiTheme="minorHAnsi" w:hAnsiTheme="minorHAnsi"/>
                <w:sz w:val="17"/>
                <w:szCs w:val="17"/>
              </w:rPr>
            </w:pPr>
            <w:r w:rsidRPr="004A76D6">
              <w:rPr>
                <w:rFonts w:asciiTheme="minorHAnsi" w:hAnsiTheme="minorHAnsi"/>
                <w:sz w:val="17"/>
                <w:szCs w:val="17"/>
              </w:rPr>
              <w:t>Contextualised</w:t>
            </w:r>
          </w:p>
        </w:tc>
        <w:tc>
          <w:tcPr>
            <w:tcW w:w="1701" w:type="dxa"/>
            <w:gridSpan w:val="2"/>
            <w:shd w:val="clear" w:color="auto" w:fill="E4DECE" w:themeFill="accent6" w:themeFillShade="E6"/>
            <w:tcMar>
              <w:top w:w="80" w:type="dxa"/>
              <w:left w:w="80" w:type="dxa"/>
              <w:bottom w:w="80" w:type="dxa"/>
              <w:right w:w="80" w:type="dxa"/>
            </w:tcMar>
          </w:tcPr>
          <w:p w:rsidR="002E228B" w:rsidRPr="004A76D6" w:rsidRDefault="002E228B" w:rsidP="002E228B">
            <w:pPr>
              <w:pStyle w:val="4-Table-rowfont"/>
              <w:framePr w:hSpace="0" w:vSpace="0" w:wrap="auto" w:vAnchor="margin" w:yAlign="inline"/>
              <w:ind w:left="61"/>
              <w:suppressOverlap w:val="0"/>
              <w:rPr>
                <w:rFonts w:asciiTheme="minorHAnsi" w:hAnsiTheme="minorHAnsi"/>
                <w:sz w:val="17"/>
                <w:szCs w:val="17"/>
              </w:rPr>
            </w:pPr>
            <w:r w:rsidRPr="004A76D6">
              <w:rPr>
                <w:rFonts w:asciiTheme="minorHAnsi" w:hAnsiTheme="minorHAnsi"/>
                <w:sz w:val="17"/>
                <w:szCs w:val="17"/>
              </w:rPr>
              <w:t>Comparative</w:t>
            </w:r>
          </w:p>
        </w:tc>
      </w:tr>
      <w:tr w:rsidR="002E228B" w:rsidRPr="00920AAA" w:rsidTr="002E228B">
        <w:trPr>
          <w:trHeight w:val="170"/>
          <w:tblHeader/>
        </w:trPr>
        <w:tc>
          <w:tcPr>
            <w:tcW w:w="1498" w:type="dxa"/>
            <w:tcBorders>
              <w:right w:val="single" w:sz="8" w:space="0" w:color="FFFFFF" w:themeColor="background1"/>
            </w:tcBorders>
            <w:shd w:val="clear" w:color="auto" w:fill="CCC3A7" w:themeFill="accent5" w:themeFillShade="E6"/>
            <w:tcMar>
              <w:top w:w="80" w:type="dxa"/>
              <w:left w:w="80" w:type="dxa"/>
              <w:bottom w:w="80" w:type="dxa"/>
              <w:right w:w="80" w:type="dxa"/>
            </w:tcMar>
          </w:tcPr>
          <w:p w:rsidR="002E228B" w:rsidRPr="004A76D6" w:rsidRDefault="002E228B" w:rsidP="002E228B">
            <w:pPr>
              <w:pStyle w:val="4-Table-rowfont"/>
              <w:framePr w:hSpace="0" w:vSpace="0" w:wrap="auto" w:vAnchor="margin" w:yAlign="inline"/>
              <w:suppressOverlap w:val="0"/>
              <w:rPr>
                <w:rFonts w:asciiTheme="minorHAnsi" w:hAnsiTheme="minorHAnsi"/>
                <w:sz w:val="17"/>
                <w:szCs w:val="17"/>
              </w:rPr>
            </w:pPr>
            <w:r w:rsidRPr="004A76D6">
              <w:rPr>
                <w:rFonts w:asciiTheme="minorHAnsi" w:hAnsiTheme="minorHAnsi"/>
                <w:sz w:val="17"/>
                <w:szCs w:val="17"/>
              </w:rPr>
              <w:t>Level of analysis</w:t>
            </w:r>
          </w:p>
        </w:tc>
        <w:tc>
          <w:tcPr>
            <w:tcW w:w="1843" w:type="dxa"/>
            <w:gridSpan w:val="2"/>
            <w:tcBorders>
              <w:left w:val="single" w:sz="8" w:space="0" w:color="FFFFFF" w:themeColor="background1"/>
            </w:tcBorders>
            <w:shd w:val="clear" w:color="auto" w:fill="CCC3A7" w:themeFill="accent5" w:themeFillShade="E6"/>
            <w:tcMar>
              <w:top w:w="80" w:type="dxa"/>
              <w:left w:w="80" w:type="dxa"/>
              <w:bottom w:w="80" w:type="dxa"/>
              <w:right w:w="80" w:type="dxa"/>
            </w:tcMar>
          </w:tcPr>
          <w:p w:rsidR="002E228B" w:rsidRPr="004A76D6" w:rsidRDefault="002E228B" w:rsidP="002E228B">
            <w:pPr>
              <w:pStyle w:val="4-Table-rowfont"/>
              <w:framePr w:hSpace="0" w:vSpace="0" w:wrap="auto" w:vAnchor="margin" w:yAlign="inline"/>
              <w:suppressOverlap w:val="0"/>
              <w:rPr>
                <w:rFonts w:asciiTheme="minorHAnsi" w:hAnsiTheme="minorHAnsi"/>
                <w:sz w:val="17"/>
                <w:szCs w:val="17"/>
              </w:rPr>
            </w:pPr>
            <w:r w:rsidRPr="004A76D6">
              <w:rPr>
                <w:rFonts w:asciiTheme="minorHAnsi" w:hAnsiTheme="minorHAnsi"/>
                <w:sz w:val="17"/>
                <w:szCs w:val="17"/>
              </w:rPr>
              <w:t xml:space="preserve">Underlying values </w:t>
            </w:r>
            <w:r>
              <w:rPr>
                <w:rFonts w:asciiTheme="minorHAnsi" w:hAnsiTheme="minorHAnsi"/>
                <w:sz w:val="17"/>
                <w:szCs w:val="17"/>
              </w:rPr>
              <w:t>and</w:t>
            </w:r>
            <w:r w:rsidRPr="004A76D6">
              <w:rPr>
                <w:rFonts w:asciiTheme="minorHAnsi" w:hAnsiTheme="minorHAnsi"/>
                <w:sz w:val="17"/>
                <w:szCs w:val="17"/>
              </w:rPr>
              <w:t xml:space="preserve"> assumptions</w:t>
            </w:r>
          </w:p>
        </w:tc>
        <w:tc>
          <w:tcPr>
            <w:tcW w:w="1701" w:type="dxa"/>
            <w:gridSpan w:val="2"/>
            <w:shd w:val="clear" w:color="auto" w:fill="CCC3A7" w:themeFill="accent5" w:themeFillShade="E6"/>
            <w:tcMar>
              <w:top w:w="80" w:type="dxa"/>
              <w:left w:w="80" w:type="dxa"/>
              <w:bottom w:w="80" w:type="dxa"/>
              <w:right w:w="80" w:type="dxa"/>
            </w:tcMar>
          </w:tcPr>
          <w:p w:rsidR="002E228B" w:rsidRPr="004A76D6" w:rsidRDefault="002E228B" w:rsidP="002E228B">
            <w:pPr>
              <w:pStyle w:val="4-Table-rowfont"/>
              <w:framePr w:hSpace="0" w:vSpace="0" w:wrap="auto" w:vAnchor="margin" w:yAlign="inline"/>
              <w:ind w:left="61"/>
              <w:suppressOverlap w:val="0"/>
              <w:rPr>
                <w:rFonts w:asciiTheme="minorHAnsi" w:hAnsiTheme="minorHAnsi"/>
                <w:sz w:val="17"/>
                <w:szCs w:val="17"/>
              </w:rPr>
            </w:pPr>
            <w:r w:rsidRPr="004A76D6">
              <w:rPr>
                <w:rFonts w:asciiTheme="minorHAnsi" w:hAnsiTheme="minorHAnsi"/>
                <w:sz w:val="17"/>
                <w:szCs w:val="17"/>
              </w:rPr>
              <w:t>Surface level perceptions</w:t>
            </w:r>
          </w:p>
        </w:tc>
      </w:tr>
      <w:tr w:rsidR="002E228B" w:rsidRPr="00920AAA" w:rsidTr="002E228B">
        <w:trPr>
          <w:trHeight w:val="170"/>
          <w:tblHeader/>
        </w:trPr>
        <w:tc>
          <w:tcPr>
            <w:tcW w:w="1498" w:type="dxa"/>
            <w:tcBorders>
              <w:right w:val="single" w:sz="8" w:space="0" w:color="FFFFFF" w:themeColor="background1"/>
            </w:tcBorders>
            <w:shd w:val="clear" w:color="auto" w:fill="E4DECE" w:themeFill="accent6" w:themeFillShade="E6"/>
            <w:tcMar>
              <w:top w:w="80" w:type="dxa"/>
              <w:left w:w="80" w:type="dxa"/>
              <w:bottom w:w="80" w:type="dxa"/>
              <w:right w:w="80" w:type="dxa"/>
            </w:tcMar>
          </w:tcPr>
          <w:p w:rsidR="002E228B" w:rsidRPr="004A76D6" w:rsidRDefault="002E228B" w:rsidP="002E228B">
            <w:pPr>
              <w:pStyle w:val="4-Table-rowfont"/>
              <w:framePr w:hSpace="0" w:vSpace="0" w:wrap="auto" w:vAnchor="margin" w:yAlign="inline"/>
              <w:suppressOverlap w:val="0"/>
              <w:rPr>
                <w:rFonts w:asciiTheme="minorHAnsi" w:hAnsiTheme="minorHAnsi"/>
                <w:sz w:val="17"/>
                <w:szCs w:val="17"/>
              </w:rPr>
            </w:pPr>
            <w:r w:rsidRPr="004A76D6">
              <w:rPr>
                <w:rFonts w:asciiTheme="minorHAnsi" w:hAnsiTheme="minorHAnsi"/>
                <w:sz w:val="17"/>
                <w:szCs w:val="17"/>
              </w:rPr>
              <w:t>Methodology</w:t>
            </w:r>
          </w:p>
        </w:tc>
        <w:tc>
          <w:tcPr>
            <w:tcW w:w="1843" w:type="dxa"/>
            <w:gridSpan w:val="2"/>
            <w:tcBorders>
              <w:left w:val="single" w:sz="8" w:space="0" w:color="FFFFFF" w:themeColor="background1"/>
            </w:tcBorders>
            <w:shd w:val="clear" w:color="auto" w:fill="E4DECE" w:themeFill="accent6" w:themeFillShade="E6"/>
            <w:tcMar>
              <w:top w:w="80" w:type="dxa"/>
              <w:left w:w="80" w:type="dxa"/>
              <w:bottom w:w="80" w:type="dxa"/>
              <w:right w:w="80" w:type="dxa"/>
            </w:tcMar>
          </w:tcPr>
          <w:p w:rsidR="002E228B" w:rsidRPr="004A76D6" w:rsidRDefault="002E228B" w:rsidP="002E228B">
            <w:pPr>
              <w:pStyle w:val="4-Table-rowfont"/>
              <w:framePr w:hSpace="0" w:vSpace="0" w:wrap="auto" w:vAnchor="margin" w:yAlign="inline"/>
              <w:suppressOverlap w:val="0"/>
              <w:rPr>
                <w:rFonts w:asciiTheme="minorHAnsi" w:hAnsiTheme="minorHAnsi"/>
                <w:sz w:val="17"/>
                <w:szCs w:val="17"/>
              </w:rPr>
            </w:pPr>
            <w:r w:rsidRPr="004A76D6">
              <w:rPr>
                <w:rFonts w:asciiTheme="minorHAnsi" w:hAnsiTheme="minorHAnsi"/>
                <w:sz w:val="17"/>
                <w:szCs w:val="17"/>
              </w:rPr>
              <w:t>Qualitative field observation</w:t>
            </w:r>
          </w:p>
        </w:tc>
        <w:tc>
          <w:tcPr>
            <w:tcW w:w="1701" w:type="dxa"/>
            <w:gridSpan w:val="2"/>
            <w:shd w:val="clear" w:color="auto" w:fill="E4DECE" w:themeFill="accent6" w:themeFillShade="E6"/>
            <w:tcMar>
              <w:top w:w="80" w:type="dxa"/>
              <w:left w:w="80" w:type="dxa"/>
              <w:bottom w:w="80" w:type="dxa"/>
              <w:right w:w="80" w:type="dxa"/>
            </w:tcMar>
          </w:tcPr>
          <w:p w:rsidR="002E228B" w:rsidRPr="004A76D6" w:rsidRDefault="002E228B" w:rsidP="002E228B">
            <w:pPr>
              <w:pStyle w:val="4-Table-rowfont"/>
              <w:framePr w:hSpace="0" w:vSpace="0" w:wrap="auto" w:vAnchor="margin" w:yAlign="inline"/>
              <w:ind w:left="61"/>
              <w:suppressOverlap w:val="0"/>
              <w:rPr>
                <w:rFonts w:asciiTheme="minorHAnsi" w:hAnsiTheme="minorHAnsi"/>
                <w:sz w:val="17"/>
                <w:szCs w:val="17"/>
              </w:rPr>
            </w:pPr>
            <w:r w:rsidRPr="004A76D6">
              <w:rPr>
                <w:rFonts w:asciiTheme="minorHAnsi" w:hAnsiTheme="minorHAnsi"/>
                <w:sz w:val="17"/>
                <w:szCs w:val="17"/>
              </w:rPr>
              <w:t>Quantitative survey data</w:t>
            </w:r>
          </w:p>
        </w:tc>
      </w:tr>
      <w:tr w:rsidR="002E228B" w:rsidRPr="00920AAA" w:rsidTr="002E228B">
        <w:trPr>
          <w:trHeight w:val="170"/>
          <w:tblHeader/>
        </w:trPr>
        <w:tc>
          <w:tcPr>
            <w:tcW w:w="1498" w:type="dxa"/>
            <w:tcBorders>
              <w:right w:val="single" w:sz="8" w:space="0" w:color="FFFFFF" w:themeColor="background1"/>
            </w:tcBorders>
            <w:shd w:val="clear" w:color="auto" w:fill="CCC3A7" w:themeFill="accent5" w:themeFillShade="E6"/>
            <w:tcMar>
              <w:top w:w="80" w:type="dxa"/>
              <w:left w:w="80" w:type="dxa"/>
              <w:bottom w:w="80" w:type="dxa"/>
              <w:right w:w="80" w:type="dxa"/>
            </w:tcMar>
          </w:tcPr>
          <w:p w:rsidR="002E228B" w:rsidRPr="004A76D6" w:rsidRDefault="002E228B" w:rsidP="002E228B">
            <w:pPr>
              <w:pStyle w:val="4-Table-rowfont"/>
              <w:framePr w:hSpace="0" w:vSpace="0" w:wrap="auto" w:vAnchor="margin" w:yAlign="inline"/>
              <w:suppressOverlap w:val="0"/>
              <w:rPr>
                <w:rFonts w:asciiTheme="minorHAnsi" w:hAnsiTheme="minorHAnsi"/>
                <w:sz w:val="17"/>
                <w:szCs w:val="17"/>
              </w:rPr>
            </w:pPr>
            <w:r w:rsidRPr="004A76D6">
              <w:rPr>
                <w:rFonts w:asciiTheme="minorHAnsi" w:hAnsiTheme="minorHAnsi"/>
                <w:sz w:val="17"/>
                <w:szCs w:val="17"/>
              </w:rPr>
              <w:t>Theoretical foundation</w:t>
            </w:r>
          </w:p>
        </w:tc>
        <w:tc>
          <w:tcPr>
            <w:tcW w:w="1843" w:type="dxa"/>
            <w:gridSpan w:val="2"/>
            <w:tcBorders>
              <w:left w:val="single" w:sz="8" w:space="0" w:color="FFFFFF" w:themeColor="background1"/>
            </w:tcBorders>
            <w:shd w:val="clear" w:color="auto" w:fill="CCC3A7" w:themeFill="accent5" w:themeFillShade="E6"/>
            <w:tcMar>
              <w:top w:w="80" w:type="dxa"/>
              <w:left w:w="80" w:type="dxa"/>
              <w:bottom w:w="80" w:type="dxa"/>
              <w:right w:w="80" w:type="dxa"/>
            </w:tcMar>
          </w:tcPr>
          <w:p w:rsidR="002E228B" w:rsidRPr="004A76D6" w:rsidRDefault="002E228B" w:rsidP="002E228B">
            <w:pPr>
              <w:pStyle w:val="4-Table-rowfont"/>
              <w:framePr w:hSpace="0" w:vSpace="0" w:wrap="auto" w:vAnchor="margin" w:yAlign="inline"/>
              <w:suppressOverlap w:val="0"/>
              <w:rPr>
                <w:rFonts w:asciiTheme="minorHAnsi" w:hAnsiTheme="minorHAnsi"/>
                <w:sz w:val="17"/>
                <w:szCs w:val="17"/>
              </w:rPr>
            </w:pPr>
            <w:r w:rsidRPr="004A76D6">
              <w:rPr>
                <w:rFonts w:asciiTheme="minorHAnsi" w:hAnsiTheme="minorHAnsi"/>
                <w:sz w:val="17"/>
                <w:szCs w:val="17"/>
              </w:rPr>
              <w:t>Social construction</w:t>
            </w:r>
          </w:p>
        </w:tc>
        <w:tc>
          <w:tcPr>
            <w:tcW w:w="1701" w:type="dxa"/>
            <w:gridSpan w:val="2"/>
            <w:shd w:val="clear" w:color="auto" w:fill="CCC3A7" w:themeFill="accent5" w:themeFillShade="E6"/>
            <w:tcMar>
              <w:top w:w="80" w:type="dxa"/>
              <w:left w:w="80" w:type="dxa"/>
              <w:bottom w:w="80" w:type="dxa"/>
              <w:right w:w="80" w:type="dxa"/>
            </w:tcMar>
          </w:tcPr>
          <w:p w:rsidR="002E228B" w:rsidRPr="004A76D6" w:rsidRDefault="002E228B" w:rsidP="002E228B">
            <w:pPr>
              <w:pStyle w:val="4-Table-rowfont"/>
              <w:framePr w:hSpace="0" w:vSpace="0" w:wrap="auto" w:vAnchor="margin" w:yAlign="inline"/>
              <w:ind w:left="61"/>
              <w:suppressOverlap w:val="0"/>
              <w:rPr>
                <w:rFonts w:asciiTheme="minorHAnsi" w:hAnsiTheme="minorHAnsi"/>
                <w:sz w:val="17"/>
                <w:szCs w:val="17"/>
              </w:rPr>
            </w:pPr>
            <w:r>
              <w:rPr>
                <w:rFonts w:asciiTheme="minorHAnsi" w:hAnsiTheme="minorHAnsi"/>
                <w:sz w:val="17"/>
                <w:szCs w:val="17"/>
              </w:rPr>
              <w:t>Lewinian field theory</w:t>
            </w:r>
            <w:r>
              <w:rPr>
                <w:rStyle w:val="FootnoteReference"/>
                <w:rFonts w:asciiTheme="minorHAnsi" w:hAnsiTheme="minorHAnsi"/>
                <w:sz w:val="17"/>
                <w:szCs w:val="17"/>
              </w:rPr>
              <w:footnoteReference w:id="24"/>
            </w:r>
          </w:p>
        </w:tc>
      </w:tr>
      <w:tr w:rsidR="002E228B" w:rsidRPr="00920AAA" w:rsidTr="002E228B">
        <w:trPr>
          <w:trHeight w:val="170"/>
          <w:tblHeader/>
        </w:trPr>
        <w:tc>
          <w:tcPr>
            <w:tcW w:w="1498" w:type="dxa"/>
            <w:tcBorders>
              <w:right w:val="single" w:sz="8" w:space="0" w:color="FFFFFF" w:themeColor="background1"/>
            </w:tcBorders>
            <w:shd w:val="clear" w:color="auto" w:fill="E4DECE" w:themeFill="accent6" w:themeFillShade="E6"/>
            <w:tcMar>
              <w:top w:w="80" w:type="dxa"/>
              <w:left w:w="80" w:type="dxa"/>
              <w:bottom w:w="80" w:type="dxa"/>
              <w:right w:w="80" w:type="dxa"/>
            </w:tcMar>
          </w:tcPr>
          <w:p w:rsidR="002E228B" w:rsidRPr="004A76D6" w:rsidRDefault="002E228B" w:rsidP="002E228B">
            <w:pPr>
              <w:pStyle w:val="4-Table-rowfont"/>
              <w:framePr w:hSpace="0" w:vSpace="0" w:wrap="auto" w:vAnchor="margin" w:yAlign="inline"/>
              <w:suppressOverlap w:val="0"/>
              <w:rPr>
                <w:rFonts w:asciiTheme="minorHAnsi" w:hAnsiTheme="minorHAnsi"/>
                <w:sz w:val="17"/>
                <w:szCs w:val="17"/>
              </w:rPr>
            </w:pPr>
            <w:r w:rsidRPr="004A76D6">
              <w:rPr>
                <w:rFonts w:asciiTheme="minorHAnsi" w:hAnsiTheme="minorHAnsi"/>
                <w:sz w:val="17"/>
                <w:szCs w:val="17"/>
              </w:rPr>
              <w:t>Discipline</w:t>
            </w:r>
          </w:p>
        </w:tc>
        <w:tc>
          <w:tcPr>
            <w:tcW w:w="1843" w:type="dxa"/>
            <w:gridSpan w:val="2"/>
            <w:tcBorders>
              <w:left w:val="single" w:sz="8" w:space="0" w:color="FFFFFF" w:themeColor="background1"/>
            </w:tcBorders>
            <w:shd w:val="clear" w:color="auto" w:fill="E4DECE" w:themeFill="accent6" w:themeFillShade="E6"/>
            <w:tcMar>
              <w:top w:w="80" w:type="dxa"/>
              <w:left w:w="80" w:type="dxa"/>
              <w:bottom w:w="80" w:type="dxa"/>
              <w:right w:w="80" w:type="dxa"/>
            </w:tcMar>
          </w:tcPr>
          <w:p w:rsidR="002E228B" w:rsidRPr="004A76D6" w:rsidRDefault="002E228B" w:rsidP="002E228B">
            <w:pPr>
              <w:pStyle w:val="4-Table-rowfont"/>
              <w:framePr w:hSpace="0" w:vSpace="0" w:wrap="auto" w:vAnchor="margin" w:yAlign="inline"/>
              <w:suppressOverlap w:val="0"/>
              <w:rPr>
                <w:rFonts w:asciiTheme="minorHAnsi" w:hAnsiTheme="minorHAnsi"/>
                <w:sz w:val="17"/>
                <w:szCs w:val="17"/>
              </w:rPr>
            </w:pPr>
            <w:r w:rsidRPr="004A76D6">
              <w:rPr>
                <w:rFonts w:asciiTheme="minorHAnsi" w:hAnsiTheme="minorHAnsi"/>
                <w:sz w:val="17"/>
                <w:szCs w:val="17"/>
              </w:rPr>
              <w:t>Sociology and anthropology</w:t>
            </w:r>
          </w:p>
        </w:tc>
        <w:tc>
          <w:tcPr>
            <w:tcW w:w="1701" w:type="dxa"/>
            <w:gridSpan w:val="2"/>
            <w:shd w:val="clear" w:color="auto" w:fill="E4DECE" w:themeFill="accent6" w:themeFillShade="E6"/>
            <w:tcMar>
              <w:top w:w="80" w:type="dxa"/>
              <w:left w:w="80" w:type="dxa"/>
              <w:bottom w:w="80" w:type="dxa"/>
              <w:right w:w="80" w:type="dxa"/>
            </w:tcMar>
          </w:tcPr>
          <w:p w:rsidR="002E228B" w:rsidRPr="004A76D6" w:rsidRDefault="002E228B" w:rsidP="002E228B">
            <w:pPr>
              <w:pStyle w:val="4-Table-rowfont"/>
              <w:keepNext/>
              <w:framePr w:hSpace="0" w:vSpace="0" w:wrap="auto" w:vAnchor="margin" w:yAlign="inline"/>
              <w:ind w:left="61"/>
              <w:suppressOverlap w:val="0"/>
              <w:rPr>
                <w:rFonts w:asciiTheme="minorHAnsi" w:hAnsiTheme="minorHAnsi"/>
                <w:sz w:val="17"/>
                <w:szCs w:val="17"/>
              </w:rPr>
            </w:pPr>
            <w:r w:rsidRPr="004A76D6">
              <w:rPr>
                <w:rFonts w:asciiTheme="minorHAnsi" w:hAnsiTheme="minorHAnsi"/>
                <w:sz w:val="17"/>
                <w:szCs w:val="17"/>
              </w:rPr>
              <w:t>Psychology</w:t>
            </w:r>
          </w:p>
        </w:tc>
      </w:tr>
      <w:tr w:rsidR="002E228B" w:rsidRPr="00920AAA" w:rsidTr="002E228B">
        <w:trPr>
          <w:trHeight w:val="170"/>
          <w:tblHeader/>
        </w:trPr>
        <w:tc>
          <w:tcPr>
            <w:tcW w:w="1498" w:type="dxa"/>
            <w:tcBorders>
              <w:right w:val="single" w:sz="6" w:space="0" w:color="FFFFFF" w:themeColor="background1"/>
            </w:tcBorders>
            <w:shd w:val="clear" w:color="auto" w:fill="CCC3A7" w:themeFill="accent5" w:themeFillShade="E6"/>
            <w:tcMar>
              <w:top w:w="80" w:type="dxa"/>
              <w:left w:w="80" w:type="dxa"/>
              <w:bottom w:w="80" w:type="dxa"/>
              <w:right w:w="80" w:type="dxa"/>
            </w:tcMar>
          </w:tcPr>
          <w:p w:rsidR="002E228B" w:rsidRPr="004A76D6" w:rsidRDefault="002E228B" w:rsidP="002E228B">
            <w:pPr>
              <w:pStyle w:val="4-Table-rowfont"/>
              <w:framePr w:hSpace="0" w:vSpace="0" w:wrap="auto" w:vAnchor="margin" w:yAlign="inline"/>
              <w:suppressOverlap w:val="0"/>
              <w:rPr>
                <w:rFonts w:asciiTheme="minorHAnsi" w:hAnsiTheme="minorHAnsi"/>
                <w:sz w:val="17"/>
                <w:szCs w:val="17"/>
              </w:rPr>
            </w:pPr>
            <w:r w:rsidRPr="004A76D6">
              <w:rPr>
                <w:rFonts w:asciiTheme="minorHAnsi" w:hAnsiTheme="minorHAnsi"/>
                <w:sz w:val="17"/>
                <w:szCs w:val="17"/>
              </w:rPr>
              <w:t>Point of view</w:t>
            </w:r>
          </w:p>
        </w:tc>
        <w:tc>
          <w:tcPr>
            <w:tcW w:w="1843" w:type="dxa"/>
            <w:gridSpan w:val="2"/>
            <w:tcBorders>
              <w:left w:val="single" w:sz="6" w:space="0" w:color="FFFFFF" w:themeColor="background1"/>
            </w:tcBorders>
            <w:shd w:val="clear" w:color="auto" w:fill="CCC3A7" w:themeFill="accent5" w:themeFillShade="E6"/>
            <w:tcMar>
              <w:top w:w="80" w:type="dxa"/>
              <w:left w:w="80" w:type="dxa"/>
              <w:bottom w:w="80" w:type="dxa"/>
              <w:right w:w="80" w:type="dxa"/>
            </w:tcMar>
          </w:tcPr>
          <w:p w:rsidR="002E228B" w:rsidRPr="004A76D6" w:rsidRDefault="002E228B" w:rsidP="002E228B">
            <w:pPr>
              <w:pStyle w:val="4-Table-rowfont"/>
              <w:framePr w:hSpace="0" w:vSpace="0" w:wrap="auto" w:vAnchor="margin" w:yAlign="inline"/>
              <w:suppressOverlap w:val="0"/>
              <w:rPr>
                <w:rFonts w:asciiTheme="minorHAnsi" w:hAnsiTheme="minorHAnsi"/>
                <w:sz w:val="17"/>
                <w:szCs w:val="17"/>
              </w:rPr>
            </w:pPr>
            <w:r w:rsidRPr="004A76D6">
              <w:rPr>
                <w:rFonts w:asciiTheme="minorHAnsi" w:hAnsiTheme="minorHAnsi"/>
                <w:sz w:val="17"/>
                <w:szCs w:val="17"/>
              </w:rPr>
              <w:t>Emic (</w:t>
            </w:r>
            <w:r>
              <w:rPr>
                <w:rFonts w:asciiTheme="minorHAnsi" w:hAnsiTheme="minorHAnsi"/>
                <w:sz w:val="17"/>
                <w:szCs w:val="17"/>
              </w:rPr>
              <w:t>‘native’</w:t>
            </w:r>
            <w:r w:rsidRPr="004A76D6">
              <w:rPr>
                <w:rFonts w:asciiTheme="minorHAnsi" w:hAnsiTheme="minorHAnsi"/>
                <w:sz w:val="17"/>
                <w:szCs w:val="17"/>
              </w:rPr>
              <w:t xml:space="preserve"> point of view)</w:t>
            </w:r>
          </w:p>
        </w:tc>
        <w:tc>
          <w:tcPr>
            <w:tcW w:w="1701" w:type="dxa"/>
            <w:gridSpan w:val="2"/>
            <w:shd w:val="clear" w:color="auto" w:fill="CCC3A7" w:themeFill="accent5" w:themeFillShade="E6"/>
            <w:tcMar>
              <w:top w:w="80" w:type="dxa"/>
              <w:left w:w="80" w:type="dxa"/>
              <w:bottom w:w="80" w:type="dxa"/>
              <w:right w:w="80" w:type="dxa"/>
            </w:tcMar>
          </w:tcPr>
          <w:p w:rsidR="002E228B" w:rsidRPr="004A76D6" w:rsidRDefault="002E228B" w:rsidP="002E228B">
            <w:pPr>
              <w:pStyle w:val="4-Table-rowfont"/>
              <w:framePr w:hSpace="0" w:vSpace="0" w:wrap="auto" w:vAnchor="margin" w:yAlign="inline"/>
              <w:ind w:left="61"/>
              <w:suppressOverlap w:val="0"/>
              <w:rPr>
                <w:rFonts w:asciiTheme="minorHAnsi" w:hAnsiTheme="minorHAnsi"/>
                <w:sz w:val="17"/>
                <w:szCs w:val="17"/>
              </w:rPr>
            </w:pPr>
            <w:r w:rsidRPr="004A76D6">
              <w:rPr>
                <w:rFonts w:asciiTheme="minorHAnsi" w:hAnsiTheme="minorHAnsi"/>
                <w:sz w:val="17"/>
                <w:szCs w:val="17"/>
              </w:rPr>
              <w:t>Etic (researchers</w:t>
            </w:r>
            <w:r>
              <w:rPr>
                <w:rFonts w:asciiTheme="minorHAnsi" w:hAnsiTheme="minorHAnsi"/>
                <w:sz w:val="17"/>
                <w:szCs w:val="17"/>
              </w:rPr>
              <w:t>’</w:t>
            </w:r>
            <w:r>
              <w:rPr>
                <w:rStyle w:val="FootnoteReference"/>
                <w:rFonts w:asciiTheme="minorHAnsi" w:hAnsiTheme="minorHAnsi"/>
                <w:sz w:val="17"/>
                <w:szCs w:val="17"/>
              </w:rPr>
              <w:footnoteReference w:id="25"/>
            </w:r>
            <w:r w:rsidRPr="004A76D6">
              <w:rPr>
                <w:rFonts w:asciiTheme="minorHAnsi" w:hAnsiTheme="minorHAnsi"/>
                <w:sz w:val="17"/>
                <w:szCs w:val="17"/>
              </w:rPr>
              <w:t xml:space="preserve"> viewpoint)</w:t>
            </w:r>
          </w:p>
        </w:tc>
      </w:tr>
      <w:tr w:rsidR="002E228B" w:rsidRPr="00920AAA" w:rsidTr="002E228B">
        <w:trPr>
          <w:trHeight w:val="170"/>
          <w:tblHeader/>
        </w:trPr>
        <w:tc>
          <w:tcPr>
            <w:tcW w:w="1498" w:type="dxa"/>
            <w:tcBorders>
              <w:right w:val="single" w:sz="8" w:space="0" w:color="FFFFFF" w:themeColor="background1"/>
            </w:tcBorders>
            <w:shd w:val="clear" w:color="auto" w:fill="E4DECE" w:themeFill="accent6" w:themeFillShade="E6"/>
            <w:tcMar>
              <w:top w:w="80" w:type="dxa"/>
              <w:left w:w="80" w:type="dxa"/>
              <w:bottom w:w="80" w:type="dxa"/>
              <w:right w:w="80" w:type="dxa"/>
            </w:tcMar>
          </w:tcPr>
          <w:p w:rsidR="002E228B" w:rsidRPr="004A76D6" w:rsidRDefault="002E228B" w:rsidP="002E228B">
            <w:pPr>
              <w:pStyle w:val="4-Table-rowfont"/>
              <w:framePr w:hSpace="0" w:vSpace="0" w:wrap="auto" w:vAnchor="margin" w:yAlign="inline"/>
              <w:suppressOverlap w:val="0"/>
              <w:rPr>
                <w:rFonts w:asciiTheme="minorHAnsi" w:hAnsiTheme="minorHAnsi"/>
                <w:sz w:val="17"/>
                <w:szCs w:val="17"/>
              </w:rPr>
            </w:pPr>
            <w:r w:rsidRPr="004A76D6">
              <w:rPr>
                <w:rFonts w:asciiTheme="minorHAnsi" w:hAnsiTheme="minorHAnsi"/>
                <w:sz w:val="17"/>
                <w:szCs w:val="17"/>
              </w:rPr>
              <w:t>Temporal (time) orientation</w:t>
            </w:r>
          </w:p>
        </w:tc>
        <w:tc>
          <w:tcPr>
            <w:tcW w:w="1843" w:type="dxa"/>
            <w:gridSpan w:val="2"/>
            <w:tcBorders>
              <w:left w:val="single" w:sz="8" w:space="0" w:color="FFFFFF" w:themeColor="background1"/>
            </w:tcBorders>
            <w:shd w:val="clear" w:color="auto" w:fill="E4DECE" w:themeFill="accent6" w:themeFillShade="E6"/>
            <w:tcMar>
              <w:top w:w="80" w:type="dxa"/>
              <w:left w:w="80" w:type="dxa"/>
              <w:bottom w:w="80" w:type="dxa"/>
              <w:right w:w="80" w:type="dxa"/>
            </w:tcMar>
          </w:tcPr>
          <w:p w:rsidR="002E228B" w:rsidRPr="004A76D6" w:rsidRDefault="002E228B" w:rsidP="002E228B">
            <w:pPr>
              <w:pStyle w:val="4-Table-rowfont"/>
              <w:framePr w:hSpace="0" w:vSpace="0" w:wrap="auto" w:vAnchor="margin" w:yAlign="inline"/>
              <w:suppressOverlap w:val="0"/>
              <w:rPr>
                <w:rFonts w:asciiTheme="minorHAnsi" w:hAnsiTheme="minorHAnsi"/>
                <w:sz w:val="17"/>
                <w:szCs w:val="17"/>
              </w:rPr>
            </w:pPr>
            <w:r w:rsidRPr="004A76D6">
              <w:rPr>
                <w:rFonts w:asciiTheme="minorHAnsi" w:hAnsiTheme="minorHAnsi"/>
                <w:sz w:val="17"/>
                <w:szCs w:val="17"/>
              </w:rPr>
              <w:t>Historical</w:t>
            </w:r>
          </w:p>
        </w:tc>
        <w:tc>
          <w:tcPr>
            <w:tcW w:w="1701" w:type="dxa"/>
            <w:gridSpan w:val="2"/>
            <w:shd w:val="clear" w:color="auto" w:fill="E4DECE" w:themeFill="accent6" w:themeFillShade="E6"/>
            <w:tcMar>
              <w:top w:w="80" w:type="dxa"/>
              <w:left w:w="80" w:type="dxa"/>
              <w:bottom w:w="80" w:type="dxa"/>
              <w:right w:w="80" w:type="dxa"/>
            </w:tcMar>
          </w:tcPr>
          <w:p w:rsidR="002E228B" w:rsidRPr="004A76D6" w:rsidRDefault="002E228B" w:rsidP="002E228B">
            <w:pPr>
              <w:pStyle w:val="4-Table-rowfont"/>
              <w:framePr w:hSpace="0" w:vSpace="0" w:wrap="auto" w:vAnchor="margin" w:yAlign="inline"/>
              <w:ind w:left="61"/>
              <w:suppressOverlap w:val="0"/>
              <w:rPr>
                <w:rFonts w:asciiTheme="minorHAnsi" w:hAnsiTheme="minorHAnsi"/>
                <w:sz w:val="17"/>
                <w:szCs w:val="17"/>
              </w:rPr>
            </w:pPr>
            <w:r w:rsidRPr="004A76D6">
              <w:rPr>
                <w:rFonts w:asciiTheme="minorHAnsi" w:hAnsiTheme="minorHAnsi"/>
                <w:sz w:val="17"/>
                <w:szCs w:val="17"/>
              </w:rPr>
              <w:t xml:space="preserve">Ahistorical snapshot </w:t>
            </w:r>
          </w:p>
        </w:tc>
      </w:tr>
    </w:tbl>
    <w:p w:rsidR="0078170E" w:rsidRPr="004A76D6" w:rsidRDefault="009611C8" w:rsidP="00960F31">
      <w:pPr>
        <w:autoSpaceDE w:val="0"/>
        <w:autoSpaceDN w:val="0"/>
        <w:adjustRightInd w:val="0"/>
        <w:spacing w:line="276" w:lineRule="auto"/>
        <w:ind w:left="-142" w:right="-94"/>
        <w:jc w:val="both"/>
        <w:rPr>
          <w:rFonts w:cstheme="minorHAnsi"/>
          <w:sz w:val="20"/>
          <w:szCs w:val="20"/>
        </w:rPr>
      </w:pPr>
      <w:r>
        <w:rPr>
          <w:rFonts w:cstheme="minorHAnsi"/>
          <w:sz w:val="20"/>
          <w:szCs w:val="20"/>
        </w:rPr>
        <w:t>T</w:t>
      </w:r>
      <w:r w:rsidR="0078170E" w:rsidRPr="004A76D6">
        <w:rPr>
          <w:rFonts w:cstheme="minorHAnsi"/>
          <w:sz w:val="20"/>
          <w:szCs w:val="20"/>
        </w:rPr>
        <w:t xml:space="preserve">able </w:t>
      </w:r>
      <w:r>
        <w:rPr>
          <w:rFonts w:cstheme="minorHAnsi"/>
          <w:sz w:val="20"/>
          <w:szCs w:val="20"/>
        </w:rPr>
        <w:t xml:space="preserve">1 </w:t>
      </w:r>
      <w:r w:rsidR="0078170E" w:rsidRPr="004A76D6">
        <w:rPr>
          <w:rFonts w:cstheme="minorHAnsi"/>
          <w:sz w:val="20"/>
          <w:szCs w:val="20"/>
        </w:rPr>
        <w:t xml:space="preserve">summarises key distinctions between culture and climate </w:t>
      </w:r>
      <w:r w:rsidR="0038337B">
        <w:rPr>
          <w:rFonts w:cstheme="minorHAnsi"/>
          <w:sz w:val="20"/>
          <w:szCs w:val="20"/>
        </w:rPr>
        <w:t xml:space="preserve">as </w:t>
      </w:r>
      <w:r w:rsidR="00792E96">
        <w:rPr>
          <w:rFonts w:cstheme="minorHAnsi"/>
          <w:sz w:val="20"/>
          <w:szCs w:val="20"/>
        </w:rPr>
        <w:t>outlined in the literature</w:t>
      </w:r>
      <w:r w:rsidR="0078170E" w:rsidRPr="004A76D6">
        <w:rPr>
          <w:rFonts w:cstheme="minorHAnsi"/>
          <w:sz w:val="20"/>
          <w:szCs w:val="20"/>
        </w:rPr>
        <w:t>.</w:t>
      </w:r>
    </w:p>
    <w:p w:rsidR="002E228B" w:rsidRDefault="0078170E" w:rsidP="009611C8">
      <w:pPr>
        <w:pStyle w:val="Caption"/>
        <w:spacing w:after="0"/>
        <w:rPr>
          <w:b w:val="0"/>
          <w:color w:val="auto"/>
        </w:rPr>
        <w:sectPr w:rsidR="002E228B" w:rsidSect="002E228B">
          <w:type w:val="continuous"/>
          <w:pgSz w:w="11906" w:h="16838"/>
          <w:pgMar w:top="1440" w:right="1440" w:bottom="709" w:left="1440" w:header="708" w:footer="708" w:gutter="0"/>
          <w:cols w:num="2" w:space="708"/>
          <w:docGrid w:linePitch="360"/>
        </w:sectPr>
      </w:pPr>
      <w:r w:rsidRPr="002A09AE">
        <w:rPr>
          <w:color w:val="auto"/>
        </w:rPr>
        <w:t xml:space="preserve">Table </w:t>
      </w:r>
      <w:r w:rsidR="006B6A2E" w:rsidRPr="002A09AE">
        <w:rPr>
          <w:color w:val="auto"/>
        </w:rPr>
        <w:fldChar w:fldCharType="begin"/>
      </w:r>
      <w:r w:rsidRPr="002A09AE">
        <w:rPr>
          <w:color w:val="auto"/>
        </w:rPr>
        <w:instrText xml:space="preserve"> SEQ Table \* ARABIC </w:instrText>
      </w:r>
      <w:r w:rsidR="006B6A2E" w:rsidRPr="002A09AE">
        <w:rPr>
          <w:color w:val="auto"/>
        </w:rPr>
        <w:fldChar w:fldCharType="separate"/>
      </w:r>
      <w:r w:rsidR="00C60697">
        <w:rPr>
          <w:noProof/>
          <w:color w:val="auto"/>
        </w:rPr>
        <w:t>1</w:t>
      </w:r>
      <w:r w:rsidR="006B6A2E" w:rsidRPr="002A09AE">
        <w:rPr>
          <w:color w:val="auto"/>
        </w:rPr>
        <w:fldChar w:fldCharType="end"/>
      </w:r>
      <w:r w:rsidRPr="009611C8">
        <w:rPr>
          <w:b w:val="0"/>
          <w:color w:val="auto"/>
        </w:rPr>
        <w:t>. (S</w:t>
      </w:r>
      <w:r w:rsidR="002E228B">
        <w:rPr>
          <w:b w:val="0"/>
          <w:color w:val="auto"/>
        </w:rPr>
        <w:t xml:space="preserve">ource: Adapted from Denison 1996) </w:t>
      </w:r>
    </w:p>
    <w:p w:rsidR="00617AF4" w:rsidRPr="00E5416D" w:rsidRDefault="00310168" w:rsidP="005E764F">
      <w:pPr>
        <w:pStyle w:val="Heading2"/>
        <w:numPr>
          <w:ilvl w:val="1"/>
          <w:numId w:val="16"/>
        </w:numPr>
        <w:spacing w:before="0" w:after="120" w:line="276" w:lineRule="auto"/>
        <w:ind w:left="374" w:hanging="374"/>
        <w:rPr>
          <w:rFonts w:ascii="Arial" w:eastAsiaTheme="minorEastAsia" w:hAnsi="Arial" w:cs="Arial-Black"/>
          <w:bCs w:val="0"/>
          <w:sz w:val="22"/>
          <w:szCs w:val="22"/>
          <w:lang w:val="en-GB"/>
        </w:rPr>
      </w:pPr>
      <w:bookmarkStart w:id="4" w:name="_Toc422580667"/>
      <w:r w:rsidRPr="00E5416D">
        <w:rPr>
          <w:rFonts w:ascii="Arial" w:eastAsiaTheme="minorEastAsia" w:hAnsi="Arial" w:cs="Arial-Black"/>
          <w:bCs w:val="0"/>
          <w:sz w:val="22"/>
          <w:szCs w:val="22"/>
          <w:lang w:val="en-GB"/>
        </w:rPr>
        <w:lastRenderedPageBreak/>
        <w:t>Safety culture and climate</w:t>
      </w:r>
      <w:bookmarkEnd w:id="4"/>
    </w:p>
    <w:p w:rsidR="00617AF4" w:rsidRPr="0076041D" w:rsidRDefault="00617AF4" w:rsidP="0076041D">
      <w:pPr>
        <w:autoSpaceDE w:val="0"/>
        <w:autoSpaceDN w:val="0"/>
        <w:adjustRightInd w:val="0"/>
        <w:spacing w:after="160" w:line="276" w:lineRule="auto"/>
        <w:jc w:val="both"/>
        <w:rPr>
          <w:rFonts w:asciiTheme="minorHAnsi" w:eastAsia="Times New Roman" w:hAnsiTheme="minorHAnsi" w:cstheme="minorHAnsi"/>
          <w:sz w:val="20"/>
          <w:szCs w:val="20"/>
        </w:rPr>
      </w:pPr>
      <w:r w:rsidRPr="0076041D">
        <w:rPr>
          <w:rFonts w:asciiTheme="minorHAnsi" w:eastAsia="Times New Roman" w:hAnsiTheme="minorHAnsi" w:cstheme="minorHAnsi"/>
          <w:sz w:val="20"/>
          <w:szCs w:val="20"/>
        </w:rPr>
        <w:t xml:space="preserve">Safety culture </w:t>
      </w:r>
      <w:r w:rsidR="0076041D">
        <w:rPr>
          <w:rFonts w:asciiTheme="minorHAnsi" w:eastAsia="Times New Roman" w:hAnsiTheme="minorHAnsi" w:cstheme="minorHAnsi"/>
          <w:sz w:val="20"/>
          <w:szCs w:val="20"/>
        </w:rPr>
        <w:t xml:space="preserve">refers to shared and deeply-held beliefs and </w:t>
      </w:r>
      <w:r w:rsidRPr="0076041D">
        <w:rPr>
          <w:rFonts w:asciiTheme="minorHAnsi" w:eastAsia="Times New Roman" w:hAnsiTheme="minorHAnsi" w:cstheme="minorHAnsi"/>
          <w:sz w:val="20"/>
          <w:szCs w:val="20"/>
        </w:rPr>
        <w:t>behav</w:t>
      </w:r>
      <w:r w:rsidR="0076041D">
        <w:rPr>
          <w:rFonts w:asciiTheme="minorHAnsi" w:eastAsia="Times New Roman" w:hAnsiTheme="minorHAnsi" w:cstheme="minorHAnsi"/>
          <w:sz w:val="20"/>
          <w:szCs w:val="20"/>
        </w:rPr>
        <w:t>iours people</w:t>
      </w:r>
      <w:r w:rsidRPr="0076041D">
        <w:rPr>
          <w:rFonts w:asciiTheme="minorHAnsi" w:eastAsia="Times New Roman" w:hAnsiTheme="minorHAnsi" w:cstheme="minorHAnsi"/>
          <w:sz w:val="20"/>
          <w:szCs w:val="20"/>
        </w:rPr>
        <w:t xml:space="preserve"> </w:t>
      </w:r>
      <w:r w:rsidR="0076041D">
        <w:rPr>
          <w:rFonts w:asciiTheme="minorHAnsi" w:eastAsia="Times New Roman" w:hAnsiTheme="minorHAnsi" w:cstheme="minorHAnsi"/>
          <w:sz w:val="20"/>
          <w:szCs w:val="20"/>
        </w:rPr>
        <w:t>have</w:t>
      </w:r>
      <w:r w:rsidRPr="0076041D">
        <w:rPr>
          <w:rFonts w:asciiTheme="minorHAnsi" w:eastAsia="Times New Roman" w:hAnsiTheme="minorHAnsi" w:cstheme="minorHAnsi"/>
          <w:sz w:val="20"/>
          <w:szCs w:val="20"/>
        </w:rPr>
        <w:t xml:space="preserve"> regard</w:t>
      </w:r>
      <w:r w:rsidR="0076041D">
        <w:rPr>
          <w:rFonts w:asciiTheme="minorHAnsi" w:eastAsia="Times New Roman" w:hAnsiTheme="minorHAnsi" w:cstheme="minorHAnsi"/>
          <w:sz w:val="20"/>
          <w:szCs w:val="20"/>
        </w:rPr>
        <w:t>ing</w:t>
      </w:r>
      <w:r w:rsidRPr="0076041D">
        <w:rPr>
          <w:rFonts w:asciiTheme="minorHAnsi" w:eastAsia="Times New Roman" w:hAnsiTheme="minorHAnsi" w:cstheme="minorHAnsi"/>
          <w:sz w:val="20"/>
          <w:szCs w:val="20"/>
        </w:rPr>
        <w:t xml:space="preserve"> </w:t>
      </w:r>
      <w:r w:rsidR="0076041D">
        <w:rPr>
          <w:rFonts w:asciiTheme="minorHAnsi" w:eastAsia="Times New Roman" w:hAnsiTheme="minorHAnsi" w:cstheme="minorHAnsi"/>
          <w:sz w:val="20"/>
          <w:szCs w:val="20"/>
        </w:rPr>
        <w:t xml:space="preserve">work health and </w:t>
      </w:r>
      <w:r w:rsidRPr="0076041D">
        <w:rPr>
          <w:rFonts w:asciiTheme="minorHAnsi" w:eastAsia="Times New Roman" w:hAnsiTheme="minorHAnsi" w:cstheme="minorHAnsi"/>
          <w:sz w:val="20"/>
          <w:szCs w:val="20"/>
        </w:rPr>
        <w:t>safety in their organisation.</w:t>
      </w:r>
      <w:r w:rsidRPr="0076041D">
        <w:rPr>
          <w:rStyle w:val="FootnoteReference"/>
          <w:rFonts w:asciiTheme="minorHAnsi" w:eastAsia="Times New Roman" w:hAnsiTheme="minorHAnsi" w:cstheme="minorHAnsi"/>
          <w:sz w:val="20"/>
          <w:szCs w:val="20"/>
        </w:rPr>
        <w:footnoteReference w:id="26"/>
      </w:r>
      <w:r w:rsidRPr="0076041D">
        <w:rPr>
          <w:rFonts w:asciiTheme="minorHAnsi" w:eastAsia="Times New Roman" w:hAnsiTheme="minorHAnsi" w:cstheme="minorHAnsi"/>
          <w:sz w:val="20"/>
          <w:szCs w:val="20"/>
        </w:rPr>
        <w:t xml:space="preserve"> </w:t>
      </w:r>
      <w:r w:rsidR="00D71B42">
        <w:rPr>
          <w:rFonts w:asciiTheme="minorHAnsi" w:eastAsia="Times New Roman" w:hAnsiTheme="minorHAnsi" w:cstheme="minorHAnsi"/>
          <w:sz w:val="20"/>
          <w:szCs w:val="20"/>
        </w:rPr>
        <w:t>It</w:t>
      </w:r>
      <w:r w:rsidRPr="0076041D">
        <w:rPr>
          <w:rFonts w:asciiTheme="minorHAnsi" w:eastAsia="Times New Roman" w:hAnsiTheme="minorHAnsi" w:cstheme="minorHAnsi"/>
          <w:sz w:val="20"/>
          <w:szCs w:val="20"/>
        </w:rPr>
        <w:t xml:space="preserve"> is one aspect of an organisation’s culture</w:t>
      </w:r>
      <w:r w:rsidR="00792E96">
        <w:rPr>
          <w:rFonts w:asciiTheme="minorHAnsi" w:eastAsia="Times New Roman" w:hAnsiTheme="minorHAnsi" w:cstheme="minorHAnsi"/>
          <w:sz w:val="20"/>
          <w:szCs w:val="20"/>
        </w:rPr>
        <w:t>. O</w:t>
      </w:r>
      <w:r w:rsidR="0076041D">
        <w:rPr>
          <w:rFonts w:asciiTheme="minorHAnsi" w:eastAsia="Times New Roman" w:hAnsiTheme="minorHAnsi" w:cstheme="minorHAnsi"/>
          <w:sz w:val="20"/>
          <w:szCs w:val="20"/>
        </w:rPr>
        <w:t>thers may</w:t>
      </w:r>
      <w:r w:rsidR="00792E96">
        <w:rPr>
          <w:rFonts w:asciiTheme="minorHAnsi" w:eastAsia="Times New Roman" w:hAnsiTheme="minorHAnsi" w:cstheme="minorHAnsi"/>
          <w:sz w:val="20"/>
          <w:szCs w:val="20"/>
        </w:rPr>
        <w:t xml:space="preserve"> include,</w:t>
      </w:r>
      <w:r w:rsidR="0076041D">
        <w:rPr>
          <w:rFonts w:asciiTheme="minorHAnsi" w:eastAsia="Times New Roman" w:hAnsiTheme="minorHAnsi" w:cstheme="minorHAnsi"/>
          <w:sz w:val="20"/>
          <w:szCs w:val="20"/>
        </w:rPr>
        <w:t xml:space="preserve"> </w:t>
      </w:r>
      <w:r w:rsidRPr="0076041D">
        <w:rPr>
          <w:rFonts w:asciiTheme="minorHAnsi" w:eastAsia="Times New Roman" w:hAnsiTheme="minorHAnsi" w:cstheme="minorHAnsi"/>
          <w:sz w:val="20"/>
          <w:szCs w:val="20"/>
        </w:rPr>
        <w:t>for example</w:t>
      </w:r>
      <w:r w:rsidR="00792E96">
        <w:rPr>
          <w:rFonts w:asciiTheme="minorHAnsi" w:eastAsia="Times New Roman" w:hAnsiTheme="minorHAnsi" w:cstheme="minorHAnsi"/>
          <w:sz w:val="20"/>
          <w:szCs w:val="20"/>
        </w:rPr>
        <w:t>,</w:t>
      </w:r>
      <w:r w:rsidRPr="0076041D">
        <w:rPr>
          <w:rFonts w:asciiTheme="minorHAnsi" w:eastAsia="Times New Roman" w:hAnsiTheme="minorHAnsi" w:cstheme="minorHAnsi"/>
          <w:sz w:val="20"/>
          <w:szCs w:val="20"/>
        </w:rPr>
        <w:t xml:space="preserve"> technology, business strategy and work schedules.</w:t>
      </w:r>
      <w:r w:rsidRPr="0076041D">
        <w:rPr>
          <w:rStyle w:val="FootnoteReference"/>
          <w:rFonts w:asciiTheme="minorHAnsi" w:eastAsia="Times New Roman" w:hAnsiTheme="minorHAnsi" w:cstheme="minorHAnsi"/>
          <w:sz w:val="20"/>
          <w:szCs w:val="20"/>
        </w:rPr>
        <w:footnoteReference w:id="27"/>
      </w:r>
      <w:r w:rsidRPr="0076041D">
        <w:rPr>
          <w:rFonts w:asciiTheme="minorHAnsi" w:eastAsia="Times New Roman" w:hAnsiTheme="minorHAnsi" w:cstheme="minorHAnsi"/>
          <w:sz w:val="20"/>
          <w:szCs w:val="20"/>
        </w:rPr>
        <w:t xml:space="preserve"> </w:t>
      </w:r>
    </w:p>
    <w:p w:rsidR="00C53EDC" w:rsidRDefault="00617AF4" w:rsidP="00C53EDC">
      <w:pPr>
        <w:autoSpaceDE w:val="0"/>
        <w:autoSpaceDN w:val="0"/>
        <w:adjustRightInd w:val="0"/>
        <w:spacing w:before="80" w:after="160" w:line="276" w:lineRule="auto"/>
        <w:jc w:val="both"/>
        <w:rPr>
          <w:rFonts w:asciiTheme="minorHAnsi" w:eastAsia="Times New Roman" w:hAnsiTheme="minorHAnsi" w:cstheme="minorHAnsi"/>
          <w:sz w:val="20"/>
          <w:szCs w:val="20"/>
        </w:rPr>
      </w:pPr>
      <w:r w:rsidRPr="0076041D">
        <w:rPr>
          <w:rFonts w:asciiTheme="minorHAnsi" w:hAnsiTheme="minorHAnsi" w:cstheme="minorHAnsi"/>
          <w:sz w:val="20"/>
          <w:szCs w:val="20"/>
        </w:rPr>
        <w:t xml:space="preserve">As noted in </w:t>
      </w:r>
      <w:r w:rsidR="001A2F34" w:rsidRPr="00453D17">
        <w:rPr>
          <w:rFonts w:asciiTheme="minorHAnsi" w:hAnsiTheme="minorHAnsi" w:cstheme="minorHAnsi"/>
          <w:sz w:val="20"/>
          <w:szCs w:val="20"/>
        </w:rPr>
        <w:t xml:space="preserve">Safe Work Australia’s </w:t>
      </w:r>
      <w:r w:rsidR="00D71B42">
        <w:rPr>
          <w:rFonts w:asciiTheme="minorHAnsi" w:hAnsiTheme="minorHAnsi" w:cstheme="minorHAnsi"/>
          <w:sz w:val="20"/>
          <w:szCs w:val="20"/>
        </w:rPr>
        <w:t xml:space="preserve">cogent </w:t>
      </w:r>
      <w:r w:rsidR="00974B92">
        <w:rPr>
          <w:rFonts w:asciiTheme="minorHAnsi" w:hAnsiTheme="minorHAnsi" w:cstheme="minorHAnsi"/>
          <w:sz w:val="20"/>
          <w:szCs w:val="20"/>
        </w:rPr>
        <w:t xml:space="preserve">(MAPS) </w:t>
      </w:r>
      <w:r w:rsidR="001A2F34" w:rsidRPr="0076041D">
        <w:rPr>
          <w:rFonts w:asciiTheme="minorHAnsi" w:hAnsiTheme="minorHAnsi" w:cstheme="minorHAnsi"/>
          <w:sz w:val="20"/>
          <w:szCs w:val="20"/>
        </w:rPr>
        <w:t>literature</w:t>
      </w:r>
      <w:r w:rsidR="001A2F34">
        <w:rPr>
          <w:rFonts w:asciiTheme="minorHAnsi" w:hAnsiTheme="minorHAnsi" w:cstheme="minorHAnsi"/>
          <w:sz w:val="20"/>
          <w:szCs w:val="20"/>
        </w:rPr>
        <w:t xml:space="preserve"> </w:t>
      </w:r>
      <w:r w:rsidR="00D71B42">
        <w:rPr>
          <w:rFonts w:asciiTheme="minorHAnsi" w:hAnsiTheme="minorHAnsi" w:cstheme="minorHAnsi"/>
          <w:sz w:val="20"/>
          <w:szCs w:val="20"/>
        </w:rPr>
        <w:t>review</w:t>
      </w:r>
      <w:r w:rsidR="00C628EC">
        <w:rPr>
          <w:rFonts w:asciiTheme="minorHAnsi" w:hAnsiTheme="minorHAnsi" w:cstheme="minorHAnsi"/>
          <w:sz w:val="20"/>
          <w:szCs w:val="20"/>
        </w:rPr>
        <w:t>,</w:t>
      </w:r>
      <w:r w:rsidR="000D5BD5">
        <w:rPr>
          <w:rStyle w:val="FootnoteReference"/>
          <w:rFonts w:asciiTheme="minorHAnsi" w:hAnsiTheme="minorHAnsi" w:cstheme="minorHAnsi"/>
          <w:sz w:val="20"/>
          <w:szCs w:val="20"/>
        </w:rPr>
        <w:footnoteReference w:id="28"/>
      </w:r>
      <w:r w:rsidRPr="0076041D">
        <w:rPr>
          <w:rFonts w:asciiTheme="minorHAnsi" w:hAnsiTheme="minorHAnsi" w:cstheme="minorHAnsi"/>
          <w:sz w:val="20"/>
          <w:szCs w:val="20"/>
        </w:rPr>
        <w:t xml:space="preserve"> safety culture </w:t>
      </w:r>
      <w:r w:rsidR="00D71B42">
        <w:rPr>
          <w:rFonts w:asciiTheme="minorHAnsi" w:hAnsiTheme="minorHAnsi" w:cstheme="minorHAnsi"/>
          <w:sz w:val="20"/>
          <w:szCs w:val="20"/>
        </w:rPr>
        <w:t xml:space="preserve">has been examined </w:t>
      </w:r>
      <w:r w:rsidRPr="0076041D">
        <w:rPr>
          <w:rFonts w:asciiTheme="minorHAnsi" w:hAnsiTheme="minorHAnsi" w:cstheme="minorHAnsi"/>
          <w:sz w:val="20"/>
          <w:szCs w:val="20"/>
        </w:rPr>
        <w:t>from different perspectives</w:t>
      </w:r>
      <w:r w:rsidR="00792E96">
        <w:rPr>
          <w:rFonts w:asciiTheme="minorHAnsi" w:hAnsiTheme="minorHAnsi" w:cstheme="minorHAnsi"/>
          <w:sz w:val="20"/>
          <w:szCs w:val="20"/>
        </w:rPr>
        <w:t>. These include</w:t>
      </w:r>
      <w:r w:rsidR="00D71B42">
        <w:rPr>
          <w:rFonts w:asciiTheme="minorHAnsi" w:hAnsiTheme="minorHAnsi" w:cstheme="minorHAnsi"/>
          <w:sz w:val="20"/>
          <w:szCs w:val="20"/>
        </w:rPr>
        <w:t xml:space="preserve"> studies that have</w:t>
      </w:r>
      <w:r w:rsidR="00D03953">
        <w:rPr>
          <w:rFonts w:asciiTheme="minorHAnsi" w:hAnsiTheme="minorHAnsi" w:cstheme="minorHAnsi"/>
          <w:sz w:val="20"/>
          <w:szCs w:val="20"/>
        </w:rPr>
        <w:t>:</w:t>
      </w:r>
      <w:r w:rsidR="00D71B42">
        <w:rPr>
          <w:rFonts w:asciiTheme="minorHAnsi" w:hAnsiTheme="minorHAnsi" w:cstheme="minorHAnsi"/>
          <w:sz w:val="20"/>
          <w:szCs w:val="20"/>
        </w:rPr>
        <w:t xml:space="preserve"> </w:t>
      </w:r>
      <w:r w:rsidRPr="0076041D">
        <w:rPr>
          <w:rFonts w:asciiTheme="minorHAnsi" w:hAnsiTheme="minorHAnsi" w:cstheme="minorHAnsi"/>
          <w:sz w:val="20"/>
          <w:szCs w:val="20"/>
        </w:rPr>
        <w:t>focus</w:t>
      </w:r>
      <w:r w:rsidR="00D71B42">
        <w:rPr>
          <w:rFonts w:asciiTheme="minorHAnsi" w:hAnsiTheme="minorHAnsi" w:cstheme="minorHAnsi"/>
          <w:sz w:val="20"/>
          <w:szCs w:val="20"/>
        </w:rPr>
        <w:t>ed</w:t>
      </w:r>
      <w:r w:rsidRPr="0076041D">
        <w:rPr>
          <w:rFonts w:asciiTheme="minorHAnsi" w:hAnsiTheme="minorHAnsi" w:cstheme="minorHAnsi"/>
          <w:sz w:val="20"/>
          <w:szCs w:val="20"/>
        </w:rPr>
        <w:t xml:space="preserve"> on </w:t>
      </w:r>
      <w:r w:rsidR="0076041D" w:rsidRPr="00D03953">
        <w:rPr>
          <w:rFonts w:asciiTheme="minorHAnsi" w:hAnsiTheme="minorHAnsi" w:cstheme="minorHAnsi"/>
          <w:i/>
          <w:sz w:val="20"/>
          <w:szCs w:val="20"/>
        </w:rPr>
        <w:t>subculture</w:t>
      </w:r>
      <w:r w:rsidR="00D71B42" w:rsidRPr="00D03953">
        <w:rPr>
          <w:rFonts w:asciiTheme="minorHAnsi" w:hAnsiTheme="minorHAnsi" w:cstheme="minorHAnsi"/>
          <w:i/>
          <w:sz w:val="20"/>
          <w:szCs w:val="20"/>
        </w:rPr>
        <w:t>s</w:t>
      </w:r>
      <w:r w:rsidR="00D03953">
        <w:rPr>
          <w:rFonts w:asciiTheme="minorHAnsi" w:hAnsiTheme="minorHAnsi" w:cstheme="minorHAnsi"/>
          <w:sz w:val="20"/>
          <w:szCs w:val="20"/>
        </w:rPr>
        <w:t>,</w:t>
      </w:r>
      <w:r w:rsidR="00D71B42">
        <w:rPr>
          <w:rFonts w:asciiTheme="minorHAnsi" w:hAnsiTheme="minorHAnsi" w:cstheme="minorHAnsi"/>
          <w:sz w:val="20"/>
          <w:szCs w:val="20"/>
        </w:rPr>
        <w:t xml:space="preserve"> such as</w:t>
      </w:r>
      <w:r w:rsidR="0076041D">
        <w:rPr>
          <w:rFonts w:asciiTheme="minorHAnsi" w:hAnsiTheme="minorHAnsi" w:cstheme="minorHAnsi"/>
          <w:sz w:val="20"/>
          <w:szCs w:val="20"/>
        </w:rPr>
        <w:t xml:space="preserve"> </w:t>
      </w:r>
      <w:r w:rsidR="00D71B42">
        <w:rPr>
          <w:rFonts w:asciiTheme="minorHAnsi" w:hAnsiTheme="minorHAnsi" w:cstheme="minorHAnsi"/>
          <w:sz w:val="20"/>
          <w:szCs w:val="20"/>
        </w:rPr>
        <w:t xml:space="preserve">safety culture of </w:t>
      </w:r>
      <w:r w:rsidRPr="0076041D">
        <w:rPr>
          <w:rFonts w:asciiTheme="minorHAnsi" w:hAnsiTheme="minorHAnsi" w:cstheme="minorHAnsi"/>
          <w:sz w:val="20"/>
          <w:szCs w:val="20"/>
        </w:rPr>
        <w:t>worker</w:t>
      </w:r>
      <w:r w:rsidR="0076041D">
        <w:rPr>
          <w:rFonts w:asciiTheme="minorHAnsi" w:hAnsiTheme="minorHAnsi" w:cstheme="minorHAnsi"/>
          <w:sz w:val="20"/>
          <w:szCs w:val="20"/>
        </w:rPr>
        <w:t>s</w:t>
      </w:r>
      <w:r w:rsidR="00792E96">
        <w:rPr>
          <w:rFonts w:asciiTheme="minorHAnsi" w:hAnsiTheme="minorHAnsi" w:cstheme="minorHAnsi"/>
          <w:sz w:val="20"/>
          <w:szCs w:val="20"/>
        </w:rPr>
        <w:t>,</w:t>
      </w:r>
      <w:r w:rsidRPr="0076041D">
        <w:rPr>
          <w:rFonts w:asciiTheme="minorHAnsi" w:hAnsiTheme="minorHAnsi" w:cstheme="minorHAnsi"/>
          <w:sz w:val="20"/>
          <w:szCs w:val="20"/>
        </w:rPr>
        <w:t xml:space="preserve"> </w:t>
      </w:r>
      <w:r w:rsidR="008136D5">
        <w:rPr>
          <w:rFonts w:asciiTheme="minorHAnsi" w:hAnsiTheme="minorHAnsi" w:cstheme="minorHAnsi"/>
          <w:sz w:val="20"/>
          <w:szCs w:val="20"/>
        </w:rPr>
        <w:t xml:space="preserve">supervisors </w:t>
      </w:r>
      <w:r w:rsidR="00792E96">
        <w:rPr>
          <w:rFonts w:asciiTheme="minorHAnsi" w:hAnsiTheme="minorHAnsi" w:cstheme="minorHAnsi"/>
          <w:sz w:val="20"/>
          <w:szCs w:val="20"/>
        </w:rPr>
        <w:t>or</w:t>
      </w:r>
      <w:r w:rsidR="00D71B42">
        <w:rPr>
          <w:rFonts w:asciiTheme="minorHAnsi" w:hAnsiTheme="minorHAnsi" w:cstheme="minorHAnsi"/>
          <w:sz w:val="20"/>
          <w:szCs w:val="20"/>
        </w:rPr>
        <w:t xml:space="preserve"> </w:t>
      </w:r>
      <w:r w:rsidRPr="0076041D">
        <w:rPr>
          <w:rFonts w:asciiTheme="minorHAnsi" w:hAnsiTheme="minorHAnsi" w:cstheme="minorHAnsi"/>
          <w:sz w:val="20"/>
          <w:szCs w:val="20"/>
        </w:rPr>
        <w:t>manage</w:t>
      </w:r>
      <w:r w:rsidR="0076041D">
        <w:rPr>
          <w:rFonts w:asciiTheme="minorHAnsi" w:hAnsiTheme="minorHAnsi" w:cstheme="minorHAnsi"/>
          <w:sz w:val="20"/>
          <w:szCs w:val="20"/>
        </w:rPr>
        <w:t>rs</w:t>
      </w:r>
      <w:r w:rsidR="00D71B42">
        <w:rPr>
          <w:rFonts w:asciiTheme="minorHAnsi" w:hAnsiTheme="minorHAnsi" w:cstheme="minorHAnsi"/>
          <w:sz w:val="20"/>
          <w:szCs w:val="20"/>
        </w:rPr>
        <w:t xml:space="preserve">; </w:t>
      </w:r>
      <w:r w:rsidR="00D03953">
        <w:rPr>
          <w:rFonts w:asciiTheme="minorHAnsi" w:hAnsiTheme="minorHAnsi" w:cstheme="minorHAnsi"/>
          <w:sz w:val="20"/>
          <w:szCs w:val="20"/>
        </w:rPr>
        <w:t xml:space="preserve">that </w:t>
      </w:r>
      <w:r w:rsidRPr="0076041D">
        <w:rPr>
          <w:rFonts w:asciiTheme="minorHAnsi" w:hAnsiTheme="minorHAnsi" w:cstheme="minorHAnsi"/>
          <w:sz w:val="20"/>
          <w:szCs w:val="20"/>
        </w:rPr>
        <w:t>examin</w:t>
      </w:r>
      <w:r w:rsidR="00D71B42">
        <w:rPr>
          <w:rFonts w:asciiTheme="minorHAnsi" w:hAnsiTheme="minorHAnsi" w:cstheme="minorHAnsi"/>
          <w:sz w:val="20"/>
          <w:szCs w:val="20"/>
        </w:rPr>
        <w:t>e</w:t>
      </w:r>
      <w:r w:rsidRPr="0076041D">
        <w:rPr>
          <w:rFonts w:asciiTheme="minorHAnsi" w:hAnsiTheme="minorHAnsi" w:cstheme="minorHAnsi"/>
          <w:sz w:val="20"/>
          <w:szCs w:val="20"/>
        </w:rPr>
        <w:t xml:space="preserve"> the </w:t>
      </w:r>
      <w:r w:rsidRPr="00D03953">
        <w:rPr>
          <w:rFonts w:asciiTheme="minorHAnsi" w:hAnsiTheme="minorHAnsi" w:cstheme="minorHAnsi"/>
          <w:i/>
          <w:sz w:val="20"/>
          <w:szCs w:val="20"/>
        </w:rPr>
        <w:t>influence of power</w:t>
      </w:r>
      <w:r w:rsidR="0076041D">
        <w:rPr>
          <w:rFonts w:asciiTheme="minorHAnsi" w:hAnsiTheme="minorHAnsi" w:cstheme="minorHAnsi"/>
          <w:sz w:val="20"/>
          <w:szCs w:val="20"/>
        </w:rPr>
        <w:t xml:space="preserve"> across organisations, </w:t>
      </w:r>
      <w:r w:rsidR="0076041D" w:rsidRPr="0076041D">
        <w:rPr>
          <w:rFonts w:asciiTheme="minorHAnsi" w:eastAsia="Times New Roman" w:hAnsiTheme="minorHAnsi" w:cstheme="minorHAnsi"/>
          <w:sz w:val="20"/>
          <w:szCs w:val="20"/>
        </w:rPr>
        <w:t>work site</w:t>
      </w:r>
      <w:r w:rsidR="0076041D">
        <w:rPr>
          <w:rFonts w:asciiTheme="minorHAnsi" w:eastAsia="Times New Roman" w:hAnsiTheme="minorHAnsi" w:cstheme="minorHAnsi"/>
          <w:sz w:val="20"/>
          <w:szCs w:val="20"/>
        </w:rPr>
        <w:t>s</w:t>
      </w:r>
      <w:r w:rsidR="0076041D" w:rsidRPr="0076041D">
        <w:rPr>
          <w:rFonts w:asciiTheme="minorHAnsi" w:eastAsia="Times New Roman" w:hAnsiTheme="minorHAnsi" w:cstheme="minorHAnsi"/>
          <w:sz w:val="20"/>
          <w:szCs w:val="20"/>
        </w:rPr>
        <w:t xml:space="preserve"> or group</w:t>
      </w:r>
      <w:r w:rsidR="0076041D">
        <w:rPr>
          <w:rFonts w:asciiTheme="minorHAnsi" w:eastAsia="Times New Roman" w:hAnsiTheme="minorHAnsi" w:cstheme="minorHAnsi"/>
          <w:sz w:val="20"/>
          <w:szCs w:val="20"/>
        </w:rPr>
        <w:t>s</w:t>
      </w:r>
      <w:r w:rsidR="00D03953">
        <w:rPr>
          <w:rFonts w:asciiTheme="minorHAnsi" w:eastAsia="Times New Roman" w:hAnsiTheme="minorHAnsi" w:cstheme="minorHAnsi"/>
          <w:sz w:val="20"/>
          <w:szCs w:val="20"/>
        </w:rPr>
        <w:t>;</w:t>
      </w:r>
      <w:r w:rsidR="00183B87">
        <w:rPr>
          <w:rFonts w:asciiTheme="minorHAnsi" w:eastAsia="Times New Roman" w:hAnsiTheme="minorHAnsi" w:cstheme="minorHAnsi"/>
          <w:sz w:val="20"/>
          <w:szCs w:val="20"/>
        </w:rPr>
        <w:t xml:space="preserve"> and </w:t>
      </w:r>
      <w:r w:rsidR="00D03953">
        <w:rPr>
          <w:rFonts w:asciiTheme="minorHAnsi" w:eastAsia="Times New Roman" w:hAnsiTheme="minorHAnsi" w:cstheme="minorHAnsi"/>
          <w:sz w:val="20"/>
          <w:szCs w:val="20"/>
        </w:rPr>
        <w:t>that consider issues relating to</w:t>
      </w:r>
      <w:r w:rsidR="00183B87">
        <w:rPr>
          <w:rFonts w:asciiTheme="minorHAnsi" w:eastAsia="Times New Roman" w:hAnsiTheme="minorHAnsi" w:cstheme="minorHAnsi"/>
          <w:sz w:val="20"/>
          <w:szCs w:val="20"/>
        </w:rPr>
        <w:t xml:space="preserve"> the </w:t>
      </w:r>
      <w:r w:rsidR="006869FA">
        <w:rPr>
          <w:rFonts w:asciiTheme="minorHAnsi" w:eastAsia="Times New Roman" w:hAnsiTheme="minorHAnsi" w:cstheme="minorHAnsi"/>
          <w:sz w:val="20"/>
          <w:szCs w:val="20"/>
        </w:rPr>
        <w:t xml:space="preserve">stability and the </w:t>
      </w:r>
      <w:r w:rsidR="00183B87" w:rsidRPr="00D03953">
        <w:rPr>
          <w:rFonts w:asciiTheme="minorHAnsi" w:eastAsia="Times New Roman" w:hAnsiTheme="minorHAnsi" w:cstheme="minorHAnsi"/>
          <w:i/>
          <w:sz w:val="20"/>
          <w:szCs w:val="20"/>
        </w:rPr>
        <w:t>strength</w:t>
      </w:r>
      <w:r w:rsidR="00183B87">
        <w:rPr>
          <w:rFonts w:asciiTheme="minorHAnsi" w:eastAsia="Times New Roman" w:hAnsiTheme="minorHAnsi" w:cstheme="minorHAnsi"/>
          <w:sz w:val="20"/>
          <w:szCs w:val="20"/>
        </w:rPr>
        <w:t xml:space="preserve"> of safety culture</w:t>
      </w:r>
      <w:r w:rsidR="006869FA">
        <w:rPr>
          <w:rFonts w:asciiTheme="minorHAnsi" w:eastAsia="Times New Roman" w:hAnsiTheme="minorHAnsi" w:cstheme="minorHAnsi"/>
          <w:sz w:val="20"/>
          <w:szCs w:val="20"/>
        </w:rPr>
        <w:t xml:space="preserve"> or subcultures</w:t>
      </w:r>
      <w:r w:rsidR="0076041D">
        <w:rPr>
          <w:rFonts w:asciiTheme="minorHAnsi" w:eastAsia="Times New Roman" w:hAnsiTheme="minorHAnsi" w:cstheme="minorHAnsi"/>
          <w:sz w:val="20"/>
          <w:szCs w:val="20"/>
        </w:rPr>
        <w:t>.</w:t>
      </w:r>
    </w:p>
    <w:p w:rsidR="008136D5" w:rsidRDefault="00476553" w:rsidP="00995EC5">
      <w:pPr>
        <w:autoSpaceDE w:val="0"/>
        <w:autoSpaceDN w:val="0"/>
        <w:adjustRightInd w:val="0"/>
        <w:spacing w:before="80" w:after="120" w:line="276" w:lineRule="auto"/>
        <w:jc w:val="both"/>
        <w:rPr>
          <w:rFonts w:asciiTheme="minorHAnsi" w:hAnsiTheme="minorHAnsi" w:cstheme="minorHAnsi"/>
          <w:sz w:val="20"/>
          <w:szCs w:val="20"/>
        </w:rPr>
      </w:pPr>
      <w:r>
        <w:rPr>
          <w:rFonts w:asciiTheme="minorHAnsi" w:eastAsia="Times New Roman" w:hAnsiTheme="minorHAnsi" w:cstheme="minorHAnsi"/>
          <w:sz w:val="20"/>
          <w:szCs w:val="20"/>
        </w:rPr>
        <w:t>Theoretically, a</w:t>
      </w:r>
      <w:r w:rsidR="00183B87">
        <w:rPr>
          <w:rFonts w:asciiTheme="minorHAnsi" w:eastAsia="Times New Roman" w:hAnsiTheme="minorHAnsi" w:cstheme="minorHAnsi"/>
          <w:sz w:val="20"/>
          <w:szCs w:val="20"/>
        </w:rPr>
        <w:t xml:space="preserve"> </w:t>
      </w:r>
      <w:r w:rsidR="00C53EDC">
        <w:rPr>
          <w:rFonts w:asciiTheme="minorHAnsi" w:eastAsia="Times New Roman" w:hAnsiTheme="minorHAnsi" w:cstheme="minorHAnsi"/>
          <w:sz w:val="20"/>
          <w:szCs w:val="20"/>
        </w:rPr>
        <w:t>‘</w:t>
      </w:r>
      <w:r w:rsidR="00183B87">
        <w:rPr>
          <w:rFonts w:asciiTheme="minorHAnsi" w:eastAsia="Times New Roman" w:hAnsiTheme="minorHAnsi" w:cstheme="minorHAnsi"/>
          <w:sz w:val="20"/>
          <w:szCs w:val="20"/>
        </w:rPr>
        <w:t>s</w:t>
      </w:r>
      <w:r w:rsidR="00C53EDC">
        <w:rPr>
          <w:rFonts w:asciiTheme="minorHAnsi" w:hAnsiTheme="minorHAnsi" w:cstheme="minorHAnsi"/>
          <w:sz w:val="20"/>
          <w:szCs w:val="20"/>
        </w:rPr>
        <w:t>t</w:t>
      </w:r>
      <w:r w:rsidR="00500959">
        <w:rPr>
          <w:rFonts w:asciiTheme="minorHAnsi" w:hAnsiTheme="minorHAnsi" w:cstheme="minorHAnsi"/>
          <w:sz w:val="20"/>
          <w:szCs w:val="20"/>
        </w:rPr>
        <w:t>r</w:t>
      </w:r>
      <w:r w:rsidR="00C53EDC">
        <w:rPr>
          <w:rFonts w:asciiTheme="minorHAnsi" w:hAnsiTheme="minorHAnsi" w:cstheme="minorHAnsi"/>
          <w:sz w:val="20"/>
          <w:szCs w:val="20"/>
        </w:rPr>
        <w:t>ong’</w:t>
      </w:r>
      <w:r>
        <w:rPr>
          <w:rFonts w:asciiTheme="minorHAnsi" w:hAnsiTheme="minorHAnsi" w:cstheme="minorHAnsi"/>
          <w:sz w:val="20"/>
          <w:szCs w:val="20"/>
        </w:rPr>
        <w:t>,</w:t>
      </w:r>
      <w:r w:rsidR="00C53EDC">
        <w:rPr>
          <w:rFonts w:asciiTheme="minorHAnsi" w:hAnsiTheme="minorHAnsi" w:cstheme="minorHAnsi"/>
          <w:sz w:val="20"/>
          <w:szCs w:val="20"/>
        </w:rPr>
        <w:t xml:space="preserve"> </w:t>
      </w:r>
      <w:r w:rsidR="00AF14EB">
        <w:rPr>
          <w:rFonts w:asciiTheme="minorHAnsi" w:hAnsiTheme="minorHAnsi" w:cstheme="minorHAnsi"/>
          <w:sz w:val="20"/>
          <w:szCs w:val="20"/>
        </w:rPr>
        <w:t>or conversely</w:t>
      </w:r>
      <w:r w:rsidR="00C53EDC">
        <w:rPr>
          <w:rFonts w:asciiTheme="minorHAnsi" w:hAnsiTheme="minorHAnsi" w:cstheme="minorHAnsi"/>
          <w:sz w:val="20"/>
          <w:szCs w:val="20"/>
        </w:rPr>
        <w:t xml:space="preserve"> ‘weak’</w:t>
      </w:r>
      <w:r>
        <w:rPr>
          <w:rFonts w:asciiTheme="minorHAnsi" w:hAnsiTheme="minorHAnsi" w:cstheme="minorHAnsi"/>
          <w:sz w:val="20"/>
          <w:szCs w:val="20"/>
        </w:rPr>
        <w:t>,</w:t>
      </w:r>
      <w:r w:rsidR="00AF14EB">
        <w:rPr>
          <w:rFonts w:asciiTheme="minorHAnsi" w:hAnsiTheme="minorHAnsi" w:cstheme="minorHAnsi"/>
          <w:sz w:val="20"/>
          <w:szCs w:val="20"/>
        </w:rPr>
        <w:t xml:space="preserve"> culture refers </w:t>
      </w:r>
      <w:r w:rsidR="0081601E">
        <w:rPr>
          <w:rFonts w:asciiTheme="minorHAnsi" w:hAnsiTheme="minorHAnsi" w:cstheme="minorHAnsi"/>
          <w:sz w:val="20"/>
          <w:szCs w:val="20"/>
        </w:rPr>
        <w:t xml:space="preserve">simply </w:t>
      </w:r>
      <w:r w:rsidR="00AF14EB">
        <w:rPr>
          <w:rFonts w:asciiTheme="minorHAnsi" w:hAnsiTheme="minorHAnsi" w:cstheme="minorHAnsi"/>
          <w:sz w:val="20"/>
          <w:szCs w:val="20"/>
        </w:rPr>
        <w:t>to the</w:t>
      </w:r>
      <w:r w:rsidR="00C53EDC">
        <w:rPr>
          <w:rFonts w:asciiTheme="minorHAnsi" w:hAnsiTheme="minorHAnsi" w:cstheme="minorHAnsi"/>
          <w:sz w:val="20"/>
          <w:szCs w:val="20"/>
        </w:rPr>
        <w:t xml:space="preserve"> </w:t>
      </w:r>
      <w:r w:rsidR="00C53EDC" w:rsidRPr="00D03953">
        <w:rPr>
          <w:rFonts w:asciiTheme="minorHAnsi" w:hAnsiTheme="minorHAnsi" w:cstheme="minorHAnsi"/>
          <w:b/>
          <w:sz w:val="20"/>
          <w:szCs w:val="20"/>
        </w:rPr>
        <w:t>pervasiveness</w:t>
      </w:r>
      <w:r w:rsidR="00AF14EB">
        <w:rPr>
          <w:rFonts w:asciiTheme="minorHAnsi" w:hAnsiTheme="minorHAnsi" w:cstheme="minorHAnsi"/>
          <w:sz w:val="20"/>
          <w:szCs w:val="20"/>
        </w:rPr>
        <w:t xml:space="preserve"> of </w:t>
      </w:r>
      <w:r w:rsidR="00D03953">
        <w:rPr>
          <w:rFonts w:asciiTheme="minorHAnsi" w:hAnsiTheme="minorHAnsi" w:cstheme="minorHAnsi"/>
          <w:sz w:val="20"/>
          <w:szCs w:val="20"/>
        </w:rPr>
        <w:t>that</w:t>
      </w:r>
      <w:r w:rsidR="00AF14EB">
        <w:rPr>
          <w:rFonts w:asciiTheme="minorHAnsi" w:hAnsiTheme="minorHAnsi" w:cstheme="minorHAnsi"/>
          <w:sz w:val="20"/>
          <w:szCs w:val="20"/>
        </w:rPr>
        <w:t xml:space="preserve"> culture</w:t>
      </w:r>
      <w:r w:rsidR="00C53EDC">
        <w:rPr>
          <w:rFonts w:asciiTheme="minorHAnsi" w:hAnsiTheme="minorHAnsi" w:cstheme="minorHAnsi"/>
          <w:sz w:val="20"/>
          <w:szCs w:val="20"/>
        </w:rPr>
        <w:t xml:space="preserve"> </w:t>
      </w:r>
      <w:r w:rsidR="00C53EDC">
        <w:rPr>
          <w:rFonts w:asciiTheme="minorHAnsi" w:eastAsia="Times New Roman" w:hAnsiTheme="minorHAnsi" w:cstheme="minorHAnsi"/>
          <w:sz w:val="20"/>
          <w:szCs w:val="20"/>
        </w:rPr>
        <w:t>(e.g. across an organisation</w:t>
      </w:r>
      <w:r w:rsidR="00C53EDC">
        <w:rPr>
          <w:rFonts w:asciiTheme="minorHAnsi" w:hAnsiTheme="minorHAnsi" w:cstheme="minorHAnsi"/>
          <w:sz w:val="20"/>
          <w:szCs w:val="20"/>
        </w:rPr>
        <w:t>)</w:t>
      </w:r>
      <w:r w:rsidR="0081601E">
        <w:rPr>
          <w:rFonts w:asciiTheme="minorHAnsi" w:hAnsiTheme="minorHAnsi" w:cstheme="minorHAnsi"/>
          <w:sz w:val="20"/>
          <w:szCs w:val="20"/>
        </w:rPr>
        <w:t>. It</w:t>
      </w:r>
      <w:r w:rsidR="00C53EDC">
        <w:rPr>
          <w:rFonts w:asciiTheme="minorHAnsi" w:hAnsiTheme="minorHAnsi" w:cstheme="minorHAnsi"/>
          <w:sz w:val="20"/>
          <w:szCs w:val="20"/>
        </w:rPr>
        <w:t xml:space="preserve"> offer</w:t>
      </w:r>
      <w:r w:rsidR="00AF14EB">
        <w:rPr>
          <w:rFonts w:asciiTheme="minorHAnsi" w:hAnsiTheme="minorHAnsi" w:cstheme="minorHAnsi"/>
          <w:sz w:val="20"/>
          <w:szCs w:val="20"/>
        </w:rPr>
        <w:t>s</w:t>
      </w:r>
      <w:r w:rsidR="00C53EDC">
        <w:rPr>
          <w:rFonts w:asciiTheme="minorHAnsi" w:hAnsiTheme="minorHAnsi" w:cstheme="minorHAnsi"/>
          <w:sz w:val="20"/>
          <w:szCs w:val="20"/>
        </w:rPr>
        <w:t xml:space="preserve"> </w:t>
      </w:r>
      <w:r w:rsidR="003D0FE2">
        <w:rPr>
          <w:rFonts w:asciiTheme="minorHAnsi" w:hAnsiTheme="minorHAnsi" w:cstheme="minorHAnsi"/>
          <w:sz w:val="20"/>
          <w:szCs w:val="20"/>
        </w:rPr>
        <w:t>no</w:t>
      </w:r>
      <w:r w:rsidR="00C53EDC">
        <w:rPr>
          <w:rFonts w:asciiTheme="minorHAnsi" w:hAnsiTheme="minorHAnsi" w:cstheme="minorHAnsi"/>
          <w:sz w:val="20"/>
          <w:szCs w:val="20"/>
        </w:rPr>
        <w:t xml:space="preserve"> insight into </w:t>
      </w:r>
      <w:r w:rsidR="0081601E">
        <w:rPr>
          <w:rFonts w:asciiTheme="minorHAnsi" w:hAnsiTheme="minorHAnsi" w:cstheme="minorHAnsi"/>
          <w:sz w:val="20"/>
          <w:szCs w:val="20"/>
        </w:rPr>
        <w:t>the</w:t>
      </w:r>
      <w:r w:rsidR="00C53EDC">
        <w:rPr>
          <w:rFonts w:asciiTheme="minorHAnsi" w:hAnsiTheme="minorHAnsi" w:cstheme="minorHAnsi"/>
          <w:sz w:val="20"/>
          <w:szCs w:val="20"/>
        </w:rPr>
        <w:t xml:space="preserve"> </w:t>
      </w:r>
      <w:r w:rsidR="00A209F4">
        <w:rPr>
          <w:rFonts w:asciiTheme="minorHAnsi" w:hAnsiTheme="minorHAnsi" w:cstheme="minorHAnsi"/>
          <w:sz w:val="20"/>
          <w:szCs w:val="20"/>
        </w:rPr>
        <w:t>qualities</w:t>
      </w:r>
      <w:r w:rsidR="0081601E">
        <w:rPr>
          <w:rFonts w:asciiTheme="minorHAnsi" w:hAnsiTheme="minorHAnsi" w:cstheme="minorHAnsi"/>
          <w:sz w:val="20"/>
          <w:szCs w:val="20"/>
        </w:rPr>
        <w:t xml:space="preserve"> </w:t>
      </w:r>
      <w:r w:rsidR="00D03953">
        <w:rPr>
          <w:rFonts w:asciiTheme="minorHAnsi" w:hAnsiTheme="minorHAnsi" w:cstheme="minorHAnsi"/>
          <w:sz w:val="20"/>
          <w:szCs w:val="20"/>
        </w:rPr>
        <w:t xml:space="preserve">or nature </w:t>
      </w:r>
      <w:r w:rsidR="0081601E">
        <w:rPr>
          <w:rFonts w:asciiTheme="minorHAnsi" w:hAnsiTheme="minorHAnsi" w:cstheme="minorHAnsi"/>
          <w:sz w:val="20"/>
          <w:szCs w:val="20"/>
        </w:rPr>
        <w:t>of th</w:t>
      </w:r>
      <w:r w:rsidR="00D03953">
        <w:rPr>
          <w:rFonts w:asciiTheme="minorHAnsi" w:hAnsiTheme="minorHAnsi" w:cstheme="minorHAnsi"/>
          <w:sz w:val="20"/>
          <w:szCs w:val="20"/>
        </w:rPr>
        <w:t>e</w:t>
      </w:r>
      <w:r w:rsidR="0081601E">
        <w:rPr>
          <w:rFonts w:asciiTheme="minorHAnsi" w:hAnsiTheme="minorHAnsi" w:cstheme="minorHAnsi"/>
          <w:sz w:val="20"/>
          <w:szCs w:val="20"/>
        </w:rPr>
        <w:t xml:space="preserve"> culture</w:t>
      </w:r>
      <w:r w:rsidR="00C53EDC">
        <w:rPr>
          <w:rFonts w:asciiTheme="minorHAnsi" w:hAnsiTheme="minorHAnsi" w:cstheme="minorHAnsi"/>
          <w:sz w:val="20"/>
          <w:szCs w:val="20"/>
        </w:rPr>
        <w:t xml:space="preserve">. </w:t>
      </w:r>
      <w:r w:rsidR="00500959">
        <w:rPr>
          <w:rFonts w:asciiTheme="minorHAnsi" w:hAnsiTheme="minorHAnsi" w:cstheme="minorHAnsi"/>
          <w:sz w:val="20"/>
          <w:szCs w:val="20"/>
        </w:rPr>
        <w:t>M</w:t>
      </w:r>
      <w:r w:rsidR="003D0FE2">
        <w:rPr>
          <w:rFonts w:asciiTheme="minorHAnsi" w:hAnsiTheme="minorHAnsi" w:cstheme="minorHAnsi"/>
          <w:sz w:val="20"/>
          <w:szCs w:val="20"/>
        </w:rPr>
        <w:t xml:space="preserve">odels </w:t>
      </w:r>
      <w:r w:rsidR="008136D5">
        <w:rPr>
          <w:rFonts w:asciiTheme="minorHAnsi" w:hAnsiTheme="minorHAnsi" w:cstheme="minorHAnsi"/>
          <w:sz w:val="20"/>
          <w:szCs w:val="20"/>
        </w:rPr>
        <w:t>developed</w:t>
      </w:r>
      <w:r w:rsidR="003D0FE2">
        <w:rPr>
          <w:rFonts w:asciiTheme="minorHAnsi" w:hAnsiTheme="minorHAnsi" w:cstheme="minorHAnsi"/>
          <w:sz w:val="20"/>
          <w:szCs w:val="20"/>
        </w:rPr>
        <w:t xml:space="preserve"> </w:t>
      </w:r>
      <w:r w:rsidR="008136D5">
        <w:rPr>
          <w:rFonts w:asciiTheme="minorHAnsi" w:hAnsiTheme="minorHAnsi" w:cstheme="minorHAnsi"/>
          <w:sz w:val="20"/>
          <w:szCs w:val="20"/>
        </w:rPr>
        <w:t xml:space="preserve">to meet this need </w:t>
      </w:r>
      <w:r w:rsidR="003D0FE2">
        <w:rPr>
          <w:rFonts w:asciiTheme="minorHAnsi" w:hAnsiTheme="minorHAnsi" w:cstheme="minorHAnsi"/>
          <w:sz w:val="20"/>
          <w:szCs w:val="20"/>
        </w:rPr>
        <w:t>includ</w:t>
      </w:r>
      <w:r w:rsidR="008136D5">
        <w:rPr>
          <w:rFonts w:asciiTheme="minorHAnsi" w:hAnsiTheme="minorHAnsi" w:cstheme="minorHAnsi"/>
          <w:sz w:val="20"/>
          <w:szCs w:val="20"/>
        </w:rPr>
        <w:t>e</w:t>
      </w:r>
      <w:r w:rsidR="00AF14EB">
        <w:rPr>
          <w:rFonts w:asciiTheme="minorHAnsi" w:hAnsiTheme="minorHAnsi" w:cstheme="minorHAnsi"/>
          <w:sz w:val="20"/>
          <w:szCs w:val="20"/>
        </w:rPr>
        <w:t xml:space="preserve"> </w:t>
      </w:r>
      <w:r w:rsidR="00AF14EB" w:rsidRPr="0076041D">
        <w:rPr>
          <w:rFonts w:asciiTheme="minorHAnsi" w:hAnsiTheme="minorHAnsi" w:cstheme="minorHAnsi"/>
          <w:sz w:val="20"/>
          <w:szCs w:val="20"/>
        </w:rPr>
        <w:t>Hudson</w:t>
      </w:r>
      <w:r w:rsidR="003D0FE2">
        <w:rPr>
          <w:rFonts w:asciiTheme="minorHAnsi" w:hAnsiTheme="minorHAnsi" w:cstheme="minorHAnsi"/>
          <w:sz w:val="20"/>
          <w:szCs w:val="20"/>
        </w:rPr>
        <w:t>’s</w:t>
      </w:r>
      <w:r w:rsidR="00AF14EB" w:rsidRPr="0076041D">
        <w:rPr>
          <w:rFonts w:asciiTheme="minorHAnsi" w:hAnsiTheme="minorHAnsi" w:cstheme="minorHAnsi"/>
          <w:sz w:val="20"/>
          <w:szCs w:val="20"/>
        </w:rPr>
        <w:t xml:space="preserve"> (2001) Maturity Model</w:t>
      </w:r>
      <w:r w:rsidR="00AF14EB" w:rsidRPr="0076041D">
        <w:rPr>
          <w:rStyle w:val="FootnoteReference"/>
          <w:rFonts w:asciiTheme="minorHAnsi" w:hAnsiTheme="minorHAnsi" w:cstheme="minorHAnsi"/>
          <w:sz w:val="20"/>
          <w:szCs w:val="20"/>
        </w:rPr>
        <w:footnoteReference w:id="29"/>
      </w:r>
      <w:r>
        <w:rPr>
          <w:rFonts w:asciiTheme="minorHAnsi" w:hAnsiTheme="minorHAnsi" w:cstheme="minorHAnsi"/>
          <w:sz w:val="20"/>
          <w:szCs w:val="20"/>
        </w:rPr>
        <w:t xml:space="preserve"> </w:t>
      </w:r>
      <w:r w:rsidR="003D0FE2">
        <w:rPr>
          <w:rFonts w:asciiTheme="minorHAnsi" w:hAnsiTheme="minorHAnsi" w:cstheme="minorHAnsi"/>
          <w:sz w:val="20"/>
          <w:szCs w:val="20"/>
        </w:rPr>
        <w:t xml:space="preserve">which </w:t>
      </w:r>
      <w:r w:rsidR="008136D5">
        <w:rPr>
          <w:rFonts w:asciiTheme="minorHAnsi" w:hAnsiTheme="minorHAnsi" w:cstheme="minorHAnsi"/>
          <w:sz w:val="20"/>
          <w:szCs w:val="20"/>
        </w:rPr>
        <w:t xml:space="preserve">offers </w:t>
      </w:r>
      <w:r>
        <w:rPr>
          <w:rFonts w:asciiTheme="minorHAnsi" w:hAnsiTheme="minorHAnsi" w:cstheme="minorHAnsi"/>
          <w:sz w:val="20"/>
          <w:szCs w:val="20"/>
        </w:rPr>
        <w:t xml:space="preserve">descriptors </w:t>
      </w:r>
      <w:r w:rsidR="003D0FE2">
        <w:rPr>
          <w:rFonts w:asciiTheme="minorHAnsi" w:hAnsiTheme="minorHAnsi" w:cstheme="minorHAnsi"/>
          <w:sz w:val="20"/>
          <w:szCs w:val="20"/>
        </w:rPr>
        <w:t>or</w:t>
      </w:r>
      <w:r w:rsidR="00F66D3E">
        <w:rPr>
          <w:rFonts w:asciiTheme="minorHAnsi" w:hAnsiTheme="minorHAnsi" w:cstheme="minorHAnsi"/>
          <w:sz w:val="20"/>
          <w:szCs w:val="20"/>
        </w:rPr>
        <w:t xml:space="preserve"> </w:t>
      </w:r>
      <w:r>
        <w:rPr>
          <w:rFonts w:asciiTheme="minorHAnsi" w:hAnsiTheme="minorHAnsi" w:cstheme="minorHAnsi"/>
          <w:sz w:val="20"/>
          <w:szCs w:val="20"/>
        </w:rPr>
        <w:t xml:space="preserve">sign-posts </w:t>
      </w:r>
      <w:r w:rsidR="003D0FE2">
        <w:rPr>
          <w:rFonts w:asciiTheme="minorHAnsi" w:hAnsiTheme="minorHAnsi" w:cstheme="minorHAnsi"/>
          <w:sz w:val="20"/>
          <w:szCs w:val="20"/>
        </w:rPr>
        <w:t xml:space="preserve">for </w:t>
      </w:r>
      <w:r w:rsidR="00F66D3E">
        <w:rPr>
          <w:rFonts w:asciiTheme="minorHAnsi" w:hAnsiTheme="minorHAnsi" w:cstheme="minorHAnsi"/>
          <w:sz w:val="20"/>
          <w:szCs w:val="20"/>
        </w:rPr>
        <w:t>understand</w:t>
      </w:r>
      <w:r w:rsidR="003D0FE2">
        <w:rPr>
          <w:rFonts w:asciiTheme="minorHAnsi" w:hAnsiTheme="minorHAnsi" w:cstheme="minorHAnsi"/>
          <w:sz w:val="20"/>
          <w:szCs w:val="20"/>
        </w:rPr>
        <w:t>ing</w:t>
      </w:r>
      <w:r w:rsidR="00C53EDC">
        <w:rPr>
          <w:rFonts w:asciiTheme="minorHAnsi" w:hAnsiTheme="minorHAnsi" w:cstheme="minorHAnsi"/>
          <w:sz w:val="20"/>
          <w:szCs w:val="20"/>
        </w:rPr>
        <w:t xml:space="preserve"> </w:t>
      </w:r>
      <w:r w:rsidR="003D0FE2">
        <w:rPr>
          <w:rFonts w:asciiTheme="minorHAnsi" w:hAnsiTheme="minorHAnsi" w:cstheme="minorHAnsi"/>
          <w:sz w:val="20"/>
          <w:szCs w:val="20"/>
        </w:rPr>
        <w:t>safety</w:t>
      </w:r>
      <w:r>
        <w:rPr>
          <w:rFonts w:asciiTheme="minorHAnsi" w:hAnsiTheme="minorHAnsi" w:cstheme="minorHAnsi"/>
          <w:sz w:val="20"/>
          <w:szCs w:val="20"/>
        </w:rPr>
        <w:t xml:space="preserve"> </w:t>
      </w:r>
      <w:r w:rsidR="00C53EDC">
        <w:rPr>
          <w:rFonts w:asciiTheme="minorHAnsi" w:hAnsiTheme="minorHAnsi" w:cstheme="minorHAnsi"/>
          <w:sz w:val="20"/>
          <w:szCs w:val="20"/>
        </w:rPr>
        <w:t>culture</w:t>
      </w:r>
      <w:r w:rsidR="003D0FE2">
        <w:rPr>
          <w:rFonts w:asciiTheme="minorHAnsi" w:hAnsiTheme="minorHAnsi" w:cstheme="minorHAnsi"/>
          <w:sz w:val="20"/>
          <w:szCs w:val="20"/>
        </w:rPr>
        <w:t xml:space="preserve">. </w:t>
      </w:r>
    </w:p>
    <w:p w:rsidR="00F66D3E" w:rsidRDefault="00A209F4" w:rsidP="00995EC5">
      <w:pPr>
        <w:autoSpaceDE w:val="0"/>
        <w:autoSpaceDN w:val="0"/>
        <w:adjustRightInd w:val="0"/>
        <w:spacing w:before="80" w:after="240" w:line="276" w:lineRule="auto"/>
        <w:jc w:val="both"/>
        <w:rPr>
          <w:rFonts w:asciiTheme="minorHAnsi" w:hAnsiTheme="minorHAnsi" w:cstheme="minorHAnsi"/>
          <w:sz w:val="20"/>
          <w:szCs w:val="20"/>
        </w:rPr>
      </w:pPr>
      <w:r>
        <w:rPr>
          <w:rFonts w:asciiTheme="minorHAnsi" w:hAnsiTheme="minorHAnsi" w:cstheme="minorHAnsi"/>
          <w:sz w:val="20"/>
          <w:szCs w:val="20"/>
        </w:rPr>
        <w:t>While some</w:t>
      </w:r>
      <w:r w:rsidRPr="0076041D">
        <w:rPr>
          <w:rFonts w:asciiTheme="minorHAnsi" w:hAnsiTheme="minorHAnsi" w:cstheme="minorHAnsi"/>
          <w:sz w:val="20"/>
          <w:szCs w:val="20"/>
        </w:rPr>
        <w:t xml:space="preserve"> </w:t>
      </w:r>
      <w:r w:rsidRPr="0081601E">
        <w:rPr>
          <w:rFonts w:asciiTheme="minorHAnsi" w:hAnsiTheme="minorHAnsi" w:cstheme="minorHAnsi"/>
          <w:sz w:val="20"/>
          <w:szCs w:val="20"/>
        </w:rPr>
        <w:t>criticis</w:t>
      </w:r>
      <w:r>
        <w:rPr>
          <w:rFonts w:asciiTheme="minorHAnsi" w:hAnsiTheme="minorHAnsi" w:cstheme="minorHAnsi"/>
          <w:sz w:val="20"/>
          <w:szCs w:val="20"/>
        </w:rPr>
        <w:t>e</w:t>
      </w:r>
      <w:r w:rsidRPr="0081601E">
        <w:rPr>
          <w:rFonts w:asciiTheme="minorHAnsi" w:hAnsiTheme="minorHAnsi" w:cstheme="minorHAnsi"/>
          <w:sz w:val="20"/>
          <w:szCs w:val="20"/>
        </w:rPr>
        <w:t xml:space="preserve"> its linearity</w:t>
      </w:r>
      <w:r w:rsidRPr="0081601E">
        <w:rPr>
          <w:rStyle w:val="FootnoteReference"/>
          <w:rFonts w:cstheme="minorHAnsi"/>
          <w:sz w:val="20"/>
          <w:szCs w:val="20"/>
        </w:rPr>
        <w:footnoteReference w:id="30"/>
      </w:r>
      <w:r>
        <w:rPr>
          <w:rFonts w:asciiTheme="minorHAnsi" w:hAnsiTheme="minorHAnsi" w:cstheme="minorHAnsi"/>
          <w:sz w:val="20"/>
          <w:szCs w:val="20"/>
        </w:rPr>
        <w:t xml:space="preserve">, </w:t>
      </w:r>
      <w:r w:rsidR="00D03953">
        <w:rPr>
          <w:rFonts w:asciiTheme="minorHAnsi" w:hAnsiTheme="minorHAnsi" w:cstheme="minorHAnsi"/>
          <w:sz w:val="20"/>
          <w:szCs w:val="20"/>
        </w:rPr>
        <w:t>Hudson’s model</w:t>
      </w:r>
      <w:r>
        <w:rPr>
          <w:rFonts w:asciiTheme="minorHAnsi" w:hAnsiTheme="minorHAnsi" w:cstheme="minorHAnsi"/>
          <w:sz w:val="20"/>
          <w:szCs w:val="20"/>
        </w:rPr>
        <w:t xml:space="preserve"> has</w:t>
      </w:r>
      <w:r w:rsidR="00C53EDC">
        <w:rPr>
          <w:rFonts w:asciiTheme="minorHAnsi" w:hAnsiTheme="minorHAnsi" w:cstheme="minorHAnsi"/>
          <w:sz w:val="20"/>
          <w:szCs w:val="20"/>
        </w:rPr>
        <w:t xml:space="preserve"> been</w:t>
      </w:r>
      <w:r w:rsidR="00476553">
        <w:rPr>
          <w:rFonts w:asciiTheme="minorHAnsi" w:hAnsiTheme="minorHAnsi" w:cstheme="minorHAnsi"/>
          <w:sz w:val="20"/>
          <w:szCs w:val="20"/>
        </w:rPr>
        <w:t xml:space="preserve"> </w:t>
      </w:r>
      <w:r w:rsidR="00C53EDC">
        <w:rPr>
          <w:rFonts w:asciiTheme="minorHAnsi" w:hAnsiTheme="minorHAnsi" w:cstheme="minorHAnsi"/>
          <w:sz w:val="20"/>
          <w:szCs w:val="20"/>
        </w:rPr>
        <w:t>embraced as a</w:t>
      </w:r>
      <w:r w:rsidR="00F36060">
        <w:rPr>
          <w:rFonts w:asciiTheme="minorHAnsi" w:hAnsiTheme="minorHAnsi" w:cstheme="minorHAnsi"/>
          <w:sz w:val="20"/>
          <w:szCs w:val="20"/>
        </w:rPr>
        <w:t xml:space="preserve"> pragmatic</w:t>
      </w:r>
      <w:r w:rsidR="00C53EDC">
        <w:rPr>
          <w:rFonts w:asciiTheme="minorHAnsi" w:hAnsiTheme="minorHAnsi" w:cstheme="minorHAnsi"/>
          <w:sz w:val="20"/>
          <w:szCs w:val="20"/>
        </w:rPr>
        <w:t xml:space="preserve"> </w:t>
      </w:r>
      <w:r>
        <w:rPr>
          <w:rFonts w:asciiTheme="minorHAnsi" w:hAnsiTheme="minorHAnsi" w:cstheme="minorHAnsi"/>
          <w:sz w:val="20"/>
          <w:szCs w:val="20"/>
        </w:rPr>
        <w:t>tool</w:t>
      </w:r>
      <w:r w:rsidR="00C53EDC">
        <w:rPr>
          <w:rFonts w:asciiTheme="minorHAnsi" w:hAnsiTheme="minorHAnsi" w:cstheme="minorHAnsi"/>
          <w:sz w:val="20"/>
          <w:szCs w:val="20"/>
        </w:rPr>
        <w:t xml:space="preserve"> </w:t>
      </w:r>
      <w:r w:rsidR="008136D5">
        <w:rPr>
          <w:rFonts w:asciiTheme="minorHAnsi" w:hAnsiTheme="minorHAnsi" w:cstheme="minorHAnsi"/>
          <w:sz w:val="20"/>
          <w:szCs w:val="20"/>
        </w:rPr>
        <w:t>to</w:t>
      </w:r>
      <w:r w:rsidR="00C53EDC">
        <w:rPr>
          <w:rFonts w:asciiTheme="minorHAnsi" w:hAnsiTheme="minorHAnsi" w:cstheme="minorHAnsi"/>
          <w:sz w:val="20"/>
          <w:szCs w:val="20"/>
        </w:rPr>
        <w:t xml:space="preserve"> </w:t>
      </w:r>
      <w:r w:rsidR="00C53EDC" w:rsidRPr="0076041D">
        <w:rPr>
          <w:rFonts w:asciiTheme="minorHAnsi" w:hAnsiTheme="minorHAnsi" w:cstheme="minorHAnsi"/>
          <w:sz w:val="20"/>
          <w:szCs w:val="20"/>
        </w:rPr>
        <w:t xml:space="preserve">help leaders </w:t>
      </w:r>
      <w:r w:rsidR="003D0FE2">
        <w:rPr>
          <w:rFonts w:asciiTheme="minorHAnsi" w:hAnsiTheme="minorHAnsi" w:cstheme="minorHAnsi"/>
          <w:sz w:val="20"/>
          <w:szCs w:val="20"/>
        </w:rPr>
        <w:t>recognise</w:t>
      </w:r>
      <w:r w:rsidR="00C53EDC" w:rsidRPr="0076041D">
        <w:rPr>
          <w:rFonts w:asciiTheme="minorHAnsi" w:hAnsiTheme="minorHAnsi" w:cstheme="minorHAnsi"/>
          <w:sz w:val="20"/>
          <w:szCs w:val="20"/>
        </w:rPr>
        <w:t xml:space="preserve"> </w:t>
      </w:r>
      <w:r w:rsidR="00F66D3E">
        <w:rPr>
          <w:rFonts w:asciiTheme="minorHAnsi" w:hAnsiTheme="minorHAnsi" w:cstheme="minorHAnsi"/>
          <w:sz w:val="20"/>
          <w:szCs w:val="20"/>
        </w:rPr>
        <w:t xml:space="preserve">where their organisational culture </w:t>
      </w:r>
      <w:r w:rsidR="008136D5">
        <w:rPr>
          <w:rFonts w:asciiTheme="minorHAnsi" w:hAnsiTheme="minorHAnsi" w:cstheme="minorHAnsi"/>
          <w:sz w:val="20"/>
          <w:szCs w:val="20"/>
        </w:rPr>
        <w:t xml:space="preserve">might </w:t>
      </w:r>
      <w:r w:rsidR="00D03953">
        <w:rPr>
          <w:rFonts w:asciiTheme="minorHAnsi" w:hAnsiTheme="minorHAnsi" w:cstheme="minorHAnsi"/>
          <w:sz w:val="20"/>
          <w:szCs w:val="20"/>
        </w:rPr>
        <w:t>sit</w:t>
      </w:r>
      <w:r w:rsidR="00C53EDC" w:rsidRPr="0076041D">
        <w:rPr>
          <w:rFonts w:asciiTheme="minorHAnsi" w:hAnsiTheme="minorHAnsi" w:cstheme="minorHAnsi"/>
          <w:sz w:val="20"/>
          <w:szCs w:val="20"/>
        </w:rPr>
        <w:t xml:space="preserve"> on </w:t>
      </w:r>
      <w:r w:rsidR="00F66D3E">
        <w:rPr>
          <w:rFonts w:asciiTheme="minorHAnsi" w:hAnsiTheme="minorHAnsi" w:cstheme="minorHAnsi"/>
          <w:sz w:val="20"/>
          <w:szCs w:val="20"/>
        </w:rPr>
        <w:t>a</w:t>
      </w:r>
      <w:r w:rsidR="00C53EDC" w:rsidRPr="0076041D">
        <w:rPr>
          <w:rFonts w:asciiTheme="minorHAnsi" w:hAnsiTheme="minorHAnsi" w:cstheme="minorHAnsi"/>
          <w:sz w:val="20"/>
          <w:szCs w:val="20"/>
        </w:rPr>
        <w:t xml:space="preserve"> continuum </w:t>
      </w:r>
      <w:r w:rsidR="00F66D3E">
        <w:rPr>
          <w:rFonts w:asciiTheme="minorHAnsi" w:hAnsiTheme="minorHAnsi" w:cstheme="minorHAnsi"/>
          <w:sz w:val="20"/>
          <w:szCs w:val="20"/>
        </w:rPr>
        <w:t xml:space="preserve">from </w:t>
      </w:r>
      <w:r w:rsidR="00D03953">
        <w:rPr>
          <w:rFonts w:asciiTheme="minorHAnsi" w:hAnsiTheme="minorHAnsi" w:cstheme="minorHAnsi"/>
          <w:sz w:val="20"/>
          <w:szCs w:val="20"/>
        </w:rPr>
        <w:t>‘</w:t>
      </w:r>
      <w:r w:rsidR="0081601E">
        <w:rPr>
          <w:rFonts w:asciiTheme="minorHAnsi" w:hAnsiTheme="minorHAnsi" w:cstheme="minorHAnsi"/>
          <w:sz w:val="20"/>
          <w:szCs w:val="20"/>
        </w:rPr>
        <w:t>pathological</w:t>
      </w:r>
      <w:r w:rsidR="00D03953">
        <w:rPr>
          <w:rFonts w:asciiTheme="minorHAnsi" w:hAnsiTheme="minorHAnsi" w:cstheme="minorHAnsi"/>
          <w:sz w:val="20"/>
          <w:szCs w:val="20"/>
        </w:rPr>
        <w:t>’</w:t>
      </w:r>
      <w:r w:rsidR="0081601E">
        <w:rPr>
          <w:rFonts w:asciiTheme="minorHAnsi" w:hAnsiTheme="minorHAnsi" w:cstheme="minorHAnsi"/>
          <w:sz w:val="20"/>
          <w:szCs w:val="20"/>
        </w:rPr>
        <w:t xml:space="preserve"> </w:t>
      </w:r>
      <w:r w:rsidR="00D03953">
        <w:rPr>
          <w:rFonts w:asciiTheme="minorHAnsi" w:hAnsiTheme="minorHAnsi" w:cstheme="minorHAnsi"/>
          <w:sz w:val="20"/>
          <w:szCs w:val="20"/>
        </w:rPr>
        <w:t xml:space="preserve">unsafe or </w:t>
      </w:r>
      <w:r w:rsidR="00F66D3E">
        <w:rPr>
          <w:rFonts w:asciiTheme="minorHAnsi" w:hAnsiTheme="minorHAnsi" w:cstheme="minorHAnsi"/>
          <w:sz w:val="20"/>
          <w:szCs w:val="20"/>
        </w:rPr>
        <w:t>anti-</w:t>
      </w:r>
      <w:r w:rsidR="00974B92">
        <w:rPr>
          <w:rFonts w:asciiTheme="minorHAnsi" w:hAnsiTheme="minorHAnsi" w:cstheme="minorHAnsi"/>
          <w:sz w:val="20"/>
          <w:szCs w:val="20"/>
        </w:rPr>
        <w:t>safet</w:t>
      </w:r>
      <w:r w:rsidR="002E228B">
        <w:rPr>
          <w:rFonts w:asciiTheme="minorHAnsi" w:hAnsiTheme="minorHAnsi" w:cstheme="minorHAnsi"/>
          <w:sz w:val="20"/>
          <w:szCs w:val="20"/>
        </w:rPr>
        <w:t xml:space="preserve">y beliefs and  actions, to a ‘generative’ culture </w:t>
      </w:r>
      <w:r w:rsidR="00974B92">
        <w:rPr>
          <w:rFonts w:asciiTheme="minorHAnsi" w:hAnsiTheme="minorHAnsi" w:cstheme="minorHAnsi"/>
          <w:sz w:val="20"/>
          <w:szCs w:val="20"/>
        </w:rPr>
        <w:t>that</w:t>
      </w:r>
    </w:p>
    <w:p w:rsidR="002743CA" w:rsidRDefault="003D0FE2" w:rsidP="002743CA">
      <w:pPr>
        <w:pStyle w:val="Heading5"/>
        <w:spacing w:before="0" w:line="276" w:lineRule="auto"/>
        <w:jc w:val="center"/>
      </w:pPr>
      <w:r w:rsidRPr="0076041D">
        <w:rPr>
          <w:rFonts w:asciiTheme="minorHAnsi" w:hAnsiTheme="minorHAnsi" w:cstheme="minorHAnsi"/>
          <w:noProof/>
          <w:sz w:val="20"/>
          <w:szCs w:val="20"/>
          <w:lang w:eastAsia="en-AU"/>
        </w:rPr>
        <w:drawing>
          <wp:inline distT="0" distB="0" distL="0" distR="0" wp14:anchorId="7EBABA5B" wp14:editId="5C8C23F3">
            <wp:extent cx="2689860" cy="2131025"/>
            <wp:effectExtent l="0" t="0" r="0" b="3175"/>
            <wp:docPr id="105" name="Picture 3" descr="This figure depicts WHS cultural maturity model of Patrick Hudson. It suggests that as organisations become increasingly informed and trust increases, they move through various stages of organisational maturity. Hudson labels these as: pathological, reactive, calculative, proactive and generative." title="Figure 1: Hudson Maturity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0780" cy="2139676"/>
                    </a:xfrm>
                    <a:prstGeom prst="rect">
                      <a:avLst/>
                    </a:prstGeom>
                    <a:noFill/>
                    <a:ln w="9525">
                      <a:noFill/>
                      <a:miter lim="800000"/>
                      <a:headEnd/>
                      <a:tailEnd/>
                    </a:ln>
                  </pic:spPr>
                </pic:pic>
              </a:graphicData>
            </a:graphic>
          </wp:inline>
        </w:drawing>
      </w:r>
    </w:p>
    <w:p w:rsidR="00A209F4" w:rsidRPr="002743CA" w:rsidRDefault="002743CA" w:rsidP="002743CA">
      <w:pPr>
        <w:pStyle w:val="Caption"/>
        <w:spacing w:after="0"/>
        <w:jc w:val="center"/>
        <w:rPr>
          <w:rFonts w:cstheme="minorHAnsi"/>
          <w:b w:val="0"/>
          <w:color w:val="auto"/>
        </w:rPr>
      </w:pPr>
      <w:r w:rsidRPr="002743CA">
        <w:rPr>
          <w:color w:val="auto"/>
        </w:rPr>
        <w:t xml:space="preserve">Figure </w:t>
      </w:r>
      <w:r w:rsidR="006B6A2E" w:rsidRPr="002743CA">
        <w:rPr>
          <w:color w:val="auto"/>
        </w:rPr>
        <w:fldChar w:fldCharType="begin"/>
      </w:r>
      <w:r w:rsidRPr="002743CA">
        <w:rPr>
          <w:color w:val="auto"/>
        </w:rPr>
        <w:instrText xml:space="preserve"> SEQ Figure \* ARABIC </w:instrText>
      </w:r>
      <w:r w:rsidR="006B6A2E" w:rsidRPr="002743CA">
        <w:rPr>
          <w:color w:val="auto"/>
        </w:rPr>
        <w:fldChar w:fldCharType="separate"/>
      </w:r>
      <w:r w:rsidR="00C60697">
        <w:rPr>
          <w:noProof/>
          <w:color w:val="auto"/>
        </w:rPr>
        <w:t>1</w:t>
      </w:r>
      <w:r w:rsidR="006B6A2E" w:rsidRPr="002743CA">
        <w:rPr>
          <w:color w:val="auto"/>
        </w:rPr>
        <w:fldChar w:fldCharType="end"/>
      </w:r>
      <w:r w:rsidRPr="002743CA">
        <w:rPr>
          <w:color w:val="auto"/>
        </w:rPr>
        <w:t>: Hudson maturity model</w:t>
      </w:r>
      <w:r w:rsidRPr="002743CA">
        <w:rPr>
          <w:rStyle w:val="FootnoteReference"/>
          <w:color w:val="auto"/>
        </w:rPr>
        <w:footnoteReference w:id="31"/>
      </w:r>
    </w:p>
    <w:p w:rsidR="008E16F2" w:rsidRPr="00995EC5" w:rsidRDefault="008E16F2" w:rsidP="00995EC5">
      <w:pPr>
        <w:autoSpaceDE w:val="0"/>
        <w:autoSpaceDN w:val="0"/>
        <w:adjustRightInd w:val="0"/>
        <w:spacing w:before="80" w:line="276" w:lineRule="auto"/>
        <w:ind w:right="-46"/>
        <w:jc w:val="both"/>
        <w:rPr>
          <w:rFonts w:asciiTheme="minorHAnsi" w:hAnsiTheme="minorHAnsi" w:cstheme="minorHAnsi"/>
          <w:sz w:val="20"/>
          <w:szCs w:val="20"/>
        </w:rPr>
      </w:pPr>
      <w:r>
        <w:rPr>
          <w:rFonts w:asciiTheme="minorHAnsi" w:hAnsiTheme="minorHAnsi" w:cstheme="minorHAnsi"/>
          <w:sz w:val="20"/>
          <w:szCs w:val="20"/>
        </w:rPr>
        <w:lastRenderedPageBreak/>
        <w:t>genuinely prioritises safe and healthy work</w:t>
      </w:r>
      <w:r w:rsidRPr="0076041D">
        <w:rPr>
          <w:rFonts w:asciiTheme="minorHAnsi" w:hAnsiTheme="minorHAnsi" w:cstheme="minorHAnsi"/>
          <w:sz w:val="20"/>
          <w:szCs w:val="20"/>
        </w:rPr>
        <w:t>.</w:t>
      </w:r>
      <w:r w:rsidRPr="0076041D">
        <w:rPr>
          <w:rStyle w:val="FootnoteReference"/>
          <w:rFonts w:asciiTheme="minorHAnsi" w:hAnsiTheme="minorHAnsi" w:cstheme="minorHAnsi"/>
          <w:sz w:val="20"/>
          <w:szCs w:val="20"/>
        </w:rPr>
        <w:footnoteReference w:id="32"/>
      </w:r>
    </w:p>
    <w:p w:rsidR="00557257" w:rsidRDefault="004451BF" w:rsidP="005F59A5">
      <w:pPr>
        <w:autoSpaceDE w:val="0"/>
        <w:autoSpaceDN w:val="0"/>
        <w:adjustRightInd w:val="0"/>
        <w:spacing w:before="80" w:line="276" w:lineRule="auto"/>
        <w:ind w:right="-46"/>
        <w:jc w:val="both"/>
        <w:rPr>
          <w:rFonts w:asciiTheme="minorHAnsi" w:hAnsiTheme="minorHAnsi" w:cstheme="minorHAnsi"/>
          <w:sz w:val="20"/>
          <w:szCs w:val="20"/>
        </w:rPr>
      </w:pPr>
      <w:r>
        <w:rPr>
          <w:rFonts w:asciiTheme="minorHAnsi" w:hAnsiTheme="minorHAnsi" w:cstheme="minorHAnsi"/>
          <w:sz w:val="20"/>
          <w:szCs w:val="20"/>
        </w:rPr>
        <w:t>Reason (1997)</w:t>
      </w:r>
      <w:r w:rsidR="008B52FA">
        <w:rPr>
          <w:rFonts w:asciiTheme="minorHAnsi" w:hAnsiTheme="minorHAnsi" w:cstheme="minorHAnsi"/>
          <w:sz w:val="20"/>
          <w:szCs w:val="20"/>
        </w:rPr>
        <w:t xml:space="preserve"> paved the way by offering </w:t>
      </w:r>
      <w:r>
        <w:rPr>
          <w:rFonts w:asciiTheme="minorHAnsi" w:hAnsiTheme="minorHAnsi" w:cstheme="minorHAnsi"/>
          <w:sz w:val="20"/>
          <w:szCs w:val="20"/>
        </w:rPr>
        <w:t xml:space="preserve">a </w:t>
      </w:r>
      <w:r w:rsidRPr="00557257">
        <w:rPr>
          <w:rFonts w:asciiTheme="minorHAnsi" w:hAnsiTheme="minorHAnsi" w:cstheme="minorHAnsi"/>
          <w:sz w:val="20"/>
          <w:szCs w:val="20"/>
        </w:rPr>
        <w:t xml:space="preserve">useful </w:t>
      </w:r>
      <w:r w:rsidR="00A02B16">
        <w:rPr>
          <w:rFonts w:asciiTheme="minorHAnsi" w:hAnsiTheme="minorHAnsi" w:cstheme="minorHAnsi"/>
          <w:sz w:val="20"/>
          <w:szCs w:val="20"/>
        </w:rPr>
        <w:t>model for</w:t>
      </w:r>
      <w:r w:rsidR="00860054">
        <w:rPr>
          <w:rFonts w:asciiTheme="minorHAnsi" w:hAnsiTheme="minorHAnsi" w:cstheme="minorHAnsi"/>
          <w:sz w:val="20"/>
          <w:szCs w:val="20"/>
        </w:rPr>
        <w:t xml:space="preserve"> understand</w:t>
      </w:r>
      <w:r w:rsidR="00A02B16">
        <w:rPr>
          <w:rFonts w:asciiTheme="minorHAnsi" w:hAnsiTheme="minorHAnsi" w:cstheme="minorHAnsi"/>
          <w:sz w:val="20"/>
          <w:szCs w:val="20"/>
        </w:rPr>
        <w:t>ing the</w:t>
      </w:r>
      <w:r w:rsidR="00860054">
        <w:rPr>
          <w:rFonts w:asciiTheme="minorHAnsi" w:hAnsiTheme="minorHAnsi" w:cstheme="minorHAnsi"/>
          <w:sz w:val="20"/>
          <w:szCs w:val="20"/>
        </w:rPr>
        <w:t xml:space="preserve"> </w:t>
      </w:r>
      <w:r>
        <w:rPr>
          <w:rFonts w:asciiTheme="minorHAnsi" w:hAnsiTheme="minorHAnsi" w:cstheme="minorHAnsi"/>
          <w:sz w:val="20"/>
          <w:szCs w:val="20"/>
        </w:rPr>
        <w:t>essential attributes of a mature, or ‘informed’, safety culture</w:t>
      </w:r>
      <w:r w:rsidR="00C628EC">
        <w:rPr>
          <w:rFonts w:asciiTheme="minorHAnsi" w:hAnsiTheme="minorHAnsi" w:cstheme="minorHAnsi"/>
          <w:sz w:val="20"/>
          <w:szCs w:val="20"/>
        </w:rPr>
        <w:t>.</w:t>
      </w:r>
      <w:r w:rsidRPr="00557257">
        <w:rPr>
          <w:rFonts w:asciiTheme="minorHAnsi" w:hAnsiTheme="minorHAnsi"/>
          <w:sz w:val="20"/>
          <w:szCs w:val="20"/>
          <w:vertAlign w:val="superscript"/>
        </w:rPr>
        <w:footnoteReference w:id="33"/>
      </w:r>
      <w:r w:rsidR="00860054">
        <w:rPr>
          <w:rFonts w:asciiTheme="minorHAnsi" w:hAnsiTheme="minorHAnsi" w:cstheme="minorHAnsi"/>
          <w:sz w:val="20"/>
          <w:szCs w:val="20"/>
        </w:rPr>
        <w:t xml:space="preserve"> </w:t>
      </w:r>
      <w:r>
        <w:rPr>
          <w:rFonts w:asciiTheme="minorHAnsi" w:hAnsiTheme="minorHAnsi" w:cstheme="minorHAnsi"/>
          <w:sz w:val="20"/>
          <w:szCs w:val="20"/>
        </w:rPr>
        <w:t xml:space="preserve">He </w:t>
      </w:r>
      <w:r w:rsidR="00A807C2">
        <w:rPr>
          <w:rFonts w:asciiTheme="minorHAnsi" w:hAnsiTheme="minorHAnsi" w:cstheme="minorHAnsi"/>
          <w:sz w:val="20"/>
          <w:szCs w:val="20"/>
        </w:rPr>
        <w:t>argues that</w:t>
      </w:r>
      <w:r>
        <w:rPr>
          <w:rFonts w:asciiTheme="minorHAnsi" w:hAnsiTheme="minorHAnsi" w:cstheme="minorHAnsi"/>
          <w:sz w:val="20"/>
          <w:szCs w:val="20"/>
        </w:rPr>
        <w:t xml:space="preserve"> an informed culture</w:t>
      </w:r>
      <w:r w:rsidR="00557257">
        <w:rPr>
          <w:rFonts w:asciiTheme="minorHAnsi" w:hAnsiTheme="minorHAnsi" w:cstheme="minorHAnsi"/>
          <w:sz w:val="20"/>
          <w:szCs w:val="20"/>
        </w:rPr>
        <w:t xml:space="preserve"> </w:t>
      </w:r>
      <w:r w:rsidR="00A807C2">
        <w:rPr>
          <w:rFonts w:asciiTheme="minorHAnsi" w:hAnsiTheme="minorHAnsi" w:cstheme="minorHAnsi"/>
          <w:sz w:val="20"/>
          <w:szCs w:val="20"/>
        </w:rPr>
        <w:t>pos</w:t>
      </w:r>
      <w:r w:rsidR="000A6127">
        <w:rPr>
          <w:rFonts w:asciiTheme="minorHAnsi" w:hAnsiTheme="minorHAnsi" w:cstheme="minorHAnsi"/>
          <w:sz w:val="20"/>
          <w:szCs w:val="20"/>
        </w:rPr>
        <w:t>s</w:t>
      </w:r>
      <w:r w:rsidR="00A807C2">
        <w:rPr>
          <w:rFonts w:asciiTheme="minorHAnsi" w:hAnsiTheme="minorHAnsi" w:cstheme="minorHAnsi"/>
          <w:sz w:val="20"/>
          <w:szCs w:val="20"/>
        </w:rPr>
        <w:t>esses</w:t>
      </w:r>
      <w:r w:rsidR="00A02B16">
        <w:rPr>
          <w:rFonts w:asciiTheme="minorHAnsi" w:hAnsiTheme="minorHAnsi" w:cstheme="minorHAnsi"/>
          <w:sz w:val="20"/>
          <w:szCs w:val="20"/>
        </w:rPr>
        <w:t xml:space="preserve"> four cultural characteristics</w:t>
      </w:r>
      <w:r w:rsidR="00A807C2">
        <w:rPr>
          <w:rFonts w:asciiTheme="minorHAnsi" w:hAnsiTheme="minorHAnsi" w:cstheme="minorHAnsi"/>
          <w:sz w:val="20"/>
          <w:szCs w:val="20"/>
        </w:rPr>
        <w:t>:</w:t>
      </w:r>
    </w:p>
    <w:p w:rsidR="00557257" w:rsidRPr="002270C0" w:rsidRDefault="00A807C2" w:rsidP="00995EC5">
      <w:pPr>
        <w:pStyle w:val="ListParagraph"/>
        <w:numPr>
          <w:ilvl w:val="0"/>
          <w:numId w:val="19"/>
        </w:numPr>
        <w:autoSpaceDE w:val="0"/>
        <w:autoSpaceDN w:val="0"/>
        <w:adjustRightInd w:val="0"/>
        <w:spacing w:after="160" w:line="276" w:lineRule="auto"/>
        <w:ind w:left="426" w:right="-45" w:hanging="284"/>
        <w:jc w:val="both"/>
        <w:rPr>
          <w:rFonts w:asciiTheme="minorHAnsi" w:hAnsiTheme="minorHAnsi" w:cstheme="minorHAnsi"/>
          <w:sz w:val="19"/>
          <w:szCs w:val="19"/>
        </w:rPr>
      </w:pPr>
      <w:r>
        <w:rPr>
          <w:rFonts w:asciiTheme="minorHAnsi" w:hAnsiTheme="minorHAnsi" w:cstheme="minorHAnsi"/>
          <w:sz w:val="19"/>
          <w:szCs w:val="19"/>
        </w:rPr>
        <w:t xml:space="preserve">a </w:t>
      </w:r>
      <w:r w:rsidR="00557257" w:rsidRPr="002270C0">
        <w:rPr>
          <w:rFonts w:asciiTheme="minorHAnsi" w:hAnsiTheme="minorHAnsi" w:cstheme="minorHAnsi"/>
          <w:sz w:val="19"/>
          <w:szCs w:val="19"/>
        </w:rPr>
        <w:t>reporting culture (transparency)</w:t>
      </w:r>
    </w:p>
    <w:p w:rsidR="00557257" w:rsidRPr="002270C0" w:rsidRDefault="00A807C2" w:rsidP="002869F9">
      <w:pPr>
        <w:pStyle w:val="ListParagraph"/>
        <w:numPr>
          <w:ilvl w:val="0"/>
          <w:numId w:val="19"/>
        </w:numPr>
        <w:autoSpaceDE w:val="0"/>
        <w:autoSpaceDN w:val="0"/>
        <w:adjustRightInd w:val="0"/>
        <w:spacing w:before="80" w:after="160" w:line="276" w:lineRule="auto"/>
        <w:ind w:left="426" w:right="-46" w:hanging="284"/>
        <w:jc w:val="both"/>
        <w:rPr>
          <w:rFonts w:asciiTheme="minorHAnsi" w:hAnsiTheme="minorHAnsi" w:cstheme="minorHAnsi"/>
          <w:sz w:val="19"/>
          <w:szCs w:val="19"/>
        </w:rPr>
      </w:pPr>
      <w:r>
        <w:rPr>
          <w:rFonts w:asciiTheme="minorHAnsi" w:hAnsiTheme="minorHAnsi" w:cstheme="minorHAnsi"/>
          <w:sz w:val="19"/>
          <w:szCs w:val="19"/>
        </w:rPr>
        <w:t xml:space="preserve">a </w:t>
      </w:r>
      <w:r w:rsidR="00557257" w:rsidRPr="002270C0">
        <w:rPr>
          <w:rFonts w:asciiTheme="minorHAnsi" w:hAnsiTheme="minorHAnsi" w:cstheme="minorHAnsi"/>
          <w:sz w:val="19"/>
          <w:szCs w:val="19"/>
        </w:rPr>
        <w:t>just culture (fairness)</w:t>
      </w:r>
    </w:p>
    <w:p w:rsidR="00557257" w:rsidRPr="002270C0" w:rsidRDefault="00A807C2" w:rsidP="002869F9">
      <w:pPr>
        <w:pStyle w:val="ListParagraph"/>
        <w:numPr>
          <w:ilvl w:val="0"/>
          <w:numId w:val="19"/>
        </w:numPr>
        <w:autoSpaceDE w:val="0"/>
        <w:autoSpaceDN w:val="0"/>
        <w:adjustRightInd w:val="0"/>
        <w:spacing w:before="80" w:after="160" w:line="276" w:lineRule="auto"/>
        <w:ind w:left="426" w:right="-46" w:hanging="284"/>
        <w:jc w:val="both"/>
        <w:rPr>
          <w:rFonts w:asciiTheme="minorHAnsi" w:hAnsiTheme="minorHAnsi" w:cstheme="minorHAnsi"/>
          <w:sz w:val="19"/>
          <w:szCs w:val="19"/>
        </w:rPr>
      </w:pPr>
      <w:r>
        <w:rPr>
          <w:rFonts w:asciiTheme="minorHAnsi" w:hAnsiTheme="minorHAnsi" w:cstheme="minorHAnsi"/>
          <w:sz w:val="19"/>
          <w:szCs w:val="19"/>
        </w:rPr>
        <w:t xml:space="preserve">a </w:t>
      </w:r>
      <w:r w:rsidR="00557257" w:rsidRPr="002270C0">
        <w:rPr>
          <w:rFonts w:asciiTheme="minorHAnsi" w:hAnsiTheme="minorHAnsi" w:cstheme="minorHAnsi"/>
          <w:sz w:val="19"/>
          <w:szCs w:val="19"/>
        </w:rPr>
        <w:t>flexible culture (empowered)</w:t>
      </w:r>
    </w:p>
    <w:p w:rsidR="00557257" w:rsidRPr="002270C0" w:rsidRDefault="00A807C2" w:rsidP="002869F9">
      <w:pPr>
        <w:pStyle w:val="ListParagraph"/>
        <w:numPr>
          <w:ilvl w:val="0"/>
          <w:numId w:val="19"/>
        </w:numPr>
        <w:autoSpaceDE w:val="0"/>
        <w:autoSpaceDN w:val="0"/>
        <w:adjustRightInd w:val="0"/>
        <w:spacing w:before="80" w:after="160" w:line="276" w:lineRule="auto"/>
        <w:ind w:left="426" w:right="-46" w:hanging="284"/>
        <w:jc w:val="both"/>
        <w:rPr>
          <w:rFonts w:asciiTheme="minorHAnsi" w:hAnsiTheme="minorHAnsi" w:cstheme="minorHAnsi"/>
          <w:sz w:val="19"/>
          <w:szCs w:val="19"/>
        </w:rPr>
      </w:pPr>
      <w:r>
        <w:rPr>
          <w:rFonts w:asciiTheme="minorHAnsi" w:hAnsiTheme="minorHAnsi" w:cstheme="minorHAnsi"/>
          <w:sz w:val="19"/>
          <w:szCs w:val="19"/>
        </w:rPr>
        <w:t xml:space="preserve">a </w:t>
      </w:r>
      <w:r w:rsidR="00557257" w:rsidRPr="002270C0">
        <w:rPr>
          <w:rFonts w:asciiTheme="minorHAnsi" w:hAnsiTheme="minorHAnsi" w:cstheme="minorHAnsi"/>
          <w:sz w:val="19"/>
          <w:szCs w:val="19"/>
        </w:rPr>
        <w:t>learning culture (continuously improving)</w:t>
      </w:r>
      <w:r w:rsidR="00C628EC">
        <w:rPr>
          <w:rFonts w:asciiTheme="minorHAnsi" w:hAnsiTheme="minorHAnsi" w:cstheme="minorHAnsi"/>
          <w:sz w:val="19"/>
          <w:szCs w:val="19"/>
        </w:rPr>
        <w:t>.</w:t>
      </w:r>
    </w:p>
    <w:p w:rsidR="0076041D" w:rsidRDefault="002270C0" w:rsidP="005F59A5">
      <w:pPr>
        <w:autoSpaceDE w:val="0"/>
        <w:autoSpaceDN w:val="0"/>
        <w:adjustRightInd w:val="0"/>
        <w:spacing w:before="80" w:after="160" w:line="276" w:lineRule="auto"/>
        <w:jc w:val="both"/>
        <w:rPr>
          <w:rFonts w:asciiTheme="minorHAnsi" w:hAnsiTheme="minorHAnsi" w:cstheme="minorHAnsi"/>
          <w:sz w:val="20"/>
          <w:szCs w:val="20"/>
        </w:rPr>
      </w:pPr>
      <w:r>
        <w:rPr>
          <w:rFonts w:asciiTheme="minorHAnsi" w:hAnsiTheme="minorHAnsi" w:cstheme="minorHAnsi"/>
          <w:sz w:val="20"/>
          <w:szCs w:val="20"/>
        </w:rPr>
        <w:t xml:space="preserve">Reason’s and Hudson’s models </w:t>
      </w:r>
      <w:r w:rsidR="00C66296">
        <w:rPr>
          <w:rFonts w:asciiTheme="minorHAnsi" w:hAnsiTheme="minorHAnsi" w:cstheme="minorHAnsi"/>
          <w:sz w:val="20"/>
          <w:szCs w:val="20"/>
        </w:rPr>
        <w:t xml:space="preserve">shed light on complementary aspects of </w:t>
      </w:r>
      <w:r w:rsidR="00A807C2">
        <w:rPr>
          <w:rFonts w:asciiTheme="minorHAnsi" w:hAnsiTheme="minorHAnsi" w:cstheme="minorHAnsi"/>
          <w:sz w:val="20"/>
          <w:szCs w:val="20"/>
        </w:rPr>
        <w:t xml:space="preserve">a </w:t>
      </w:r>
      <w:r w:rsidR="00C66296">
        <w:rPr>
          <w:rFonts w:asciiTheme="minorHAnsi" w:hAnsiTheme="minorHAnsi" w:cstheme="minorHAnsi"/>
          <w:sz w:val="20"/>
          <w:szCs w:val="20"/>
        </w:rPr>
        <w:t xml:space="preserve">culture </w:t>
      </w:r>
      <w:r w:rsidR="00A807C2">
        <w:rPr>
          <w:rFonts w:asciiTheme="minorHAnsi" w:hAnsiTheme="minorHAnsi" w:cstheme="minorHAnsi"/>
          <w:sz w:val="20"/>
          <w:szCs w:val="20"/>
        </w:rPr>
        <w:t>of safety</w:t>
      </w:r>
      <w:r w:rsidR="00DE2B7C">
        <w:rPr>
          <w:rFonts w:asciiTheme="minorHAnsi" w:hAnsiTheme="minorHAnsi" w:cstheme="minorHAnsi"/>
          <w:sz w:val="20"/>
          <w:szCs w:val="20"/>
        </w:rPr>
        <w:t>.</w:t>
      </w:r>
      <w:r w:rsidR="00A807C2">
        <w:rPr>
          <w:rFonts w:asciiTheme="minorHAnsi" w:hAnsiTheme="minorHAnsi" w:cstheme="minorHAnsi"/>
          <w:sz w:val="20"/>
          <w:szCs w:val="20"/>
        </w:rPr>
        <w:t xml:space="preserve"> </w:t>
      </w:r>
      <w:r w:rsidR="00DE2B7C">
        <w:rPr>
          <w:rFonts w:asciiTheme="minorHAnsi" w:hAnsiTheme="minorHAnsi" w:cstheme="minorHAnsi"/>
          <w:sz w:val="20"/>
          <w:szCs w:val="20"/>
        </w:rPr>
        <w:t>T</w:t>
      </w:r>
      <w:r w:rsidR="00C66296">
        <w:rPr>
          <w:rFonts w:asciiTheme="minorHAnsi" w:hAnsiTheme="minorHAnsi" w:cstheme="minorHAnsi"/>
          <w:sz w:val="20"/>
          <w:szCs w:val="20"/>
        </w:rPr>
        <w:t xml:space="preserve">ogether </w:t>
      </w:r>
      <w:r w:rsidR="00DE2B7C">
        <w:rPr>
          <w:rFonts w:asciiTheme="minorHAnsi" w:hAnsiTheme="minorHAnsi" w:cstheme="minorHAnsi"/>
          <w:sz w:val="20"/>
          <w:szCs w:val="20"/>
        </w:rPr>
        <w:t xml:space="preserve">they can </w:t>
      </w:r>
      <w:r w:rsidR="00C66296">
        <w:rPr>
          <w:rFonts w:asciiTheme="minorHAnsi" w:hAnsiTheme="minorHAnsi" w:cstheme="minorHAnsi"/>
          <w:sz w:val="20"/>
          <w:szCs w:val="20"/>
        </w:rPr>
        <w:t xml:space="preserve">guide </w:t>
      </w:r>
      <w:r w:rsidR="009124B7">
        <w:rPr>
          <w:rFonts w:asciiTheme="minorHAnsi" w:hAnsiTheme="minorHAnsi" w:cstheme="minorHAnsi"/>
          <w:sz w:val="20"/>
          <w:szCs w:val="20"/>
        </w:rPr>
        <w:t>efforts to understand</w:t>
      </w:r>
      <w:r w:rsidR="00C66296">
        <w:rPr>
          <w:rFonts w:asciiTheme="minorHAnsi" w:hAnsiTheme="minorHAnsi" w:cstheme="minorHAnsi"/>
          <w:sz w:val="20"/>
          <w:szCs w:val="20"/>
        </w:rPr>
        <w:t xml:space="preserve"> </w:t>
      </w:r>
      <w:r w:rsidR="00991DE9">
        <w:rPr>
          <w:rFonts w:asciiTheme="minorHAnsi" w:hAnsiTheme="minorHAnsi" w:cstheme="minorHAnsi"/>
          <w:sz w:val="20"/>
          <w:szCs w:val="20"/>
        </w:rPr>
        <w:t>the existing culture</w:t>
      </w:r>
      <w:r w:rsidR="00E875C7">
        <w:rPr>
          <w:rFonts w:asciiTheme="minorHAnsi" w:hAnsiTheme="minorHAnsi" w:cstheme="minorHAnsi"/>
          <w:sz w:val="20"/>
          <w:szCs w:val="20"/>
        </w:rPr>
        <w:t xml:space="preserve"> of an organisation</w:t>
      </w:r>
      <w:r w:rsidR="00991DE9">
        <w:rPr>
          <w:rFonts w:asciiTheme="minorHAnsi" w:hAnsiTheme="minorHAnsi" w:cstheme="minorHAnsi"/>
          <w:sz w:val="20"/>
          <w:szCs w:val="20"/>
        </w:rPr>
        <w:t xml:space="preserve">, and the subcultures that </w:t>
      </w:r>
      <w:r w:rsidR="009124B7">
        <w:rPr>
          <w:rFonts w:asciiTheme="minorHAnsi" w:hAnsiTheme="minorHAnsi" w:cstheme="minorHAnsi"/>
          <w:sz w:val="20"/>
          <w:szCs w:val="20"/>
        </w:rPr>
        <w:t xml:space="preserve">may </w:t>
      </w:r>
      <w:r w:rsidR="00991DE9">
        <w:rPr>
          <w:rFonts w:asciiTheme="minorHAnsi" w:hAnsiTheme="minorHAnsi" w:cstheme="minorHAnsi"/>
          <w:sz w:val="20"/>
          <w:szCs w:val="20"/>
        </w:rPr>
        <w:t xml:space="preserve">exist within </w:t>
      </w:r>
      <w:r w:rsidR="00E875C7">
        <w:rPr>
          <w:rFonts w:asciiTheme="minorHAnsi" w:hAnsiTheme="minorHAnsi" w:cstheme="minorHAnsi"/>
          <w:sz w:val="20"/>
          <w:szCs w:val="20"/>
        </w:rPr>
        <w:t>it</w:t>
      </w:r>
      <w:r>
        <w:rPr>
          <w:rFonts w:asciiTheme="minorHAnsi" w:hAnsiTheme="minorHAnsi" w:cstheme="minorHAnsi"/>
          <w:sz w:val="20"/>
          <w:szCs w:val="20"/>
        </w:rPr>
        <w:t xml:space="preserve">. </w:t>
      </w:r>
      <w:r w:rsidR="00C66296">
        <w:rPr>
          <w:rFonts w:asciiTheme="minorHAnsi" w:hAnsiTheme="minorHAnsi" w:cstheme="minorHAnsi"/>
          <w:sz w:val="20"/>
          <w:szCs w:val="20"/>
        </w:rPr>
        <w:t>Th</w:t>
      </w:r>
      <w:r w:rsidR="00991DE9">
        <w:rPr>
          <w:rFonts w:asciiTheme="minorHAnsi" w:hAnsiTheme="minorHAnsi" w:cstheme="minorHAnsi"/>
          <w:sz w:val="20"/>
          <w:szCs w:val="20"/>
        </w:rPr>
        <w:t xml:space="preserve">is </w:t>
      </w:r>
      <w:r w:rsidR="009124B7">
        <w:rPr>
          <w:rFonts w:asciiTheme="minorHAnsi" w:hAnsiTheme="minorHAnsi" w:cstheme="minorHAnsi"/>
          <w:sz w:val="20"/>
          <w:szCs w:val="20"/>
        </w:rPr>
        <w:t xml:space="preserve">is </w:t>
      </w:r>
      <w:r w:rsidR="00991DE9">
        <w:rPr>
          <w:rFonts w:asciiTheme="minorHAnsi" w:hAnsiTheme="minorHAnsi" w:cstheme="minorHAnsi"/>
          <w:sz w:val="20"/>
          <w:szCs w:val="20"/>
        </w:rPr>
        <w:t xml:space="preserve">a critical precursor to considering the need for, and then driving, cultural change. </w:t>
      </w:r>
    </w:p>
    <w:p w:rsidR="00953E73" w:rsidRPr="008047C3" w:rsidRDefault="00953E73" w:rsidP="008047C3">
      <w:pPr>
        <w:pStyle w:val="Heading3"/>
        <w:rPr>
          <w:sz w:val="18"/>
          <w:szCs w:val="18"/>
        </w:rPr>
      </w:pPr>
      <w:r w:rsidRPr="008047C3">
        <w:rPr>
          <w:sz w:val="18"/>
          <w:szCs w:val="18"/>
        </w:rPr>
        <w:t>CULTURAL CHANGE</w:t>
      </w:r>
    </w:p>
    <w:p w:rsidR="00953E73" w:rsidRDefault="00953E73" w:rsidP="00953E73">
      <w:pPr>
        <w:autoSpaceDE w:val="0"/>
        <w:autoSpaceDN w:val="0"/>
        <w:adjustRightInd w:val="0"/>
        <w:spacing w:before="80" w:after="160" w:line="276" w:lineRule="auto"/>
        <w:ind w:right="-94"/>
        <w:jc w:val="both"/>
        <w:rPr>
          <w:rFonts w:asciiTheme="minorHAnsi" w:hAnsiTheme="minorHAnsi" w:cstheme="minorHAnsi"/>
          <w:sz w:val="20"/>
          <w:szCs w:val="20"/>
        </w:rPr>
      </w:pPr>
      <w:r>
        <w:rPr>
          <w:rFonts w:asciiTheme="minorHAnsi" w:hAnsiTheme="minorHAnsi" w:cstheme="minorHAnsi"/>
          <w:sz w:val="20"/>
          <w:szCs w:val="20"/>
        </w:rPr>
        <w:t>C</w:t>
      </w:r>
      <w:r w:rsidRPr="004140AC">
        <w:rPr>
          <w:rFonts w:asciiTheme="minorHAnsi" w:hAnsiTheme="minorHAnsi" w:cstheme="minorHAnsi"/>
          <w:sz w:val="20"/>
          <w:szCs w:val="20"/>
        </w:rPr>
        <w:t>ulture</w:t>
      </w:r>
      <w:r w:rsidRPr="001547A5">
        <w:rPr>
          <w:rFonts w:asciiTheme="minorHAnsi" w:hAnsiTheme="minorHAnsi" w:cstheme="minorHAnsi"/>
          <w:b/>
          <w:sz w:val="20"/>
          <w:szCs w:val="20"/>
        </w:rPr>
        <w:t xml:space="preserve"> </w:t>
      </w:r>
      <w:r>
        <w:rPr>
          <w:rFonts w:asciiTheme="minorHAnsi" w:hAnsiTheme="minorHAnsi" w:cstheme="minorHAnsi"/>
          <w:sz w:val="20"/>
          <w:szCs w:val="20"/>
        </w:rPr>
        <w:t>is not directly malleable or manipulated</w:t>
      </w:r>
      <w:r w:rsidR="00500959">
        <w:rPr>
          <w:rFonts w:asciiTheme="minorHAnsi" w:hAnsiTheme="minorHAnsi" w:cstheme="minorHAnsi"/>
          <w:sz w:val="20"/>
          <w:szCs w:val="20"/>
        </w:rPr>
        <w:t xml:space="preserve">, but it can be influenced </w:t>
      </w:r>
      <w:r w:rsidR="00CA1105">
        <w:rPr>
          <w:rFonts w:asciiTheme="minorHAnsi" w:hAnsiTheme="minorHAnsi" w:cstheme="minorHAnsi"/>
          <w:sz w:val="20"/>
          <w:szCs w:val="20"/>
        </w:rPr>
        <w:t xml:space="preserve">rather </w:t>
      </w:r>
      <w:r w:rsidR="00500959">
        <w:rPr>
          <w:rFonts w:asciiTheme="minorHAnsi" w:hAnsiTheme="minorHAnsi" w:cstheme="minorHAnsi"/>
          <w:sz w:val="20"/>
          <w:szCs w:val="20"/>
        </w:rPr>
        <w:t>predictabl</w:t>
      </w:r>
      <w:r w:rsidR="00CA1105">
        <w:rPr>
          <w:rFonts w:asciiTheme="minorHAnsi" w:hAnsiTheme="minorHAnsi" w:cstheme="minorHAnsi"/>
          <w:sz w:val="20"/>
          <w:szCs w:val="20"/>
        </w:rPr>
        <w:t xml:space="preserve">y in one of </w:t>
      </w:r>
      <w:r w:rsidR="00CA1105" w:rsidRPr="00B65310">
        <w:rPr>
          <w:rFonts w:asciiTheme="minorHAnsi" w:hAnsiTheme="minorHAnsi" w:cstheme="minorHAnsi"/>
          <w:sz w:val="20"/>
          <w:szCs w:val="20"/>
        </w:rPr>
        <w:t>two</w:t>
      </w:r>
      <w:r w:rsidR="00500959" w:rsidRPr="00B65310">
        <w:rPr>
          <w:rFonts w:asciiTheme="minorHAnsi" w:hAnsiTheme="minorHAnsi" w:cstheme="minorHAnsi"/>
          <w:sz w:val="20"/>
          <w:szCs w:val="20"/>
        </w:rPr>
        <w:t xml:space="preserve"> ways</w:t>
      </w:r>
      <w:r w:rsidRPr="00B65310">
        <w:rPr>
          <w:rFonts w:asciiTheme="minorHAnsi" w:hAnsiTheme="minorHAnsi" w:cstheme="minorHAnsi"/>
          <w:sz w:val="20"/>
          <w:szCs w:val="20"/>
        </w:rPr>
        <w:t>: either following a cataclysmic event (</w:t>
      </w:r>
      <w:r w:rsidR="00CA1105" w:rsidRPr="00B65310">
        <w:rPr>
          <w:rFonts w:asciiTheme="minorHAnsi" w:hAnsiTheme="minorHAnsi" w:cstheme="minorHAnsi"/>
          <w:sz w:val="20"/>
          <w:szCs w:val="20"/>
        </w:rPr>
        <w:t>such as</w:t>
      </w:r>
      <w:r w:rsidRPr="00B65310">
        <w:rPr>
          <w:rFonts w:asciiTheme="minorHAnsi" w:hAnsiTheme="minorHAnsi" w:cstheme="minorHAnsi"/>
          <w:sz w:val="20"/>
          <w:szCs w:val="20"/>
        </w:rPr>
        <w:t xml:space="preserve"> a radical change in leadership and management values, or </w:t>
      </w:r>
      <w:r w:rsidR="00CA1105" w:rsidRPr="00B65310">
        <w:rPr>
          <w:rFonts w:asciiTheme="minorHAnsi" w:hAnsiTheme="minorHAnsi" w:cstheme="minorHAnsi"/>
          <w:sz w:val="20"/>
          <w:szCs w:val="20"/>
        </w:rPr>
        <w:t>after experiencing a</w:t>
      </w:r>
      <w:r w:rsidRPr="00B65310">
        <w:rPr>
          <w:rFonts w:asciiTheme="minorHAnsi" w:hAnsiTheme="minorHAnsi" w:cstheme="minorHAnsi"/>
          <w:sz w:val="20"/>
          <w:szCs w:val="20"/>
        </w:rPr>
        <w:t xml:space="preserve"> catastrophic injury); or</w:t>
      </w:r>
      <w:r w:rsidR="00923496" w:rsidRPr="00B65310">
        <w:rPr>
          <w:rFonts w:asciiTheme="minorHAnsi" w:hAnsiTheme="minorHAnsi" w:cstheme="minorHAnsi"/>
          <w:sz w:val="20"/>
          <w:szCs w:val="20"/>
        </w:rPr>
        <w:t>,</w:t>
      </w:r>
      <w:r w:rsidRPr="00B65310">
        <w:rPr>
          <w:rFonts w:asciiTheme="minorHAnsi" w:hAnsiTheme="minorHAnsi" w:cstheme="minorHAnsi"/>
          <w:sz w:val="20"/>
          <w:szCs w:val="20"/>
        </w:rPr>
        <w:t xml:space="preserve"> </w:t>
      </w:r>
      <w:r w:rsidR="00CA1105" w:rsidRPr="00B65310">
        <w:rPr>
          <w:rFonts w:asciiTheme="minorHAnsi" w:hAnsiTheme="minorHAnsi" w:cstheme="minorHAnsi"/>
          <w:sz w:val="20"/>
          <w:szCs w:val="20"/>
        </w:rPr>
        <w:t>alternatively</w:t>
      </w:r>
      <w:r w:rsidR="00923496" w:rsidRPr="00B65310">
        <w:rPr>
          <w:rFonts w:asciiTheme="minorHAnsi" w:hAnsiTheme="minorHAnsi" w:cstheme="minorHAnsi"/>
          <w:sz w:val="20"/>
          <w:szCs w:val="20"/>
        </w:rPr>
        <w:t>,</w:t>
      </w:r>
      <w:r w:rsidR="00CA1105" w:rsidRPr="00B65310">
        <w:rPr>
          <w:rFonts w:asciiTheme="minorHAnsi" w:hAnsiTheme="minorHAnsi" w:cstheme="minorHAnsi"/>
          <w:sz w:val="20"/>
          <w:szCs w:val="20"/>
        </w:rPr>
        <w:t xml:space="preserve"> </w:t>
      </w:r>
      <w:r w:rsidRPr="00B65310">
        <w:rPr>
          <w:rFonts w:asciiTheme="minorHAnsi" w:hAnsiTheme="minorHAnsi" w:cstheme="minorHAnsi"/>
          <w:sz w:val="20"/>
          <w:szCs w:val="20"/>
        </w:rPr>
        <w:t>“through slow, intensive, long-term efforts”</w:t>
      </w:r>
      <w:r w:rsidR="00C628EC" w:rsidRPr="00B65310">
        <w:rPr>
          <w:rFonts w:asciiTheme="minorHAnsi" w:hAnsiTheme="minorHAnsi" w:cstheme="minorHAnsi"/>
          <w:sz w:val="20"/>
          <w:szCs w:val="20"/>
        </w:rPr>
        <w:t>.</w:t>
      </w:r>
      <w:r w:rsidRPr="00B65310">
        <w:rPr>
          <w:rStyle w:val="FootnoteReference"/>
          <w:rFonts w:asciiTheme="minorHAnsi" w:hAnsiTheme="minorHAnsi" w:cstheme="minorHAnsi"/>
          <w:sz w:val="20"/>
          <w:szCs w:val="20"/>
        </w:rPr>
        <w:footnoteReference w:id="34"/>
      </w:r>
      <w:r>
        <w:rPr>
          <w:rFonts w:asciiTheme="minorHAnsi" w:hAnsiTheme="minorHAnsi" w:cstheme="minorHAnsi"/>
          <w:sz w:val="20"/>
          <w:szCs w:val="20"/>
        </w:rPr>
        <w:t xml:space="preserve"> </w:t>
      </w:r>
    </w:p>
    <w:p w:rsidR="008E16F2" w:rsidRDefault="008E16F2" w:rsidP="008E16F2">
      <w:pPr>
        <w:autoSpaceDE w:val="0"/>
        <w:autoSpaceDN w:val="0"/>
        <w:adjustRightInd w:val="0"/>
        <w:spacing w:before="80" w:after="160" w:line="276" w:lineRule="auto"/>
        <w:jc w:val="both"/>
        <w:rPr>
          <w:rFonts w:cstheme="minorHAnsi"/>
          <w:sz w:val="20"/>
          <w:szCs w:val="20"/>
        </w:rPr>
      </w:pPr>
      <w:r>
        <w:rPr>
          <w:rFonts w:cstheme="minorHAnsi"/>
          <w:sz w:val="20"/>
          <w:szCs w:val="20"/>
        </w:rPr>
        <w:t>Th</w:t>
      </w:r>
      <w:r w:rsidR="00CA1105">
        <w:rPr>
          <w:rFonts w:cstheme="minorHAnsi"/>
          <w:sz w:val="20"/>
          <w:szCs w:val="20"/>
        </w:rPr>
        <w:t xml:space="preserve">e </w:t>
      </w:r>
      <w:r>
        <w:rPr>
          <w:rFonts w:cstheme="minorHAnsi"/>
          <w:sz w:val="20"/>
          <w:szCs w:val="20"/>
        </w:rPr>
        <w:t xml:space="preserve">change process relies heavily on the theory of </w:t>
      </w:r>
      <w:r w:rsidRPr="00995EC5">
        <w:rPr>
          <w:rFonts w:cstheme="minorHAnsi"/>
          <w:b/>
          <w:sz w:val="20"/>
          <w:szCs w:val="20"/>
        </w:rPr>
        <w:t>cognitive dissonance</w:t>
      </w:r>
      <w:r>
        <w:rPr>
          <w:rStyle w:val="FootnoteReference"/>
          <w:rFonts w:cstheme="minorHAnsi"/>
          <w:sz w:val="20"/>
          <w:szCs w:val="20"/>
        </w:rPr>
        <w:footnoteReference w:id="35"/>
      </w:r>
      <w:r w:rsidR="00D12EAE">
        <w:rPr>
          <w:rFonts w:cstheme="minorHAnsi"/>
          <w:b/>
          <w:sz w:val="20"/>
          <w:szCs w:val="20"/>
        </w:rPr>
        <w:t xml:space="preserve">. </w:t>
      </w:r>
      <w:r w:rsidR="00D12EAE" w:rsidRPr="00D12EAE">
        <w:rPr>
          <w:rFonts w:cstheme="minorHAnsi"/>
          <w:sz w:val="20"/>
          <w:szCs w:val="20"/>
        </w:rPr>
        <w:t>Cognitive dissonance</w:t>
      </w:r>
      <w:r w:rsidRPr="00D12EAE">
        <w:rPr>
          <w:rFonts w:cstheme="minorHAnsi"/>
          <w:sz w:val="20"/>
          <w:szCs w:val="20"/>
        </w:rPr>
        <w:t xml:space="preserve"> </w:t>
      </w:r>
      <w:r w:rsidR="00D12EAE">
        <w:rPr>
          <w:rFonts w:cstheme="minorHAnsi"/>
          <w:sz w:val="20"/>
          <w:szCs w:val="20"/>
        </w:rPr>
        <w:t>refers to</w:t>
      </w:r>
      <w:r w:rsidR="00D12EAE" w:rsidRPr="00D12EAE">
        <w:rPr>
          <w:rFonts w:cstheme="minorHAnsi"/>
          <w:sz w:val="20"/>
          <w:szCs w:val="20"/>
        </w:rPr>
        <w:t xml:space="preserve"> </w:t>
      </w:r>
      <w:r w:rsidRPr="00D12EAE">
        <w:rPr>
          <w:rFonts w:cstheme="minorHAnsi"/>
          <w:sz w:val="20"/>
          <w:szCs w:val="20"/>
        </w:rPr>
        <w:t>the dissonance (str</w:t>
      </w:r>
      <w:r w:rsidRPr="0080039E">
        <w:rPr>
          <w:rFonts w:cstheme="minorHAnsi"/>
          <w:sz w:val="20"/>
          <w:szCs w:val="20"/>
        </w:rPr>
        <w:t>ess or</w:t>
      </w:r>
      <w:r>
        <w:rPr>
          <w:rFonts w:cstheme="minorHAnsi"/>
          <w:sz w:val="20"/>
          <w:szCs w:val="20"/>
        </w:rPr>
        <w:t xml:space="preserve"> unease</w:t>
      </w:r>
      <w:r w:rsidRPr="0080039E">
        <w:rPr>
          <w:rFonts w:cstheme="minorHAnsi"/>
          <w:sz w:val="20"/>
          <w:szCs w:val="20"/>
        </w:rPr>
        <w:t>)</w:t>
      </w:r>
      <w:r>
        <w:rPr>
          <w:rFonts w:cstheme="minorHAnsi"/>
          <w:sz w:val="20"/>
          <w:szCs w:val="20"/>
        </w:rPr>
        <w:t xml:space="preserve"> an </w:t>
      </w:r>
      <w:r w:rsidRPr="0080039E">
        <w:rPr>
          <w:rFonts w:cstheme="minorHAnsi"/>
          <w:sz w:val="20"/>
          <w:szCs w:val="20"/>
        </w:rPr>
        <w:t>individual feel</w:t>
      </w:r>
      <w:r>
        <w:rPr>
          <w:rFonts w:cstheme="minorHAnsi"/>
          <w:sz w:val="20"/>
          <w:szCs w:val="20"/>
        </w:rPr>
        <w:t>s</w:t>
      </w:r>
      <w:r w:rsidRPr="0080039E">
        <w:rPr>
          <w:rFonts w:cstheme="minorHAnsi"/>
          <w:sz w:val="20"/>
          <w:szCs w:val="20"/>
        </w:rPr>
        <w:t xml:space="preserve"> when they h</w:t>
      </w:r>
      <w:r>
        <w:rPr>
          <w:rFonts w:cstheme="minorHAnsi"/>
          <w:sz w:val="20"/>
          <w:szCs w:val="20"/>
        </w:rPr>
        <w:t>old</w:t>
      </w:r>
      <w:r w:rsidRPr="0080039E">
        <w:rPr>
          <w:rFonts w:cstheme="minorHAnsi"/>
          <w:sz w:val="20"/>
          <w:szCs w:val="20"/>
        </w:rPr>
        <w:t xml:space="preserve"> conflicting </w:t>
      </w:r>
      <w:r w:rsidR="00CA1105" w:rsidRPr="0080039E">
        <w:rPr>
          <w:rFonts w:cstheme="minorHAnsi"/>
          <w:sz w:val="20"/>
          <w:szCs w:val="20"/>
        </w:rPr>
        <w:t>ideas</w:t>
      </w:r>
      <w:r w:rsidR="00CA1105">
        <w:rPr>
          <w:rFonts w:cstheme="minorHAnsi"/>
          <w:sz w:val="20"/>
          <w:szCs w:val="20"/>
        </w:rPr>
        <w:t>,</w:t>
      </w:r>
      <w:r w:rsidR="00CA1105" w:rsidRPr="0080039E">
        <w:rPr>
          <w:rFonts w:cstheme="minorHAnsi"/>
          <w:sz w:val="20"/>
          <w:szCs w:val="20"/>
        </w:rPr>
        <w:t xml:space="preserve"> beliefs </w:t>
      </w:r>
      <w:r w:rsidR="00CA1105">
        <w:rPr>
          <w:rFonts w:cstheme="minorHAnsi"/>
          <w:sz w:val="20"/>
          <w:szCs w:val="20"/>
        </w:rPr>
        <w:t xml:space="preserve">or </w:t>
      </w:r>
      <w:r w:rsidRPr="0080039E">
        <w:rPr>
          <w:rFonts w:cstheme="minorHAnsi"/>
          <w:sz w:val="20"/>
          <w:szCs w:val="20"/>
        </w:rPr>
        <w:t xml:space="preserve">attitudes, or when they behave in a way that contradicts their </w:t>
      </w:r>
      <w:r>
        <w:rPr>
          <w:rFonts w:cstheme="minorHAnsi"/>
          <w:sz w:val="20"/>
          <w:szCs w:val="20"/>
        </w:rPr>
        <w:t xml:space="preserve">underlying </w:t>
      </w:r>
      <w:r w:rsidRPr="0080039E">
        <w:rPr>
          <w:rFonts w:cstheme="minorHAnsi"/>
          <w:sz w:val="20"/>
          <w:szCs w:val="20"/>
        </w:rPr>
        <w:t>values or beliefs.</w:t>
      </w:r>
      <w:r>
        <w:rPr>
          <w:rFonts w:cstheme="minorHAnsi"/>
          <w:sz w:val="20"/>
          <w:szCs w:val="20"/>
        </w:rPr>
        <w:t xml:space="preserve"> </w:t>
      </w:r>
    </w:p>
    <w:p w:rsidR="00953E73" w:rsidRPr="004E7B7F" w:rsidRDefault="008E16F2" w:rsidP="004E7B7F">
      <w:pPr>
        <w:autoSpaceDE w:val="0"/>
        <w:autoSpaceDN w:val="0"/>
        <w:adjustRightInd w:val="0"/>
        <w:spacing w:before="80" w:after="120" w:line="276" w:lineRule="auto"/>
        <w:jc w:val="both"/>
        <w:rPr>
          <w:rFonts w:cstheme="minorHAnsi"/>
          <w:sz w:val="20"/>
          <w:szCs w:val="20"/>
        </w:rPr>
      </w:pPr>
      <w:r>
        <w:rPr>
          <w:rFonts w:cstheme="minorHAnsi"/>
          <w:sz w:val="20"/>
          <w:szCs w:val="20"/>
        </w:rPr>
        <w:t xml:space="preserve">The theory posits that to avoid this internal stress people will, over time, either come to act differently (i.e. to behave in a way that is more consistent with their beliefs) or their beliefs will </w:t>
      </w:r>
      <w:r w:rsidR="00B574A3">
        <w:rPr>
          <w:rFonts w:cstheme="minorHAnsi"/>
          <w:sz w:val="20"/>
          <w:szCs w:val="20"/>
        </w:rPr>
        <w:t>adapt</w:t>
      </w:r>
      <w:r>
        <w:rPr>
          <w:rFonts w:cstheme="minorHAnsi"/>
          <w:sz w:val="20"/>
          <w:szCs w:val="20"/>
        </w:rPr>
        <w:t xml:space="preserve"> to conform to the way they are required to act. Examples</w:t>
      </w:r>
      <w:r w:rsidR="00923496">
        <w:rPr>
          <w:rFonts w:cstheme="minorHAnsi"/>
          <w:sz w:val="20"/>
          <w:szCs w:val="20"/>
        </w:rPr>
        <w:t>,</w:t>
      </w:r>
      <w:r>
        <w:rPr>
          <w:rFonts w:cstheme="minorHAnsi"/>
          <w:sz w:val="20"/>
          <w:szCs w:val="20"/>
        </w:rPr>
        <w:t xml:space="preserve"> such as reducing rates of smoking or littering and improving WHS</w:t>
      </w:r>
      <w:r w:rsidR="00923496">
        <w:rPr>
          <w:rFonts w:cstheme="minorHAnsi"/>
          <w:sz w:val="20"/>
          <w:szCs w:val="20"/>
        </w:rPr>
        <w:t>,</w:t>
      </w:r>
      <w:r>
        <w:rPr>
          <w:rFonts w:cstheme="minorHAnsi"/>
          <w:sz w:val="20"/>
          <w:szCs w:val="20"/>
        </w:rPr>
        <w:t xml:space="preserve"> highlight the complementary use of regulation and cognitive dissonance to ‘socially engineer’ positive change in society</w:t>
      </w:r>
      <w:r w:rsidR="00B574A3">
        <w:rPr>
          <w:rFonts w:cstheme="minorHAnsi"/>
          <w:sz w:val="20"/>
          <w:szCs w:val="20"/>
        </w:rPr>
        <w:t>.</w:t>
      </w:r>
      <w:r w:rsidRPr="008E4816">
        <w:rPr>
          <w:rStyle w:val="FootnoteReference"/>
          <w:rFonts w:asciiTheme="minorHAnsi" w:hAnsiTheme="minorHAnsi" w:cstheme="minorHAnsi"/>
          <w:color w:val="000000"/>
          <w:sz w:val="20"/>
          <w:szCs w:val="20"/>
        </w:rPr>
        <w:footnoteReference w:id="36"/>
      </w:r>
    </w:p>
    <w:p w:rsidR="00077A18" w:rsidRPr="002F08CB" w:rsidRDefault="00077A18" w:rsidP="002F08CB">
      <w:pPr>
        <w:pStyle w:val="bodycopy"/>
        <w:rPr>
          <w:b w:val="0"/>
        </w:rPr>
      </w:pPr>
      <w:r w:rsidRPr="002F08CB">
        <w:rPr>
          <w:b w:val="0"/>
        </w:rPr>
        <w:lastRenderedPageBreak/>
        <w:t>“Cultural change will not occur through new mission statements, speeches, newsletters, or a big party to kick off a new way of doing things, or even through changing the organisation’s architecture. To communicate new values and beliefs requires changing tangibles - the thousands of things that define climate, that define daily life in the organisation.  Deeds, not words, are tangible…</w:t>
      </w:r>
    </w:p>
    <w:p w:rsidR="00077A18" w:rsidRPr="002F08CB" w:rsidRDefault="00077A18" w:rsidP="002F08CB">
      <w:pPr>
        <w:pStyle w:val="bodycopy"/>
        <w:rPr>
          <w:b w:val="0"/>
        </w:rPr>
      </w:pPr>
      <w:r w:rsidRPr="002F08CB">
        <w:rPr>
          <w:b w:val="0"/>
        </w:rPr>
        <w:t>“Only by altering the everyday policies, practices, procedures and routines [in a meaningful way], thereby impacting the beliefs and values that guide employee actions, can change occur and be sustained…</w:t>
      </w:r>
    </w:p>
    <w:p w:rsidR="00077A18" w:rsidRPr="007D30FB" w:rsidRDefault="00077A18" w:rsidP="007D30FB">
      <w:pPr>
        <w:pStyle w:val="bodycopy"/>
      </w:pPr>
      <w:r w:rsidRPr="002F08CB">
        <w:t>“Culture can be changed through a focus on climate [because] climate reflects the tangibles that produce a culture; the kinds of things that happen to and around employees and that they are able to describe.”</w:t>
      </w:r>
      <w:r w:rsidRPr="002F08CB">
        <w:rPr>
          <w:vertAlign w:val="superscript"/>
        </w:rPr>
        <w:footnoteReference w:id="37"/>
      </w:r>
    </w:p>
    <w:p w:rsidR="007D30FB" w:rsidRDefault="007D30FB" w:rsidP="00995EC5">
      <w:pPr>
        <w:spacing w:after="120" w:line="276" w:lineRule="auto"/>
        <w:jc w:val="both"/>
        <w:rPr>
          <w:rFonts w:cstheme="minorHAnsi"/>
          <w:sz w:val="20"/>
          <w:szCs w:val="20"/>
        </w:rPr>
      </w:pPr>
    </w:p>
    <w:p w:rsidR="00953E73" w:rsidRPr="008B679E" w:rsidRDefault="008E16F2" w:rsidP="00995EC5">
      <w:pPr>
        <w:spacing w:after="120" w:line="276" w:lineRule="auto"/>
        <w:jc w:val="both"/>
        <w:rPr>
          <w:rFonts w:asciiTheme="minorHAnsi" w:hAnsiTheme="minorHAnsi"/>
          <w:sz w:val="17"/>
          <w:szCs w:val="17"/>
          <w:lang w:eastAsia="en-AU"/>
        </w:rPr>
      </w:pPr>
      <w:r>
        <w:rPr>
          <w:rFonts w:cstheme="minorHAnsi"/>
          <w:sz w:val="20"/>
          <w:szCs w:val="20"/>
        </w:rPr>
        <w:t xml:space="preserve">This is where the link between safety culture and climate is critically important. </w:t>
      </w:r>
      <w:r w:rsidR="004C2C6A">
        <w:rPr>
          <w:rFonts w:cstheme="minorHAnsi"/>
          <w:sz w:val="20"/>
          <w:szCs w:val="20"/>
        </w:rPr>
        <w:t>Actions such as c</w:t>
      </w:r>
      <w:r w:rsidRPr="00536BDE">
        <w:rPr>
          <w:rFonts w:asciiTheme="minorHAnsi" w:hAnsiTheme="minorHAnsi" w:cstheme="minorHAnsi"/>
          <w:sz w:val="20"/>
          <w:szCs w:val="20"/>
        </w:rPr>
        <w:t>hanging leaders, workers</w:t>
      </w:r>
      <w:r>
        <w:rPr>
          <w:rFonts w:asciiTheme="minorHAnsi" w:hAnsiTheme="minorHAnsi" w:cstheme="minorHAnsi"/>
          <w:sz w:val="20"/>
          <w:szCs w:val="20"/>
        </w:rPr>
        <w:t xml:space="preserve">, work </w:t>
      </w:r>
      <w:r w:rsidRPr="00536BDE">
        <w:rPr>
          <w:rFonts w:asciiTheme="minorHAnsi" w:hAnsiTheme="minorHAnsi" w:cstheme="minorHAnsi"/>
          <w:sz w:val="20"/>
          <w:szCs w:val="20"/>
        </w:rPr>
        <w:t>locations</w:t>
      </w:r>
      <w:r>
        <w:rPr>
          <w:rFonts w:asciiTheme="minorHAnsi" w:hAnsiTheme="minorHAnsi" w:cstheme="minorHAnsi"/>
          <w:sz w:val="20"/>
          <w:szCs w:val="20"/>
        </w:rPr>
        <w:t>,</w:t>
      </w:r>
      <w:r w:rsidRPr="00536BDE">
        <w:rPr>
          <w:rFonts w:asciiTheme="minorHAnsi" w:hAnsiTheme="minorHAnsi" w:cstheme="minorHAnsi"/>
          <w:sz w:val="20"/>
          <w:szCs w:val="20"/>
        </w:rPr>
        <w:t xml:space="preserve"> </w:t>
      </w:r>
      <w:r>
        <w:rPr>
          <w:rFonts w:asciiTheme="minorHAnsi" w:hAnsiTheme="minorHAnsi" w:cstheme="minorHAnsi"/>
          <w:sz w:val="20"/>
          <w:szCs w:val="20"/>
        </w:rPr>
        <w:t xml:space="preserve">processes, </w:t>
      </w:r>
      <w:r w:rsidR="004C2C6A">
        <w:rPr>
          <w:rFonts w:asciiTheme="minorHAnsi" w:hAnsiTheme="minorHAnsi" w:cstheme="minorHAnsi"/>
          <w:sz w:val="20"/>
          <w:szCs w:val="20"/>
        </w:rPr>
        <w:t xml:space="preserve">support and </w:t>
      </w:r>
      <w:r w:rsidR="004C2C6A" w:rsidRPr="00536BDE">
        <w:rPr>
          <w:rFonts w:asciiTheme="minorHAnsi" w:hAnsiTheme="minorHAnsi" w:cstheme="minorHAnsi"/>
          <w:sz w:val="20"/>
          <w:szCs w:val="20"/>
        </w:rPr>
        <w:t>relationships with other organisation</w:t>
      </w:r>
      <w:r w:rsidR="004C2C6A">
        <w:rPr>
          <w:rFonts w:asciiTheme="minorHAnsi" w:hAnsiTheme="minorHAnsi" w:cstheme="minorHAnsi"/>
          <w:sz w:val="20"/>
          <w:szCs w:val="20"/>
        </w:rPr>
        <w:t>s</w:t>
      </w:r>
      <w:r w:rsidR="004C2C6A" w:rsidRPr="00536BDE">
        <w:rPr>
          <w:rFonts w:asciiTheme="minorHAnsi" w:hAnsiTheme="minorHAnsi" w:cstheme="minorHAnsi"/>
          <w:sz w:val="20"/>
          <w:szCs w:val="20"/>
        </w:rPr>
        <w:t xml:space="preserve"> </w:t>
      </w:r>
      <w:r>
        <w:rPr>
          <w:rFonts w:asciiTheme="minorHAnsi" w:hAnsiTheme="minorHAnsi" w:cstheme="minorHAnsi"/>
          <w:sz w:val="20"/>
          <w:szCs w:val="20"/>
        </w:rPr>
        <w:t xml:space="preserve">can </w:t>
      </w:r>
      <w:r w:rsidR="004C2C6A">
        <w:rPr>
          <w:rFonts w:asciiTheme="minorHAnsi" w:hAnsiTheme="minorHAnsi" w:cstheme="minorHAnsi"/>
          <w:sz w:val="20"/>
          <w:szCs w:val="20"/>
        </w:rPr>
        <w:t>each</w:t>
      </w:r>
      <w:r>
        <w:rPr>
          <w:rFonts w:asciiTheme="minorHAnsi" w:hAnsiTheme="minorHAnsi" w:cstheme="minorHAnsi"/>
          <w:sz w:val="20"/>
          <w:szCs w:val="20"/>
        </w:rPr>
        <w:t xml:space="preserve">, over time, lead to cultural change through their influence on </w:t>
      </w:r>
      <w:r w:rsidRPr="008B679E">
        <w:rPr>
          <w:rFonts w:asciiTheme="minorHAnsi" w:hAnsiTheme="minorHAnsi"/>
          <w:sz w:val="17"/>
          <w:szCs w:val="17"/>
          <w:lang w:eastAsia="en-AU"/>
        </w:rPr>
        <w:t>the organisational safety climate.</w:t>
      </w:r>
      <w:r w:rsidRPr="008B679E">
        <w:rPr>
          <w:sz w:val="17"/>
          <w:szCs w:val="17"/>
          <w:lang w:eastAsia="en-AU"/>
        </w:rPr>
        <w:footnoteReference w:id="38"/>
      </w:r>
      <w:r w:rsidRPr="008B679E">
        <w:rPr>
          <w:rFonts w:asciiTheme="minorHAnsi" w:hAnsiTheme="minorHAnsi"/>
          <w:sz w:val="17"/>
          <w:szCs w:val="17"/>
          <w:lang w:eastAsia="en-AU"/>
        </w:rPr>
        <w:t xml:space="preserve"> </w:t>
      </w:r>
    </w:p>
    <w:p w:rsidR="00855FEC" w:rsidRPr="00E5416D" w:rsidRDefault="00310168" w:rsidP="008047C3">
      <w:pPr>
        <w:pStyle w:val="Heading2"/>
        <w:numPr>
          <w:ilvl w:val="1"/>
          <w:numId w:val="16"/>
        </w:numPr>
        <w:spacing w:before="0" w:after="120" w:line="276" w:lineRule="auto"/>
        <w:ind w:left="374" w:hanging="374"/>
        <w:rPr>
          <w:rFonts w:ascii="Arial" w:eastAsiaTheme="minorEastAsia" w:hAnsi="Arial" w:cs="Arial-Black"/>
          <w:bCs w:val="0"/>
          <w:sz w:val="22"/>
          <w:szCs w:val="22"/>
          <w:lang w:val="en-GB"/>
        </w:rPr>
      </w:pPr>
      <w:bookmarkStart w:id="5" w:name="_Toc416813392"/>
      <w:bookmarkStart w:id="6" w:name="_Toc416813672"/>
      <w:bookmarkStart w:id="7" w:name="_Toc416813744"/>
      <w:bookmarkStart w:id="8" w:name="_Toc416813839"/>
      <w:bookmarkStart w:id="9" w:name="_Toc416813894"/>
      <w:bookmarkStart w:id="10" w:name="_Toc416813950"/>
      <w:bookmarkStart w:id="11" w:name="_Toc416814006"/>
      <w:bookmarkStart w:id="12" w:name="_Toc416814062"/>
      <w:bookmarkStart w:id="13" w:name="_Toc416814118"/>
      <w:bookmarkStart w:id="14" w:name="_Toc416814175"/>
      <w:bookmarkStart w:id="15" w:name="_Toc416814231"/>
      <w:bookmarkStart w:id="16" w:name="_Toc416814287"/>
      <w:bookmarkStart w:id="17" w:name="_Toc416814343"/>
      <w:bookmarkStart w:id="18" w:name="_Toc416813394"/>
      <w:bookmarkStart w:id="19" w:name="_Toc416813674"/>
      <w:bookmarkStart w:id="20" w:name="_Toc416813746"/>
      <w:bookmarkStart w:id="21" w:name="_Toc416813841"/>
      <w:bookmarkStart w:id="22" w:name="_Toc416813896"/>
      <w:bookmarkStart w:id="23" w:name="_Toc416813952"/>
      <w:bookmarkStart w:id="24" w:name="_Toc416814008"/>
      <w:bookmarkStart w:id="25" w:name="_Toc416814064"/>
      <w:bookmarkStart w:id="26" w:name="_Toc416814120"/>
      <w:bookmarkStart w:id="27" w:name="_Toc416814177"/>
      <w:bookmarkStart w:id="28" w:name="_Toc416814233"/>
      <w:bookmarkStart w:id="29" w:name="_Toc416814289"/>
      <w:bookmarkStart w:id="30" w:name="_Toc416814345"/>
      <w:bookmarkStart w:id="31" w:name="_Toc416813395"/>
      <w:bookmarkStart w:id="32" w:name="_Toc416813675"/>
      <w:bookmarkStart w:id="33" w:name="_Toc416813747"/>
      <w:bookmarkStart w:id="34" w:name="_Toc416813842"/>
      <w:bookmarkStart w:id="35" w:name="_Toc416813897"/>
      <w:bookmarkStart w:id="36" w:name="_Toc416813953"/>
      <w:bookmarkStart w:id="37" w:name="_Toc416814009"/>
      <w:bookmarkStart w:id="38" w:name="_Toc416814065"/>
      <w:bookmarkStart w:id="39" w:name="_Toc416814121"/>
      <w:bookmarkStart w:id="40" w:name="_Toc416814178"/>
      <w:bookmarkStart w:id="41" w:name="_Toc416814234"/>
      <w:bookmarkStart w:id="42" w:name="_Toc416814290"/>
      <w:bookmarkStart w:id="43" w:name="_Toc416814346"/>
      <w:bookmarkStart w:id="44" w:name="_Toc416813397"/>
      <w:bookmarkStart w:id="45" w:name="_Toc416813677"/>
      <w:bookmarkStart w:id="46" w:name="_Toc416813749"/>
      <w:bookmarkStart w:id="47" w:name="_Toc416813844"/>
      <w:bookmarkStart w:id="48" w:name="_Toc416813899"/>
      <w:bookmarkStart w:id="49" w:name="_Toc416813955"/>
      <w:bookmarkStart w:id="50" w:name="_Toc416814011"/>
      <w:bookmarkStart w:id="51" w:name="_Toc416814067"/>
      <w:bookmarkStart w:id="52" w:name="_Toc416814123"/>
      <w:bookmarkStart w:id="53" w:name="_Toc416814180"/>
      <w:bookmarkStart w:id="54" w:name="_Toc416814236"/>
      <w:bookmarkStart w:id="55" w:name="_Toc416814292"/>
      <w:bookmarkStart w:id="56" w:name="_Toc416814348"/>
      <w:bookmarkStart w:id="57" w:name="_Toc416813398"/>
      <w:bookmarkStart w:id="58" w:name="_Toc416813678"/>
      <w:bookmarkStart w:id="59" w:name="_Toc416813750"/>
      <w:bookmarkStart w:id="60" w:name="_Toc416813845"/>
      <w:bookmarkStart w:id="61" w:name="_Toc416813900"/>
      <w:bookmarkStart w:id="62" w:name="_Toc416813956"/>
      <w:bookmarkStart w:id="63" w:name="_Toc416814012"/>
      <w:bookmarkStart w:id="64" w:name="_Toc416814068"/>
      <w:bookmarkStart w:id="65" w:name="_Toc416814124"/>
      <w:bookmarkStart w:id="66" w:name="_Toc416814181"/>
      <w:bookmarkStart w:id="67" w:name="_Toc416814237"/>
      <w:bookmarkStart w:id="68" w:name="_Toc416814293"/>
      <w:bookmarkStart w:id="69" w:name="_Toc416814349"/>
      <w:bookmarkStart w:id="70" w:name="_Toc416813399"/>
      <w:bookmarkStart w:id="71" w:name="_Toc416813679"/>
      <w:bookmarkStart w:id="72" w:name="_Toc416813751"/>
      <w:bookmarkStart w:id="73" w:name="_Toc416813846"/>
      <w:bookmarkStart w:id="74" w:name="_Toc416813901"/>
      <w:bookmarkStart w:id="75" w:name="_Toc416813957"/>
      <w:bookmarkStart w:id="76" w:name="_Toc416814013"/>
      <w:bookmarkStart w:id="77" w:name="_Toc416814069"/>
      <w:bookmarkStart w:id="78" w:name="_Toc416814125"/>
      <w:bookmarkStart w:id="79" w:name="_Toc416814182"/>
      <w:bookmarkStart w:id="80" w:name="_Toc416814238"/>
      <w:bookmarkStart w:id="81" w:name="_Toc416814294"/>
      <w:bookmarkStart w:id="82" w:name="_Toc416814350"/>
      <w:bookmarkStart w:id="83" w:name="_Toc422580668"/>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E5416D">
        <w:rPr>
          <w:rFonts w:ascii="Arial" w:eastAsiaTheme="minorEastAsia" w:hAnsi="Arial" w:cs="Arial-Black"/>
          <w:bCs w:val="0"/>
          <w:sz w:val="22"/>
          <w:szCs w:val="22"/>
          <w:lang w:val="en-GB"/>
        </w:rPr>
        <w:t>Evaluating safety climate</w:t>
      </w:r>
      <w:bookmarkEnd w:id="83"/>
    </w:p>
    <w:p w:rsidR="00D8564D" w:rsidRDefault="00906920" w:rsidP="00AF4B6A">
      <w:pPr>
        <w:spacing w:after="240" w:line="276" w:lineRule="auto"/>
        <w:jc w:val="both"/>
        <w:rPr>
          <w:rFonts w:asciiTheme="minorHAnsi" w:hAnsiTheme="minorHAnsi" w:cstheme="minorHAnsi"/>
          <w:sz w:val="20"/>
          <w:szCs w:val="20"/>
        </w:rPr>
      </w:pPr>
      <w:r>
        <w:rPr>
          <w:rFonts w:asciiTheme="minorHAnsi" w:hAnsiTheme="minorHAnsi" w:cstheme="minorHAnsi"/>
          <w:sz w:val="20"/>
          <w:szCs w:val="20"/>
        </w:rPr>
        <w:t>S</w:t>
      </w:r>
      <w:r w:rsidR="00C575BB">
        <w:rPr>
          <w:rFonts w:asciiTheme="minorHAnsi" w:hAnsiTheme="minorHAnsi" w:cstheme="minorHAnsi"/>
          <w:sz w:val="20"/>
          <w:szCs w:val="20"/>
        </w:rPr>
        <w:t xml:space="preserve">afety climate </w:t>
      </w:r>
      <w:r>
        <w:rPr>
          <w:rFonts w:asciiTheme="minorHAnsi" w:hAnsiTheme="minorHAnsi" w:cstheme="minorHAnsi"/>
          <w:sz w:val="20"/>
          <w:szCs w:val="20"/>
        </w:rPr>
        <w:t>surveys do</w:t>
      </w:r>
      <w:r w:rsidR="001B2277">
        <w:rPr>
          <w:rFonts w:asciiTheme="minorHAnsi" w:hAnsiTheme="minorHAnsi" w:cstheme="minorHAnsi"/>
          <w:sz w:val="20"/>
          <w:szCs w:val="20"/>
        </w:rPr>
        <w:t xml:space="preserve"> </w:t>
      </w:r>
      <w:r w:rsidR="001B2277" w:rsidRPr="008B679E">
        <w:rPr>
          <w:rFonts w:asciiTheme="minorHAnsi" w:hAnsiTheme="minorHAnsi" w:cstheme="minorHAnsi"/>
          <w:i/>
          <w:sz w:val="20"/>
          <w:szCs w:val="20"/>
        </w:rPr>
        <w:t>not</w:t>
      </w:r>
      <w:r w:rsidR="001B2277">
        <w:rPr>
          <w:rFonts w:asciiTheme="minorHAnsi" w:hAnsiTheme="minorHAnsi" w:cstheme="minorHAnsi"/>
          <w:sz w:val="20"/>
          <w:szCs w:val="20"/>
        </w:rPr>
        <w:t xml:space="preserve"> measure safety </w:t>
      </w:r>
      <w:r w:rsidR="001B2277" w:rsidRPr="008B679E">
        <w:rPr>
          <w:rFonts w:asciiTheme="minorHAnsi" w:hAnsiTheme="minorHAnsi" w:cstheme="minorHAnsi"/>
          <w:i/>
          <w:sz w:val="20"/>
          <w:szCs w:val="20"/>
        </w:rPr>
        <w:t>culture</w:t>
      </w:r>
      <w:r w:rsidR="004C2C6A">
        <w:rPr>
          <w:rFonts w:asciiTheme="minorHAnsi" w:hAnsiTheme="minorHAnsi" w:cstheme="minorHAnsi"/>
          <w:sz w:val="20"/>
          <w:szCs w:val="20"/>
        </w:rPr>
        <w:t xml:space="preserve">. </w:t>
      </w:r>
      <w:r w:rsidR="00C04B75">
        <w:rPr>
          <w:rFonts w:asciiTheme="minorHAnsi" w:hAnsiTheme="minorHAnsi" w:cstheme="minorHAnsi"/>
          <w:sz w:val="20"/>
          <w:szCs w:val="20"/>
        </w:rPr>
        <w:t>S</w:t>
      </w:r>
      <w:r w:rsidR="007212F3">
        <w:rPr>
          <w:rFonts w:asciiTheme="minorHAnsi" w:hAnsiTheme="minorHAnsi" w:cstheme="minorHAnsi"/>
          <w:sz w:val="20"/>
          <w:szCs w:val="20"/>
        </w:rPr>
        <w:t>afety climate is</w:t>
      </w:r>
      <w:r w:rsidR="00C04B75">
        <w:rPr>
          <w:rFonts w:asciiTheme="minorHAnsi" w:hAnsiTheme="minorHAnsi" w:cstheme="minorHAnsi"/>
          <w:sz w:val="20"/>
          <w:szCs w:val="20"/>
        </w:rPr>
        <w:t xml:space="preserve">, however, </w:t>
      </w:r>
      <w:r w:rsidR="007212F3">
        <w:rPr>
          <w:rFonts w:asciiTheme="minorHAnsi" w:hAnsiTheme="minorHAnsi" w:cstheme="minorHAnsi"/>
          <w:sz w:val="20"/>
          <w:szCs w:val="20"/>
        </w:rPr>
        <w:t xml:space="preserve">a leading indicator of </w:t>
      </w:r>
      <w:r w:rsidR="00FF3A53">
        <w:rPr>
          <w:rFonts w:asciiTheme="minorHAnsi" w:hAnsiTheme="minorHAnsi" w:cstheme="minorHAnsi"/>
          <w:sz w:val="20"/>
          <w:szCs w:val="20"/>
        </w:rPr>
        <w:t>safety criteria,</w:t>
      </w:r>
      <w:r w:rsidR="00214DB1">
        <w:rPr>
          <w:rFonts w:asciiTheme="minorHAnsi" w:hAnsiTheme="minorHAnsi" w:cstheme="minorHAnsi"/>
          <w:sz w:val="20"/>
          <w:szCs w:val="20"/>
        </w:rPr>
        <w:t xml:space="preserve"> </w:t>
      </w:r>
      <w:r w:rsidR="00C04B75">
        <w:rPr>
          <w:rFonts w:asciiTheme="minorHAnsi" w:hAnsiTheme="minorHAnsi" w:cstheme="minorHAnsi"/>
          <w:sz w:val="20"/>
          <w:szCs w:val="20"/>
        </w:rPr>
        <w:t>with the</w:t>
      </w:r>
      <w:r w:rsidR="00214DB1">
        <w:rPr>
          <w:rFonts w:asciiTheme="minorHAnsi" w:hAnsiTheme="minorHAnsi" w:cstheme="minorHAnsi"/>
          <w:sz w:val="20"/>
          <w:szCs w:val="20"/>
        </w:rPr>
        <w:t xml:space="preserve"> relationship </w:t>
      </w:r>
      <w:r w:rsidR="00C04B75">
        <w:rPr>
          <w:rFonts w:asciiTheme="minorHAnsi" w:hAnsiTheme="minorHAnsi" w:cstheme="minorHAnsi"/>
          <w:sz w:val="20"/>
          <w:szCs w:val="20"/>
        </w:rPr>
        <w:t>between safety climate and injur</w:t>
      </w:r>
      <w:r w:rsidR="00FF3A53">
        <w:rPr>
          <w:rFonts w:asciiTheme="minorHAnsi" w:hAnsiTheme="minorHAnsi" w:cstheme="minorHAnsi"/>
          <w:sz w:val="20"/>
          <w:szCs w:val="20"/>
        </w:rPr>
        <w:t xml:space="preserve">y outcomes </w:t>
      </w:r>
      <w:r w:rsidR="00C04B75">
        <w:rPr>
          <w:rFonts w:asciiTheme="minorHAnsi" w:hAnsiTheme="minorHAnsi" w:cstheme="minorHAnsi"/>
          <w:sz w:val="20"/>
          <w:szCs w:val="20"/>
        </w:rPr>
        <w:t>demonstrated to be</w:t>
      </w:r>
      <w:r w:rsidR="00214DB1">
        <w:rPr>
          <w:rFonts w:asciiTheme="minorHAnsi" w:hAnsiTheme="minorHAnsi" w:cstheme="minorHAnsi"/>
          <w:sz w:val="20"/>
          <w:szCs w:val="20"/>
        </w:rPr>
        <w:t xml:space="preserve"> </w:t>
      </w:r>
      <w:r w:rsidR="00D8564D">
        <w:rPr>
          <w:rFonts w:asciiTheme="minorHAnsi" w:hAnsiTheme="minorHAnsi" w:cstheme="minorHAnsi"/>
          <w:sz w:val="20"/>
          <w:szCs w:val="20"/>
        </w:rPr>
        <w:t xml:space="preserve">robust and </w:t>
      </w:r>
      <w:r w:rsidR="00214DB1">
        <w:rPr>
          <w:rFonts w:asciiTheme="minorHAnsi" w:hAnsiTheme="minorHAnsi" w:cstheme="minorHAnsi"/>
          <w:sz w:val="20"/>
          <w:szCs w:val="20"/>
        </w:rPr>
        <w:t>stable over countries and industries</w:t>
      </w:r>
      <w:r w:rsidR="00214DB1">
        <w:rPr>
          <w:rStyle w:val="FootnoteReference"/>
          <w:rFonts w:asciiTheme="minorHAnsi" w:hAnsiTheme="minorHAnsi" w:cstheme="minorHAnsi"/>
          <w:sz w:val="20"/>
          <w:szCs w:val="20"/>
        </w:rPr>
        <w:footnoteReference w:id="39"/>
      </w:r>
      <w:r w:rsidR="00C04B75">
        <w:rPr>
          <w:rFonts w:asciiTheme="minorHAnsi" w:hAnsiTheme="minorHAnsi" w:cstheme="minorHAnsi"/>
          <w:sz w:val="20"/>
          <w:szCs w:val="20"/>
        </w:rPr>
        <w:t xml:space="preserve">. </w:t>
      </w:r>
      <w:r w:rsidR="00D8564D">
        <w:rPr>
          <w:rFonts w:asciiTheme="minorHAnsi" w:hAnsiTheme="minorHAnsi" w:cstheme="minorHAnsi"/>
          <w:sz w:val="20"/>
          <w:szCs w:val="20"/>
        </w:rPr>
        <w:t xml:space="preserve">This suggests </w:t>
      </w:r>
      <w:r w:rsidR="00B322AA">
        <w:rPr>
          <w:rFonts w:asciiTheme="minorHAnsi" w:hAnsiTheme="minorHAnsi" w:cstheme="minorHAnsi"/>
          <w:sz w:val="20"/>
          <w:szCs w:val="20"/>
        </w:rPr>
        <w:t xml:space="preserve">valid, </w:t>
      </w:r>
      <w:r w:rsidR="00D8564D">
        <w:rPr>
          <w:rFonts w:asciiTheme="minorHAnsi" w:hAnsiTheme="minorHAnsi" w:cstheme="minorHAnsi"/>
          <w:sz w:val="20"/>
          <w:szCs w:val="20"/>
        </w:rPr>
        <w:t xml:space="preserve">well-constructed safety climate surveys offer a robust leading indicator of safety </w:t>
      </w:r>
      <w:r w:rsidR="00FF3A53">
        <w:rPr>
          <w:rFonts w:asciiTheme="minorHAnsi" w:hAnsiTheme="minorHAnsi" w:cstheme="minorHAnsi"/>
          <w:sz w:val="20"/>
          <w:szCs w:val="20"/>
        </w:rPr>
        <w:t>outcomes</w:t>
      </w:r>
      <w:r w:rsidR="00D8564D">
        <w:rPr>
          <w:rStyle w:val="FootnoteReference"/>
          <w:rFonts w:asciiTheme="minorHAnsi" w:hAnsiTheme="minorHAnsi" w:cstheme="minorHAnsi"/>
          <w:sz w:val="20"/>
          <w:szCs w:val="20"/>
        </w:rPr>
        <w:footnoteReference w:id="40"/>
      </w:r>
      <w:r w:rsidR="00D8564D">
        <w:rPr>
          <w:rFonts w:asciiTheme="minorHAnsi" w:hAnsiTheme="minorHAnsi" w:cstheme="minorHAnsi"/>
          <w:sz w:val="20"/>
          <w:szCs w:val="20"/>
        </w:rPr>
        <w:t>.</w:t>
      </w:r>
    </w:p>
    <w:p w:rsidR="006B5F7E" w:rsidRDefault="00FF3A53" w:rsidP="00AF4B6A">
      <w:pPr>
        <w:spacing w:after="240" w:line="276" w:lineRule="auto"/>
        <w:jc w:val="both"/>
        <w:rPr>
          <w:rFonts w:asciiTheme="minorHAnsi" w:hAnsiTheme="minorHAnsi" w:cstheme="minorHAnsi"/>
          <w:sz w:val="20"/>
          <w:szCs w:val="20"/>
        </w:rPr>
      </w:pPr>
      <w:r>
        <w:rPr>
          <w:rFonts w:asciiTheme="minorHAnsi" w:hAnsiTheme="minorHAnsi" w:cstheme="minorHAnsi"/>
          <w:sz w:val="20"/>
          <w:szCs w:val="20"/>
        </w:rPr>
        <w:t>Notably</w:t>
      </w:r>
      <w:r w:rsidR="00D8564D">
        <w:rPr>
          <w:rFonts w:asciiTheme="minorHAnsi" w:hAnsiTheme="minorHAnsi" w:cstheme="minorHAnsi"/>
          <w:sz w:val="20"/>
          <w:szCs w:val="20"/>
        </w:rPr>
        <w:t>, r</w:t>
      </w:r>
      <w:r w:rsidR="00C04B75">
        <w:rPr>
          <w:rFonts w:asciiTheme="minorHAnsi" w:hAnsiTheme="minorHAnsi" w:cstheme="minorHAnsi"/>
          <w:sz w:val="20"/>
          <w:szCs w:val="20"/>
        </w:rPr>
        <w:t>esearch into</w:t>
      </w:r>
      <w:r w:rsidR="00D8564D">
        <w:rPr>
          <w:rFonts w:asciiTheme="minorHAnsi" w:hAnsiTheme="minorHAnsi" w:cstheme="minorHAnsi"/>
          <w:sz w:val="20"/>
          <w:szCs w:val="20"/>
        </w:rPr>
        <w:t xml:space="preserve"> this</w:t>
      </w:r>
      <w:r w:rsidR="00C04B75">
        <w:rPr>
          <w:rFonts w:asciiTheme="minorHAnsi" w:hAnsiTheme="minorHAnsi" w:cstheme="minorHAnsi"/>
          <w:sz w:val="20"/>
          <w:szCs w:val="20"/>
        </w:rPr>
        <w:t xml:space="preserve"> relationship has </w:t>
      </w:r>
      <w:r w:rsidR="00D8564D">
        <w:rPr>
          <w:rFonts w:asciiTheme="minorHAnsi" w:hAnsiTheme="minorHAnsi" w:cstheme="minorHAnsi"/>
          <w:sz w:val="20"/>
          <w:szCs w:val="20"/>
        </w:rPr>
        <w:t>also found that</w:t>
      </w:r>
      <w:r w:rsidR="00C04B75">
        <w:rPr>
          <w:rFonts w:asciiTheme="minorHAnsi" w:hAnsiTheme="minorHAnsi" w:cstheme="minorHAnsi"/>
          <w:sz w:val="20"/>
          <w:szCs w:val="20"/>
        </w:rPr>
        <w:t xml:space="preserve"> </w:t>
      </w:r>
      <w:r>
        <w:rPr>
          <w:rFonts w:asciiTheme="minorHAnsi" w:hAnsiTheme="minorHAnsi" w:cstheme="minorHAnsi"/>
          <w:sz w:val="20"/>
          <w:szCs w:val="20"/>
        </w:rPr>
        <w:t xml:space="preserve">past </w:t>
      </w:r>
      <w:r w:rsidR="00C04B75">
        <w:rPr>
          <w:rFonts w:asciiTheme="minorHAnsi" w:hAnsiTheme="minorHAnsi" w:cstheme="minorHAnsi"/>
          <w:sz w:val="20"/>
          <w:szCs w:val="20"/>
        </w:rPr>
        <w:t xml:space="preserve">injuries are a stronger </w:t>
      </w:r>
      <w:r>
        <w:rPr>
          <w:rFonts w:asciiTheme="minorHAnsi" w:hAnsiTheme="minorHAnsi" w:cstheme="minorHAnsi"/>
          <w:sz w:val="20"/>
          <w:szCs w:val="20"/>
        </w:rPr>
        <w:t>predictor</w:t>
      </w:r>
      <w:r w:rsidR="00C04B75">
        <w:rPr>
          <w:rFonts w:asciiTheme="minorHAnsi" w:hAnsiTheme="minorHAnsi" w:cstheme="minorHAnsi"/>
          <w:sz w:val="20"/>
          <w:szCs w:val="20"/>
        </w:rPr>
        <w:t xml:space="preserve"> of safety climate, than safety climate is </w:t>
      </w:r>
      <w:r w:rsidR="007608DA">
        <w:rPr>
          <w:rFonts w:asciiTheme="minorHAnsi" w:hAnsiTheme="minorHAnsi" w:cstheme="minorHAnsi"/>
          <w:sz w:val="20"/>
          <w:szCs w:val="20"/>
        </w:rPr>
        <w:t>a</w:t>
      </w:r>
      <w:r>
        <w:rPr>
          <w:rFonts w:asciiTheme="minorHAnsi" w:hAnsiTheme="minorHAnsi" w:cstheme="minorHAnsi"/>
          <w:sz w:val="20"/>
          <w:szCs w:val="20"/>
        </w:rPr>
        <w:t xml:space="preserve"> predict</w:t>
      </w:r>
      <w:r w:rsidR="007608DA">
        <w:rPr>
          <w:rFonts w:asciiTheme="minorHAnsi" w:hAnsiTheme="minorHAnsi" w:cstheme="minorHAnsi"/>
          <w:sz w:val="20"/>
          <w:szCs w:val="20"/>
        </w:rPr>
        <w:t>or of</w:t>
      </w:r>
      <w:r w:rsidR="00D8564D">
        <w:rPr>
          <w:rFonts w:asciiTheme="minorHAnsi" w:hAnsiTheme="minorHAnsi" w:cstheme="minorHAnsi"/>
          <w:sz w:val="20"/>
          <w:szCs w:val="20"/>
        </w:rPr>
        <w:t xml:space="preserve"> </w:t>
      </w:r>
      <w:r>
        <w:rPr>
          <w:rFonts w:asciiTheme="minorHAnsi" w:hAnsiTheme="minorHAnsi" w:cstheme="minorHAnsi"/>
          <w:sz w:val="20"/>
          <w:szCs w:val="20"/>
        </w:rPr>
        <w:t xml:space="preserve">future </w:t>
      </w:r>
      <w:r w:rsidR="00C04B75">
        <w:rPr>
          <w:rFonts w:asciiTheme="minorHAnsi" w:hAnsiTheme="minorHAnsi" w:cstheme="minorHAnsi"/>
          <w:sz w:val="20"/>
          <w:szCs w:val="20"/>
        </w:rPr>
        <w:t>injuries</w:t>
      </w:r>
      <w:r>
        <w:rPr>
          <w:rStyle w:val="FootnoteReference"/>
          <w:rFonts w:asciiTheme="minorHAnsi" w:hAnsiTheme="minorHAnsi" w:cstheme="minorHAnsi"/>
          <w:sz w:val="20"/>
          <w:szCs w:val="20"/>
        </w:rPr>
        <w:footnoteReference w:id="41"/>
      </w:r>
      <w:r>
        <w:rPr>
          <w:rFonts w:asciiTheme="minorHAnsi" w:hAnsiTheme="minorHAnsi" w:cstheme="minorHAnsi"/>
          <w:sz w:val="20"/>
          <w:szCs w:val="20"/>
        </w:rPr>
        <w:t>,</w:t>
      </w:r>
      <w:r w:rsidR="00C04B75">
        <w:rPr>
          <w:rFonts w:asciiTheme="minorHAnsi" w:hAnsiTheme="minorHAnsi" w:cstheme="minorHAnsi"/>
          <w:sz w:val="20"/>
          <w:szCs w:val="20"/>
        </w:rPr>
        <w:t xml:space="preserve"> </w:t>
      </w:r>
      <w:r>
        <w:rPr>
          <w:rFonts w:asciiTheme="minorHAnsi" w:hAnsiTheme="minorHAnsi" w:cstheme="minorHAnsi"/>
          <w:sz w:val="20"/>
          <w:szCs w:val="20"/>
        </w:rPr>
        <w:t>reflect</w:t>
      </w:r>
      <w:r w:rsidR="00825F36">
        <w:rPr>
          <w:rFonts w:asciiTheme="minorHAnsi" w:hAnsiTheme="minorHAnsi" w:cstheme="minorHAnsi"/>
          <w:sz w:val="20"/>
          <w:szCs w:val="20"/>
        </w:rPr>
        <w:t>ing</w:t>
      </w:r>
      <w:r>
        <w:rPr>
          <w:rFonts w:asciiTheme="minorHAnsi" w:hAnsiTheme="minorHAnsi" w:cstheme="minorHAnsi"/>
          <w:sz w:val="20"/>
          <w:szCs w:val="20"/>
        </w:rPr>
        <w:t xml:space="preserve"> the </w:t>
      </w:r>
      <w:r w:rsidR="007608DA">
        <w:rPr>
          <w:rFonts w:asciiTheme="minorHAnsi" w:hAnsiTheme="minorHAnsi" w:cstheme="minorHAnsi"/>
          <w:sz w:val="20"/>
          <w:szCs w:val="20"/>
        </w:rPr>
        <w:t>way</w:t>
      </w:r>
      <w:r>
        <w:rPr>
          <w:rFonts w:asciiTheme="minorHAnsi" w:hAnsiTheme="minorHAnsi" w:cstheme="minorHAnsi"/>
          <w:sz w:val="20"/>
          <w:szCs w:val="20"/>
        </w:rPr>
        <w:t xml:space="preserve"> personal experience shape</w:t>
      </w:r>
      <w:r w:rsidR="007608DA">
        <w:rPr>
          <w:rFonts w:asciiTheme="minorHAnsi" w:hAnsiTheme="minorHAnsi" w:cstheme="minorHAnsi"/>
          <w:sz w:val="20"/>
          <w:szCs w:val="20"/>
        </w:rPr>
        <w:t>s</w:t>
      </w:r>
      <w:r>
        <w:rPr>
          <w:rFonts w:asciiTheme="minorHAnsi" w:hAnsiTheme="minorHAnsi" w:cstheme="minorHAnsi"/>
          <w:sz w:val="20"/>
          <w:szCs w:val="20"/>
        </w:rPr>
        <w:t xml:space="preserve"> perceptions. Further,</w:t>
      </w:r>
      <w:r w:rsidR="00C04B75">
        <w:rPr>
          <w:rFonts w:asciiTheme="minorHAnsi" w:hAnsiTheme="minorHAnsi" w:cstheme="minorHAnsi"/>
          <w:sz w:val="20"/>
          <w:szCs w:val="20"/>
        </w:rPr>
        <w:t xml:space="preserve"> the</w:t>
      </w:r>
      <w:r w:rsidR="00214DB1">
        <w:rPr>
          <w:rFonts w:asciiTheme="minorHAnsi" w:hAnsiTheme="minorHAnsi" w:cstheme="minorHAnsi"/>
          <w:sz w:val="20"/>
          <w:szCs w:val="20"/>
        </w:rPr>
        <w:t xml:space="preserve"> relationship </w:t>
      </w:r>
      <w:r w:rsidR="00C04B75">
        <w:rPr>
          <w:rFonts w:asciiTheme="minorHAnsi" w:hAnsiTheme="minorHAnsi" w:cstheme="minorHAnsi"/>
          <w:sz w:val="20"/>
          <w:szCs w:val="20"/>
        </w:rPr>
        <w:t xml:space="preserve">between safety </w:t>
      </w:r>
      <w:r w:rsidR="00C04B75">
        <w:rPr>
          <w:rFonts w:asciiTheme="minorHAnsi" w:hAnsiTheme="minorHAnsi" w:cstheme="minorHAnsi"/>
          <w:sz w:val="20"/>
          <w:szCs w:val="20"/>
        </w:rPr>
        <w:lastRenderedPageBreak/>
        <w:t xml:space="preserve">climate and </w:t>
      </w:r>
      <w:r w:rsidR="007608DA">
        <w:rPr>
          <w:rFonts w:asciiTheme="minorHAnsi" w:hAnsiTheme="minorHAnsi" w:cstheme="minorHAnsi"/>
          <w:sz w:val="20"/>
          <w:szCs w:val="20"/>
        </w:rPr>
        <w:t xml:space="preserve">safety outcomes </w:t>
      </w:r>
      <w:r w:rsidR="00214DB1">
        <w:rPr>
          <w:rFonts w:asciiTheme="minorHAnsi" w:hAnsiTheme="minorHAnsi" w:cstheme="minorHAnsi"/>
          <w:sz w:val="20"/>
          <w:szCs w:val="20"/>
        </w:rPr>
        <w:t xml:space="preserve">weakens as </w:t>
      </w:r>
      <w:r w:rsidR="00D8564D">
        <w:rPr>
          <w:rFonts w:asciiTheme="minorHAnsi" w:hAnsiTheme="minorHAnsi" w:cstheme="minorHAnsi"/>
          <w:sz w:val="20"/>
          <w:szCs w:val="20"/>
        </w:rPr>
        <w:t xml:space="preserve">more </w:t>
      </w:r>
      <w:r w:rsidR="00214DB1">
        <w:rPr>
          <w:rFonts w:asciiTheme="minorHAnsi" w:hAnsiTheme="minorHAnsi" w:cstheme="minorHAnsi"/>
          <w:sz w:val="20"/>
          <w:szCs w:val="20"/>
        </w:rPr>
        <w:t xml:space="preserve">time </w:t>
      </w:r>
      <w:r w:rsidR="00D8564D">
        <w:rPr>
          <w:rFonts w:asciiTheme="minorHAnsi" w:hAnsiTheme="minorHAnsi" w:cstheme="minorHAnsi"/>
          <w:sz w:val="20"/>
          <w:szCs w:val="20"/>
        </w:rPr>
        <w:t xml:space="preserve">elapses </w:t>
      </w:r>
      <w:r w:rsidR="00214DB1">
        <w:rPr>
          <w:rFonts w:asciiTheme="minorHAnsi" w:hAnsiTheme="minorHAnsi" w:cstheme="minorHAnsi"/>
          <w:sz w:val="20"/>
          <w:szCs w:val="20"/>
        </w:rPr>
        <w:t xml:space="preserve">between </w:t>
      </w:r>
      <w:r w:rsidR="00D8564D">
        <w:rPr>
          <w:rFonts w:asciiTheme="minorHAnsi" w:hAnsiTheme="minorHAnsi" w:cstheme="minorHAnsi"/>
          <w:sz w:val="20"/>
          <w:szCs w:val="20"/>
        </w:rPr>
        <w:t xml:space="preserve">the </w:t>
      </w:r>
      <w:r w:rsidR="00C04B75">
        <w:rPr>
          <w:rFonts w:asciiTheme="minorHAnsi" w:hAnsiTheme="minorHAnsi" w:cstheme="minorHAnsi"/>
          <w:sz w:val="20"/>
          <w:szCs w:val="20"/>
        </w:rPr>
        <w:t xml:space="preserve">climate </w:t>
      </w:r>
      <w:r w:rsidR="00214DB1">
        <w:rPr>
          <w:rFonts w:asciiTheme="minorHAnsi" w:hAnsiTheme="minorHAnsi" w:cstheme="minorHAnsi"/>
          <w:sz w:val="20"/>
          <w:szCs w:val="20"/>
        </w:rPr>
        <w:t>survey and</w:t>
      </w:r>
      <w:r w:rsidR="00D8564D">
        <w:rPr>
          <w:rFonts w:asciiTheme="minorHAnsi" w:hAnsiTheme="minorHAnsi" w:cstheme="minorHAnsi"/>
          <w:sz w:val="20"/>
          <w:szCs w:val="20"/>
        </w:rPr>
        <w:t xml:space="preserve"> the</w:t>
      </w:r>
      <w:r w:rsidR="00214DB1">
        <w:rPr>
          <w:rFonts w:asciiTheme="minorHAnsi" w:hAnsiTheme="minorHAnsi" w:cstheme="minorHAnsi"/>
          <w:sz w:val="20"/>
          <w:szCs w:val="20"/>
        </w:rPr>
        <w:t xml:space="preserve"> injur</w:t>
      </w:r>
      <w:r w:rsidR="00D8564D">
        <w:rPr>
          <w:rFonts w:asciiTheme="minorHAnsi" w:hAnsiTheme="minorHAnsi" w:cstheme="minorHAnsi"/>
          <w:sz w:val="20"/>
          <w:szCs w:val="20"/>
        </w:rPr>
        <w:t>y occurences</w:t>
      </w:r>
      <w:r w:rsidR="00C04B75" w:rsidRPr="00B574A3">
        <w:rPr>
          <w:sz w:val="20"/>
          <w:szCs w:val="20"/>
          <w:vertAlign w:val="superscript"/>
        </w:rPr>
        <w:footnoteReference w:id="42"/>
      </w:r>
      <w:r w:rsidR="00C04B75">
        <w:rPr>
          <w:rFonts w:asciiTheme="minorHAnsi" w:hAnsiTheme="minorHAnsi" w:cstheme="minorHAnsi"/>
          <w:sz w:val="20"/>
          <w:szCs w:val="20"/>
        </w:rPr>
        <w:t xml:space="preserve">. </w:t>
      </w:r>
      <w:r w:rsidR="00A051CF">
        <w:rPr>
          <w:rFonts w:asciiTheme="minorHAnsi" w:hAnsiTheme="minorHAnsi" w:cstheme="minorHAnsi"/>
          <w:sz w:val="20"/>
          <w:szCs w:val="20"/>
        </w:rPr>
        <w:t xml:space="preserve">This demonstrates the temporal nature of climate survey results. The surveys </w:t>
      </w:r>
      <w:r w:rsidR="00D8564D">
        <w:rPr>
          <w:rFonts w:asciiTheme="minorHAnsi" w:hAnsiTheme="minorHAnsi" w:cstheme="minorHAnsi"/>
          <w:sz w:val="20"/>
          <w:szCs w:val="20"/>
        </w:rPr>
        <w:t>assess</w:t>
      </w:r>
      <w:r w:rsidR="00D8564D" w:rsidRPr="007212F3">
        <w:rPr>
          <w:rFonts w:asciiTheme="minorHAnsi" w:hAnsiTheme="minorHAnsi" w:cstheme="minorHAnsi"/>
          <w:sz w:val="20"/>
          <w:szCs w:val="20"/>
        </w:rPr>
        <w:t xml:space="preserve"> </w:t>
      </w:r>
      <w:r w:rsidR="00D8564D">
        <w:rPr>
          <w:rFonts w:asciiTheme="minorHAnsi" w:hAnsiTheme="minorHAnsi" w:cstheme="minorHAnsi"/>
          <w:sz w:val="20"/>
          <w:szCs w:val="20"/>
        </w:rPr>
        <w:t xml:space="preserve">how </w:t>
      </w:r>
      <w:r w:rsidR="00D8564D" w:rsidRPr="00D822A3">
        <w:rPr>
          <w:rFonts w:asciiTheme="minorHAnsi" w:hAnsiTheme="minorHAnsi" w:cstheme="minorHAnsi"/>
          <w:sz w:val="20"/>
          <w:szCs w:val="20"/>
        </w:rPr>
        <w:t>individual</w:t>
      </w:r>
      <w:r w:rsidR="00A051CF">
        <w:rPr>
          <w:rFonts w:asciiTheme="minorHAnsi" w:hAnsiTheme="minorHAnsi" w:cstheme="minorHAnsi"/>
          <w:sz w:val="20"/>
          <w:szCs w:val="20"/>
        </w:rPr>
        <w:t>s</w:t>
      </w:r>
      <w:r w:rsidR="00D8564D">
        <w:rPr>
          <w:rFonts w:asciiTheme="minorHAnsi" w:hAnsiTheme="minorHAnsi" w:cstheme="minorHAnsi"/>
          <w:sz w:val="20"/>
          <w:szCs w:val="20"/>
        </w:rPr>
        <w:t xml:space="preserve"> perceived and described their work environment and its values</w:t>
      </w:r>
      <w:r w:rsidR="007608DA" w:rsidRPr="007608DA">
        <w:rPr>
          <w:rFonts w:asciiTheme="minorHAnsi" w:hAnsiTheme="minorHAnsi" w:cstheme="minorHAnsi"/>
          <w:sz w:val="20"/>
          <w:szCs w:val="20"/>
        </w:rPr>
        <w:t xml:space="preserve"> </w:t>
      </w:r>
      <w:r w:rsidR="007608DA" w:rsidRPr="00394C96">
        <w:rPr>
          <w:rFonts w:asciiTheme="minorHAnsi" w:hAnsiTheme="minorHAnsi" w:cstheme="minorHAnsi"/>
          <w:sz w:val="20"/>
          <w:szCs w:val="20"/>
        </w:rPr>
        <w:t>at a specific point in time</w:t>
      </w:r>
      <w:r w:rsidR="00D8564D" w:rsidRPr="00394C96">
        <w:rPr>
          <w:rFonts w:asciiTheme="minorHAnsi" w:hAnsiTheme="minorHAnsi" w:cstheme="minorHAnsi"/>
          <w:sz w:val="20"/>
          <w:szCs w:val="20"/>
        </w:rPr>
        <w:t xml:space="preserve">. </w:t>
      </w:r>
    </w:p>
    <w:p w:rsidR="009375C1" w:rsidRDefault="00EF54BF" w:rsidP="00453D17">
      <w:pPr>
        <w:tabs>
          <w:tab w:val="left" w:pos="5670"/>
        </w:tabs>
        <w:spacing w:after="120" w:line="276" w:lineRule="auto"/>
        <w:jc w:val="both"/>
        <w:rPr>
          <w:rFonts w:asciiTheme="minorHAnsi" w:hAnsiTheme="minorHAnsi" w:cstheme="minorHAnsi"/>
          <w:sz w:val="20"/>
          <w:szCs w:val="20"/>
        </w:rPr>
      </w:pPr>
      <w:r>
        <w:rPr>
          <w:rFonts w:asciiTheme="minorHAnsi" w:hAnsiTheme="minorHAnsi" w:cstheme="minorHAnsi"/>
          <w:sz w:val="20"/>
          <w:szCs w:val="20"/>
        </w:rPr>
        <w:t xml:space="preserve">These </w:t>
      </w:r>
      <w:r w:rsidRPr="00995EC5">
        <w:rPr>
          <w:rFonts w:asciiTheme="minorHAnsi" w:hAnsiTheme="minorHAnsi" w:cstheme="minorHAnsi"/>
          <w:i/>
          <w:sz w:val="20"/>
          <w:szCs w:val="20"/>
        </w:rPr>
        <w:t>perceptions</w:t>
      </w:r>
      <w:r>
        <w:rPr>
          <w:rFonts w:asciiTheme="minorHAnsi" w:hAnsiTheme="minorHAnsi" w:cstheme="minorHAnsi"/>
          <w:i/>
          <w:sz w:val="20"/>
          <w:szCs w:val="20"/>
        </w:rPr>
        <w:t>,</w:t>
      </w:r>
      <w:r>
        <w:rPr>
          <w:rFonts w:asciiTheme="minorHAnsi" w:hAnsiTheme="minorHAnsi" w:cstheme="minorHAnsi"/>
          <w:sz w:val="20"/>
          <w:szCs w:val="20"/>
        </w:rPr>
        <w:t xml:space="preserve"> a</w:t>
      </w:r>
      <w:r w:rsidR="009375C1">
        <w:rPr>
          <w:rFonts w:asciiTheme="minorHAnsi" w:hAnsiTheme="minorHAnsi" w:cstheme="minorHAnsi"/>
          <w:sz w:val="20"/>
          <w:szCs w:val="20"/>
        </w:rPr>
        <w:t xml:space="preserve">ccurate or inaccurate, represent the reality of WHS management from the </w:t>
      </w:r>
      <w:r w:rsidR="006B5F7E">
        <w:rPr>
          <w:rFonts w:asciiTheme="minorHAnsi" w:hAnsiTheme="minorHAnsi" w:cstheme="minorHAnsi"/>
          <w:sz w:val="20"/>
          <w:szCs w:val="20"/>
        </w:rPr>
        <w:t xml:space="preserve">perspective of </w:t>
      </w:r>
      <w:r w:rsidR="009375C1">
        <w:rPr>
          <w:rFonts w:asciiTheme="minorHAnsi" w:hAnsiTheme="minorHAnsi" w:cstheme="minorHAnsi"/>
          <w:sz w:val="20"/>
          <w:szCs w:val="20"/>
        </w:rPr>
        <w:t>survey respondent</w:t>
      </w:r>
      <w:r w:rsidR="006B5F7E">
        <w:rPr>
          <w:rFonts w:asciiTheme="minorHAnsi" w:hAnsiTheme="minorHAnsi" w:cstheme="minorHAnsi"/>
          <w:sz w:val="20"/>
          <w:szCs w:val="20"/>
        </w:rPr>
        <w:t>s</w:t>
      </w:r>
      <w:r w:rsidR="001C053F">
        <w:rPr>
          <w:rFonts w:asciiTheme="minorHAnsi" w:hAnsiTheme="minorHAnsi" w:cstheme="minorHAnsi"/>
          <w:sz w:val="20"/>
          <w:szCs w:val="20"/>
        </w:rPr>
        <w:t>.</w:t>
      </w:r>
      <w:r w:rsidR="009375C1">
        <w:rPr>
          <w:rStyle w:val="FootnoteReference"/>
          <w:rFonts w:asciiTheme="minorHAnsi" w:hAnsiTheme="minorHAnsi" w:cstheme="minorHAnsi"/>
          <w:sz w:val="20"/>
          <w:szCs w:val="20"/>
        </w:rPr>
        <w:footnoteReference w:id="43"/>
      </w:r>
    </w:p>
    <w:p w:rsidR="00F910AE" w:rsidRDefault="00D273F6" w:rsidP="00213AB8">
      <w:pPr>
        <w:tabs>
          <w:tab w:val="left" w:pos="5670"/>
        </w:tabs>
        <w:spacing w:after="100" w:line="276" w:lineRule="auto"/>
        <w:jc w:val="both"/>
        <w:rPr>
          <w:rFonts w:asciiTheme="minorHAnsi" w:hAnsiTheme="minorHAnsi" w:cstheme="minorHAnsi"/>
          <w:sz w:val="20"/>
          <w:szCs w:val="20"/>
        </w:rPr>
      </w:pPr>
      <w:r>
        <w:rPr>
          <w:rFonts w:asciiTheme="minorHAnsi" w:hAnsiTheme="minorHAnsi" w:cstheme="minorHAnsi"/>
          <w:sz w:val="20"/>
          <w:szCs w:val="20"/>
        </w:rPr>
        <w:t xml:space="preserve">This means that rather than being the starting point for cultural change, climate surveys are a tool to </w:t>
      </w:r>
      <w:r w:rsidRPr="005B2C52">
        <w:rPr>
          <w:rFonts w:asciiTheme="minorHAnsi" w:hAnsiTheme="minorHAnsi" w:cstheme="minorHAnsi"/>
          <w:sz w:val="20"/>
          <w:szCs w:val="20"/>
        </w:rPr>
        <w:t>measur</w:t>
      </w:r>
      <w:r>
        <w:rPr>
          <w:rFonts w:asciiTheme="minorHAnsi" w:hAnsiTheme="minorHAnsi" w:cstheme="minorHAnsi"/>
          <w:sz w:val="20"/>
          <w:szCs w:val="20"/>
        </w:rPr>
        <w:t>e</w:t>
      </w:r>
      <w:r w:rsidRPr="005B2C52">
        <w:rPr>
          <w:rFonts w:asciiTheme="minorHAnsi" w:hAnsiTheme="minorHAnsi" w:cstheme="minorHAnsi"/>
          <w:sz w:val="20"/>
          <w:szCs w:val="20"/>
        </w:rPr>
        <w:t xml:space="preserve"> </w:t>
      </w:r>
      <w:r>
        <w:rPr>
          <w:rFonts w:asciiTheme="minorHAnsi" w:hAnsiTheme="minorHAnsi" w:cstheme="minorHAnsi"/>
          <w:sz w:val="20"/>
          <w:szCs w:val="20"/>
        </w:rPr>
        <w:t xml:space="preserve">perceptions of </w:t>
      </w:r>
      <w:r w:rsidR="00A051CF">
        <w:rPr>
          <w:rFonts w:asciiTheme="minorHAnsi" w:hAnsiTheme="minorHAnsi" w:cstheme="minorHAnsi"/>
          <w:sz w:val="20"/>
          <w:szCs w:val="20"/>
        </w:rPr>
        <w:t xml:space="preserve">the need for, or success of, </w:t>
      </w:r>
      <w:r>
        <w:rPr>
          <w:rFonts w:asciiTheme="minorHAnsi" w:hAnsiTheme="minorHAnsi" w:cstheme="minorHAnsi"/>
          <w:sz w:val="20"/>
          <w:szCs w:val="20"/>
        </w:rPr>
        <w:t>organisational</w:t>
      </w:r>
      <w:r w:rsidRPr="005B2C52">
        <w:rPr>
          <w:rFonts w:asciiTheme="minorHAnsi" w:hAnsiTheme="minorHAnsi" w:cstheme="minorHAnsi"/>
          <w:sz w:val="20"/>
          <w:szCs w:val="20"/>
        </w:rPr>
        <w:t xml:space="preserve"> </w:t>
      </w:r>
      <w:r>
        <w:rPr>
          <w:rFonts w:asciiTheme="minorHAnsi" w:hAnsiTheme="minorHAnsi" w:cstheme="minorHAnsi"/>
          <w:sz w:val="20"/>
          <w:szCs w:val="20"/>
        </w:rPr>
        <w:t>reform</w:t>
      </w:r>
      <w:r w:rsidR="001C053F">
        <w:rPr>
          <w:rFonts w:asciiTheme="minorHAnsi" w:hAnsiTheme="minorHAnsi" w:cstheme="minorHAnsi"/>
          <w:sz w:val="20"/>
          <w:szCs w:val="20"/>
        </w:rPr>
        <w:t>;</w:t>
      </w:r>
      <w:r>
        <w:rPr>
          <w:rFonts w:asciiTheme="minorHAnsi" w:hAnsiTheme="minorHAnsi" w:cstheme="minorHAnsi"/>
          <w:sz w:val="20"/>
          <w:szCs w:val="20"/>
        </w:rPr>
        <w:t xml:space="preserve"> </w:t>
      </w:r>
      <w:r w:rsidR="00A051CF">
        <w:rPr>
          <w:rFonts w:asciiTheme="minorHAnsi" w:hAnsiTheme="minorHAnsi" w:cstheme="minorHAnsi"/>
          <w:sz w:val="20"/>
          <w:szCs w:val="20"/>
        </w:rPr>
        <w:t xml:space="preserve">a tool </w:t>
      </w:r>
      <w:r>
        <w:rPr>
          <w:rFonts w:asciiTheme="minorHAnsi" w:hAnsiTheme="minorHAnsi" w:cstheme="minorHAnsi"/>
          <w:sz w:val="20"/>
          <w:szCs w:val="20"/>
        </w:rPr>
        <w:t xml:space="preserve">for </w:t>
      </w:r>
      <w:r w:rsidR="00EF54BF">
        <w:rPr>
          <w:rFonts w:asciiTheme="minorHAnsi" w:hAnsiTheme="minorHAnsi" w:cstheme="minorHAnsi"/>
          <w:sz w:val="20"/>
          <w:szCs w:val="20"/>
        </w:rPr>
        <w:t xml:space="preserve">monitoring </w:t>
      </w:r>
      <w:r w:rsidRPr="00C07823">
        <w:rPr>
          <w:rFonts w:asciiTheme="minorHAnsi" w:hAnsiTheme="minorHAnsi" w:cstheme="minorHAnsi"/>
          <w:sz w:val="20"/>
          <w:szCs w:val="20"/>
        </w:rPr>
        <w:t xml:space="preserve">the </w:t>
      </w:r>
      <w:r w:rsidR="00D05AC0" w:rsidRPr="00C07823">
        <w:rPr>
          <w:rFonts w:asciiTheme="minorHAnsi" w:hAnsiTheme="minorHAnsi" w:cstheme="minorHAnsi"/>
          <w:sz w:val="20"/>
          <w:szCs w:val="20"/>
        </w:rPr>
        <w:t xml:space="preserve">leaders’ </w:t>
      </w:r>
      <w:r w:rsidR="00D05AC0">
        <w:rPr>
          <w:rFonts w:asciiTheme="minorHAnsi" w:hAnsiTheme="minorHAnsi" w:cstheme="minorHAnsi"/>
          <w:sz w:val="20"/>
          <w:szCs w:val="20"/>
        </w:rPr>
        <w:t>success in</w:t>
      </w:r>
      <w:r w:rsidR="00D05AC0" w:rsidRPr="00C07823">
        <w:rPr>
          <w:rFonts w:asciiTheme="minorHAnsi" w:hAnsiTheme="minorHAnsi" w:cstheme="minorHAnsi"/>
          <w:sz w:val="20"/>
          <w:szCs w:val="20"/>
        </w:rPr>
        <w:t xml:space="preserve"> </w:t>
      </w:r>
      <w:r w:rsidRPr="00C07823">
        <w:rPr>
          <w:rFonts w:asciiTheme="minorHAnsi" w:hAnsiTheme="minorHAnsi" w:cstheme="minorHAnsi"/>
          <w:sz w:val="20"/>
          <w:szCs w:val="20"/>
        </w:rPr>
        <w:t>design</w:t>
      </w:r>
      <w:r w:rsidR="00D05AC0">
        <w:rPr>
          <w:rFonts w:asciiTheme="minorHAnsi" w:hAnsiTheme="minorHAnsi" w:cstheme="minorHAnsi"/>
          <w:sz w:val="20"/>
          <w:szCs w:val="20"/>
        </w:rPr>
        <w:t>ing</w:t>
      </w:r>
      <w:r w:rsidRPr="00C07823">
        <w:rPr>
          <w:rFonts w:asciiTheme="minorHAnsi" w:hAnsiTheme="minorHAnsi" w:cstheme="minorHAnsi"/>
          <w:sz w:val="20"/>
          <w:szCs w:val="20"/>
        </w:rPr>
        <w:t xml:space="preserve"> and implement</w:t>
      </w:r>
      <w:r w:rsidR="00D05AC0">
        <w:rPr>
          <w:rFonts w:asciiTheme="minorHAnsi" w:hAnsiTheme="minorHAnsi" w:cstheme="minorHAnsi"/>
          <w:sz w:val="20"/>
          <w:szCs w:val="20"/>
        </w:rPr>
        <w:t>ing</w:t>
      </w:r>
      <w:r w:rsidRPr="00C07823">
        <w:rPr>
          <w:rFonts w:asciiTheme="minorHAnsi" w:hAnsiTheme="minorHAnsi" w:cstheme="minorHAnsi"/>
          <w:sz w:val="20"/>
          <w:szCs w:val="20"/>
        </w:rPr>
        <w:t xml:space="preserve"> change</w:t>
      </w:r>
      <w:r>
        <w:rPr>
          <w:rFonts w:asciiTheme="minorHAnsi" w:hAnsiTheme="minorHAnsi" w:cstheme="minorHAnsi"/>
          <w:sz w:val="20"/>
          <w:szCs w:val="20"/>
        </w:rPr>
        <w:t xml:space="preserve"> in WHS</w:t>
      </w:r>
      <w:r w:rsidR="007246AD">
        <w:rPr>
          <w:rFonts w:asciiTheme="minorHAnsi" w:hAnsiTheme="minorHAnsi" w:cstheme="minorHAnsi"/>
          <w:sz w:val="20"/>
          <w:szCs w:val="20"/>
        </w:rPr>
        <w:t>.</w:t>
      </w:r>
      <w:r>
        <w:rPr>
          <w:rStyle w:val="FootnoteReference"/>
          <w:rFonts w:asciiTheme="minorHAnsi" w:hAnsiTheme="minorHAnsi" w:cstheme="minorHAnsi"/>
          <w:sz w:val="20"/>
          <w:szCs w:val="20"/>
        </w:rPr>
        <w:footnoteReference w:id="44"/>
      </w:r>
      <w:r w:rsidRPr="00A818AF">
        <w:rPr>
          <w:rFonts w:asciiTheme="minorHAnsi" w:hAnsiTheme="minorHAnsi" w:cstheme="minorHAnsi"/>
          <w:sz w:val="20"/>
          <w:szCs w:val="20"/>
        </w:rPr>
        <w:t xml:space="preserve"> </w:t>
      </w:r>
      <w:r w:rsidR="00A051CF" w:rsidRPr="00B65310">
        <w:rPr>
          <w:rFonts w:asciiTheme="minorHAnsi" w:hAnsiTheme="minorHAnsi" w:cstheme="minorHAnsi"/>
          <w:sz w:val="20"/>
          <w:szCs w:val="20"/>
        </w:rPr>
        <w:t>Th</w:t>
      </w:r>
      <w:r w:rsidR="00A051CF">
        <w:rPr>
          <w:rFonts w:asciiTheme="minorHAnsi" w:hAnsiTheme="minorHAnsi" w:cstheme="minorHAnsi"/>
          <w:sz w:val="20"/>
          <w:szCs w:val="20"/>
        </w:rPr>
        <w:t>us they can</w:t>
      </w:r>
      <w:r w:rsidR="00A051CF" w:rsidRPr="00B65310">
        <w:rPr>
          <w:rFonts w:asciiTheme="minorHAnsi" w:hAnsiTheme="minorHAnsi" w:cstheme="minorHAnsi"/>
          <w:sz w:val="20"/>
          <w:szCs w:val="20"/>
        </w:rPr>
        <w:t xml:space="preserve"> provide important feedback on safety leadership and managerial behaviour</w:t>
      </w:r>
      <w:r w:rsidR="00A051CF" w:rsidRPr="00B574A3">
        <w:rPr>
          <w:rFonts w:asciiTheme="minorHAnsi" w:hAnsiTheme="minorHAnsi" w:cstheme="minorHAnsi"/>
          <w:sz w:val="20"/>
          <w:szCs w:val="20"/>
        </w:rPr>
        <w:t>.</w:t>
      </w:r>
    </w:p>
    <w:p w:rsidR="00F910AE" w:rsidRDefault="00D273F6" w:rsidP="00213AB8">
      <w:pPr>
        <w:tabs>
          <w:tab w:val="left" w:pos="5670"/>
        </w:tabs>
        <w:spacing w:after="100" w:line="276" w:lineRule="auto"/>
        <w:jc w:val="both"/>
        <w:rPr>
          <w:rFonts w:asciiTheme="minorHAnsi" w:hAnsiTheme="minorHAnsi" w:cstheme="minorHAnsi"/>
          <w:sz w:val="20"/>
          <w:szCs w:val="20"/>
        </w:rPr>
      </w:pPr>
      <w:r>
        <w:rPr>
          <w:rFonts w:asciiTheme="minorHAnsi" w:hAnsiTheme="minorHAnsi" w:cstheme="minorHAnsi"/>
          <w:sz w:val="20"/>
          <w:szCs w:val="20"/>
        </w:rPr>
        <w:t>T</w:t>
      </w:r>
      <w:r w:rsidR="004104F9" w:rsidRPr="005F59A5">
        <w:rPr>
          <w:rFonts w:asciiTheme="minorHAnsi" w:hAnsiTheme="minorHAnsi" w:cstheme="minorHAnsi"/>
          <w:sz w:val="20"/>
          <w:szCs w:val="20"/>
        </w:rPr>
        <w:t xml:space="preserve">he </w:t>
      </w:r>
      <w:r w:rsidR="004104F9" w:rsidRPr="007246AD">
        <w:rPr>
          <w:rFonts w:asciiTheme="minorHAnsi" w:hAnsiTheme="minorHAnsi" w:cstheme="minorHAnsi"/>
          <w:sz w:val="20"/>
          <w:szCs w:val="20"/>
        </w:rPr>
        <w:t xml:space="preserve">value </w:t>
      </w:r>
      <w:r w:rsidR="009849F1" w:rsidRPr="007246AD">
        <w:rPr>
          <w:rFonts w:asciiTheme="minorHAnsi" w:hAnsiTheme="minorHAnsi" w:cstheme="minorHAnsi"/>
          <w:sz w:val="20"/>
          <w:szCs w:val="20"/>
        </w:rPr>
        <w:t xml:space="preserve">of climate surveys </w:t>
      </w:r>
      <w:r w:rsidR="00D05AC0" w:rsidRPr="007246AD">
        <w:rPr>
          <w:rFonts w:asciiTheme="minorHAnsi" w:hAnsiTheme="minorHAnsi" w:cstheme="minorHAnsi"/>
          <w:sz w:val="20"/>
          <w:szCs w:val="20"/>
        </w:rPr>
        <w:t>not</w:t>
      </w:r>
      <w:r w:rsidR="00D05AC0">
        <w:rPr>
          <w:rFonts w:asciiTheme="minorHAnsi" w:hAnsiTheme="minorHAnsi" w:cstheme="minorHAnsi"/>
          <w:sz w:val="20"/>
          <w:szCs w:val="20"/>
        </w:rPr>
        <w:t xml:space="preserve"> only </w:t>
      </w:r>
      <w:r w:rsidR="004104F9">
        <w:rPr>
          <w:rFonts w:asciiTheme="minorHAnsi" w:hAnsiTheme="minorHAnsi" w:cstheme="minorHAnsi"/>
          <w:sz w:val="20"/>
          <w:szCs w:val="20"/>
        </w:rPr>
        <w:t>lie</w:t>
      </w:r>
      <w:r w:rsidR="00D05AC0">
        <w:rPr>
          <w:rFonts w:asciiTheme="minorHAnsi" w:hAnsiTheme="minorHAnsi" w:cstheme="minorHAnsi"/>
          <w:sz w:val="20"/>
          <w:szCs w:val="20"/>
        </w:rPr>
        <w:t>s</w:t>
      </w:r>
      <w:r w:rsidR="004104F9">
        <w:rPr>
          <w:rFonts w:asciiTheme="minorHAnsi" w:hAnsiTheme="minorHAnsi" w:cstheme="minorHAnsi"/>
          <w:sz w:val="20"/>
          <w:szCs w:val="20"/>
        </w:rPr>
        <w:t xml:space="preserve"> in </w:t>
      </w:r>
      <w:r w:rsidR="007E17DC">
        <w:rPr>
          <w:rFonts w:asciiTheme="minorHAnsi" w:hAnsiTheme="minorHAnsi" w:cstheme="minorHAnsi"/>
          <w:sz w:val="20"/>
          <w:szCs w:val="20"/>
        </w:rPr>
        <w:t>the</w:t>
      </w:r>
      <w:r w:rsidR="004104F9">
        <w:rPr>
          <w:rFonts w:asciiTheme="minorHAnsi" w:hAnsiTheme="minorHAnsi" w:cstheme="minorHAnsi"/>
          <w:sz w:val="20"/>
          <w:szCs w:val="20"/>
        </w:rPr>
        <w:t xml:space="preserve"> time</w:t>
      </w:r>
      <w:r w:rsidR="009375C1">
        <w:rPr>
          <w:rFonts w:asciiTheme="minorHAnsi" w:hAnsiTheme="minorHAnsi" w:cstheme="minorHAnsi"/>
          <w:sz w:val="20"/>
          <w:szCs w:val="20"/>
        </w:rPr>
        <w:t>-</w:t>
      </w:r>
      <w:r w:rsidR="004104F9">
        <w:rPr>
          <w:rFonts w:asciiTheme="minorHAnsi" w:hAnsiTheme="minorHAnsi" w:cstheme="minorHAnsi"/>
          <w:sz w:val="20"/>
          <w:szCs w:val="20"/>
        </w:rPr>
        <w:t xml:space="preserve"> and context</w:t>
      </w:r>
      <w:r w:rsidR="009375C1">
        <w:rPr>
          <w:rFonts w:asciiTheme="minorHAnsi" w:hAnsiTheme="minorHAnsi" w:cstheme="minorHAnsi"/>
          <w:sz w:val="20"/>
          <w:szCs w:val="20"/>
        </w:rPr>
        <w:t>-</w:t>
      </w:r>
      <w:r w:rsidR="004104F9">
        <w:rPr>
          <w:rFonts w:asciiTheme="minorHAnsi" w:hAnsiTheme="minorHAnsi" w:cstheme="minorHAnsi"/>
          <w:sz w:val="20"/>
          <w:szCs w:val="20"/>
        </w:rPr>
        <w:t>specifi</w:t>
      </w:r>
      <w:r w:rsidR="009375C1">
        <w:rPr>
          <w:rFonts w:asciiTheme="minorHAnsi" w:hAnsiTheme="minorHAnsi" w:cstheme="minorHAnsi"/>
          <w:sz w:val="20"/>
          <w:szCs w:val="20"/>
        </w:rPr>
        <w:t>c</w:t>
      </w:r>
      <w:r w:rsidR="009849F1">
        <w:rPr>
          <w:rFonts w:asciiTheme="minorHAnsi" w:hAnsiTheme="minorHAnsi" w:cstheme="minorHAnsi"/>
          <w:sz w:val="20"/>
          <w:szCs w:val="20"/>
        </w:rPr>
        <w:t xml:space="preserve"> survey </w:t>
      </w:r>
      <w:r w:rsidR="004104F9">
        <w:rPr>
          <w:rFonts w:asciiTheme="minorHAnsi" w:hAnsiTheme="minorHAnsi" w:cstheme="minorHAnsi"/>
          <w:sz w:val="20"/>
          <w:szCs w:val="20"/>
        </w:rPr>
        <w:t>result</w:t>
      </w:r>
      <w:r w:rsidR="007E17DC">
        <w:rPr>
          <w:rFonts w:asciiTheme="minorHAnsi" w:hAnsiTheme="minorHAnsi" w:cstheme="minorHAnsi"/>
          <w:sz w:val="20"/>
          <w:szCs w:val="20"/>
        </w:rPr>
        <w:t>s</w:t>
      </w:r>
      <w:r w:rsidR="004104F9">
        <w:rPr>
          <w:rFonts w:asciiTheme="minorHAnsi" w:hAnsiTheme="minorHAnsi" w:cstheme="minorHAnsi"/>
          <w:sz w:val="20"/>
          <w:szCs w:val="20"/>
        </w:rPr>
        <w:t xml:space="preserve"> </w:t>
      </w:r>
      <w:r w:rsidR="00D05AC0">
        <w:rPr>
          <w:rFonts w:asciiTheme="minorHAnsi" w:hAnsiTheme="minorHAnsi" w:cstheme="minorHAnsi"/>
          <w:sz w:val="20"/>
          <w:szCs w:val="20"/>
        </w:rPr>
        <w:t>but</w:t>
      </w:r>
      <w:r w:rsidR="00110F2B">
        <w:rPr>
          <w:rFonts w:asciiTheme="minorHAnsi" w:hAnsiTheme="minorHAnsi" w:cstheme="minorHAnsi"/>
          <w:sz w:val="20"/>
          <w:szCs w:val="20"/>
        </w:rPr>
        <w:t>,</w:t>
      </w:r>
      <w:r w:rsidR="00D05AC0">
        <w:rPr>
          <w:rFonts w:asciiTheme="minorHAnsi" w:hAnsiTheme="minorHAnsi" w:cstheme="minorHAnsi"/>
          <w:sz w:val="20"/>
          <w:szCs w:val="20"/>
        </w:rPr>
        <w:t xml:space="preserve"> importantly, </w:t>
      </w:r>
      <w:r w:rsidR="004104F9">
        <w:rPr>
          <w:rFonts w:asciiTheme="minorHAnsi" w:hAnsiTheme="minorHAnsi" w:cstheme="minorHAnsi"/>
          <w:sz w:val="20"/>
          <w:szCs w:val="20"/>
        </w:rPr>
        <w:t xml:space="preserve">in their ability to </w:t>
      </w:r>
      <w:r w:rsidR="007E17DC">
        <w:rPr>
          <w:rFonts w:asciiTheme="minorHAnsi" w:hAnsiTheme="minorHAnsi" w:cstheme="minorHAnsi"/>
          <w:sz w:val="20"/>
          <w:szCs w:val="20"/>
        </w:rPr>
        <w:t>identify</w:t>
      </w:r>
      <w:r w:rsidR="004104F9">
        <w:rPr>
          <w:rFonts w:asciiTheme="minorHAnsi" w:hAnsiTheme="minorHAnsi" w:cstheme="minorHAnsi"/>
          <w:sz w:val="20"/>
          <w:szCs w:val="20"/>
        </w:rPr>
        <w:t xml:space="preserve"> change over time in </w:t>
      </w:r>
      <w:r w:rsidR="009849F1">
        <w:rPr>
          <w:rFonts w:asciiTheme="minorHAnsi" w:hAnsiTheme="minorHAnsi" w:cstheme="minorHAnsi"/>
          <w:sz w:val="20"/>
          <w:szCs w:val="20"/>
        </w:rPr>
        <w:t xml:space="preserve">respondents’ </w:t>
      </w:r>
      <w:r w:rsidR="004104F9">
        <w:rPr>
          <w:rFonts w:asciiTheme="minorHAnsi" w:hAnsiTheme="minorHAnsi" w:cstheme="minorHAnsi"/>
          <w:sz w:val="20"/>
          <w:szCs w:val="20"/>
        </w:rPr>
        <w:t xml:space="preserve">experiences </w:t>
      </w:r>
      <w:r w:rsidR="00EF54BF">
        <w:rPr>
          <w:rFonts w:asciiTheme="minorHAnsi" w:hAnsiTheme="minorHAnsi" w:cstheme="minorHAnsi"/>
          <w:sz w:val="20"/>
          <w:szCs w:val="20"/>
        </w:rPr>
        <w:t xml:space="preserve">(of WHS) </w:t>
      </w:r>
      <w:r w:rsidR="004104F9">
        <w:rPr>
          <w:rFonts w:asciiTheme="minorHAnsi" w:hAnsiTheme="minorHAnsi" w:cstheme="minorHAnsi"/>
          <w:sz w:val="20"/>
          <w:szCs w:val="20"/>
        </w:rPr>
        <w:t xml:space="preserve">and perceptions </w:t>
      </w:r>
      <w:r w:rsidR="009849F1">
        <w:rPr>
          <w:rFonts w:asciiTheme="minorHAnsi" w:hAnsiTheme="minorHAnsi" w:cstheme="minorHAnsi"/>
          <w:sz w:val="20"/>
          <w:szCs w:val="20"/>
        </w:rPr>
        <w:t xml:space="preserve">of organisational functioning (with respect to WHS). </w:t>
      </w:r>
    </w:p>
    <w:p w:rsidR="00F910AE" w:rsidRPr="007246AD" w:rsidRDefault="00B322AA" w:rsidP="00213AB8">
      <w:pPr>
        <w:tabs>
          <w:tab w:val="left" w:pos="5670"/>
        </w:tabs>
        <w:spacing w:after="100" w:line="276" w:lineRule="auto"/>
        <w:jc w:val="both"/>
        <w:rPr>
          <w:rFonts w:asciiTheme="minorHAnsi" w:hAnsiTheme="minorHAnsi" w:cstheme="minorHAnsi"/>
          <w:sz w:val="20"/>
          <w:szCs w:val="20"/>
        </w:rPr>
      </w:pPr>
      <w:r>
        <w:rPr>
          <w:rFonts w:asciiTheme="minorHAnsi" w:hAnsiTheme="minorHAnsi" w:cstheme="minorHAnsi"/>
          <w:sz w:val="20"/>
          <w:szCs w:val="20"/>
        </w:rPr>
        <w:t>The safety climate of different groups within an organisation can mediate the relationship between overall organisational safety climate and behaviour because different organisational subgroups may have different experiences and perceptions of their WHS environment</w:t>
      </w:r>
      <w:r w:rsidR="00A20010">
        <w:rPr>
          <w:rStyle w:val="FootnoteReference"/>
          <w:rFonts w:asciiTheme="minorHAnsi" w:hAnsiTheme="minorHAnsi" w:cstheme="minorHAnsi"/>
          <w:sz w:val="20"/>
          <w:szCs w:val="20"/>
        </w:rPr>
        <w:footnoteReference w:id="45"/>
      </w:r>
      <w:r>
        <w:rPr>
          <w:rFonts w:asciiTheme="minorHAnsi" w:hAnsiTheme="minorHAnsi" w:cstheme="minorHAnsi"/>
          <w:sz w:val="20"/>
          <w:szCs w:val="20"/>
        </w:rPr>
        <w:t xml:space="preserve">. The </w:t>
      </w:r>
      <w:r w:rsidRPr="007246AD">
        <w:rPr>
          <w:rFonts w:asciiTheme="minorHAnsi" w:hAnsiTheme="minorHAnsi" w:cstheme="minorHAnsi"/>
          <w:sz w:val="20"/>
          <w:szCs w:val="20"/>
        </w:rPr>
        <w:t xml:space="preserve">differing perspectives </w:t>
      </w:r>
      <w:r>
        <w:rPr>
          <w:rFonts w:asciiTheme="minorHAnsi" w:hAnsiTheme="minorHAnsi" w:cstheme="minorHAnsi"/>
          <w:sz w:val="20"/>
          <w:szCs w:val="20"/>
        </w:rPr>
        <w:t xml:space="preserve">across subgroups </w:t>
      </w:r>
      <w:r w:rsidRPr="007246AD">
        <w:rPr>
          <w:rFonts w:asciiTheme="minorHAnsi" w:hAnsiTheme="minorHAnsi" w:cstheme="minorHAnsi"/>
          <w:sz w:val="20"/>
          <w:szCs w:val="20"/>
        </w:rPr>
        <w:t>are lost where survey results are aggregated.</w:t>
      </w:r>
      <w:r w:rsidR="00D273F6">
        <w:rPr>
          <w:rFonts w:asciiTheme="minorHAnsi" w:hAnsiTheme="minorHAnsi" w:cstheme="minorHAnsi"/>
          <w:sz w:val="20"/>
          <w:szCs w:val="20"/>
        </w:rPr>
        <w:t xml:space="preserve"> </w:t>
      </w:r>
    </w:p>
    <w:p w:rsidR="006B5F7E" w:rsidRDefault="00D273F6" w:rsidP="00213AB8">
      <w:pPr>
        <w:tabs>
          <w:tab w:val="left" w:pos="5670"/>
        </w:tabs>
        <w:spacing w:after="100" w:line="276" w:lineRule="auto"/>
        <w:jc w:val="both"/>
        <w:rPr>
          <w:rFonts w:asciiTheme="minorHAnsi" w:hAnsiTheme="minorHAnsi" w:cstheme="minorHAnsi"/>
          <w:sz w:val="20"/>
          <w:szCs w:val="20"/>
        </w:rPr>
      </w:pPr>
      <w:r>
        <w:rPr>
          <w:rFonts w:asciiTheme="minorHAnsi" w:hAnsiTheme="minorHAnsi" w:cstheme="minorHAnsi"/>
          <w:sz w:val="20"/>
          <w:szCs w:val="20"/>
        </w:rPr>
        <w:t>Providing both an overall survey response</w:t>
      </w:r>
      <w:r w:rsidR="00B322AA">
        <w:rPr>
          <w:rFonts w:asciiTheme="minorHAnsi" w:hAnsiTheme="minorHAnsi" w:cstheme="minorHAnsi"/>
          <w:sz w:val="20"/>
          <w:szCs w:val="20"/>
        </w:rPr>
        <w:t>,</w:t>
      </w:r>
      <w:r>
        <w:rPr>
          <w:rFonts w:asciiTheme="minorHAnsi" w:hAnsiTheme="minorHAnsi" w:cstheme="minorHAnsi"/>
          <w:sz w:val="20"/>
          <w:szCs w:val="20"/>
        </w:rPr>
        <w:t xml:space="preserve"> as well as detailed information on within-group and between-group interrater reliability (agreement among individuals) is therefore important to highlight </w:t>
      </w:r>
      <w:r w:rsidR="00B322AA">
        <w:rPr>
          <w:rFonts w:asciiTheme="minorHAnsi" w:hAnsiTheme="minorHAnsi" w:cstheme="minorHAnsi"/>
          <w:sz w:val="20"/>
          <w:szCs w:val="20"/>
        </w:rPr>
        <w:t xml:space="preserve">those areas </w:t>
      </w:r>
      <w:r>
        <w:rPr>
          <w:rFonts w:asciiTheme="minorHAnsi" w:hAnsiTheme="minorHAnsi" w:cstheme="minorHAnsi"/>
          <w:sz w:val="20"/>
          <w:szCs w:val="20"/>
        </w:rPr>
        <w:t xml:space="preserve">where management structures, systems or practices may not be working </w:t>
      </w:r>
      <w:r w:rsidR="00B322AA">
        <w:rPr>
          <w:rFonts w:asciiTheme="minorHAnsi" w:hAnsiTheme="minorHAnsi" w:cstheme="minorHAnsi"/>
          <w:sz w:val="20"/>
          <w:szCs w:val="20"/>
        </w:rPr>
        <w:t xml:space="preserve">quite as </w:t>
      </w:r>
      <w:r>
        <w:rPr>
          <w:rFonts w:asciiTheme="minorHAnsi" w:hAnsiTheme="minorHAnsi" w:cstheme="minorHAnsi"/>
          <w:sz w:val="20"/>
          <w:szCs w:val="20"/>
        </w:rPr>
        <w:t>well</w:t>
      </w:r>
      <w:r w:rsidR="00B322AA">
        <w:rPr>
          <w:rFonts w:asciiTheme="minorHAnsi" w:hAnsiTheme="minorHAnsi" w:cstheme="minorHAnsi"/>
          <w:sz w:val="20"/>
          <w:szCs w:val="20"/>
        </w:rPr>
        <w:t xml:space="preserve"> as others</w:t>
      </w:r>
      <w:r>
        <w:rPr>
          <w:rFonts w:asciiTheme="minorHAnsi" w:hAnsiTheme="minorHAnsi" w:cstheme="minorHAnsi"/>
          <w:sz w:val="20"/>
          <w:szCs w:val="20"/>
        </w:rPr>
        <w:t xml:space="preserve">. </w:t>
      </w:r>
      <w:r w:rsidR="00B322AA">
        <w:rPr>
          <w:rFonts w:asciiTheme="minorHAnsi" w:hAnsiTheme="minorHAnsi" w:cstheme="minorHAnsi"/>
          <w:sz w:val="20"/>
          <w:szCs w:val="20"/>
        </w:rPr>
        <w:t xml:space="preserve">Research </w:t>
      </w:r>
      <w:r w:rsidR="00096DBE">
        <w:rPr>
          <w:rFonts w:asciiTheme="minorHAnsi" w:hAnsiTheme="minorHAnsi" w:cstheme="minorHAnsi"/>
          <w:sz w:val="20"/>
          <w:szCs w:val="20"/>
        </w:rPr>
        <w:t xml:space="preserve">therefore </w:t>
      </w:r>
      <w:r>
        <w:rPr>
          <w:rFonts w:asciiTheme="minorHAnsi" w:hAnsiTheme="minorHAnsi" w:cstheme="minorHAnsi"/>
          <w:sz w:val="20"/>
          <w:szCs w:val="20"/>
        </w:rPr>
        <w:t>suggest</w:t>
      </w:r>
      <w:r w:rsidR="00B322AA">
        <w:rPr>
          <w:rFonts w:asciiTheme="minorHAnsi" w:hAnsiTheme="minorHAnsi" w:cstheme="minorHAnsi"/>
          <w:sz w:val="20"/>
          <w:szCs w:val="20"/>
        </w:rPr>
        <w:t>s</w:t>
      </w:r>
      <w:r>
        <w:rPr>
          <w:rFonts w:asciiTheme="minorHAnsi" w:hAnsiTheme="minorHAnsi" w:cstheme="minorHAnsi"/>
          <w:sz w:val="20"/>
          <w:szCs w:val="20"/>
        </w:rPr>
        <w:t xml:space="preserve"> </w:t>
      </w:r>
      <w:r w:rsidR="00096DBE">
        <w:rPr>
          <w:rFonts w:asciiTheme="minorHAnsi" w:hAnsiTheme="minorHAnsi" w:cstheme="minorHAnsi"/>
          <w:sz w:val="20"/>
          <w:szCs w:val="20"/>
        </w:rPr>
        <w:t xml:space="preserve">that a </w:t>
      </w:r>
      <w:r>
        <w:rPr>
          <w:rFonts w:asciiTheme="minorHAnsi" w:hAnsiTheme="minorHAnsi" w:cstheme="minorHAnsi"/>
          <w:sz w:val="20"/>
          <w:szCs w:val="20"/>
        </w:rPr>
        <w:t xml:space="preserve">detailed comparison of ideal versus actual responses (i.e. expected versus perceived reality) “is often the </w:t>
      </w:r>
      <w:r w:rsidRPr="007246AD">
        <w:rPr>
          <w:rFonts w:asciiTheme="minorHAnsi" w:hAnsiTheme="minorHAnsi" w:cstheme="minorHAnsi"/>
          <w:sz w:val="20"/>
          <w:szCs w:val="20"/>
        </w:rPr>
        <w:t>most informative</w:t>
      </w:r>
      <w:r>
        <w:rPr>
          <w:rFonts w:asciiTheme="minorHAnsi" w:hAnsiTheme="minorHAnsi" w:cstheme="minorHAnsi"/>
          <w:sz w:val="20"/>
          <w:szCs w:val="20"/>
        </w:rPr>
        <w:t xml:space="preserve"> contrast”</w:t>
      </w:r>
      <w:r>
        <w:rPr>
          <w:rStyle w:val="FootnoteReference"/>
          <w:rFonts w:asciiTheme="minorHAnsi" w:hAnsiTheme="minorHAnsi" w:cstheme="minorHAnsi"/>
          <w:sz w:val="20"/>
          <w:szCs w:val="20"/>
        </w:rPr>
        <w:footnoteReference w:id="46"/>
      </w:r>
      <w:r>
        <w:rPr>
          <w:rFonts w:asciiTheme="minorHAnsi" w:hAnsiTheme="minorHAnsi" w:cstheme="minorHAnsi"/>
          <w:sz w:val="20"/>
          <w:szCs w:val="20"/>
        </w:rPr>
        <w:t xml:space="preserve">. </w:t>
      </w:r>
    </w:p>
    <w:p w:rsidR="00F910AE" w:rsidRPr="00E5416D" w:rsidRDefault="006748B7" w:rsidP="008047C3">
      <w:pPr>
        <w:pStyle w:val="Heading3"/>
        <w:rPr>
          <w:rFonts w:cstheme="minorHAnsi"/>
          <w:b w:val="0"/>
          <w:sz w:val="18"/>
          <w:szCs w:val="18"/>
        </w:rPr>
      </w:pPr>
      <w:r w:rsidRPr="008047C3">
        <w:rPr>
          <w:sz w:val="18"/>
          <w:szCs w:val="18"/>
        </w:rPr>
        <w:lastRenderedPageBreak/>
        <w:t>CONSIDERATIONS FOR SURVEY DESIGN</w:t>
      </w:r>
    </w:p>
    <w:p w:rsidR="00F910AE" w:rsidRDefault="00D87BAA" w:rsidP="00213AB8">
      <w:pPr>
        <w:tabs>
          <w:tab w:val="left" w:pos="5670"/>
        </w:tabs>
        <w:spacing w:after="100" w:line="276" w:lineRule="auto"/>
        <w:jc w:val="both"/>
        <w:rPr>
          <w:rFonts w:asciiTheme="minorHAnsi" w:hAnsiTheme="minorHAnsi" w:cstheme="minorHAnsi"/>
          <w:sz w:val="20"/>
          <w:szCs w:val="20"/>
        </w:rPr>
      </w:pPr>
      <w:r>
        <w:rPr>
          <w:rFonts w:asciiTheme="minorHAnsi" w:hAnsiTheme="minorHAnsi" w:cstheme="minorHAnsi"/>
          <w:sz w:val="20"/>
          <w:szCs w:val="20"/>
        </w:rPr>
        <w:t xml:space="preserve">Because climate surveys tap </w:t>
      </w:r>
      <w:r w:rsidRPr="005F59A5">
        <w:rPr>
          <w:rFonts w:asciiTheme="minorHAnsi" w:hAnsiTheme="minorHAnsi" w:cstheme="minorHAnsi"/>
          <w:sz w:val="20"/>
          <w:szCs w:val="20"/>
        </w:rPr>
        <w:t>individual</w:t>
      </w:r>
      <w:r>
        <w:rPr>
          <w:rFonts w:asciiTheme="minorHAnsi" w:hAnsiTheme="minorHAnsi" w:cstheme="minorHAnsi"/>
          <w:sz w:val="20"/>
          <w:szCs w:val="20"/>
        </w:rPr>
        <w:t xml:space="preserve">-level perceptions, </w:t>
      </w:r>
      <w:r w:rsidR="00A53BF1">
        <w:rPr>
          <w:rFonts w:asciiTheme="minorHAnsi" w:hAnsiTheme="minorHAnsi" w:cstheme="minorHAnsi"/>
          <w:sz w:val="20"/>
          <w:szCs w:val="20"/>
        </w:rPr>
        <w:t>survey items (questions) must be</w:t>
      </w:r>
      <w:r>
        <w:rPr>
          <w:rFonts w:asciiTheme="minorHAnsi" w:hAnsiTheme="minorHAnsi" w:cstheme="minorHAnsi"/>
          <w:sz w:val="20"/>
          <w:szCs w:val="20"/>
        </w:rPr>
        <w:t xml:space="preserve"> </w:t>
      </w:r>
      <w:r w:rsidR="006748B7">
        <w:rPr>
          <w:rFonts w:asciiTheme="minorHAnsi" w:hAnsiTheme="minorHAnsi" w:cstheme="minorHAnsi"/>
          <w:sz w:val="20"/>
          <w:szCs w:val="20"/>
        </w:rPr>
        <w:t>theoretically driven</w:t>
      </w:r>
      <w:r w:rsidR="00B33904">
        <w:rPr>
          <w:rFonts w:asciiTheme="minorHAnsi" w:hAnsiTheme="minorHAnsi" w:cstheme="minorHAnsi"/>
          <w:sz w:val="20"/>
          <w:szCs w:val="20"/>
        </w:rPr>
        <w:t xml:space="preserve"> and </w:t>
      </w:r>
      <w:r w:rsidR="0029304A">
        <w:rPr>
          <w:rFonts w:asciiTheme="minorHAnsi" w:hAnsiTheme="minorHAnsi" w:cstheme="minorHAnsi"/>
          <w:sz w:val="20"/>
          <w:szCs w:val="20"/>
        </w:rPr>
        <w:t xml:space="preserve">robustly </w:t>
      </w:r>
      <w:r w:rsidR="00B33904">
        <w:rPr>
          <w:rFonts w:asciiTheme="minorHAnsi" w:hAnsiTheme="minorHAnsi" w:cstheme="minorHAnsi"/>
          <w:sz w:val="20"/>
          <w:szCs w:val="20"/>
        </w:rPr>
        <w:t>validat</w:t>
      </w:r>
      <w:r w:rsidR="00A53BF1">
        <w:rPr>
          <w:rFonts w:asciiTheme="minorHAnsi" w:hAnsiTheme="minorHAnsi" w:cstheme="minorHAnsi"/>
          <w:sz w:val="20"/>
          <w:szCs w:val="20"/>
        </w:rPr>
        <w:t>ed</w:t>
      </w:r>
      <w:r w:rsidR="00B33904">
        <w:rPr>
          <w:rFonts w:asciiTheme="minorHAnsi" w:hAnsiTheme="minorHAnsi" w:cstheme="minorHAnsi"/>
          <w:sz w:val="20"/>
          <w:szCs w:val="20"/>
        </w:rPr>
        <w:t xml:space="preserve"> </w:t>
      </w:r>
      <w:r w:rsidR="00232C34">
        <w:rPr>
          <w:rFonts w:asciiTheme="minorHAnsi" w:hAnsiTheme="minorHAnsi" w:cstheme="minorHAnsi"/>
          <w:sz w:val="20"/>
          <w:szCs w:val="20"/>
        </w:rPr>
        <w:t xml:space="preserve">so that </w:t>
      </w:r>
      <w:r w:rsidR="00B33904">
        <w:rPr>
          <w:rFonts w:asciiTheme="minorHAnsi" w:hAnsiTheme="minorHAnsi" w:cstheme="minorHAnsi"/>
          <w:sz w:val="20"/>
          <w:szCs w:val="20"/>
        </w:rPr>
        <w:t xml:space="preserve">aggregated survey results can provide </w:t>
      </w:r>
      <w:r w:rsidR="00F36BA1">
        <w:rPr>
          <w:rFonts w:asciiTheme="minorHAnsi" w:hAnsiTheme="minorHAnsi" w:cstheme="minorHAnsi"/>
          <w:sz w:val="20"/>
          <w:szCs w:val="20"/>
        </w:rPr>
        <w:t xml:space="preserve">unambiguous </w:t>
      </w:r>
      <w:r w:rsidR="00B33904">
        <w:rPr>
          <w:rFonts w:asciiTheme="minorHAnsi" w:hAnsiTheme="minorHAnsi" w:cstheme="minorHAnsi"/>
          <w:sz w:val="20"/>
          <w:szCs w:val="20"/>
        </w:rPr>
        <w:t>insight</w:t>
      </w:r>
      <w:r w:rsidR="00A53BF1">
        <w:rPr>
          <w:rFonts w:asciiTheme="minorHAnsi" w:hAnsiTheme="minorHAnsi" w:cstheme="minorHAnsi"/>
          <w:sz w:val="20"/>
          <w:szCs w:val="20"/>
        </w:rPr>
        <w:t>s</w:t>
      </w:r>
      <w:r w:rsidR="00B33904">
        <w:rPr>
          <w:rFonts w:asciiTheme="minorHAnsi" w:hAnsiTheme="minorHAnsi" w:cstheme="minorHAnsi"/>
          <w:sz w:val="20"/>
          <w:szCs w:val="20"/>
        </w:rPr>
        <w:t xml:space="preserve"> into </w:t>
      </w:r>
      <w:r w:rsidR="00B33904" w:rsidRPr="005F59A5">
        <w:rPr>
          <w:rFonts w:asciiTheme="minorHAnsi" w:hAnsiTheme="minorHAnsi" w:cstheme="minorHAnsi"/>
          <w:sz w:val="20"/>
          <w:szCs w:val="20"/>
        </w:rPr>
        <w:t>higher</w:t>
      </w:r>
      <w:r w:rsidR="00232C34">
        <w:rPr>
          <w:rFonts w:asciiTheme="minorHAnsi" w:hAnsiTheme="minorHAnsi" w:cstheme="minorHAnsi"/>
          <w:sz w:val="20"/>
          <w:szCs w:val="20"/>
        </w:rPr>
        <w:t xml:space="preserve">-level </w:t>
      </w:r>
      <w:r w:rsidR="002A4FF9">
        <w:rPr>
          <w:rFonts w:asciiTheme="minorHAnsi" w:hAnsiTheme="minorHAnsi" w:cstheme="minorHAnsi"/>
          <w:sz w:val="20"/>
          <w:szCs w:val="20"/>
        </w:rPr>
        <w:t xml:space="preserve">(organisational/subunit) </w:t>
      </w:r>
      <w:r w:rsidR="00B33904">
        <w:rPr>
          <w:rFonts w:asciiTheme="minorHAnsi" w:hAnsiTheme="minorHAnsi" w:cstheme="minorHAnsi"/>
          <w:sz w:val="20"/>
          <w:szCs w:val="20"/>
        </w:rPr>
        <w:t>unit</w:t>
      </w:r>
      <w:r w:rsidR="00232C34">
        <w:rPr>
          <w:rFonts w:asciiTheme="minorHAnsi" w:hAnsiTheme="minorHAnsi" w:cstheme="minorHAnsi"/>
          <w:sz w:val="20"/>
          <w:szCs w:val="20"/>
        </w:rPr>
        <w:t>s</w:t>
      </w:r>
      <w:r w:rsidR="00B33904">
        <w:rPr>
          <w:rFonts w:asciiTheme="minorHAnsi" w:hAnsiTheme="minorHAnsi" w:cstheme="minorHAnsi"/>
          <w:sz w:val="20"/>
          <w:szCs w:val="20"/>
        </w:rPr>
        <w:t xml:space="preserve"> of analysis. </w:t>
      </w:r>
    </w:p>
    <w:p w:rsidR="00096DBE" w:rsidRDefault="006748B7" w:rsidP="00995EC5">
      <w:pPr>
        <w:tabs>
          <w:tab w:val="left" w:pos="5670"/>
        </w:tabs>
        <w:spacing w:line="276" w:lineRule="auto"/>
        <w:jc w:val="both"/>
        <w:rPr>
          <w:rFonts w:asciiTheme="minorHAnsi" w:hAnsiTheme="minorHAnsi" w:cstheme="minorHAnsi"/>
          <w:sz w:val="20"/>
          <w:szCs w:val="20"/>
        </w:rPr>
      </w:pPr>
      <w:r w:rsidRPr="007246AD">
        <w:rPr>
          <w:rFonts w:asciiTheme="minorHAnsi" w:hAnsiTheme="minorHAnsi" w:cstheme="minorHAnsi"/>
          <w:sz w:val="20"/>
          <w:szCs w:val="20"/>
        </w:rPr>
        <w:t xml:space="preserve">Using </w:t>
      </w:r>
      <w:r w:rsidR="006B6A2E" w:rsidRPr="007246AD">
        <w:rPr>
          <w:rFonts w:asciiTheme="minorHAnsi" w:hAnsiTheme="minorHAnsi" w:cstheme="minorHAnsi"/>
          <w:sz w:val="20"/>
          <w:szCs w:val="20"/>
        </w:rPr>
        <w:t>validated surveys</w:t>
      </w:r>
      <w:r w:rsidRPr="007246AD">
        <w:rPr>
          <w:rFonts w:asciiTheme="minorHAnsi" w:hAnsiTheme="minorHAnsi" w:cstheme="minorHAnsi"/>
          <w:sz w:val="20"/>
          <w:szCs w:val="20"/>
        </w:rPr>
        <w:t xml:space="preserve"> or seeking </w:t>
      </w:r>
      <w:r w:rsidR="006B6A2E" w:rsidRPr="007246AD">
        <w:rPr>
          <w:rFonts w:asciiTheme="minorHAnsi" w:hAnsiTheme="minorHAnsi" w:cstheme="minorHAnsi"/>
          <w:sz w:val="20"/>
          <w:szCs w:val="20"/>
        </w:rPr>
        <w:t>advice from specialist designers</w:t>
      </w:r>
      <w:r w:rsidR="00096DBE" w:rsidRPr="007246AD">
        <w:rPr>
          <w:rFonts w:asciiTheme="minorHAnsi" w:hAnsiTheme="minorHAnsi" w:cstheme="minorHAnsi"/>
          <w:sz w:val="20"/>
          <w:szCs w:val="20"/>
        </w:rPr>
        <w:t xml:space="preserve"> </w:t>
      </w:r>
      <w:r w:rsidRPr="007246AD">
        <w:rPr>
          <w:rFonts w:asciiTheme="minorHAnsi" w:hAnsiTheme="minorHAnsi" w:cstheme="minorHAnsi"/>
          <w:sz w:val="20"/>
          <w:szCs w:val="20"/>
        </w:rPr>
        <w:t>is important</w:t>
      </w:r>
      <w:r>
        <w:rPr>
          <w:rFonts w:asciiTheme="minorHAnsi" w:hAnsiTheme="minorHAnsi" w:cstheme="minorHAnsi"/>
          <w:sz w:val="20"/>
          <w:szCs w:val="20"/>
        </w:rPr>
        <w:t xml:space="preserve"> since</w:t>
      </w:r>
    </w:p>
    <w:p w:rsidR="00B33904" w:rsidRDefault="006748B7" w:rsidP="00CF6A30">
      <w:pPr>
        <w:tabs>
          <w:tab w:val="left" w:pos="5670"/>
        </w:tabs>
        <w:spacing w:after="80" w:line="276" w:lineRule="auto"/>
        <w:jc w:val="both"/>
        <w:rPr>
          <w:rFonts w:asciiTheme="minorHAnsi" w:hAnsiTheme="minorHAnsi" w:cstheme="minorHAnsi"/>
          <w:sz w:val="20"/>
          <w:szCs w:val="20"/>
        </w:rPr>
      </w:pPr>
      <w:r>
        <w:rPr>
          <w:rFonts w:asciiTheme="minorHAnsi" w:hAnsiTheme="minorHAnsi" w:cstheme="minorHAnsi"/>
          <w:sz w:val="20"/>
          <w:szCs w:val="20"/>
        </w:rPr>
        <w:t>c</w:t>
      </w:r>
      <w:r w:rsidR="00B33904">
        <w:rPr>
          <w:rFonts w:asciiTheme="minorHAnsi" w:hAnsiTheme="minorHAnsi" w:cstheme="minorHAnsi"/>
          <w:sz w:val="20"/>
          <w:szCs w:val="20"/>
        </w:rPr>
        <w:t xml:space="preserve">limate surveys </w:t>
      </w:r>
      <w:r>
        <w:rPr>
          <w:rFonts w:asciiTheme="minorHAnsi" w:hAnsiTheme="minorHAnsi" w:cstheme="minorHAnsi"/>
          <w:sz w:val="20"/>
          <w:szCs w:val="20"/>
        </w:rPr>
        <w:t xml:space="preserve">must </w:t>
      </w:r>
      <w:r w:rsidR="00B33904">
        <w:rPr>
          <w:rFonts w:asciiTheme="minorHAnsi" w:hAnsiTheme="minorHAnsi" w:cstheme="minorHAnsi"/>
          <w:sz w:val="20"/>
          <w:szCs w:val="20"/>
        </w:rPr>
        <w:t>ensure:</w:t>
      </w:r>
    </w:p>
    <w:p w:rsidR="00F910AE" w:rsidRPr="00B13E7F" w:rsidRDefault="006B6A2E" w:rsidP="00B13E7F">
      <w:pPr>
        <w:pStyle w:val="ListParagraph"/>
        <w:numPr>
          <w:ilvl w:val="0"/>
          <w:numId w:val="21"/>
        </w:numPr>
        <w:tabs>
          <w:tab w:val="left" w:pos="5670"/>
        </w:tabs>
        <w:spacing w:after="60"/>
        <w:ind w:left="425" w:hanging="357"/>
        <w:contextualSpacing w:val="0"/>
        <w:rPr>
          <w:rFonts w:asciiTheme="minorHAnsi" w:eastAsia="Times New Roman" w:hAnsiTheme="minorHAnsi" w:cstheme="minorHAnsi"/>
          <w:sz w:val="18"/>
          <w:szCs w:val="18"/>
          <w:lang w:eastAsia="en-AU"/>
        </w:rPr>
      </w:pPr>
      <w:r w:rsidRPr="00B13E7F">
        <w:rPr>
          <w:rFonts w:asciiTheme="minorHAnsi" w:hAnsiTheme="minorHAnsi" w:cstheme="minorHAnsi"/>
          <w:sz w:val="18"/>
          <w:szCs w:val="18"/>
        </w:rPr>
        <w:t>Items assess organisational functioning</w:t>
      </w:r>
      <w:r w:rsidR="00F96AD4">
        <w:rPr>
          <w:rFonts w:asciiTheme="minorHAnsi" w:hAnsiTheme="minorHAnsi" w:cstheme="minorHAnsi"/>
          <w:sz w:val="18"/>
          <w:szCs w:val="18"/>
        </w:rPr>
        <w:t xml:space="preserve"> </w:t>
      </w:r>
      <w:r w:rsidRPr="00B13E7F">
        <w:rPr>
          <w:rFonts w:asciiTheme="minorHAnsi" w:hAnsiTheme="minorHAnsi" w:cstheme="minorHAnsi"/>
          <w:sz w:val="18"/>
          <w:szCs w:val="18"/>
        </w:rPr>
        <w:t>in an appropriate way</w:t>
      </w:r>
    </w:p>
    <w:p w:rsidR="00F910AE" w:rsidRPr="00B13E7F" w:rsidRDefault="006B6A2E" w:rsidP="00B13E7F">
      <w:pPr>
        <w:pStyle w:val="ListParagraph"/>
        <w:numPr>
          <w:ilvl w:val="0"/>
          <w:numId w:val="21"/>
        </w:numPr>
        <w:tabs>
          <w:tab w:val="left" w:pos="5670"/>
        </w:tabs>
        <w:spacing w:after="60"/>
        <w:ind w:left="425" w:hanging="357"/>
        <w:contextualSpacing w:val="0"/>
        <w:rPr>
          <w:rFonts w:asciiTheme="minorHAnsi" w:eastAsia="Times New Roman" w:hAnsiTheme="minorHAnsi" w:cstheme="minorHAnsi"/>
          <w:sz w:val="18"/>
          <w:szCs w:val="18"/>
          <w:lang w:eastAsia="en-AU"/>
        </w:rPr>
      </w:pPr>
      <w:r w:rsidRPr="00B13E7F">
        <w:rPr>
          <w:rFonts w:asciiTheme="minorHAnsi" w:hAnsiTheme="minorHAnsi" w:cstheme="minorHAnsi"/>
          <w:sz w:val="18"/>
          <w:szCs w:val="18"/>
        </w:rPr>
        <w:t>Data is aggregated to an appropriate (higher) level of analysis</w:t>
      </w:r>
    </w:p>
    <w:p w:rsidR="00F910AE" w:rsidRPr="00B13E7F" w:rsidRDefault="006B6A2E" w:rsidP="00B13E7F">
      <w:pPr>
        <w:pStyle w:val="ListParagraph"/>
        <w:numPr>
          <w:ilvl w:val="0"/>
          <w:numId w:val="21"/>
        </w:numPr>
        <w:tabs>
          <w:tab w:val="left" w:pos="5670"/>
        </w:tabs>
        <w:spacing w:after="120"/>
        <w:ind w:left="425" w:hanging="357"/>
        <w:contextualSpacing w:val="0"/>
        <w:rPr>
          <w:rFonts w:asciiTheme="minorHAnsi" w:eastAsia="Times New Roman" w:hAnsiTheme="minorHAnsi" w:cstheme="minorHAnsi"/>
          <w:sz w:val="18"/>
          <w:szCs w:val="18"/>
          <w:lang w:eastAsia="en-AU"/>
        </w:rPr>
      </w:pPr>
      <w:r w:rsidRPr="00B13E7F">
        <w:rPr>
          <w:rFonts w:asciiTheme="minorHAnsi" w:hAnsiTheme="minorHAnsi" w:cstheme="minorHAnsi"/>
          <w:sz w:val="18"/>
          <w:szCs w:val="18"/>
        </w:rPr>
        <w:t>Measurement is focused on important organisational outcomes</w:t>
      </w:r>
      <w:r w:rsidR="007246AD" w:rsidRPr="00B13E7F">
        <w:rPr>
          <w:rFonts w:asciiTheme="minorHAnsi" w:hAnsiTheme="minorHAnsi" w:cstheme="minorHAnsi"/>
          <w:sz w:val="18"/>
          <w:szCs w:val="18"/>
        </w:rPr>
        <w:t>.</w:t>
      </w:r>
      <w:r w:rsidR="00B33904" w:rsidRPr="00B13E7F">
        <w:rPr>
          <w:rStyle w:val="FootnoteReference"/>
          <w:rFonts w:asciiTheme="minorHAnsi" w:hAnsiTheme="minorHAnsi" w:cstheme="minorHAnsi"/>
          <w:sz w:val="18"/>
          <w:szCs w:val="18"/>
        </w:rPr>
        <w:footnoteReference w:id="47"/>
      </w:r>
    </w:p>
    <w:p w:rsidR="00F36EED" w:rsidRPr="00394C96" w:rsidRDefault="00C83FCC" w:rsidP="005F59A5">
      <w:pPr>
        <w:tabs>
          <w:tab w:val="left" w:pos="5670"/>
        </w:tabs>
        <w:spacing w:after="120" w:line="276" w:lineRule="auto"/>
        <w:jc w:val="both"/>
        <w:rPr>
          <w:rFonts w:asciiTheme="minorHAnsi" w:eastAsia="Times New Roman" w:hAnsiTheme="minorHAnsi" w:cstheme="minorHAnsi"/>
          <w:sz w:val="20"/>
          <w:szCs w:val="20"/>
          <w:lang w:eastAsia="en-AU"/>
        </w:rPr>
      </w:pPr>
      <w:r w:rsidRPr="00394C96">
        <w:rPr>
          <w:rFonts w:asciiTheme="minorHAnsi" w:eastAsia="Times New Roman" w:hAnsiTheme="minorHAnsi" w:cstheme="minorHAnsi"/>
          <w:sz w:val="20"/>
          <w:szCs w:val="20"/>
          <w:lang w:eastAsia="en-AU"/>
        </w:rPr>
        <w:t xml:space="preserve">Examples of high-level (organisational) factors linked to WHS outcomes include management values (e.g. concern for </w:t>
      </w:r>
      <w:r w:rsidR="004C5502" w:rsidRPr="00394C96">
        <w:rPr>
          <w:rFonts w:asciiTheme="minorHAnsi" w:eastAsia="Times New Roman" w:hAnsiTheme="minorHAnsi" w:cstheme="minorHAnsi"/>
          <w:sz w:val="20"/>
          <w:szCs w:val="20"/>
          <w:lang w:eastAsia="en-AU"/>
        </w:rPr>
        <w:t xml:space="preserve">employee </w:t>
      </w:r>
      <w:r w:rsidRPr="00394C96">
        <w:rPr>
          <w:rFonts w:asciiTheme="minorHAnsi" w:eastAsia="Times New Roman" w:hAnsiTheme="minorHAnsi" w:cstheme="minorHAnsi"/>
          <w:sz w:val="20"/>
          <w:szCs w:val="20"/>
          <w:lang w:eastAsia="en-AU"/>
        </w:rPr>
        <w:t xml:space="preserve">well-being), management/organisational practices (e.g. adequacy of training, provision of safety equipment, quality of </w:t>
      </w:r>
      <w:r w:rsidR="004C5502" w:rsidRPr="00394C96">
        <w:rPr>
          <w:rFonts w:asciiTheme="minorHAnsi" w:eastAsia="Times New Roman" w:hAnsiTheme="minorHAnsi" w:cstheme="minorHAnsi"/>
          <w:sz w:val="20"/>
          <w:szCs w:val="20"/>
          <w:lang w:eastAsia="en-AU"/>
        </w:rPr>
        <w:t>WHS</w:t>
      </w:r>
      <w:r w:rsidRPr="00394C96">
        <w:rPr>
          <w:rFonts w:asciiTheme="minorHAnsi" w:eastAsia="Times New Roman" w:hAnsiTheme="minorHAnsi" w:cstheme="minorHAnsi"/>
          <w:sz w:val="20"/>
          <w:szCs w:val="20"/>
          <w:lang w:eastAsia="en-AU"/>
        </w:rPr>
        <w:t xml:space="preserve"> management systems), employee empowerment and communication</w:t>
      </w:r>
      <w:r w:rsidRPr="00394C96">
        <w:rPr>
          <w:rStyle w:val="FootnoteReference"/>
          <w:rFonts w:asciiTheme="minorHAnsi" w:eastAsia="Times New Roman" w:hAnsiTheme="minorHAnsi" w:cstheme="minorHAnsi"/>
          <w:sz w:val="20"/>
          <w:szCs w:val="20"/>
          <w:lang w:eastAsia="en-AU"/>
        </w:rPr>
        <w:footnoteReference w:id="48"/>
      </w:r>
      <w:r w:rsidRPr="00394C96">
        <w:rPr>
          <w:rFonts w:asciiTheme="minorHAnsi" w:eastAsia="Times New Roman" w:hAnsiTheme="minorHAnsi" w:cstheme="minorHAnsi"/>
          <w:sz w:val="20"/>
          <w:szCs w:val="20"/>
          <w:lang w:eastAsia="en-AU"/>
        </w:rPr>
        <w:t xml:space="preserve">. </w:t>
      </w:r>
    </w:p>
    <w:p w:rsidR="00C83FCC" w:rsidRPr="005B2C52" w:rsidRDefault="00C83FCC" w:rsidP="005F59A5">
      <w:pPr>
        <w:tabs>
          <w:tab w:val="left" w:pos="5670"/>
        </w:tabs>
        <w:spacing w:after="120" w:line="276" w:lineRule="auto"/>
        <w:jc w:val="both"/>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 xml:space="preserve">Other climate dimensions also reflect this </w:t>
      </w:r>
      <w:r w:rsidRPr="005B2C52">
        <w:rPr>
          <w:rFonts w:asciiTheme="minorHAnsi" w:eastAsia="Times New Roman" w:hAnsiTheme="minorHAnsi" w:cstheme="minorHAnsi"/>
          <w:sz w:val="20"/>
          <w:szCs w:val="20"/>
          <w:lang w:eastAsia="en-AU"/>
        </w:rPr>
        <w:t>organisational</w:t>
      </w:r>
      <w:r w:rsidR="00232C34">
        <w:rPr>
          <w:rFonts w:asciiTheme="minorHAnsi" w:eastAsia="Times New Roman" w:hAnsiTheme="minorHAnsi" w:cstheme="minorHAnsi"/>
          <w:sz w:val="20"/>
          <w:szCs w:val="20"/>
          <w:lang w:eastAsia="en-AU"/>
        </w:rPr>
        <w:t>-level</w:t>
      </w:r>
      <w:r w:rsidRPr="005B2C52">
        <w:rPr>
          <w:rFonts w:asciiTheme="minorHAnsi" w:eastAsia="Times New Roman" w:hAnsiTheme="minorHAnsi" w:cstheme="minorHAnsi"/>
          <w:sz w:val="20"/>
          <w:szCs w:val="20"/>
          <w:lang w:eastAsia="en-AU"/>
        </w:rPr>
        <w:t xml:space="preserve"> </w:t>
      </w:r>
      <w:r>
        <w:rPr>
          <w:rFonts w:asciiTheme="minorHAnsi" w:eastAsia="Times New Roman" w:hAnsiTheme="minorHAnsi" w:cstheme="minorHAnsi"/>
          <w:sz w:val="20"/>
          <w:szCs w:val="20"/>
          <w:lang w:eastAsia="en-AU"/>
        </w:rPr>
        <w:t>focus</w:t>
      </w:r>
      <w:r w:rsidR="007246AD">
        <w:rPr>
          <w:rFonts w:asciiTheme="minorHAnsi" w:eastAsia="Times New Roman" w:hAnsiTheme="minorHAnsi" w:cstheme="minorHAnsi"/>
          <w:sz w:val="20"/>
          <w:szCs w:val="20"/>
          <w:lang w:eastAsia="en-AU"/>
        </w:rPr>
        <w:t>,</w:t>
      </w:r>
      <w:r w:rsidR="00232C34">
        <w:rPr>
          <w:rFonts w:asciiTheme="minorHAnsi" w:eastAsia="Times New Roman" w:hAnsiTheme="minorHAnsi" w:cstheme="minorHAnsi"/>
          <w:sz w:val="20"/>
          <w:szCs w:val="20"/>
          <w:lang w:eastAsia="en-AU"/>
        </w:rPr>
        <w:t xml:space="preserve"> e.g. ma</w:t>
      </w:r>
      <w:r>
        <w:rPr>
          <w:rFonts w:asciiTheme="minorHAnsi" w:eastAsia="Times New Roman" w:hAnsiTheme="minorHAnsi" w:cstheme="minorHAnsi"/>
          <w:sz w:val="20"/>
          <w:szCs w:val="20"/>
          <w:lang w:eastAsia="en-AU"/>
        </w:rPr>
        <w:t xml:space="preserve">nagement </w:t>
      </w:r>
      <w:r w:rsidRPr="005B2C52">
        <w:rPr>
          <w:rFonts w:asciiTheme="minorHAnsi" w:eastAsia="Times New Roman" w:hAnsiTheme="minorHAnsi" w:cstheme="minorHAnsi"/>
          <w:sz w:val="20"/>
          <w:szCs w:val="20"/>
          <w:lang w:eastAsia="en-AU"/>
        </w:rPr>
        <w:t>commitment</w:t>
      </w:r>
      <w:r>
        <w:rPr>
          <w:rFonts w:asciiTheme="minorHAnsi" w:eastAsia="Times New Roman" w:hAnsiTheme="minorHAnsi" w:cstheme="minorHAnsi"/>
          <w:sz w:val="20"/>
          <w:szCs w:val="20"/>
          <w:lang w:eastAsia="en-AU"/>
        </w:rPr>
        <w:t xml:space="preserve"> and</w:t>
      </w:r>
      <w:r w:rsidRPr="005B2C52">
        <w:rPr>
          <w:rFonts w:asciiTheme="minorHAnsi" w:eastAsia="Times New Roman" w:hAnsiTheme="minorHAnsi" w:cstheme="minorHAnsi"/>
          <w:sz w:val="20"/>
          <w:szCs w:val="20"/>
          <w:lang w:eastAsia="en-AU"/>
        </w:rPr>
        <w:t xml:space="preserve"> involvement, </w:t>
      </w:r>
      <w:r>
        <w:rPr>
          <w:rFonts w:asciiTheme="minorHAnsi" w:eastAsia="Times New Roman" w:hAnsiTheme="minorHAnsi" w:cstheme="minorHAnsi"/>
          <w:sz w:val="20"/>
          <w:szCs w:val="20"/>
          <w:lang w:eastAsia="en-AU"/>
        </w:rPr>
        <w:t>safety systems,</w:t>
      </w:r>
      <w:r w:rsidRPr="005B2C52">
        <w:rPr>
          <w:rFonts w:asciiTheme="minorHAnsi" w:eastAsia="Times New Roman" w:hAnsiTheme="minorHAnsi" w:cstheme="minorHAnsi"/>
          <w:sz w:val="20"/>
          <w:szCs w:val="20"/>
          <w:lang w:eastAsia="en-AU"/>
        </w:rPr>
        <w:t xml:space="preserve"> reward systems, reporting systems</w:t>
      </w:r>
      <w:r>
        <w:rPr>
          <w:rFonts w:asciiTheme="minorHAnsi" w:eastAsia="Times New Roman" w:hAnsiTheme="minorHAnsi" w:cstheme="minorHAnsi"/>
          <w:sz w:val="20"/>
          <w:szCs w:val="20"/>
          <w:lang w:eastAsia="en-AU"/>
        </w:rPr>
        <w:t>, pressure and competence</w:t>
      </w:r>
      <w:r w:rsidR="007246AD">
        <w:rPr>
          <w:rFonts w:asciiTheme="minorHAnsi" w:eastAsia="Times New Roman" w:hAnsiTheme="minorHAnsi" w:cstheme="minorHAnsi"/>
          <w:sz w:val="20"/>
          <w:szCs w:val="20"/>
          <w:lang w:eastAsia="en-AU"/>
        </w:rPr>
        <w:t>.</w:t>
      </w:r>
      <w:r>
        <w:rPr>
          <w:rStyle w:val="FootnoteReference"/>
          <w:rFonts w:asciiTheme="minorHAnsi" w:eastAsia="Times New Roman" w:hAnsiTheme="minorHAnsi" w:cstheme="minorHAnsi"/>
          <w:sz w:val="20"/>
          <w:szCs w:val="20"/>
          <w:lang w:eastAsia="en-AU"/>
        </w:rPr>
        <w:footnoteReference w:id="49"/>
      </w:r>
    </w:p>
    <w:p w:rsidR="00232C34" w:rsidRDefault="00232C34" w:rsidP="00394C96">
      <w:pPr>
        <w:tabs>
          <w:tab w:val="left" w:pos="5670"/>
        </w:tabs>
        <w:spacing w:after="120" w:line="276" w:lineRule="auto"/>
        <w:jc w:val="both"/>
        <w:rPr>
          <w:rFonts w:cstheme="minorHAnsi"/>
          <w:sz w:val="20"/>
          <w:szCs w:val="20"/>
        </w:rPr>
      </w:pPr>
      <w:r>
        <w:rPr>
          <w:rFonts w:cstheme="minorHAnsi"/>
          <w:sz w:val="20"/>
          <w:szCs w:val="20"/>
        </w:rPr>
        <w:t xml:space="preserve">Prior safety climate research </w:t>
      </w:r>
      <w:r w:rsidR="00072958">
        <w:rPr>
          <w:rFonts w:cstheme="minorHAnsi"/>
          <w:sz w:val="20"/>
          <w:szCs w:val="20"/>
        </w:rPr>
        <w:t>suggests effective</w:t>
      </w:r>
      <w:r>
        <w:rPr>
          <w:rFonts w:cstheme="minorHAnsi"/>
          <w:sz w:val="20"/>
          <w:szCs w:val="20"/>
        </w:rPr>
        <w:t xml:space="preserve"> WHS management is underpinned by organisational factors such as management commitment, trust and role clarity. A meta-analysis of climate survey studies revealed </w:t>
      </w:r>
      <w:r w:rsidRPr="007246AD">
        <w:rPr>
          <w:rFonts w:cstheme="minorHAnsi"/>
          <w:sz w:val="20"/>
          <w:szCs w:val="20"/>
        </w:rPr>
        <w:t>‘</w:t>
      </w:r>
      <w:r w:rsidRPr="007246AD">
        <w:rPr>
          <w:rFonts w:cstheme="minorHAnsi"/>
          <w:i/>
          <w:sz w:val="20"/>
          <w:szCs w:val="20"/>
        </w:rPr>
        <w:t>perceived management commitment to safety’</w:t>
      </w:r>
      <w:r w:rsidRPr="007246AD">
        <w:rPr>
          <w:rFonts w:cstheme="minorHAnsi"/>
          <w:sz w:val="20"/>
          <w:szCs w:val="20"/>
        </w:rPr>
        <w:t xml:space="preserve"> to</w:t>
      </w:r>
      <w:r>
        <w:rPr>
          <w:rFonts w:cstheme="minorHAnsi"/>
          <w:sz w:val="20"/>
          <w:szCs w:val="20"/>
        </w:rPr>
        <w:t xml:space="preserve"> be</w:t>
      </w:r>
      <w:r w:rsidRPr="003E3F1E">
        <w:rPr>
          <w:rFonts w:cstheme="minorHAnsi"/>
          <w:sz w:val="20"/>
          <w:szCs w:val="20"/>
        </w:rPr>
        <w:t xml:space="preserve"> </w:t>
      </w:r>
      <w:r w:rsidRPr="00394C96">
        <w:rPr>
          <w:rFonts w:cstheme="minorHAnsi"/>
          <w:sz w:val="20"/>
          <w:szCs w:val="20"/>
          <w:u w:val="single"/>
        </w:rPr>
        <w:t>the</w:t>
      </w:r>
      <w:r w:rsidRPr="003E3F1E">
        <w:rPr>
          <w:rFonts w:cstheme="minorHAnsi"/>
          <w:sz w:val="20"/>
          <w:szCs w:val="20"/>
        </w:rPr>
        <w:t xml:space="preserve"> </w:t>
      </w:r>
      <w:r>
        <w:rPr>
          <w:rFonts w:cstheme="minorHAnsi"/>
          <w:sz w:val="20"/>
          <w:szCs w:val="20"/>
        </w:rPr>
        <w:t>dimension</w:t>
      </w:r>
      <w:r w:rsidRPr="003E3F1E">
        <w:rPr>
          <w:rFonts w:cstheme="minorHAnsi"/>
          <w:sz w:val="20"/>
          <w:szCs w:val="20"/>
        </w:rPr>
        <w:t xml:space="preserve"> most robustly associated with future injuries</w:t>
      </w:r>
      <w:r w:rsidR="007246AD">
        <w:rPr>
          <w:rFonts w:cstheme="minorHAnsi"/>
          <w:sz w:val="20"/>
          <w:szCs w:val="20"/>
        </w:rPr>
        <w:t>.</w:t>
      </w:r>
      <w:r>
        <w:rPr>
          <w:rStyle w:val="FootnoteReference"/>
          <w:rFonts w:cstheme="minorHAnsi"/>
          <w:sz w:val="20"/>
          <w:szCs w:val="20"/>
        </w:rPr>
        <w:footnoteReference w:id="50"/>
      </w:r>
      <w:r>
        <w:rPr>
          <w:rFonts w:cstheme="minorHAnsi"/>
          <w:sz w:val="20"/>
          <w:szCs w:val="20"/>
        </w:rPr>
        <w:t xml:space="preserve"> </w:t>
      </w:r>
    </w:p>
    <w:p w:rsidR="006C3A89" w:rsidRDefault="00C83FCC" w:rsidP="00995EC5">
      <w:pPr>
        <w:tabs>
          <w:tab w:val="left" w:pos="5670"/>
        </w:tabs>
        <w:spacing w:after="120" w:line="276" w:lineRule="auto"/>
        <w:jc w:val="both"/>
        <w:rPr>
          <w:rFonts w:asciiTheme="minorHAnsi" w:eastAsia="Times New Roman" w:hAnsiTheme="minorHAnsi" w:cstheme="minorHAnsi"/>
          <w:sz w:val="20"/>
          <w:szCs w:val="20"/>
          <w:lang w:eastAsia="en-AU"/>
        </w:rPr>
      </w:pPr>
      <w:r>
        <w:rPr>
          <w:rFonts w:asciiTheme="minorHAnsi" w:hAnsiTheme="minorHAnsi" w:cstheme="minorHAnsi"/>
          <w:sz w:val="20"/>
          <w:szCs w:val="20"/>
        </w:rPr>
        <w:t>Given</w:t>
      </w:r>
      <w:r w:rsidR="00D273F6">
        <w:rPr>
          <w:rFonts w:asciiTheme="minorHAnsi" w:hAnsiTheme="minorHAnsi" w:cstheme="minorHAnsi"/>
          <w:sz w:val="20"/>
          <w:szCs w:val="20"/>
        </w:rPr>
        <w:t xml:space="preserve"> the</w:t>
      </w:r>
      <w:r w:rsidR="00AB7CBD">
        <w:rPr>
          <w:rFonts w:asciiTheme="minorHAnsi" w:hAnsiTheme="minorHAnsi" w:cstheme="minorHAnsi"/>
          <w:sz w:val="20"/>
          <w:szCs w:val="20"/>
        </w:rPr>
        <w:t xml:space="preserve"> important role of climate surveys in evaluating the change in safety climate over time</w:t>
      </w:r>
      <w:r w:rsidR="00D273F6">
        <w:rPr>
          <w:rFonts w:asciiTheme="minorHAnsi" w:hAnsiTheme="minorHAnsi" w:cstheme="minorHAnsi"/>
          <w:sz w:val="20"/>
          <w:szCs w:val="20"/>
        </w:rPr>
        <w:t xml:space="preserve">, </w:t>
      </w:r>
      <w:r w:rsidR="00D273F6" w:rsidRPr="005B2C52">
        <w:rPr>
          <w:rFonts w:asciiTheme="minorHAnsi" w:hAnsiTheme="minorHAnsi" w:cstheme="minorHAnsi"/>
          <w:sz w:val="20"/>
          <w:szCs w:val="20"/>
        </w:rPr>
        <w:t xml:space="preserve">the </w:t>
      </w:r>
      <w:r w:rsidR="00D273F6" w:rsidRPr="005B2C52">
        <w:rPr>
          <w:rFonts w:asciiTheme="minorHAnsi" w:eastAsia="Times New Roman" w:hAnsiTheme="minorHAnsi" w:cstheme="minorHAnsi"/>
          <w:sz w:val="20"/>
          <w:szCs w:val="20"/>
          <w:lang w:eastAsia="en-AU"/>
        </w:rPr>
        <w:t xml:space="preserve">number of </w:t>
      </w:r>
      <w:r w:rsidR="00D273F6">
        <w:rPr>
          <w:rFonts w:asciiTheme="minorHAnsi" w:eastAsia="Times New Roman" w:hAnsiTheme="minorHAnsi" w:cstheme="minorHAnsi"/>
          <w:sz w:val="20"/>
          <w:szCs w:val="20"/>
          <w:lang w:eastAsia="en-AU"/>
        </w:rPr>
        <w:t xml:space="preserve">potential items </w:t>
      </w:r>
      <w:r w:rsidR="00AB7CBD">
        <w:rPr>
          <w:rFonts w:asciiTheme="minorHAnsi" w:eastAsia="Times New Roman" w:hAnsiTheme="minorHAnsi" w:cstheme="minorHAnsi"/>
          <w:sz w:val="20"/>
          <w:szCs w:val="20"/>
          <w:lang w:eastAsia="en-AU"/>
        </w:rPr>
        <w:t>(questions)</w:t>
      </w:r>
      <w:r w:rsidR="00072958">
        <w:rPr>
          <w:rFonts w:asciiTheme="minorHAnsi" w:eastAsia="Times New Roman" w:hAnsiTheme="minorHAnsi" w:cstheme="minorHAnsi"/>
          <w:sz w:val="20"/>
          <w:szCs w:val="20"/>
          <w:lang w:eastAsia="en-AU"/>
        </w:rPr>
        <w:t>,</w:t>
      </w:r>
      <w:r w:rsidR="00AB7CBD">
        <w:rPr>
          <w:rFonts w:asciiTheme="minorHAnsi" w:eastAsia="Times New Roman" w:hAnsiTheme="minorHAnsi" w:cstheme="minorHAnsi"/>
          <w:sz w:val="20"/>
          <w:szCs w:val="20"/>
          <w:lang w:eastAsia="en-AU"/>
        </w:rPr>
        <w:t xml:space="preserve"> </w:t>
      </w:r>
      <w:r w:rsidR="00D273F6" w:rsidRPr="005B2C52">
        <w:rPr>
          <w:rFonts w:asciiTheme="minorHAnsi" w:eastAsia="Times New Roman" w:hAnsiTheme="minorHAnsi" w:cstheme="minorHAnsi"/>
          <w:sz w:val="20"/>
          <w:szCs w:val="20"/>
          <w:lang w:eastAsia="en-AU"/>
        </w:rPr>
        <w:t>and the extensive content variability among them</w:t>
      </w:r>
      <w:r w:rsidR="00072958">
        <w:rPr>
          <w:rFonts w:asciiTheme="minorHAnsi" w:eastAsia="Times New Roman" w:hAnsiTheme="minorHAnsi" w:cstheme="minorHAnsi"/>
          <w:sz w:val="20"/>
          <w:szCs w:val="20"/>
          <w:lang w:eastAsia="en-AU"/>
        </w:rPr>
        <w:t>,</w:t>
      </w:r>
      <w:r w:rsidR="00D273F6" w:rsidRPr="007E17DC">
        <w:rPr>
          <w:rFonts w:asciiTheme="minorHAnsi" w:hAnsiTheme="minorHAnsi" w:cstheme="minorHAnsi"/>
          <w:sz w:val="20"/>
          <w:szCs w:val="20"/>
        </w:rPr>
        <w:t xml:space="preserve"> </w:t>
      </w:r>
      <w:r w:rsidR="00D273F6">
        <w:rPr>
          <w:rFonts w:asciiTheme="minorHAnsi" w:hAnsiTheme="minorHAnsi" w:cstheme="minorHAnsi"/>
          <w:sz w:val="20"/>
          <w:szCs w:val="20"/>
        </w:rPr>
        <w:t xml:space="preserve">presents an important limitation on the integrity of </w:t>
      </w:r>
      <w:r>
        <w:rPr>
          <w:rFonts w:asciiTheme="minorHAnsi" w:hAnsiTheme="minorHAnsi" w:cstheme="minorHAnsi"/>
          <w:sz w:val="20"/>
          <w:szCs w:val="20"/>
        </w:rPr>
        <w:t xml:space="preserve">survey </w:t>
      </w:r>
      <w:r w:rsidR="00D273F6">
        <w:rPr>
          <w:rFonts w:asciiTheme="minorHAnsi" w:hAnsiTheme="minorHAnsi" w:cstheme="minorHAnsi"/>
          <w:sz w:val="20"/>
          <w:szCs w:val="20"/>
        </w:rPr>
        <w:t>results</w:t>
      </w:r>
      <w:r w:rsidR="00D273F6" w:rsidRPr="005B2C52">
        <w:rPr>
          <w:rFonts w:asciiTheme="minorHAnsi" w:eastAsia="Times New Roman" w:hAnsiTheme="minorHAnsi" w:cstheme="minorHAnsi"/>
          <w:sz w:val="20"/>
          <w:szCs w:val="20"/>
          <w:lang w:eastAsia="en-AU"/>
        </w:rPr>
        <w:t xml:space="preserve">. </w:t>
      </w:r>
    </w:p>
    <w:p w:rsidR="00340889" w:rsidRDefault="00F21FB2" w:rsidP="00995EC5">
      <w:pPr>
        <w:tabs>
          <w:tab w:val="left" w:pos="5670"/>
        </w:tabs>
        <w:spacing w:after="120" w:line="276" w:lineRule="auto"/>
        <w:jc w:val="both"/>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Data r</w:t>
      </w:r>
      <w:r w:rsidR="00AB7CBD">
        <w:rPr>
          <w:rFonts w:asciiTheme="minorHAnsi" w:eastAsia="Times New Roman" w:hAnsiTheme="minorHAnsi" w:cstheme="minorHAnsi"/>
          <w:sz w:val="20"/>
          <w:szCs w:val="20"/>
          <w:lang w:eastAsia="en-AU"/>
        </w:rPr>
        <w:t>eliability</w:t>
      </w:r>
      <w:r w:rsidR="00D273F6" w:rsidRPr="005B2C52">
        <w:rPr>
          <w:rFonts w:asciiTheme="minorHAnsi" w:eastAsia="Times New Roman" w:hAnsiTheme="minorHAnsi" w:cstheme="minorHAnsi"/>
          <w:sz w:val="20"/>
          <w:szCs w:val="20"/>
          <w:lang w:eastAsia="en-AU"/>
        </w:rPr>
        <w:t xml:space="preserve"> is difficult to maintain </w:t>
      </w:r>
      <w:r w:rsidR="00040067">
        <w:rPr>
          <w:rFonts w:asciiTheme="minorHAnsi" w:eastAsia="Times New Roman" w:hAnsiTheme="minorHAnsi" w:cstheme="minorHAnsi"/>
          <w:sz w:val="20"/>
          <w:szCs w:val="20"/>
          <w:lang w:eastAsia="en-AU"/>
        </w:rPr>
        <w:t xml:space="preserve">over time </w:t>
      </w:r>
      <w:r w:rsidR="00D273F6" w:rsidRPr="005B2C52">
        <w:rPr>
          <w:rFonts w:asciiTheme="minorHAnsi" w:eastAsia="Times New Roman" w:hAnsiTheme="minorHAnsi" w:cstheme="minorHAnsi"/>
          <w:sz w:val="20"/>
          <w:szCs w:val="20"/>
          <w:lang w:eastAsia="en-AU"/>
        </w:rPr>
        <w:t>if change</w:t>
      </w:r>
      <w:r w:rsidR="00D273F6">
        <w:rPr>
          <w:rFonts w:asciiTheme="minorHAnsi" w:eastAsia="Times New Roman" w:hAnsiTheme="minorHAnsi" w:cstheme="minorHAnsi"/>
          <w:sz w:val="20"/>
          <w:szCs w:val="20"/>
          <w:lang w:eastAsia="en-AU"/>
        </w:rPr>
        <w:t>s</w:t>
      </w:r>
      <w:r w:rsidR="00D273F6" w:rsidRPr="005B2C52">
        <w:rPr>
          <w:rFonts w:asciiTheme="minorHAnsi" w:eastAsia="Times New Roman" w:hAnsiTheme="minorHAnsi" w:cstheme="minorHAnsi"/>
          <w:sz w:val="20"/>
          <w:szCs w:val="20"/>
          <w:lang w:eastAsia="en-AU"/>
        </w:rPr>
        <w:t xml:space="preserve"> in th</w:t>
      </w:r>
      <w:r w:rsidR="00D273F6">
        <w:rPr>
          <w:rFonts w:asciiTheme="minorHAnsi" w:eastAsia="Times New Roman" w:hAnsiTheme="minorHAnsi" w:cstheme="minorHAnsi"/>
          <w:sz w:val="20"/>
          <w:szCs w:val="20"/>
          <w:lang w:eastAsia="en-AU"/>
        </w:rPr>
        <w:t xml:space="preserve">e survey format or philosophy </w:t>
      </w:r>
      <w:r w:rsidR="00AB7CBD">
        <w:rPr>
          <w:rFonts w:asciiTheme="minorHAnsi" w:eastAsia="Times New Roman" w:hAnsiTheme="minorHAnsi" w:cstheme="minorHAnsi"/>
          <w:sz w:val="20"/>
          <w:szCs w:val="20"/>
          <w:lang w:eastAsia="en-AU"/>
        </w:rPr>
        <w:t xml:space="preserve">serve to </w:t>
      </w:r>
      <w:r w:rsidR="00D273F6">
        <w:rPr>
          <w:rFonts w:asciiTheme="minorHAnsi" w:eastAsia="Times New Roman" w:hAnsiTheme="minorHAnsi" w:cstheme="minorHAnsi"/>
          <w:sz w:val="20"/>
          <w:szCs w:val="20"/>
          <w:lang w:eastAsia="en-AU"/>
        </w:rPr>
        <w:t xml:space="preserve">undermine comparability of </w:t>
      </w:r>
      <w:r w:rsidR="00C83FCC">
        <w:rPr>
          <w:rFonts w:asciiTheme="minorHAnsi" w:eastAsia="Times New Roman" w:hAnsiTheme="minorHAnsi" w:cstheme="minorHAnsi"/>
          <w:sz w:val="20"/>
          <w:szCs w:val="20"/>
          <w:lang w:eastAsia="en-AU"/>
        </w:rPr>
        <w:t xml:space="preserve">the </w:t>
      </w:r>
      <w:r w:rsidR="00C83FCC">
        <w:rPr>
          <w:rFonts w:asciiTheme="minorHAnsi" w:eastAsia="Times New Roman" w:hAnsiTheme="minorHAnsi" w:cstheme="minorHAnsi"/>
          <w:sz w:val="20"/>
          <w:szCs w:val="20"/>
          <w:lang w:eastAsia="en-AU"/>
        </w:rPr>
        <w:lastRenderedPageBreak/>
        <w:t>findings</w:t>
      </w:r>
      <w:r w:rsidR="00D273F6">
        <w:rPr>
          <w:rFonts w:asciiTheme="minorHAnsi" w:eastAsia="Times New Roman" w:hAnsiTheme="minorHAnsi" w:cstheme="minorHAnsi"/>
          <w:sz w:val="20"/>
          <w:szCs w:val="20"/>
          <w:lang w:eastAsia="en-AU"/>
        </w:rPr>
        <w:t>. T</w:t>
      </w:r>
      <w:r w:rsidR="00040067">
        <w:rPr>
          <w:rFonts w:asciiTheme="minorHAnsi" w:eastAsia="Times New Roman" w:hAnsiTheme="minorHAnsi" w:cstheme="minorHAnsi"/>
          <w:sz w:val="20"/>
          <w:szCs w:val="20"/>
          <w:lang w:eastAsia="en-AU"/>
        </w:rPr>
        <w:t>ogether t</w:t>
      </w:r>
      <w:r w:rsidR="00D273F6">
        <w:rPr>
          <w:rFonts w:asciiTheme="minorHAnsi" w:eastAsia="Times New Roman" w:hAnsiTheme="minorHAnsi" w:cstheme="minorHAnsi"/>
          <w:sz w:val="20"/>
          <w:szCs w:val="20"/>
          <w:lang w:eastAsia="en-AU"/>
        </w:rPr>
        <w:t>h</w:t>
      </w:r>
      <w:r w:rsidR="00C83FCC">
        <w:rPr>
          <w:rFonts w:asciiTheme="minorHAnsi" w:eastAsia="Times New Roman" w:hAnsiTheme="minorHAnsi" w:cstheme="minorHAnsi"/>
          <w:sz w:val="20"/>
          <w:szCs w:val="20"/>
          <w:lang w:eastAsia="en-AU"/>
        </w:rPr>
        <w:t>is reinforces</w:t>
      </w:r>
      <w:r w:rsidR="00D273F6">
        <w:rPr>
          <w:rFonts w:asciiTheme="minorHAnsi" w:eastAsia="Times New Roman" w:hAnsiTheme="minorHAnsi" w:cstheme="minorHAnsi"/>
          <w:sz w:val="20"/>
          <w:szCs w:val="20"/>
          <w:lang w:eastAsia="en-AU"/>
        </w:rPr>
        <w:t xml:space="preserve"> the importance of robust survey design and validation.</w:t>
      </w:r>
    </w:p>
    <w:p w:rsidR="004C5502" w:rsidRPr="00995EC5" w:rsidRDefault="004C5502" w:rsidP="00995EC5">
      <w:pPr>
        <w:tabs>
          <w:tab w:val="left" w:pos="5670"/>
        </w:tabs>
        <w:spacing w:after="60" w:line="276" w:lineRule="auto"/>
        <w:jc w:val="both"/>
        <w:rPr>
          <w:rFonts w:asciiTheme="minorHAnsi" w:eastAsia="Times New Roman" w:hAnsiTheme="minorHAnsi" w:cstheme="minorHAnsi"/>
          <w:sz w:val="2"/>
          <w:szCs w:val="2"/>
          <w:lang w:eastAsia="en-AU"/>
        </w:rPr>
      </w:pPr>
    </w:p>
    <w:p w:rsidR="00340889" w:rsidRPr="00E5416D" w:rsidRDefault="00310168" w:rsidP="008047C3">
      <w:pPr>
        <w:pStyle w:val="Heading2"/>
        <w:numPr>
          <w:ilvl w:val="1"/>
          <w:numId w:val="16"/>
        </w:numPr>
        <w:spacing w:before="0" w:after="120" w:line="276" w:lineRule="auto"/>
        <w:ind w:left="374" w:hanging="374"/>
        <w:rPr>
          <w:rFonts w:ascii="Arial" w:eastAsiaTheme="minorEastAsia" w:hAnsi="Arial" w:cs="Arial-Black"/>
          <w:bCs w:val="0"/>
          <w:sz w:val="22"/>
          <w:szCs w:val="22"/>
          <w:lang w:val="en-GB"/>
        </w:rPr>
      </w:pPr>
      <w:bookmarkStart w:id="84" w:name="_Toc422580669"/>
      <w:r w:rsidRPr="00E5416D">
        <w:rPr>
          <w:rFonts w:ascii="Arial" w:eastAsiaTheme="minorEastAsia" w:hAnsi="Arial" w:cs="Arial-Black"/>
          <w:bCs w:val="0"/>
          <w:sz w:val="22"/>
          <w:szCs w:val="22"/>
          <w:lang w:val="en-GB"/>
        </w:rPr>
        <w:t>Evaluating safety culture</w:t>
      </w:r>
      <w:bookmarkEnd w:id="84"/>
    </w:p>
    <w:p w:rsidR="00340889" w:rsidRPr="004B3E64" w:rsidRDefault="00A97E30" w:rsidP="00CF6A30">
      <w:pPr>
        <w:spacing w:after="120" w:line="276" w:lineRule="auto"/>
        <w:jc w:val="both"/>
        <w:rPr>
          <w:rFonts w:asciiTheme="minorHAnsi" w:hAnsiTheme="minorHAnsi" w:cstheme="minorHAnsi"/>
          <w:sz w:val="20"/>
          <w:szCs w:val="20"/>
        </w:rPr>
      </w:pPr>
      <w:r w:rsidRPr="004B3E64">
        <w:rPr>
          <w:rFonts w:asciiTheme="minorHAnsi" w:hAnsiTheme="minorHAnsi" w:cstheme="minorHAnsi"/>
          <w:sz w:val="20"/>
          <w:szCs w:val="20"/>
        </w:rPr>
        <w:t>In contrast to the personal nature of climate</w:t>
      </w:r>
      <w:r w:rsidR="00340889" w:rsidRPr="004B3E64">
        <w:rPr>
          <w:rFonts w:asciiTheme="minorHAnsi" w:hAnsiTheme="minorHAnsi" w:cstheme="minorHAnsi"/>
          <w:sz w:val="20"/>
          <w:szCs w:val="20"/>
        </w:rPr>
        <w:t xml:space="preserve">, culture refers to </w:t>
      </w:r>
      <w:r w:rsidR="00633FC6" w:rsidRPr="004B3E64">
        <w:rPr>
          <w:rFonts w:asciiTheme="minorHAnsi" w:hAnsiTheme="minorHAnsi" w:cstheme="minorHAnsi"/>
          <w:sz w:val="20"/>
          <w:szCs w:val="20"/>
        </w:rPr>
        <w:t>group attributes</w:t>
      </w:r>
      <w:r w:rsidR="004B3E64">
        <w:rPr>
          <w:rFonts w:asciiTheme="minorHAnsi" w:hAnsiTheme="minorHAnsi" w:cstheme="minorHAnsi"/>
          <w:sz w:val="20"/>
          <w:szCs w:val="20"/>
        </w:rPr>
        <w:t>. These are</w:t>
      </w:r>
      <w:r w:rsidR="00633FC6" w:rsidRPr="004B3E64">
        <w:rPr>
          <w:rFonts w:asciiTheme="minorHAnsi" w:hAnsiTheme="minorHAnsi" w:cstheme="minorHAnsi"/>
          <w:sz w:val="20"/>
          <w:szCs w:val="20"/>
        </w:rPr>
        <w:t xml:space="preserve"> </w:t>
      </w:r>
      <w:r w:rsidR="00340889" w:rsidRPr="004B3E64">
        <w:rPr>
          <w:rFonts w:asciiTheme="minorHAnsi" w:hAnsiTheme="minorHAnsi" w:cstheme="minorHAnsi"/>
          <w:sz w:val="20"/>
          <w:szCs w:val="20"/>
        </w:rPr>
        <w:t xml:space="preserve">deeply embedded patterns of </w:t>
      </w:r>
      <w:r w:rsidR="004B3E64">
        <w:rPr>
          <w:rFonts w:asciiTheme="minorHAnsi" w:hAnsiTheme="minorHAnsi" w:cstheme="minorHAnsi"/>
          <w:sz w:val="20"/>
          <w:szCs w:val="20"/>
        </w:rPr>
        <w:t xml:space="preserve">shared </w:t>
      </w:r>
      <w:r w:rsidR="00DC136F" w:rsidRPr="004B3E64">
        <w:rPr>
          <w:rFonts w:asciiTheme="minorHAnsi" w:hAnsiTheme="minorHAnsi" w:cstheme="minorHAnsi"/>
          <w:sz w:val="20"/>
          <w:szCs w:val="20"/>
        </w:rPr>
        <w:t xml:space="preserve">values, </w:t>
      </w:r>
      <w:r w:rsidR="00340889" w:rsidRPr="004B3E64">
        <w:rPr>
          <w:rFonts w:asciiTheme="minorHAnsi" w:hAnsiTheme="minorHAnsi" w:cstheme="minorHAnsi"/>
          <w:sz w:val="20"/>
          <w:szCs w:val="20"/>
        </w:rPr>
        <w:t>behaviour</w:t>
      </w:r>
      <w:r w:rsidR="004B3E64">
        <w:rPr>
          <w:rFonts w:asciiTheme="minorHAnsi" w:hAnsiTheme="minorHAnsi" w:cstheme="minorHAnsi"/>
          <w:sz w:val="20"/>
          <w:szCs w:val="20"/>
        </w:rPr>
        <w:t>,</w:t>
      </w:r>
      <w:r w:rsidR="00340889" w:rsidRPr="004B3E64">
        <w:rPr>
          <w:rFonts w:asciiTheme="minorHAnsi" w:hAnsiTheme="minorHAnsi" w:cstheme="minorHAnsi"/>
          <w:sz w:val="20"/>
          <w:szCs w:val="20"/>
        </w:rPr>
        <w:t xml:space="preserve"> beliefs and assumptions. </w:t>
      </w:r>
      <w:r w:rsidR="00B13E7F">
        <w:rPr>
          <w:rFonts w:asciiTheme="minorHAnsi" w:hAnsiTheme="minorHAnsi" w:cstheme="minorHAnsi"/>
          <w:sz w:val="20"/>
          <w:szCs w:val="20"/>
        </w:rPr>
        <w:t>T</w:t>
      </w:r>
      <w:r w:rsidR="00340889" w:rsidRPr="004B3E64">
        <w:rPr>
          <w:rFonts w:asciiTheme="minorHAnsi" w:hAnsiTheme="minorHAnsi" w:cstheme="minorHAnsi"/>
          <w:sz w:val="20"/>
          <w:szCs w:val="20"/>
        </w:rPr>
        <w:t>hese characteristics are not readily measured. As Antonsen argues,</w:t>
      </w:r>
    </w:p>
    <w:p w:rsidR="00340889" w:rsidRDefault="00340889" w:rsidP="00995EC5">
      <w:pPr>
        <w:spacing w:after="120"/>
        <w:ind w:left="284" w:right="190"/>
        <w:jc w:val="both"/>
        <w:rPr>
          <w:rFonts w:asciiTheme="minorHAnsi" w:hAnsiTheme="minorHAnsi" w:cstheme="minorHAnsi"/>
          <w:i/>
          <w:sz w:val="19"/>
          <w:szCs w:val="19"/>
        </w:rPr>
      </w:pPr>
      <w:r w:rsidRPr="00CC2549">
        <w:rPr>
          <w:rFonts w:asciiTheme="minorHAnsi" w:hAnsiTheme="minorHAnsi" w:cstheme="minorHAnsi"/>
          <w:i/>
          <w:sz w:val="19"/>
          <w:szCs w:val="19"/>
        </w:rPr>
        <w:t>The basic assumptions that in many ways form the core of culture are impossible to grasp through survey</w:t>
      </w:r>
      <w:r>
        <w:rPr>
          <w:rFonts w:asciiTheme="minorHAnsi" w:hAnsiTheme="minorHAnsi" w:cstheme="minorHAnsi"/>
          <w:sz w:val="20"/>
          <w:szCs w:val="20"/>
        </w:rPr>
        <w:t xml:space="preserve"> </w:t>
      </w:r>
      <w:r w:rsidRPr="00CC2549">
        <w:rPr>
          <w:rFonts w:asciiTheme="minorHAnsi" w:hAnsiTheme="minorHAnsi" w:cstheme="minorHAnsi"/>
          <w:i/>
          <w:sz w:val="19"/>
          <w:szCs w:val="19"/>
        </w:rPr>
        <w:t>results</w:t>
      </w:r>
      <w:r w:rsidR="007246AD">
        <w:rPr>
          <w:rFonts w:asciiTheme="minorHAnsi" w:hAnsiTheme="minorHAnsi" w:cstheme="minorHAnsi"/>
          <w:i/>
          <w:sz w:val="19"/>
          <w:szCs w:val="19"/>
        </w:rPr>
        <w:t>.</w:t>
      </w:r>
      <w:r>
        <w:rPr>
          <w:rStyle w:val="FootnoteReference"/>
          <w:rFonts w:asciiTheme="minorHAnsi" w:hAnsiTheme="minorHAnsi" w:cstheme="minorHAnsi"/>
          <w:sz w:val="20"/>
          <w:szCs w:val="20"/>
        </w:rPr>
        <w:footnoteReference w:id="51"/>
      </w:r>
    </w:p>
    <w:p w:rsidR="00096DBE" w:rsidRDefault="00A555EA" w:rsidP="005F59A5">
      <w:pPr>
        <w:spacing w:after="120" w:line="276" w:lineRule="auto"/>
        <w:jc w:val="both"/>
        <w:rPr>
          <w:rFonts w:asciiTheme="minorHAnsi" w:hAnsiTheme="minorHAnsi" w:cstheme="minorHAnsi"/>
          <w:sz w:val="20"/>
          <w:szCs w:val="20"/>
        </w:rPr>
      </w:pPr>
      <w:r>
        <w:rPr>
          <w:rFonts w:asciiTheme="minorHAnsi" w:hAnsiTheme="minorHAnsi" w:cstheme="minorHAnsi"/>
          <w:sz w:val="20"/>
          <w:szCs w:val="20"/>
        </w:rPr>
        <w:t>Qualitative approaches</w:t>
      </w:r>
      <w:r w:rsidR="00F82995">
        <w:rPr>
          <w:rFonts w:asciiTheme="minorHAnsi" w:hAnsiTheme="minorHAnsi" w:cstheme="minorHAnsi"/>
          <w:sz w:val="20"/>
          <w:szCs w:val="20"/>
        </w:rPr>
        <w:t>, such as ethnographic assessments, are more effective – although their limitations</w:t>
      </w:r>
      <w:r w:rsidR="00072958">
        <w:rPr>
          <w:rFonts w:asciiTheme="minorHAnsi" w:hAnsiTheme="minorHAnsi" w:cstheme="minorHAnsi"/>
          <w:sz w:val="20"/>
          <w:szCs w:val="20"/>
        </w:rPr>
        <w:t>,</w:t>
      </w:r>
      <w:r w:rsidR="00F82995">
        <w:rPr>
          <w:rFonts w:asciiTheme="minorHAnsi" w:hAnsiTheme="minorHAnsi" w:cstheme="minorHAnsi"/>
          <w:sz w:val="20"/>
          <w:szCs w:val="20"/>
        </w:rPr>
        <w:t xml:space="preserve"> too</w:t>
      </w:r>
      <w:r w:rsidR="00072958">
        <w:rPr>
          <w:rFonts w:asciiTheme="minorHAnsi" w:hAnsiTheme="minorHAnsi" w:cstheme="minorHAnsi"/>
          <w:sz w:val="20"/>
          <w:szCs w:val="20"/>
        </w:rPr>
        <w:t>,</w:t>
      </w:r>
      <w:r w:rsidR="00F82995">
        <w:rPr>
          <w:rFonts w:asciiTheme="minorHAnsi" w:hAnsiTheme="minorHAnsi" w:cstheme="minorHAnsi"/>
          <w:sz w:val="20"/>
          <w:szCs w:val="20"/>
        </w:rPr>
        <w:t xml:space="preserve"> need be acknowledged. O</w:t>
      </w:r>
      <w:r w:rsidR="00040067">
        <w:rPr>
          <w:rFonts w:asciiTheme="minorHAnsi" w:hAnsiTheme="minorHAnsi" w:cstheme="minorHAnsi"/>
          <w:sz w:val="20"/>
          <w:szCs w:val="20"/>
        </w:rPr>
        <w:t>bservation</w:t>
      </w:r>
      <w:r w:rsidR="00F82995">
        <w:rPr>
          <w:rFonts w:asciiTheme="minorHAnsi" w:hAnsiTheme="minorHAnsi" w:cstheme="minorHAnsi"/>
          <w:sz w:val="20"/>
          <w:szCs w:val="20"/>
        </w:rPr>
        <w:t>s, for example,</w:t>
      </w:r>
      <w:r w:rsidR="00040067">
        <w:rPr>
          <w:rFonts w:asciiTheme="minorHAnsi" w:hAnsiTheme="minorHAnsi" w:cstheme="minorHAnsi"/>
          <w:sz w:val="20"/>
          <w:szCs w:val="20"/>
        </w:rPr>
        <w:t xml:space="preserve"> rely on </w:t>
      </w:r>
      <w:r w:rsidR="00F82995">
        <w:rPr>
          <w:rFonts w:asciiTheme="minorHAnsi" w:hAnsiTheme="minorHAnsi" w:cstheme="minorHAnsi"/>
          <w:sz w:val="20"/>
          <w:szCs w:val="20"/>
        </w:rPr>
        <w:t xml:space="preserve">the </w:t>
      </w:r>
      <w:r w:rsidR="00040067">
        <w:rPr>
          <w:rFonts w:asciiTheme="minorHAnsi" w:hAnsiTheme="minorHAnsi" w:cstheme="minorHAnsi"/>
          <w:sz w:val="20"/>
          <w:szCs w:val="20"/>
        </w:rPr>
        <w:t>captur</w:t>
      </w:r>
      <w:r w:rsidR="00F82995">
        <w:rPr>
          <w:rFonts w:asciiTheme="minorHAnsi" w:hAnsiTheme="minorHAnsi" w:cstheme="minorHAnsi"/>
          <w:sz w:val="20"/>
          <w:szCs w:val="20"/>
        </w:rPr>
        <w:t>e of</w:t>
      </w:r>
      <w:r w:rsidR="00040067" w:rsidRPr="005B2C52">
        <w:rPr>
          <w:rFonts w:asciiTheme="minorHAnsi" w:hAnsiTheme="minorHAnsi" w:cstheme="minorHAnsi"/>
          <w:sz w:val="20"/>
          <w:szCs w:val="20"/>
        </w:rPr>
        <w:t xml:space="preserve"> </w:t>
      </w:r>
      <w:r w:rsidR="00040067" w:rsidRPr="00995EC5">
        <w:rPr>
          <w:rFonts w:asciiTheme="minorHAnsi" w:hAnsiTheme="minorHAnsi" w:cstheme="minorHAnsi"/>
          <w:i/>
          <w:sz w:val="20"/>
          <w:szCs w:val="20"/>
        </w:rPr>
        <w:t>visible</w:t>
      </w:r>
      <w:r w:rsidR="00040067" w:rsidRPr="005B2C52">
        <w:rPr>
          <w:rFonts w:asciiTheme="minorHAnsi" w:hAnsiTheme="minorHAnsi" w:cstheme="minorHAnsi"/>
          <w:sz w:val="20"/>
          <w:szCs w:val="20"/>
        </w:rPr>
        <w:t xml:space="preserve"> indicators of </w:t>
      </w:r>
      <w:r w:rsidR="00040067" w:rsidRPr="00995EC5">
        <w:rPr>
          <w:rFonts w:asciiTheme="minorHAnsi" w:hAnsiTheme="minorHAnsi" w:cstheme="minorHAnsi"/>
          <w:i/>
          <w:sz w:val="20"/>
          <w:szCs w:val="20"/>
        </w:rPr>
        <w:t>invisible</w:t>
      </w:r>
      <w:r w:rsidR="00040067" w:rsidRPr="005B2C52">
        <w:rPr>
          <w:rFonts w:asciiTheme="minorHAnsi" w:hAnsiTheme="minorHAnsi" w:cstheme="minorHAnsi"/>
          <w:sz w:val="20"/>
          <w:szCs w:val="20"/>
        </w:rPr>
        <w:t xml:space="preserve"> norms and assumptions</w:t>
      </w:r>
      <w:r w:rsidR="00040067">
        <w:rPr>
          <w:rFonts w:asciiTheme="minorHAnsi" w:hAnsiTheme="minorHAnsi" w:cstheme="minorHAnsi"/>
          <w:sz w:val="20"/>
          <w:szCs w:val="20"/>
        </w:rPr>
        <w:t xml:space="preserve">. </w:t>
      </w:r>
    </w:p>
    <w:p w:rsidR="00040067" w:rsidRDefault="00040067" w:rsidP="005F59A5">
      <w:pPr>
        <w:spacing w:after="120" w:line="276" w:lineRule="auto"/>
        <w:jc w:val="both"/>
        <w:rPr>
          <w:rFonts w:asciiTheme="minorHAnsi" w:hAnsiTheme="minorHAnsi" w:cstheme="minorHAnsi"/>
          <w:sz w:val="20"/>
          <w:szCs w:val="20"/>
        </w:rPr>
      </w:pPr>
      <w:r>
        <w:rPr>
          <w:rFonts w:asciiTheme="minorHAnsi" w:hAnsiTheme="minorHAnsi" w:cstheme="minorHAnsi"/>
          <w:sz w:val="20"/>
          <w:szCs w:val="20"/>
        </w:rPr>
        <w:t>Efforts to observe and then interpret shared behaviours can</w:t>
      </w:r>
      <w:r w:rsidRPr="00536BDE">
        <w:rPr>
          <w:rFonts w:asciiTheme="minorHAnsi" w:hAnsiTheme="minorHAnsi" w:cstheme="minorHAnsi"/>
          <w:sz w:val="20"/>
          <w:szCs w:val="20"/>
        </w:rPr>
        <w:t xml:space="preserve"> result in things other than culture being measured</w:t>
      </w:r>
      <w:r w:rsidR="00A97E30">
        <w:rPr>
          <w:rFonts w:asciiTheme="minorHAnsi" w:hAnsiTheme="minorHAnsi" w:cstheme="minorHAnsi"/>
          <w:sz w:val="20"/>
          <w:szCs w:val="20"/>
        </w:rPr>
        <w:t>. E</w:t>
      </w:r>
      <w:r>
        <w:rPr>
          <w:rFonts w:asciiTheme="minorHAnsi" w:hAnsiTheme="minorHAnsi" w:cstheme="minorHAnsi"/>
          <w:sz w:val="20"/>
          <w:szCs w:val="20"/>
        </w:rPr>
        <w:t>ven</w:t>
      </w:r>
      <w:r w:rsidRPr="00AD3D90">
        <w:rPr>
          <w:rFonts w:asciiTheme="minorHAnsi" w:hAnsiTheme="minorHAnsi" w:cstheme="minorHAnsi"/>
          <w:sz w:val="20"/>
          <w:szCs w:val="20"/>
        </w:rPr>
        <w:t xml:space="preserve"> </w:t>
      </w:r>
      <w:r>
        <w:rPr>
          <w:rFonts w:asciiTheme="minorHAnsi" w:hAnsiTheme="minorHAnsi" w:cstheme="minorHAnsi"/>
          <w:sz w:val="20"/>
          <w:szCs w:val="20"/>
        </w:rPr>
        <w:t>trained researchers bring their own sub</w:t>
      </w:r>
      <w:r w:rsidR="00747CC0">
        <w:rPr>
          <w:rFonts w:asciiTheme="minorHAnsi" w:hAnsiTheme="minorHAnsi" w:cstheme="minorHAnsi"/>
          <w:sz w:val="20"/>
          <w:szCs w:val="20"/>
        </w:rPr>
        <w:t>-</w:t>
      </w:r>
      <w:r>
        <w:rPr>
          <w:rFonts w:asciiTheme="minorHAnsi" w:hAnsiTheme="minorHAnsi" w:cstheme="minorHAnsi"/>
          <w:sz w:val="20"/>
          <w:szCs w:val="20"/>
        </w:rPr>
        <w:t xml:space="preserve">conscious biases, perceptions and framing to the </w:t>
      </w:r>
      <w:r w:rsidR="00F82995">
        <w:rPr>
          <w:rFonts w:asciiTheme="minorHAnsi" w:hAnsiTheme="minorHAnsi" w:cstheme="minorHAnsi"/>
          <w:sz w:val="20"/>
          <w:szCs w:val="20"/>
        </w:rPr>
        <w:t xml:space="preserve">data </w:t>
      </w:r>
      <w:r>
        <w:rPr>
          <w:rFonts w:asciiTheme="minorHAnsi" w:hAnsiTheme="minorHAnsi" w:cstheme="minorHAnsi"/>
          <w:sz w:val="20"/>
          <w:szCs w:val="20"/>
        </w:rPr>
        <w:t xml:space="preserve">interpretation process. </w:t>
      </w:r>
    </w:p>
    <w:p w:rsidR="00096DBE" w:rsidRDefault="00F82995" w:rsidP="00995EC5">
      <w:pPr>
        <w:spacing w:after="80" w:line="276" w:lineRule="auto"/>
        <w:jc w:val="both"/>
        <w:rPr>
          <w:rFonts w:asciiTheme="minorHAnsi" w:hAnsiTheme="minorHAnsi" w:cstheme="minorHAnsi"/>
          <w:sz w:val="20"/>
          <w:szCs w:val="20"/>
        </w:rPr>
      </w:pPr>
      <w:r>
        <w:rPr>
          <w:rFonts w:asciiTheme="minorHAnsi" w:hAnsiTheme="minorHAnsi" w:cstheme="minorHAnsi"/>
          <w:sz w:val="20"/>
          <w:szCs w:val="20"/>
        </w:rPr>
        <w:t>Further</w:t>
      </w:r>
      <w:r w:rsidR="00040067">
        <w:rPr>
          <w:rFonts w:asciiTheme="minorHAnsi" w:hAnsiTheme="minorHAnsi" w:cstheme="minorHAnsi"/>
          <w:sz w:val="20"/>
          <w:szCs w:val="20"/>
        </w:rPr>
        <w:t xml:space="preserve"> limitations to evaluating culture include </w:t>
      </w:r>
      <w:r w:rsidR="00786989">
        <w:rPr>
          <w:rFonts w:asciiTheme="minorHAnsi" w:hAnsiTheme="minorHAnsi" w:cstheme="minorHAnsi"/>
          <w:sz w:val="20"/>
          <w:szCs w:val="20"/>
        </w:rPr>
        <w:t xml:space="preserve">the significant </w:t>
      </w:r>
      <w:r w:rsidR="00786989" w:rsidRPr="005B2C52">
        <w:rPr>
          <w:rFonts w:asciiTheme="minorHAnsi" w:hAnsiTheme="minorHAnsi" w:cstheme="minorHAnsi"/>
          <w:sz w:val="20"/>
          <w:szCs w:val="20"/>
        </w:rPr>
        <w:t>resource</w:t>
      </w:r>
      <w:r w:rsidR="00786989">
        <w:rPr>
          <w:rFonts w:asciiTheme="minorHAnsi" w:hAnsiTheme="minorHAnsi" w:cstheme="minorHAnsi"/>
          <w:sz w:val="20"/>
          <w:szCs w:val="20"/>
        </w:rPr>
        <w:t>s (both</w:t>
      </w:r>
      <w:r w:rsidR="00786989" w:rsidRPr="005B2C52">
        <w:rPr>
          <w:rFonts w:asciiTheme="minorHAnsi" w:hAnsiTheme="minorHAnsi" w:cstheme="minorHAnsi"/>
          <w:sz w:val="20"/>
          <w:szCs w:val="20"/>
        </w:rPr>
        <w:t xml:space="preserve"> </w:t>
      </w:r>
      <w:r w:rsidR="00040067">
        <w:rPr>
          <w:rFonts w:asciiTheme="minorHAnsi" w:hAnsiTheme="minorHAnsi" w:cstheme="minorHAnsi"/>
          <w:sz w:val="20"/>
          <w:szCs w:val="20"/>
        </w:rPr>
        <w:t>t</w:t>
      </w:r>
      <w:r w:rsidR="00040067" w:rsidRPr="005B2C52">
        <w:rPr>
          <w:rFonts w:asciiTheme="minorHAnsi" w:hAnsiTheme="minorHAnsi" w:cstheme="minorHAnsi"/>
          <w:sz w:val="20"/>
          <w:szCs w:val="20"/>
        </w:rPr>
        <w:t xml:space="preserve">ime and </w:t>
      </w:r>
      <w:r w:rsidR="00786989">
        <w:rPr>
          <w:rFonts w:asciiTheme="minorHAnsi" w:hAnsiTheme="minorHAnsi" w:cstheme="minorHAnsi"/>
          <w:sz w:val="20"/>
          <w:szCs w:val="20"/>
        </w:rPr>
        <w:t xml:space="preserve">cost) required to conduct </w:t>
      </w:r>
      <w:r w:rsidR="00340889">
        <w:rPr>
          <w:rFonts w:asciiTheme="minorHAnsi" w:hAnsiTheme="minorHAnsi" w:cstheme="minorHAnsi"/>
          <w:sz w:val="20"/>
          <w:szCs w:val="20"/>
        </w:rPr>
        <w:t>robust</w:t>
      </w:r>
      <w:r w:rsidR="00786989">
        <w:rPr>
          <w:rFonts w:asciiTheme="minorHAnsi" w:hAnsiTheme="minorHAnsi" w:cstheme="minorHAnsi"/>
          <w:sz w:val="20"/>
          <w:szCs w:val="20"/>
        </w:rPr>
        <w:t xml:space="preserve"> assessment</w:t>
      </w:r>
      <w:r w:rsidR="00340889">
        <w:rPr>
          <w:rFonts w:asciiTheme="minorHAnsi" w:hAnsiTheme="minorHAnsi" w:cstheme="minorHAnsi"/>
          <w:sz w:val="20"/>
          <w:szCs w:val="20"/>
        </w:rPr>
        <w:t>s,</w:t>
      </w:r>
      <w:r w:rsidR="00786989">
        <w:rPr>
          <w:rFonts w:asciiTheme="minorHAnsi" w:hAnsiTheme="minorHAnsi" w:cstheme="minorHAnsi"/>
          <w:sz w:val="20"/>
          <w:szCs w:val="20"/>
        </w:rPr>
        <w:t xml:space="preserve"> </w:t>
      </w:r>
      <w:r w:rsidR="00040067">
        <w:rPr>
          <w:rFonts w:asciiTheme="minorHAnsi" w:hAnsiTheme="minorHAnsi" w:cstheme="minorHAnsi"/>
          <w:sz w:val="20"/>
          <w:szCs w:val="20"/>
        </w:rPr>
        <w:t>and the nature</w:t>
      </w:r>
      <w:r w:rsidR="00040067" w:rsidRPr="005B2C52">
        <w:rPr>
          <w:rFonts w:asciiTheme="minorHAnsi" w:hAnsiTheme="minorHAnsi" w:cstheme="minorHAnsi"/>
          <w:sz w:val="20"/>
          <w:szCs w:val="20"/>
        </w:rPr>
        <w:t xml:space="preserve"> of the relationship </w:t>
      </w:r>
      <w:r w:rsidR="00040067">
        <w:rPr>
          <w:rFonts w:asciiTheme="minorHAnsi" w:hAnsiTheme="minorHAnsi" w:cstheme="minorHAnsi"/>
          <w:sz w:val="20"/>
          <w:szCs w:val="20"/>
        </w:rPr>
        <w:t xml:space="preserve">with </w:t>
      </w:r>
      <w:r w:rsidR="007246AD">
        <w:rPr>
          <w:rFonts w:asciiTheme="minorHAnsi" w:hAnsiTheme="minorHAnsi" w:cstheme="minorHAnsi"/>
          <w:sz w:val="20"/>
          <w:szCs w:val="20"/>
        </w:rPr>
        <w:t xml:space="preserve">the </w:t>
      </w:r>
      <w:r w:rsidR="00040067">
        <w:rPr>
          <w:rFonts w:asciiTheme="minorHAnsi" w:hAnsiTheme="minorHAnsi" w:cstheme="minorHAnsi"/>
          <w:sz w:val="20"/>
          <w:szCs w:val="20"/>
        </w:rPr>
        <w:t>researcher (e.g. grounded in</w:t>
      </w:r>
      <w:r w:rsidR="00040067" w:rsidRPr="005B2C52">
        <w:rPr>
          <w:rFonts w:asciiTheme="minorHAnsi" w:hAnsiTheme="minorHAnsi" w:cstheme="minorHAnsi"/>
          <w:sz w:val="20"/>
          <w:szCs w:val="20"/>
        </w:rPr>
        <w:t xml:space="preserve"> </w:t>
      </w:r>
      <w:r w:rsidR="00040067">
        <w:rPr>
          <w:rFonts w:asciiTheme="minorHAnsi" w:hAnsiTheme="minorHAnsi" w:cstheme="minorHAnsi"/>
          <w:sz w:val="20"/>
          <w:szCs w:val="20"/>
        </w:rPr>
        <w:t xml:space="preserve">power and </w:t>
      </w:r>
      <w:r w:rsidR="00040067" w:rsidRPr="005B2C52">
        <w:rPr>
          <w:rFonts w:asciiTheme="minorHAnsi" w:hAnsiTheme="minorHAnsi" w:cstheme="minorHAnsi"/>
          <w:sz w:val="20"/>
          <w:szCs w:val="20"/>
        </w:rPr>
        <w:t xml:space="preserve">control </w:t>
      </w:r>
      <w:r w:rsidR="00040067">
        <w:rPr>
          <w:rFonts w:asciiTheme="minorHAnsi" w:hAnsiTheme="minorHAnsi" w:cstheme="minorHAnsi"/>
          <w:sz w:val="20"/>
          <w:szCs w:val="20"/>
        </w:rPr>
        <w:t>or</w:t>
      </w:r>
      <w:r w:rsidR="00040067" w:rsidRPr="005B2C52">
        <w:rPr>
          <w:rFonts w:asciiTheme="minorHAnsi" w:hAnsiTheme="minorHAnsi" w:cstheme="minorHAnsi"/>
          <w:sz w:val="20"/>
          <w:szCs w:val="20"/>
        </w:rPr>
        <w:t xml:space="preserve"> </w:t>
      </w:r>
      <w:r w:rsidR="00040067">
        <w:rPr>
          <w:rFonts w:asciiTheme="minorHAnsi" w:hAnsiTheme="minorHAnsi" w:cstheme="minorHAnsi"/>
          <w:sz w:val="20"/>
          <w:szCs w:val="20"/>
        </w:rPr>
        <w:t xml:space="preserve">mutual </w:t>
      </w:r>
      <w:r w:rsidR="00040067" w:rsidRPr="005B2C52">
        <w:rPr>
          <w:rFonts w:asciiTheme="minorHAnsi" w:hAnsiTheme="minorHAnsi" w:cstheme="minorHAnsi"/>
          <w:sz w:val="20"/>
          <w:szCs w:val="20"/>
        </w:rPr>
        <w:t>trust</w:t>
      </w:r>
      <w:r w:rsidR="00040067">
        <w:rPr>
          <w:rFonts w:asciiTheme="minorHAnsi" w:hAnsiTheme="minorHAnsi" w:cstheme="minorHAnsi"/>
          <w:sz w:val="20"/>
          <w:szCs w:val="20"/>
        </w:rPr>
        <w:t xml:space="preserve"> and respect), each of which </w:t>
      </w:r>
      <w:r w:rsidR="00040067" w:rsidRPr="005B2C52">
        <w:rPr>
          <w:rFonts w:asciiTheme="minorHAnsi" w:hAnsiTheme="minorHAnsi" w:cstheme="minorHAnsi"/>
          <w:sz w:val="20"/>
          <w:szCs w:val="20"/>
        </w:rPr>
        <w:t>can</w:t>
      </w:r>
      <w:r w:rsidR="00040067">
        <w:rPr>
          <w:rFonts w:asciiTheme="minorHAnsi" w:hAnsiTheme="minorHAnsi" w:cstheme="minorHAnsi"/>
          <w:sz w:val="20"/>
          <w:szCs w:val="20"/>
        </w:rPr>
        <w:t xml:space="preserve"> </w:t>
      </w:r>
      <w:r w:rsidR="00040067" w:rsidRPr="005B2C52">
        <w:rPr>
          <w:rFonts w:asciiTheme="minorHAnsi" w:hAnsiTheme="minorHAnsi" w:cstheme="minorHAnsi"/>
          <w:sz w:val="20"/>
          <w:szCs w:val="20"/>
        </w:rPr>
        <w:t xml:space="preserve">influence </w:t>
      </w:r>
      <w:r w:rsidR="00040067">
        <w:rPr>
          <w:rFonts w:asciiTheme="minorHAnsi" w:hAnsiTheme="minorHAnsi" w:cstheme="minorHAnsi"/>
          <w:sz w:val="20"/>
          <w:szCs w:val="20"/>
        </w:rPr>
        <w:t xml:space="preserve">not only the evaluation of safety culture but </w:t>
      </w:r>
      <w:r w:rsidR="006C3A89">
        <w:rPr>
          <w:rFonts w:asciiTheme="minorHAnsi" w:hAnsiTheme="minorHAnsi" w:cstheme="minorHAnsi"/>
          <w:sz w:val="20"/>
          <w:szCs w:val="20"/>
        </w:rPr>
        <w:t xml:space="preserve">the </w:t>
      </w:r>
      <w:r w:rsidR="00040067">
        <w:rPr>
          <w:rFonts w:asciiTheme="minorHAnsi" w:hAnsiTheme="minorHAnsi" w:cstheme="minorHAnsi"/>
          <w:sz w:val="20"/>
          <w:szCs w:val="20"/>
        </w:rPr>
        <w:t>safety culture itself</w:t>
      </w:r>
      <w:r w:rsidR="00040067" w:rsidRPr="005B2C52">
        <w:rPr>
          <w:rFonts w:asciiTheme="minorHAnsi" w:hAnsiTheme="minorHAnsi" w:cstheme="minorHAnsi"/>
          <w:sz w:val="20"/>
          <w:szCs w:val="20"/>
        </w:rPr>
        <w:t>.</w:t>
      </w:r>
      <w:r w:rsidR="00040067" w:rsidRPr="005B2C52">
        <w:rPr>
          <w:rStyle w:val="FootnoteReference"/>
          <w:rFonts w:asciiTheme="minorHAnsi" w:hAnsiTheme="minorHAnsi" w:cstheme="minorHAnsi"/>
          <w:sz w:val="20"/>
          <w:szCs w:val="20"/>
        </w:rPr>
        <w:footnoteReference w:id="52"/>
      </w:r>
      <w:r w:rsidR="00786989">
        <w:rPr>
          <w:rFonts w:asciiTheme="minorHAnsi" w:hAnsiTheme="minorHAnsi" w:cstheme="minorHAnsi"/>
          <w:sz w:val="20"/>
          <w:szCs w:val="20"/>
        </w:rPr>
        <w:t xml:space="preserve"> </w:t>
      </w:r>
    </w:p>
    <w:p w:rsidR="00040067" w:rsidRPr="00995EC5" w:rsidRDefault="006C3A89" w:rsidP="00995EC5">
      <w:pPr>
        <w:spacing w:after="80" w:line="276" w:lineRule="auto"/>
        <w:jc w:val="both"/>
        <w:rPr>
          <w:rStyle w:val="FootnoteReference"/>
        </w:rPr>
      </w:pPr>
      <w:r>
        <w:rPr>
          <w:rFonts w:asciiTheme="minorHAnsi" w:hAnsiTheme="minorHAnsi" w:cstheme="minorHAnsi"/>
          <w:sz w:val="20"/>
          <w:szCs w:val="20"/>
        </w:rPr>
        <w:t xml:space="preserve">These limitations have led to </w:t>
      </w:r>
      <w:r w:rsidR="00DD6243">
        <w:rPr>
          <w:rFonts w:asciiTheme="minorHAnsi" w:hAnsiTheme="minorHAnsi" w:cstheme="minorHAnsi"/>
          <w:sz w:val="20"/>
          <w:szCs w:val="20"/>
        </w:rPr>
        <w:t xml:space="preserve">supplementary </w:t>
      </w:r>
      <w:r>
        <w:rPr>
          <w:rFonts w:asciiTheme="minorHAnsi" w:hAnsiTheme="minorHAnsi" w:cstheme="minorHAnsi"/>
          <w:sz w:val="20"/>
          <w:szCs w:val="20"/>
        </w:rPr>
        <w:t xml:space="preserve">concerns about the extent to which inferences about WHS outcomes can be drawn reliably from an evaluation of </w:t>
      </w:r>
      <w:r w:rsidR="00DD6243">
        <w:rPr>
          <w:rFonts w:asciiTheme="minorHAnsi" w:hAnsiTheme="minorHAnsi" w:cstheme="minorHAnsi"/>
          <w:sz w:val="20"/>
          <w:szCs w:val="20"/>
        </w:rPr>
        <w:t xml:space="preserve">the construct of </w:t>
      </w:r>
      <w:r>
        <w:rPr>
          <w:rFonts w:asciiTheme="minorHAnsi" w:hAnsiTheme="minorHAnsi" w:cstheme="minorHAnsi"/>
          <w:sz w:val="20"/>
          <w:szCs w:val="20"/>
        </w:rPr>
        <w:t xml:space="preserve">culture. For example, </w:t>
      </w:r>
      <w:r w:rsidR="00786989">
        <w:rPr>
          <w:rFonts w:asciiTheme="minorHAnsi" w:hAnsiTheme="minorHAnsi" w:cstheme="minorHAnsi"/>
          <w:sz w:val="20"/>
          <w:szCs w:val="20"/>
        </w:rPr>
        <w:t xml:space="preserve">Stauch </w:t>
      </w:r>
      <w:r w:rsidR="00096DBE">
        <w:rPr>
          <w:rFonts w:asciiTheme="minorHAnsi" w:hAnsiTheme="minorHAnsi" w:cstheme="minorHAnsi"/>
          <w:sz w:val="20"/>
          <w:szCs w:val="20"/>
        </w:rPr>
        <w:t>argues</w:t>
      </w:r>
      <w:r w:rsidR="00786989">
        <w:rPr>
          <w:rFonts w:asciiTheme="minorHAnsi" w:hAnsiTheme="minorHAnsi" w:cstheme="minorHAnsi"/>
          <w:sz w:val="20"/>
          <w:szCs w:val="20"/>
        </w:rPr>
        <w:t>,</w:t>
      </w:r>
    </w:p>
    <w:p w:rsidR="005F59A5" w:rsidRPr="00995EC5" w:rsidRDefault="00786989" w:rsidP="00995EC5">
      <w:pPr>
        <w:spacing w:after="120"/>
        <w:ind w:left="284" w:right="190"/>
        <w:jc w:val="both"/>
        <w:rPr>
          <w:rFonts w:asciiTheme="minorHAnsi" w:hAnsiTheme="minorHAnsi" w:cstheme="minorHAnsi"/>
          <w:i/>
          <w:sz w:val="19"/>
          <w:szCs w:val="19"/>
        </w:rPr>
      </w:pPr>
      <w:r w:rsidRPr="00995EC5">
        <w:rPr>
          <w:rFonts w:asciiTheme="minorHAnsi" w:hAnsiTheme="minorHAnsi" w:cstheme="minorHAnsi"/>
          <w:i/>
          <w:sz w:val="19"/>
          <w:szCs w:val="19"/>
        </w:rPr>
        <w:t xml:space="preserve">Given the methodology used to assess culture… there is little assurance that having a ‘good’ safety culture will </w:t>
      </w:r>
      <w:r w:rsidR="00DD6243">
        <w:rPr>
          <w:rFonts w:asciiTheme="minorHAnsi" w:hAnsiTheme="minorHAnsi" w:cstheme="minorHAnsi"/>
          <w:i/>
          <w:sz w:val="19"/>
          <w:szCs w:val="19"/>
        </w:rPr>
        <w:t xml:space="preserve">[necessarily] </w:t>
      </w:r>
      <w:r w:rsidRPr="00995EC5">
        <w:rPr>
          <w:rFonts w:asciiTheme="minorHAnsi" w:hAnsiTheme="minorHAnsi" w:cstheme="minorHAnsi"/>
          <w:i/>
          <w:sz w:val="19"/>
          <w:szCs w:val="19"/>
        </w:rPr>
        <w:t>translate into few occupational accidents</w:t>
      </w:r>
      <w:r w:rsidR="007246AD">
        <w:rPr>
          <w:rFonts w:asciiTheme="minorHAnsi" w:hAnsiTheme="minorHAnsi" w:cstheme="minorHAnsi"/>
          <w:i/>
          <w:sz w:val="19"/>
          <w:szCs w:val="19"/>
        </w:rPr>
        <w:t>.</w:t>
      </w:r>
      <w:r w:rsidRPr="00995EC5">
        <w:rPr>
          <w:rFonts w:asciiTheme="minorHAnsi" w:hAnsiTheme="minorHAnsi"/>
          <w:i/>
          <w:sz w:val="19"/>
          <w:szCs w:val="19"/>
          <w:vertAlign w:val="superscript"/>
        </w:rPr>
        <w:footnoteReference w:id="53"/>
      </w:r>
      <w:r w:rsidRPr="00995EC5">
        <w:rPr>
          <w:rFonts w:asciiTheme="minorHAnsi" w:hAnsiTheme="minorHAnsi" w:cstheme="minorHAnsi"/>
          <w:i/>
          <w:sz w:val="19"/>
          <w:szCs w:val="19"/>
        </w:rPr>
        <w:t xml:space="preserve"> </w:t>
      </w:r>
    </w:p>
    <w:p w:rsidR="00995EC5" w:rsidRDefault="00995EC5" w:rsidP="00995EC5">
      <w:pPr>
        <w:spacing w:after="120"/>
        <w:ind w:right="190"/>
        <w:jc w:val="both"/>
        <w:rPr>
          <w:rFonts w:asciiTheme="minorHAnsi" w:hAnsiTheme="minorHAnsi" w:cstheme="minorHAnsi"/>
          <w:sz w:val="20"/>
          <w:szCs w:val="20"/>
        </w:rPr>
        <w:sectPr w:rsidR="00995EC5" w:rsidSect="00F72C3A">
          <w:type w:val="continuous"/>
          <w:pgSz w:w="11906" w:h="16838"/>
          <w:pgMar w:top="1440" w:right="1440" w:bottom="1276" w:left="1440" w:header="708" w:footer="708" w:gutter="0"/>
          <w:cols w:num="2" w:space="708"/>
          <w:docGrid w:linePitch="360"/>
        </w:sectPr>
      </w:pPr>
    </w:p>
    <w:p w:rsidR="00AB317A" w:rsidRPr="00E5416D" w:rsidRDefault="00464F6B" w:rsidP="00995EC5">
      <w:pPr>
        <w:pStyle w:val="Heading1"/>
        <w:numPr>
          <w:ilvl w:val="0"/>
          <w:numId w:val="18"/>
        </w:numPr>
        <w:spacing w:before="0" w:after="120"/>
        <w:ind w:left="425" w:hanging="425"/>
        <w:rPr>
          <w:color w:val="auto"/>
          <w:lang w:eastAsia="en-AU"/>
        </w:rPr>
      </w:pPr>
      <w:bookmarkStart w:id="85" w:name="_Toc416813402"/>
      <w:bookmarkStart w:id="86" w:name="_Toc416813682"/>
      <w:bookmarkStart w:id="87" w:name="_Toc416813754"/>
      <w:bookmarkStart w:id="88" w:name="_Toc416813849"/>
      <w:bookmarkStart w:id="89" w:name="_Toc416813904"/>
      <w:bookmarkStart w:id="90" w:name="_Toc416813960"/>
      <w:bookmarkStart w:id="91" w:name="_Toc416814016"/>
      <w:bookmarkStart w:id="92" w:name="_Toc416814072"/>
      <w:bookmarkStart w:id="93" w:name="_Toc416814128"/>
      <w:bookmarkStart w:id="94" w:name="_Toc416814185"/>
      <w:bookmarkStart w:id="95" w:name="_Toc416814241"/>
      <w:bookmarkStart w:id="96" w:name="_Toc416814297"/>
      <w:bookmarkStart w:id="97" w:name="_Toc416814353"/>
      <w:bookmarkStart w:id="98" w:name="_Toc416813403"/>
      <w:bookmarkStart w:id="99" w:name="_Toc416813683"/>
      <w:bookmarkStart w:id="100" w:name="_Toc416813755"/>
      <w:bookmarkStart w:id="101" w:name="_Toc416813850"/>
      <w:bookmarkStart w:id="102" w:name="_Toc416813905"/>
      <w:bookmarkStart w:id="103" w:name="_Toc416813961"/>
      <w:bookmarkStart w:id="104" w:name="_Toc416814017"/>
      <w:bookmarkStart w:id="105" w:name="_Toc416814073"/>
      <w:bookmarkStart w:id="106" w:name="_Toc416814129"/>
      <w:bookmarkStart w:id="107" w:name="_Toc416814186"/>
      <w:bookmarkStart w:id="108" w:name="_Toc416814242"/>
      <w:bookmarkStart w:id="109" w:name="_Toc416814298"/>
      <w:bookmarkStart w:id="110" w:name="_Toc416814354"/>
      <w:bookmarkStart w:id="111" w:name="_Toc416813404"/>
      <w:bookmarkStart w:id="112" w:name="_Toc416813684"/>
      <w:bookmarkStart w:id="113" w:name="_Toc416813756"/>
      <w:bookmarkStart w:id="114" w:name="_Toc416813851"/>
      <w:bookmarkStart w:id="115" w:name="_Toc416813906"/>
      <w:bookmarkStart w:id="116" w:name="_Toc416813962"/>
      <w:bookmarkStart w:id="117" w:name="_Toc416814018"/>
      <w:bookmarkStart w:id="118" w:name="_Toc416814074"/>
      <w:bookmarkStart w:id="119" w:name="_Toc416814130"/>
      <w:bookmarkStart w:id="120" w:name="_Toc416814187"/>
      <w:bookmarkStart w:id="121" w:name="_Toc416814243"/>
      <w:bookmarkStart w:id="122" w:name="_Toc416814299"/>
      <w:bookmarkStart w:id="123" w:name="_Toc416814355"/>
      <w:bookmarkStart w:id="124" w:name="_Toc416813405"/>
      <w:bookmarkStart w:id="125" w:name="_Toc416813685"/>
      <w:bookmarkStart w:id="126" w:name="_Toc416813757"/>
      <w:bookmarkStart w:id="127" w:name="_Toc416813852"/>
      <w:bookmarkStart w:id="128" w:name="_Toc416813907"/>
      <w:bookmarkStart w:id="129" w:name="_Toc416813963"/>
      <w:bookmarkStart w:id="130" w:name="_Toc416814019"/>
      <w:bookmarkStart w:id="131" w:name="_Toc416814075"/>
      <w:bookmarkStart w:id="132" w:name="_Toc416814131"/>
      <w:bookmarkStart w:id="133" w:name="_Toc416814188"/>
      <w:bookmarkStart w:id="134" w:name="_Toc416814244"/>
      <w:bookmarkStart w:id="135" w:name="_Toc416814300"/>
      <w:bookmarkStart w:id="136" w:name="_Toc416814356"/>
      <w:bookmarkStart w:id="137" w:name="_Toc416813406"/>
      <w:bookmarkStart w:id="138" w:name="_Toc416813686"/>
      <w:bookmarkStart w:id="139" w:name="_Toc416813758"/>
      <w:bookmarkStart w:id="140" w:name="_Toc416813853"/>
      <w:bookmarkStart w:id="141" w:name="_Toc416813908"/>
      <w:bookmarkStart w:id="142" w:name="_Toc416813964"/>
      <w:bookmarkStart w:id="143" w:name="_Toc416814020"/>
      <w:bookmarkStart w:id="144" w:name="_Toc416814076"/>
      <w:bookmarkStart w:id="145" w:name="_Toc416814132"/>
      <w:bookmarkStart w:id="146" w:name="_Toc416814189"/>
      <w:bookmarkStart w:id="147" w:name="_Toc416814245"/>
      <w:bookmarkStart w:id="148" w:name="_Toc416814301"/>
      <w:bookmarkStart w:id="149" w:name="_Toc416814357"/>
      <w:bookmarkStart w:id="150" w:name="_Toc416813407"/>
      <w:bookmarkStart w:id="151" w:name="_Toc416813687"/>
      <w:bookmarkStart w:id="152" w:name="_Toc416813759"/>
      <w:bookmarkStart w:id="153" w:name="_Toc416813854"/>
      <w:bookmarkStart w:id="154" w:name="_Toc416813909"/>
      <w:bookmarkStart w:id="155" w:name="_Toc416813965"/>
      <w:bookmarkStart w:id="156" w:name="_Toc416814021"/>
      <w:bookmarkStart w:id="157" w:name="_Toc416814077"/>
      <w:bookmarkStart w:id="158" w:name="_Toc416814133"/>
      <w:bookmarkStart w:id="159" w:name="_Toc416814190"/>
      <w:bookmarkStart w:id="160" w:name="_Toc416814246"/>
      <w:bookmarkStart w:id="161" w:name="_Toc416814302"/>
      <w:bookmarkStart w:id="162" w:name="_Toc416814358"/>
      <w:bookmarkStart w:id="163" w:name="_Toc416813408"/>
      <w:bookmarkStart w:id="164" w:name="_Toc416813688"/>
      <w:bookmarkStart w:id="165" w:name="_Toc416813760"/>
      <w:bookmarkStart w:id="166" w:name="_Toc416813855"/>
      <w:bookmarkStart w:id="167" w:name="_Toc416813910"/>
      <w:bookmarkStart w:id="168" w:name="_Toc416813966"/>
      <w:bookmarkStart w:id="169" w:name="_Toc416814022"/>
      <w:bookmarkStart w:id="170" w:name="_Toc416814078"/>
      <w:bookmarkStart w:id="171" w:name="_Toc416814134"/>
      <w:bookmarkStart w:id="172" w:name="_Toc416814191"/>
      <w:bookmarkStart w:id="173" w:name="_Toc416814247"/>
      <w:bookmarkStart w:id="174" w:name="_Toc416814303"/>
      <w:bookmarkStart w:id="175" w:name="_Toc416814359"/>
      <w:bookmarkStart w:id="176" w:name="_Toc416813409"/>
      <w:bookmarkStart w:id="177" w:name="_Toc416813689"/>
      <w:bookmarkStart w:id="178" w:name="_Toc416813761"/>
      <w:bookmarkStart w:id="179" w:name="_Toc416813856"/>
      <w:bookmarkStart w:id="180" w:name="_Toc416813911"/>
      <w:bookmarkStart w:id="181" w:name="_Toc416813967"/>
      <w:bookmarkStart w:id="182" w:name="_Toc416814023"/>
      <w:bookmarkStart w:id="183" w:name="_Toc416814079"/>
      <w:bookmarkStart w:id="184" w:name="_Toc416814135"/>
      <w:bookmarkStart w:id="185" w:name="_Toc416814192"/>
      <w:bookmarkStart w:id="186" w:name="_Toc416814248"/>
      <w:bookmarkStart w:id="187" w:name="_Toc416814304"/>
      <w:bookmarkStart w:id="188" w:name="_Toc416814360"/>
      <w:bookmarkStart w:id="189" w:name="_Toc416813410"/>
      <w:bookmarkStart w:id="190" w:name="_Toc416813690"/>
      <w:bookmarkStart w:id="191" w:name="_Toc416813762"/>
      <w:bookmarkStart w:id="192" w:name="_Toc416813857"/>
      <w:bookmarkStart w:id="193" w:name="_Toc416813912"/>
      <w:bookmarkStart w:id="194" w:name="_Toc416813968"/>
      <w:bookmarkStart w:id="195" w:name="_Toc416814024"/>
      <w:bookmarkStart w:id="196" w:name="_Toc416814080"/>
      <w:bookmarkStart w:id="197" w:name="_Toc416814136"/>
      <w:bookmarkStart w:id="198" w:name="_Toc416814193"/>
      <w:bookmarkStart w:id="199" w:name="_Toc416814249"/>
      <w:bookmarkStart w:id="200" w:name="_Toc416814305"/>
      <w:bookmarkStart w:id="201" w:name="_Toc416814361"/>
      <w:bookmarkStart w:id="202" w:name="_Toc416813411"/>
      <w:bookmarkStart w:id="203" w:name="_Toc416813691"/>
      <w:bookmarkStart w:id="204" w:name="_Toc416813763"/>
      <w:bookmarkStart w:id="205" w:name="_Toc416813858"/>
      <w:bookmarkStart w:id="206" w:name="_Toc416813913"/>
      <w:bookmarkStart w:id="207" w:name="_Toc416813969"/>
      <w:bookmarkStart w:id="208" w:name="_Toc416814025"/>
      <w:bookmarkStart w:id="209" w:name="_Toc416814081"/>
      <w:bookmarkStart w:id="210" w:name="_Toc416814137"/>
      <w:bookmarkStart w:id="211" w:name="_Toc416814194"/>
      <w:bookmarkStart w:id="212" w:name="_Toc416814250"/>
      <w:bookmarkStart w:id="213" w:name="_Toc416814306"/>
      <w:bookmarkStart w:id="214" w:name="_Toc416814362"/>
      <w:bookmarkStart w:id="215" w:name="_Toc416813412"/>
      <w:bookmarkStart w:id="216" w:name="_Toc416813692"/>
      <w:bookmarkStart w:id="217" w:name="_Toc416813764"/>
      <w:bookmarkStart w:id="218" w:name="_Toc416813859"/>
      <w:bookmarkStart w:id="219" w:name="_Toc416813914"/>
      <w:bookmarkStart w:id="220" w:name="_Toc416813970"/>
      <w:bookmarkStart w:id="221" w:name="_Toc416814026"/>
      <w:bookmarkStart w:id="222" w:name="_Toc416814082"/>
      <w:bookmarkStart w:id="223" w:name="_Toc416814138"/>
      <w:bookmarkStart w:id="224" w:name="_Toc416814195"/>
      <w:bookmarkStart w:id="225" w:name="_Toc416814251"/>
      <w:bookmarkStart w:id="226" w:name="_Toc416814307"/>
      <w:bookmarkStart w:id="227" w:name="_Toc416814363"/>
      <w:bookmarkStart w:id="228" w:name="_Toc416813413"/>
      <w:bookmarkStart w:id="229" w:name="_Toc416813693"/>
      <w:bookmarkStart w:id="230" w:name="_Toc416813765"/>
      <w:bookmarkStart w:id="231" w:name="_Toc416813860"/>
      <w:bookmarkStart w:id="232" w:name="_Toc416813915"/>
      <w:bookmarkStart w:id="233" w:name="_Toc416813971"/>
      <w:bookmarkStart w:id="234" w:name="_Toc416814027"/>
      <w:bookmarkStart w:id="235" w:name="_Toc416814083"/>
      <w:bookmarkStart w:id="236" w:name="_Toc416814139"/>
      <w:bookmarkStart w:id="237" w:name="_Toc416814196"/>
      <w:bookmarkStart w:id="238" w:name="_Toc416814252"/>
      <w:bookmarkStart w:id="239" w:name="_Toc416814308"/>
      <w:bookmarkStart w:id="240" w:name="_Toc416814364"/>
      <w:bookmarkStart w:id="241" w:name="_Toc416813414"/>
      <w:bookmarkStart w:id="242" w:name="_Toc416813694"/>
      <w:bookmarkStart w:id="243" w:name="_Toc416813766"/>
      <w:bookmarkStart w:id="244" w:name="_Toc416813861"/>
      <w:bookmarkStart w:id="245" w:name="_Toc416813916"/>
      <w:bookmarkStart w:id="246" w:name="_Toc416813972"/>
      <w:bookmarkStart w:id="247" w:name="_Toc416814028"/>
      <w:bookmarkStart w:id="248" w:name="_Toc416814084"/>
      <w:bookmarkStart w:id="249" w:name="_Toc416814140"/>
      <w:bookmarkStart w:id="250" w:name="_Toc416814197"/>
      <w:bookmarkStart w:id="251" w:name="_Toc416814253"/>
      <w:bookmarkStart w:id="252" w:name="_Toc416814309"/>
      <w:bookmarkStart w:id="253" w:name="_Toc416814365"/>
      <w:bookmarkStart w:id="254" w:name="_Toc416813415"/>
      <w:bookmarkStart w:id="255" w:name="_Toc416813695"/>
      <w:bookmarkStart w:id="256" w:name="_Toc416813767"/>
      <w:bookmarkStart w:id="257" w:name="_Toc416813862"/>
      <w:bookmarkStart w:id="258" w:name="_Toc416813917"/>
      <w:bookmarkStart w:id="259" w:name="_Toc416813973"/>
      <w:bookmarkStart w:id="260" w:name="_Toc416814029"/>
      <w:bookmarkStart w:id="261" w:name="_Toc416814085"/>
      <w:bookmarkStart w:id="262" w:name="_Toc416814141"/>
      <w:bookmarkStart w:id="263" w:name="_Toc416814198"/>
      <w:bookmarkStart w:id="264" w:name="_Toc416814254"/>
      <w:bookmarkStart w:id="265" w:name="_Toc416814310"/>
      <w:bookmarkStart w:id="266" w:name="_Toc416814366"/>
      <w:bookmarkStart w:id="267" w:name="_Toc416813418"/>
      <w:bookmarkStart w:id="268" w:name="_Toc416813698"/>
      <w:bookmarkStart w:id="269" w:name="_Toc416813770"/>
      <w:bookmarkStart w:id="270" w:name="_Toc416813865"/>
      <w:bookmarkStart w:id="271" w:name="_Toc416813920"/>
      <w:bookmarkStart w:id="272" w:name="_Toc416813976"/>
      <w:bookmarkStart w:id="273" w:name="_Toc416814032"/>
      <w:bookmarkStart w:id="274" w:name="_Toc416814088"/>
      <w:bookmarkStart w:id="275" w:name="_Toc416814144"/>
      <w:bookmarkStart w:id="276" w:name="_Toc416814201"/>
      <w:bookmarkStart w:id="277" w:name="_Toc416814257"/>
      <w:bookmarkStart w:id="278" w:name="_Toc416814313"/>
      <w:bookmarkStart w:id="279" w:name="_Toc416814369"/>
      <w:bookmarkStart w:id="280" w:name="_Toc416813419"/>
      <w:bookmarkStart w:id="281" w:name="_Toc416813699"/>
      <w:bookmarkStart w:id="282" w:name="_Toc416813771"/>
      <w:bookmarkStart w:id="283" w:name="_Toc416813866"/>
      <w:bookmarkStart w:id="284" w:name="_Toc416813921"/>
      <w:bookmarkStart w:id="285" w:name="_Toc416813977"/>
      <w:bookmarkStart w:id="286" w:name="_Toc416814033"/>
      <w:bookmarkStart w:id="287" w:name="_Toc416814089"/>
      <w:bookmarkStart w:id="288" w:name="_Toc416814145"/>
      <w:bookmarkStart w:id="289" w:name="_Toc416814202"/>
      <w:bookmarkStart w:id="290" w:name="_Toc416814258"/>
      <w:bookmarkStart w:id="291" w:name="_Toc416814314"/>
      <w:bookmarkStart w:id="292" w:name="_Toc416814370"/>
      <w:bookmarkStart w:id="293" w:name="_Toc416813420"/>
      <w:bookmarkStart w:id="294" w:name="_Toc416813700"/>
      <w:bookmarkStart w:id="295" w:name="_Toc416813772"/>
      <w:bookmarkStart w:id="296" w:name="_Toc416813867"/>
      <w:bookmarkStart w:id="297" w:name="_Toc416813922"/>
      <w:bookmarkStart w:id="298" w:name="_Toc416813978"/>
      <w:bookmarkStart w:id="299" w:name="_Toc416814034"/>
      <w:bookmarkStart w:id="300" w:name="_Toc416814090"/>
      <w:bookmarkStart w:id="301" w:name="_Toc416814146"/>
      <w:bookmarkStart w:id="302" w:name="_Toc416814203"/>
      <w:bookmarkStart w:id="303" w:name="_Toc416814259"/>
      <w:bookmarkStart w:id="304" w:name="_Toc416814315"/>
      <w:bookmarkStart w:id="305" w:name="_Toc416814371"/>
      <w:bookmarkStart w:id="306" w:name="_Toc422580670"/>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sidRPr="00E5416D">
        <w:rPr>
          <w:color w:val="auto"/>
          <w:lang w:eastAsia="en-AU"/>
        </w:rPr>
        <w:lastRenderedPageBreak/>
        <w:t>Leading safe and healthy work</w:t>
      </w:r>
      <w:bookmarkEnd w:id="306"/>
    </w:p>
    <w:p w:rsidR="005F59A5" w:rsidRPr="00995EC5" w:rsidRDefault="005F59A5" w:rsidP="00995EC5">
      <w:pPr>
        <w:rPr>
          <w:sz w:val="2"/>
          <w:szCs w:val="2"/>
          <w:lang w:eastAsia="en-AU"/>
        </w:rPr>
      </w:pPr>
    </w:p>
    <w:p w:rsidR="0088691E" w:rsidRDefault="0088691E" w:rsidP="00464F6B">
      <w:pPr>
        <w:autoSpaceDE w:val="0"/>
        <w:autoSpaceDN w:val="0"/>
        <w:adjustRightInd w:val="0"/>
        <w:spacing w:after="120" w:line="276" w:lineRule="auto"/>
        <w:ind w:left="142" w:right="190"/>
        <w:jc w:val="both"/>
        <w:rPr>
          <w:rFonts w:cstheme="minorHAnsi"/>
          <w:i/>
          <w:sz w:val="18"/>
          <w:szCs w:val="18"/>
        </w:rPr>
        <w:sectPr w:rsidR="0088691E" w:rsidSect="00F72C3A">
          <w:type w:val="continuous"/>
          <w:pgSz w:w="11906" w:h="16838"/>
          <w:pgMar w:top="1440" w:right="1440" w:bottom="1440" w:left="1440" w:header="708" w:footer="708" w:gutter="0"/>
          <w:cols w:space="708"/>
          <w:docGrid w:linePitch="360"/>
        </w:sectPr>
      </w:pPr>
    </w:p>
    <w:p w:rsidR="007D30FB" w:rsidRPr="00C9403B" w:rsidRDefault="002A35BD" w:rsidP="002A35BD">
      <w:pPr>
        <w:autoSpaceDE w:val="0"/>
        <w:autoSpaceDN w:val="0"/>
        <w:adjustRightInd w:val="0"/>
        <w:spacing w:before="80" w:after="240" w:line="276" w:lineRule="auto"/>
        <w:jc w:val="both"/>
        <w:rPr>
          <w:rFonts w:cs="Arial"/>
          <w:sz w:val="20"/>
          <w:szCs w:val="20"/>
        </w:rPr>
      </w:pPr>
      <w:r>
        <w:rPr>
          <w:rFonts w:cs="Arial"/>
          <w:sz w:val="20"/>
          <w:szCs w:val="20"/>
        </w:rPr>
        <w:lastRenderedPageBreak/>
        <w:t>In</w:t>
      </w:r>
      <w:r w:rsidRPr="00C9403B">
        <w:rPr>
          <w:rFonts w:cs="Arial"/>
          <w:sz w:val="20"/>
          <w:szCs w:val="20"/>
        </w:rPr>
        <w:t xml:space="preserve"> accepting responsibility for </w:t>
      </w:r>
      <w:r>
        <w:rPr>
          <w:rFonts w:cs="Arial"/>
          <w:sz w:val="20"/>
          <w:szCs w:val="20"/>
        </w:rPr>
        <w:t xml:space="preserve">the </w:t>
      </w:r>
      <w:r w:rsidRPr="00C9403B">
        <w:rPr>
          <w:rFonts w:cs="Arial"/>
          <w:sz w:val="20"/>
          <w:szCs w:val="20"/>
        </w:rPr>
        <w:t>design and implement</w:t>
      </w:r>
      <w:r>
        <w:rPr>
          <w:rFonts w:cs="Arial"/>
          <w:sz w:val="20"/>
          <w:szCs w:val="20"/>
        </w:rPr>
        <w:t>ation of</w:t>
      </w:r>
      <w:r w:rsidRPr="00C9403B">
        <w:rPr>
          <w:rFonts w:cs="Arial"/>
          <w:sz w:val="20"/>
          <w:szCs w:val="20"/>
        </w:rPr>
        <w:t xml:space="preserve"> organisational policy and strategy</w:t>
      </w:r>
      <w:r>
        <w:rPr>
          <w:rFonts w:cs="Arial"/>
          <w:sz w:val="20"/>
          <w:szCs w:val="20"/>
        </w:rPr>
        <w:t>,</w:t>
      </w:r>
      <w:r w:rsidRPr="00C9403B">
        <w:rPr>
          <w:rFonts w:cs="Arial"/>
          <w:sz w:val="20"/>
          <w:szCs w:val="20"/>
        </w:rPr>
        <w:t xml:space="preserve"> </w:t>
      </w:r>
      <w:r w:rsidR="00096DBE" w:rsidRPr="00C9403B">
        <w:rPr>
          <w:rFonts w:cs="Arial"/>
          <w:sz w:val="20"/>
          <w:szCs w:val="20"/>
        </w:rPr>
        <w:t xml:space="preserve">target </w:t>
      </w:r>
      <w:r w:rsidRPr="00C9403B">
        <w:rPr>
          <w:rFonts w:cs="Arial"/>
          <w:sz w:val="20"/>
          <w:szCs w:val="20"/>
        </w:rPr>
        <w:t>setting and allocati</w:t>
      </w:r>
      <w:r>
        <w:rPr>
          <w:rFonts w:cs="Arial"/>
          <w:sz w:val="20"/>
          <w:szCs w:val="20"/>
        </w:rPr>
        <w:t>o</w:t>
      </w:r>
      <w:r w:rsidRPr="00C9403B">
        <w:rPr>
          <w:rFonts w:cs="Arial"/>
          <w:sz w:val="20"/>
          <w:szCs w:val="20"/>
        </w:rPr>
        <w:t>n</w:t>
      </w:r>
      <w:r>
        <w:rPr>
          <w:rFonts w:cs="Arial"/>
          <w:sz w:val="20"/>
          <w:szCs w:val="20"/>
        </w:rPr>
        <w:t xml:space="preserve"> of</w:t>
      </w:r>
      <w:r w:rsidRPr="00C9403B">
        <w:rPr>
          <w:rFonts w:cs="Arial"/>
          <w:sz w:val="20"/>
          <w:szCs w:val="20"/>
        </w:rPr>
        <w:t xml:space="preserve"> resources, </w:t>
      </w:r>
      <w:r w:rsidR="00096DBE">
        <w:rPr>
          <w:rFonts w:cs="Arial"/>
          <w:sz w:val="20"/>
          <w:szCs w:val="20"/>
        </w:rPr>
        <w:t xml:space="preserve">an </w:t>
      </w:r>
      <w:r>
        <w:rPr>
          <w:rFonts w:cs="Arial"/>
          <w:sz w:val="20"/>
          <w:szCs w:val="20"/>
        </w:rPr>
        <w:t>organisation</w:t>
      </w:r>
      <w:r w:rsidR="00096DBE">
        <w:rPr>
          <w:rFonts w:cs="Arial"/>
          <w:sz w:val="20"/>
          <w:szCs w:val="20"/>
        </w:rPr>
        <w:t xml:space="preserve">’s </w:t>
      </w:r>
      <w:r w:rsidRPr="00C9403B">
        <w:rPr>
          <w:rFonts w:cs="Arial"/>
          <w:sz w:val="20"/>
          <w:szCs w:val="20"/>
        </w:rPr>
        <w:t xml:space="preserve">leaders control the practical mechanisms for developing and sustaining a climate </w:t>
      </w:r>
      <w:r w:rsidR="00096DBE">
        <w:rPr>
          <w:rFonts w:cs="Arial"/>
          <w:sz w:val="20"/>
          <w:szCs w:val="20"/>
        </w:rPr>
        <w:t>(</w:t>
      </w:r>
      <w:r w:rsidRPr="00C9403B">
        <w:rPr>
          <w:rFonts w:cs="Arial"/>
          <w:sz w:val="20"/>
          <w:szCs w:val="20"/>
        </w:rPr>
        <w:t xml:space="preserve">and </w:t>
      </w:r>
      <w:r w:rsidR="00096DBE">
        <w:rPr>
          <w:rFonts w:cs="Arial"/>
          <w:sz w:val="20"/>
          <w:szCs w:val="20"/>
        </w:rPr>
        <w:t xml:space="preserve">potentially a </w:t>
      </w:r>
      <w:r w:rsidRPr="00C9403B">
        <w:rPr>
          <w:rFonts w:cs="Arial"/>
          <w:sz w:val="20"/>
          <w:szCs w:val="20"/>
        </w:rPr>
        <w:t>culture</w:t>
      </w:r>
      <w:r w:rsidR="00096DBE">
        <w:rPr>
          <w:rFonts w:cs="Arial"/>
          <w:sz w:val="20"/>
          <w:szCs w:val="20"/>
        </w:rPr>
        <w:t>)</w:t>
      </w:r>
      <w:r w:rsidRPr="00C9403B">
        <w:rPr>
          <w:rFonts w:cs="Arial"/>
          <w:sz w:val="20"/>
          <w:szCs w:val="20"/>
        </w:rPr>
        <w:t xml:space="preserve"> of safety</w:t>
      </w:r>
      <w:r w:rsidR="005648F2">
        <w:rPr>
          <w:rFonts w:cs="Arial"/>
          <w:sz w:val="20"/>
          <w:szCs w:val="20"/>
        </w:rPr>
        <w:t>.</w:t>
      </w:r>
      <w:r w:rsidRPr="00DE0761">
        <w:rPr>
          <w:rStyle w:val="FootnoteReference"/>
          <w:rFonts w:cs="Arial"/>
          <w:sz w:val="20"/>
          <w:szCs w:val="20"/>
        </w:rPr>
        <w:footnoteReference w:id="54"/>
      </w:r>
    </w:p>
    <w:p w:rsidR="003A3A11" w:rsidRPr="007246AD" w:rsidRDefault="002A35BD" w:rsidP="007D30FB">
      <w:pPr>
        <w:pBdr>
          <w:top w:val="single" w:sz="4" w:space="1" w:color="auto"/>
          <w:left w:val="single" w:sz="4" w:space="4" w:color="auto"/>
          <w:bottom w:val="single" w:sz="4" w:space="1" w:color="auto"/>
          <w:right w:val="single" w:sz="4" w:space="4" w:color="auto"/>
        </w:pBdr>
        <w:shd w:val="clear" w:color="auto" w:fill="E4DECE" w:themeFill="accent6" w:themeFillShade="E6"/>
        <w:autoSpaceDE w:val="0"/>
        <w:autoSpaceDN w:val="0"/>
        <w:adjustRightInd w:val="0"/>
        <w:spacing w:before="80" w:after="120" w:line="276" w:lineRule="auto"/>
        <w:jc w:val="center"/>
        <w:rPr>
          <w:rFonts w:asciiTheme="minorHAnsi" w:hAnsiTheme="minorHAnsi" w:cstheme="minorHAnsi"/>
          <w:sz w:val="20"/>
          <w:szCs w:val="20"/>
        </w:rPr>
      </w:pPr>
      <w:r w:rsidRPr="007246AD">
        <w:rPr>
          <w:rFonts w:asciiTheme="minorHAnsi" w:hAnsiTheme="minorHAnsi" w:cstheme="minorHAnsi"/>
          <w:sz w:val="20"/>
          <w:szCs w:val="20"/>
        </w:rPr>
        <w:t>An organisation’s leaders are</w:t>
      </w:r>
      <w:r w:rsidR="00072958" w:rsidRPr="007246AD">
        <w:rPr>
          <w:rFonts w:asciiTheme="minorHAnsi" w:hAnsiTheme="minorHAnsi" w:cstheme="minorHAnsi"/>
          <w:sz w:val="20"/>
          <w:szCs w:val="20"/>
        </w:rPr>
        <w:t>,</w:t>
      </w:r>
      <w:r w:rsidRPr="007246AD">
        <w:rPr>
          <w:rFonts w:asciiTheme="minorHAnsi" w:hAnsiTheme="minorHAnsi" w:cstheme="minorHAnsi"/>
          <w:sz w:val="20"/>
          <w:szCs w:val="20"/>
        </w:rPr>
        <w:t xml:space="preserve"> therefore</w:t>
      </w:r>
      <w:r w:rsidR="00072958" w:rsidRPr="007246AD">
        <w:rPr>
          <w:rFonts w:asciiTheme="minorHAnsi" w:hAnsiTheme="minorHAnsi" w:cstheme="minorHAnsi"/>
          <w:sz w:val="20"/>
          <w:szCs w:val="20"/>
        </w:rPr>
        <w:t>,</w:t>
      </w:r>
      <w:r w:rsidRPr="007246AD">
        <w:rPr>
          <w:rFonts w:asciiTheme="minorHAnsi" w:hAnsiTheme="minorHAnsi" w:cstheme="minorHAnsi"/>
          <w:sz w:val="20"/>
          <w:szCs w:val="20"/>
        </w:rPr>
        <w:t xml:space="preserve"> instrumental in shaping its safety </w:t>
      </w:r>
      <w:r w:rsidR="00096DBE" w:rsidRPr="007246AD">
        <w:rPr>
          <w:rFonts w:asciiTheme="minorHAnsi" w:hAnsiTheme="minorHAnsi" w:cstheme="minorHAnsi"/>
          <w:sz w:val="20"/>
          <w:szCs w:val="20"/>
        </w:rPr>
        <w:t>climate</w:t>
      </w:r>
      <w:r w:rsidRPr="007246AD">
        <w:rPr>
          <w:rFonts w:asciiTheme="minorHAnsi" w:hAnsiTheme="minorHAnsi" w:cstheme="minorHAnsi"/>
          <w:sz w:val="20"/>
          <w:szCs w:val="20"/>
        </w:rPr>
        <w:t>, regardless of the extent to which they may appreciate their role in that process.</w:t>
      </w:r>
    </w:p>
    <w:p w:rsidR="003A3A11" w:rsidRPr="007D30FB" w:rsidRDefault="00310168" w:rsidP="00182B33">
      <w:pPr>
        <w:pStyle w:val="Heading2"/>
        <w:numPr>
          <w:ilvl w:val="1"/>
          <w:numId w:val="27"/>
        </w:numPr>
        <w:spacing w:before="300" w:after="80" w:line="276" w:lineRule="auto"/>
        <w:ind w:left="374" w:hanging="374"/>
        <w:rPr>
          <w:rFonts w:ascii="Arial" w:eastAsiaTheme="minorEastAsia" w:hAnsi="Arial" w:cs="Arial-Black"/>
          <w:bCs w:val="0"/>
          <w:caps/>
          <w:sz w:val="22"/>
          <w:szCs w:val="22"/>
          <w:lang w:val="en-GB"/>
        </w:rPr>
      </w:pPr>
      <w:bookmarkStart w:id="307" w:name="_Toc422580671"/>
      <w:r w:rsidRPr="007D30FB">
        <w:rPr>
          <w:rFonts w:ascii="Arial" w:eastAsiaTheme="minorEastAsia" w:hAnsi="Arial" w:cs="Arial-Black"/>
          <w:bCs w:val="0"/>
          <w:sz w:val="22"/>
          <w:szCs w:val="22"/>
          <w:lang w:val="en-GB"/>
        </w:rPr>
        <w:t>Understanding injury causation</w:t>
      </w:r>
      <w:bookmarkEnd w:id="307"/>
    </w:p>
    <w:tbl>
      <w:tblPr>
        <w:tblpPr w:leftFromText="113" w:rightFromText="113" w:bottomFromText="102" w:vertAnchor="text" w:horzAnchor="margin" w:tblpY="1366"/>
        <w:tblOverlap w:val="never"/>
        <w:tblW w:w="9304" w:type="dxa"/>
        <w:tblCellMar>
          <w:top w:w="28" w:type="dxa"/>
          <w:left w:w="85" w:type="dxa"/>
          <w:bottom w:w="28" w:type="dxa"/>
          <w:right w:w="85" w:type="dxa"/>
        </w:tblCellMar>
        <w:tblLook w:val="04A0" w:firstRow="1" w:lastRow="0" w:firstColumn="1" w:lastColumn="0" w:noHBand="0" w:noVBand="1"/>
      </w:tblPr>
      <w:tblGrid>
        <w:gridCol w:w="1108"/>
        <w:gridCol w:w="1610"/>
        <w:gridCol w:w="383"/>
        <w:gridCol w:w="3101"/>
        <w:gridCol w:w="3102"/>
      </w:tblGrid>
      <w:tr w:rsidR="003336CC" w:rsidRPr="005B4E0B" w:rsidTr="00F96AD4">
        <w:trPr>
          <w:trHeight w:val="229"/>
          <w:tblHeader/>
        </w:trPr>
        <w:tc>
          <w:tcPr>
            <w:tcW w:w="9304" w:type="dxa"/>
            <w:gridSpan w:val="5"/>
            <w:shd w:val="clear" w:color="auto" w:fill="000000" w:themeFill="text1"/>
            <w:tcMar>
              <w:top w:w="80" w:type="dxa"/>
              <w:left w:w="80" w:type="dxa"/>
              <w:bottom w:w="80" w:type="dxa"/>
              <w:right w:w="80" w:type="dxa"/>
            </w:tcMar>
            <w:vAlign w:val="center"/>
          </w:tcPr>
          <w:p w:rsidR="00520997" w:rsidRPr="005B4E0B" w:rsidRDefault="00520997" w:rsidP="00DB50A5">
            <w:pPr>
              <w:pStyle w:val="4-TableHeaderLvl12"/>
              <w:framePr w:hSpace="0" w:vSpace="0" w:wrap="auto" w:vAnchor="margin" w:yAlign="inline"/>
              <w:suppressOverlap w:val="0"/>
              <w:jc w:val="center"/>
              <w:rPr>
                <w:rFonts w:asciiTheme="minorHAnsi" w:hAnsiTheme="minorHAnsi"/>
                <w:sz w:val="22"/>
                <w:szCs w:val="22"/>
              </w:rPr>
            </w:pPr>
            <w:r w:rsidRPr="005B4E0B">
              <w:rPr>
                <w:rFonts w:asciiTheme="minorHAnsi" w:hAnsiTheme="minorHAnsi"/>
                <w:sz w:val="22"/>
                <w:szCs w:val="22"/>
              </w:rPr>
              <w:br w:type="column"/>
            </w:r>
            <w:r w:rsidRPr="005B4E0B">
              <w:rPr>
                <w:rFonts w:asciiTheme="minorHAnsi" w:hAnsiTheme="minorHAnsi"/>
                <w:sz w:val="22"/>
                <w:szCs w:val="22"/>
              </w:rPr>
              <w:br w:type="column"/>
              <w:t xml:space="preserve">The </w:t>
            </w:r>
            <w:r>
              <w:rPr>
                <w:rFonts w:asciiTheme="minorHAnsi" w:hAnsiTheme="minorHAnsi"/>
                <w:sz w:val="22"/>
                <w:szCs w:val="22"/>
              </w:rPr>
              <w:t>‘</w:t>
            </w:r>
            <w:r w:rsidRPr="005B4E0B">
              <w:rPr>
                <w:rFonts w:asciiTheme="minorHAnsi" w:hAnsiTheme="minorHAnsi"/>
                <w:sz w:val="22"/>
                <w:szCs w:val="22"/>
              </w:rPr>
              <w:t>Ages</w:t>
            </w:r>
            <w:r>
              <w:rPr>
                <w:rFonts w:asciiTheme="minorHAnsi" w:hAnsiTheme="minorHAnsi"/>
                <w:sz w:val="22"/>
                <w:szCs w:val="22"/>
              </w:rPr>
              <w:t>’</w:t>
            </w:r>
            <w:r w:rsidRPr="005B4E0B">
              <w:rPr>
                <w:rFonts w:asciiTheme="minorHAnsi" w:hAnsiTheme="minorHAnsi"/>
                <w:sz w:val="22"/>
                <w:szCs w:val="22"/>
              </w:rPr>
              <w:t xml:space="preserve"> of WHS Management</w:t>
            </w:r>
          </w:p>
        </w:tc>
      </w:tr>
      <w:tr w:rsidR="00F96AD4" w:rsidRPr="005B4E0B" w:rsidTr="00465752">
        <w:trPr>
          <w:trHeight w:val="229"/>
          <w:tblHeader/>
        </w:trPr>
        <w:tc>
          <w:tcPr>
            <w:tcW w:w="3101" w:type="dxa"/>
            <w:gridSpan w:val="3"/>
            <w:shd w:val="clear" w:color="auto" w:fill="004F8A"/>
            <w:tcMar>
              <w:top w:w="80" w:type="dxa"/>
              <w:left w:w="80" w:type="dxa"/>
              <w:bottom w:w="80" w:type="dxa"/>
              <w:right w:w="80" w:type="dxa"/>
            </w:tcMar>
          </w:tcPr>
          <w:p w:rsidR="00F96AD4" w:rsidRPr="005B4E0B" w:rsidRDefault="00F96AD4" w:rsidP="00DA052F">
            <w:pPr>
              <w:pStyle w:val="4-TableHeaderLvl12"/>
              <w:framePr w:hSpace="0" w:vSpace="0" w:wrap="auto" w:vAnchor="margin" w:yAlign="inline"/>
              <w:suppressOverlap w:val="0"/>
              <w:rPr>
                <w:rFonts w:asciiTheme="minorHAnsi" w:hAnsiTheme="minorHAnsi"/>
                <w:sz w:val="20"/>
                <w:szCs w:val="20"/>
              </w:rPr>
            </w:pPr>
            <w:r w:rsidRPr="005B4E0B">
              <w:rPr>
                <w:rFonts w:asciiTheme="minorHAnsi" w:hAnsiTheme="minorHAnsi"/>
                <w:sz w:val="20"/>
                <w:szCs w:val="20"/>
              </w:rPr>
              <w:t>Period</w:t>
            </w:r>
          </w:p>
        </w:tc>
        <w:tc>
          <w:tcPr>
            <w:tcW w:w="3101" w:type="dxa"/>
            <w:shd w:val="clear" w:color="auto" w:fill="004F8A"/>
          </w:tcPr>
          <w:p w:rsidR="00F96AD4" w:rsidRPr="005B4E0B" w:rsidRDefault="00F96AD4" w:rsidP="00DB50A5">
            <w:pPr>
              <w:pStyle w:val="4-TableHeaderLvl12"/>
              <w:framePr w:hSpace="0" w:vSpace="0" w:wrap="auto" w:vAnchor="margin" w:yAlign="inline"/>
              <w:suppressOverlap w:val="0"/>
              <w:rPr>
                <w:rFonts w:asciiTheme="minorHAnsi" w:hAnsiTheme="minorHAnsi"/>
                <w:sz w:val="20"/>
                <w:szCs w:val="20"/>
              </w:rPr>
            </w:pPr>
            <w:r>
              <w:rPr>
                <w:rFonts w:asciiTheme="minorHAnsi" w:hAnsiTheme="minorHAnsi"/>
                <w:sz w:val="20"/>
                <w:szCs w:val="20"/>
              </w:rPr>
              <w:t>Age</w:t>
            </w:r>
          </w:p>
        </w:tc>
        <w:tc>
          <w:tcPr>
            <w:tcW w:w="3102" w:type="dxa"/>
            <w:shd w:val="clear" w:color="auto" w:fill="004F8A"/>
          </w:tcPr>
          <w:p w:rsidR="00F96AD4" w:rsidRPr="005B4E0B" w:rsidRDefault="00DA052F" w:rsidP="00DB50A5">
            <w:pPr>
              <w:pStyle w:val="4-TableHeaderLvl12"/>
              <w:framePr w:hSpace="0" w:vSpace="0" w:wrap="auto" w:vAnchor="margin" w:yAlign="inline"/>
              <w:suppressOverlap w:val="0"/>
              <w:rPr>
                <w:rFonts w:asciiTheme="minorHAnsi" w:hAnsiTheme="minorHAnsi"/>
                <w:sz w:val="20"/>
                <w:szCs w:val="20"/>
              </w:rPr>
            </w:pPr>
            <w:r>
              <w:rPr>
                <w:rFonts w:asciiTheme="minorHAnsi" w:hAnsiTheme="minorHAnsi"/>
                <w:sz w:val="20"/>
                <w:szCs w:val="20"/>
              </w:rPr>
              <w:t>Understanding WHS</w:t>
            </w:r>
          </w:p>
        </w:tc>
      </w:tr>
      <w:tr w:rsidR="003336CC" w:rsidRPr="00920AAA" w:rsidTr="00FA2B18">
        <w:trPr>
          <w:trHeight w:val="171"/>
          <w:tblHeader/>
        </w:trPr>
        <w:tc>
          <w:tcPr>
            <w:tcW w:w="1108" w:type="dxa"/>
            <w:shd w:val="clear" w:color="auto" w:fill="E4DECE" w:themeFill="accent6" w:themeFillShade="E6"/>
            <w:tcMar>
              <w:top w:w="80" w:type="dxa"/>
              <w:left w:w="80" w:type="dxa"/>
              <w:bottom w:w="80" w:type="dxa"/>
              <w:right w:w="80" w:type="dxa"/>
            </w:tcMar>
          </w:tcPr>
          <w:p w:rsidR="00DA052F" w:rsidRPr="005B4E0B" w:rsidRDefault="00520997" w:rsidP="00DA052F">
            <w:pPr>
              <w:pStyle w:val="4-Table-rowfont"/>
              <w:framePr w:hSpace="0" w:vSpace="0" w:wrap="auto" w:vAnchor="margin" w:yAlign="inline"/>
              <w:spacing w:line="240" w:lineRule="auto"/>
              <w:ind w:right="-80"/>
              <w:suppressOverlap w:val="0"/>
              <w:rPr>
                <w:b/>
              </w:rPr>
            </w:pPr>
            <w:r>
              <w:rPr>
                <w:b/>
              </w:rPr>
              <w:t xml:space="preserve"> </w:t>
            </w:r>
            <w:r w:rsidRPr="005B4E0B">
              <w:rPr>
                <w:b/>
              </w:rPr>
              <w:t>1800s to</w:t>
            </w:r>
          </w:p>
          <w:p w:rsidR="00520997" w:rsidRPr="005B4E0B" w:rsidRDefault="00520997" w:rsidP="00DB50A5">
            <w:pPr>
              <w:pStyle w:val="4-Table-rowfont"/>
              <w:framePr w:hSpace="0" w:vSpace="0" w:wrap="auto" w:vAnchor="margin" w:yAlign="inline"/>
              <w:spacing w:line="240" w:lineRule="auto"/>
              <w:ind w:right="-80"/>
              <w:suppressOverlap w:val="0"/>
              <w:rPr>
                <w:rFonts w:asciiTheme="minorHAnsi" w:hAnsiTheme="minorHAnsi"/>
                <w:b/>
                <w:sz w:val="17"/>
                <w:szCs w:val="17"/>
              </w:rPr>
            </w:pPr>
            <w:r w:rsidRPr="005B4E0B">
              <w:rPr>
                <w:b/>
              </w:rPr>
              <w:t>post-WWII</w:t>
            </w:r>
          </w:p>
        </w:tc>
        <w:tc>
          <w:tcPr>
            <w:tcW w:w="1610" w:type="dxa"/>
            <w:shd w:val="clear" w:color="auto" w:fill="E4DECE" w:themeFill="accent6" w:themeFillShade="E6"/>
            <w:tcMar>
              <w:top w:w="80" w:type="dxa"/>
              <w:left w:w="80" w:type="dxa"/>
              <w:bottom w:w="80" w:type="dxa"/>
              <w:right w:w="80" w:type="dxa"/>
            </w:tcMar>
          </w:tcPr>
          <w:p w:rsidR="00520997" w:rsidRPr="005B4E0B" w:rsidRDefault="00520997" w:rsidP="00DB50A5">
            <w:pPr>
              <w:pStyle w:val="4-Table-rowfont"/>
              <w:framePr w:hSpace="0" w:vSpace="0" w:wrap="auto" w:vAnchor="margin" w:yAlign="inline"/>
              <w:spacing w:line="240" w:lineRule="auto"/>
              <w:ind w:right="-80"/>
              <w:suppressOverlap w:val="0"/>
              <w:rPr>
                <w:rFonts w:asciiTheme="minorHAnsi" w:hAnsiTheme="minorHAnsi"/>
                <w:b/>
                <w:sz w:val="17"/>
                <w:szCs w:val="17"/>
              </w:rPr>
            </w:pPr>
            <w:r w:rsidRPr="005B4E0B">
              <w:rPr>
                <w:b/>
              </w:rPr>
              <w:t xml:space="preserve">Technical </w:t>
            </w:r>
          </w:p>
        </w:tc>
        <w:tc>
          <w:tcPr>
            <w:tcW w:w="6586" w:type="dxa"/>
            <w:gridSpan w:val="3"/>
            <w:shd w:val="clear" w:color="auto" w:fill="E4DECE" w:themeFill="accent6" w:themeFillShade="E6"/>
            <w:tcMar>
              <w:top w:w="80" w:type="dxa"/>
              <w:left w:w="80" w:type="dxa"/>
              <w:bottom w:w="80" w:type="dxa"/>
              <w:right w:w="80" w:type="dxa"/>
            </w:tcMar>
          </w:tcPr>
          <w:p w:rsidR="00520997" w:rsidRPr="004A76D6" w:rsidRDefault="00520997" w:rsidP="00DB50A5">
            <w:pPr>
              <w:pStyle w:val="4-Table-rowfont"/>
              <w:framePr w:hSpace="0" w:vSpace="0" w:wrap="auto" w:vAnchor="margin" w:yAlign="inline"/>
              <w:spacing w:line="276" w:lineRule="auto"/>
              <w:ind w:right="204"/>
              <w:suppressOverlap w:val="0"/>
              <w:jc w:val="both"/>
              <w:rPr>
                <w:rFonts w:asciiTheme="minorHAnsi" w:hAnsiTheme="minorHAnsi"/>
                <w:sz w:val="17"/>
                <w:szCs w:val="17"/>
              </w:rPr>
            </w:pPr>
            <w:r w:rsidRPr="005D36CE">
              <w:t>Those injuries and illnesses that were caused by technical failure were seen as preventable. Focus was therefore on reporting incidents with technical causes and engineering practical measures and solutions to prevent future failures (e.g. the collapse of structures).</w:t>
            </w:r>
          </w:p>
        </w:tc>
      </w:tr>
      <w:tr w:rsidR="003336CC" w:rsidRPr="00920AAA" w:rsidTr="00FA2B18">
        <w:trPr>
          <w:trHeight w:val="171"/>
          <w:tblHeader/>
        </w:trPr>
        <w:tc>
          <w:tcPr>
            <w:tcW w:w="1108" w:type="dxa"/>
            <w:shd w:val="clear" w:color="auto" w:fill="CCC3A7" w:themeFill="accent5" w:themeFillShade="E6"/>
            <w:tcMar>
              <w:top w:w="80" w:type="dxa"/>
              <w:left w:w="80" w:type="dxa"/>
              <w:bottom w:w="80" w:type="dxa"/>
              <w:right w:w="80" w:type="dxa"/>
            </w:tcMar>
          </w:tcPr>
          <w:p w:rsidR="00520997" w:rsidRPr="005B4E0B" w:rsidRDefault="00520997" w:rsidP="00DB50A5">
            <w:pPr>
              <w:pStyle w:val="4-Table-rowfont"/>
              <w:framePr w:hSpace="0" w:vSpace="0" w:wrap="auto" w:vAnchor="margin" w:yAlign="inline"/>
              <w:spacing w:line="240" w:lineRule="auto"/>
              <w:suppressOverlap w:val="0"/>
              <w:rPr>
                <w:rFonts w:asciiTheme="minorHAnsi" w:hAnsiTheme="minorHAnsi"/>
                <w:b/>
                <w:sz w:val="17"/>
                <w:szCs w:val="17"/>
              </w:rPr>
            </w:pPr>
            <w:r>
              <w:rPr>
                <w:b/>
              </w:rPr>
              <w:t xml:space="preserve"> </w:t>
            </w:r>
            <w:r w:rsidRPr="005B4E0B">
              <w:rPr>
                <w:b/>
              </w:rPr>
              <w:t>19</w:t>
            </w:r>
            <w:r>
              <w:rPr>
                <w:b/>
              </w:rPr>
              <w:t>2</w:t>
            </w:r>
            <w:r w:rsidRPr="005B4E0B">
              <w:rPr>
                <w:b/>
              </w:rPr>
              <w:t>0</w:t>
            </w:r>
            <w:r>
              <w:rPr>
                <w:b/>
              </w:rPr>
              <w:t>s</w:t>
            </w:r>
            <w:r w:rsidRPr="005B4E0B">
              <w:rPr>
                <w:b/>
              </w:rPr>
              <w:t>-80s</w:t>
            </w:r>
          </w:p>
        </w:tc>
        <w:tc>
          <w:tcPr>
            <w:tcW w:w="1610" w:type="dxa"/>
            <w:shd w:val="clear" w:color="auto" w:fill="CCC3A7" w:themeFill="accent5" w:themeFillShade="E6"/>
            <w:tcMar>
              <w:top w:w="80" w:type="dxa"/>
              <w:left w:w="80" w:type="dxa"/>
              <w:bottom w:w="80" w:type="dxa"/>
              <w:right w:w="80" w:type="dxa"/>
            </w:tcMar>
          </w:tcPr>
          <w:p w:rsidR="00520997" w:rsidRPr="004A76D6" w:rsidRDefault="00520997" w:rsidP="00DB50A5">
            <w:pPr>
              <w:pStyle w:val="4-Table-rowfont"/>
              <w:framePr w:hSpace="0" w:vSpace="0" w:wrap="auto" w:vAnchor="margin" w:yAlign="inline"/>
              <w:spacing w:line="240" w:lineRule="auto"/>
              <w:suppressOverlap w:val="0"/>
              <w:rPr>
                <w:rFonts w:asciiTheme="minorHAnsi" w:hAnsiTheme="minorHAnsi"/>
                <w:sz w:val="17"/>
                <w:szCs w:val="17"/>
              </w:rPr>
            </w:pPr>
            <w:r w:rsidRPr="005B4E0B">
              <w:rPr>
                <w:b/>
              </w:rPr>
              <w:t>Human factors</w:t>
            </w:r>
          </w:p>
        </w:tc>
        <w:tc>
          <w:tcPr>
            <w:tcW w:w="6586" w:type="dxa"/>
            <w:gridSpan w:val="3"/>
            <w:shd w:val="clear" w:color="auto" w:fill="CCC3A7" w:themeFill="accent5" w:themeFillShade="E6"/>
            <w:tcMar>
              <w:top w:w="80" w:type="dxa"/>
              <w:left w:w="80" w:type="dxa"/>
              <w:bottom w:w="80" w:type="dxa"/>
              <w:right w:w="80" w:type="dxa"/>
            </w:tcMar>
          </w:tcPr>
          <w:p w:rsidR="00520997" w:rsidRPr="004A76D6" w:rsidRDefault="00520997" w:rsidP="00DB50A5">
            <w:pPr>
              <w:pStyle w:val="4-Table-rowfont"/>
              <w:framePr w:hSpace="0" w:vSpace="0" w:wrap="auto" w:vAnchor="margin" w:yAlign="inline"/>
              <w:spacing w:line="276" w:lineRule="auto"/>
              <w:ind w:right="204"/>
              <w:suppressOverlap w:val="0"/>
              <w:jc w:val="both"/>
              <w:rPr>
                <w:rFonts w:asciiTheme="minorHAnsi" w:hAnsiTheme="minorHAnsi"/>
                <w:sz w:val="17"/>
                <w:szCs w:val="17"/>
              </w:rPr>
            </w:pPr>
            <w:r w:rsidRPr="00B80CF2">
              <w:t xml:space="preserve">Recognising the role of human behaviour in injury and illness outcomes, emphasis moved to personnel selection, motivation and training, which were approached on the basis of theories about accident proneness and unsafe behaviours. This </w:t>
            </w:r>
            <w:r>
              <w:t>often led to</w:t>
            </w:r>
            <w:r w:rsidRPr="00B80CF2">
              <w:t xml:space="preserve"> a blame culture, </w:t>
            </w:r>
            <w:r>
              <w:t xml:space="preserve">within </w:t>
            </w:r>
            <w:r w:rsidRPr="00B80CF2">
              <w:t>which attention focused on workers on the ‘shop floor’ and causal factors elsewhere in the organisation</w:t>
            </w:r>
            <w:r>
              <w:t xml:space="preserve"> were</w:t>
            </w:r>
            <w:r w:rsidRPr="00B80CF2">
              <w:t xml:space="preserve"> ignored. It was viewed as superseding the previous, technical age (with an overlapping period). </w:t>
            </w:r>
          </w:p>
        </w:tc>
      </w:tr>
      <w:tr w:rsidR="003336CC" w:rsidRPr="00920AAA" w:rsidTr="00FA2B18">
        <w:trPr>
          <w:trHeight w:val="171"/>
          <w:tblHeader/>
        </w:trPr>
        <w:tc>
          <w:tcPr>
            <w:tcW w:w="1108" w:type="dxa"/>
            <w:shd w:val="clear" w:color="auto" w:fill="E4DECE" w:themeFill="accent6" w:themeFillShade="E6"/>
            <w:tcMar>
              <w:top w:w="80" w:type="dxa"/>
              <w:left w:w="80" w:type="dxa"/>
              <w:bottom w:w="80" w:type="dxa"/>
              <w:right w:w="80" w:type="dxa"/>
            </w:tcMar>
          </w:tcPr>
          <w:p w:rsidR="00520997" w:rsidRPr="005B4E0B" w:rsidRDefault="00520997" w:rsidP="00DB50A5">
            <w:pPr>
              <w:pStyle w:val="4-Table-rowfont"/>
              <w:framePr w:hSpace="0" w:vSpace="0" w:wrap="auto" w:vAnchor="margin" w:yAlign="inline"/>
              <w:spacing w:line="240" w:lineRule="auto"/>
              <w:suppressOverlap w:val="0"/>
              <w:rPr>
                <w:rFonts w:asciiTheme="minorHAnsi" w:hAnsiTheme="minorHAnsi"/>
                <w:b/>
                <w:sz w:val="17"/>
                <w:szCs w:val="17"/>
              </w:rPr>
            </w:pPr>
            <w:r>
              <w:rPr>
                <w:b/>
              </w:rPr>
              <w:t xml:space="preserve"> </w:t>
            </w:r>
            <w:r w:rsidRPr="005B4E0B">
              <w:rPr>
                <w:b/>
              </w:rPr>
              <w:t>1990s</w:t>
            </w:r>
          </w:p>
        </w:tc>
        <w:tc>
          <w:tcPr>
            <w:tcW w:w="1610" w:type="dxa"/>
            <w:shd w:val="clear" w:color="auto" w:fill="E4DECE" w:themeFill="accent6" w:themeFillShade="E6"/>
            <w:tcMar>
              <w:top w:w="80" w:type="dxa"/>
              <w:left w:w="80" w:type="dxa"/>
              <w:bottom w:w="80" w:type="dxa"/>
              <w:right w:w="80" w:type="dxa"/>
            </w:tcMar>
          </w:tcPr>
          <w:p w:rsidR="00520997" w:rsidRPr="004A76D6" w:rsidRDefault="00520997" w:rsidP="00DB50A5">
            <w:pPr>
              <w:pStyle w:val="4-Table-rowfont"/>
              <w:framePr w:hSpace="0" w:vSpace="0" w:wrap="auto" w:vAnchor="margin" w:yAlign="inline"/>
              <w:spacing w:line="240" w:lineRule="auto"/>
              <w:suppressOverlap w:val="0"/>
              <w:rPr>
                <w:rFonts w:asciiTheme="minorHAnsi" w:hAnsiTheme="minorHAnsi"/>
                <w:sz w:val="17"/>
                <w:szCs w:val="17"/>
              </w:rPr>
            </w:pPr>
            <w:r w:rsidRPr="005B4E0B">
              <w:rPr>
                <w:b/>
              </w:rPr>
              <w:t>Management systems</w:t>
            </w:r>
          </w:p>
        </w:tc>
        <w:tc>
          <w:tcPr>
            <w:tcW w:w="6586" w:type="dxa"/>
            <w:gridSpan w:val="3"/>
            <w:shd w:val="clear" w:color="auto" w:fill="E4DECE" w:themeFill="accent6" w:themeFillShade="E6"/>
            <w:tcMar>
              <w:top w:w="80" w:type="dxa"/>
              <w:left w:w="80" w:type="dxa"/>
              <w:bottom w:w="80" w:type="dxa"/>
              <w:right w:w="80" w:type="dxa"/>
            </w:tcMar>
          </w:tcPr>
          <w:p w:rsidR="00520997" w:rsidRPr="004A76D6" w:rsidRDefault="00520997" w:rsidP="00DB50A5">
            <w:pPr>
              <w:pStyle w:val="4-Table-rowfont"/>
              <w:framePr w:hSpace="0" w:vSpace="0" w:wrap="auto" w:vAnchor="margin" w:yAlign="inline"/>
              <w:spacing w:line="276" w:lineRule="auto"/>
              <w:ind w:right="204"/>
              <w:suppressOverlap w:val="0"/>
              <w:jc w:val="both"/>
              <w:rPr>
                <w:rFonts w:asciiTheme="minorHAnsi" w:hAnsiTheme="minorHAnsi"/>
                <w:sz w:val="17"/>
                <w:szCs w:val="17"/>
              </w:rPr>
            </w:pPr>
            <w:r w:rsidRPr="00165C2F">
              <w:t xml:space="preserve">Merging the two previous ages, this period combined technical approaches to risk analysis and prevention with an understanding of human </w:t>
            </w:r>
            <w:r w:rsidR="00DB50A5" w:rsidRPr="00165C2F">
              <w:t>fall</w:t>
            </w:r>
            <w:r w:rsidR="00DB50A5">
              <w:t>i</w:t>
            </w:r>
            <w:r w:rsidR="00DB50A5" w:rsidRPr="00165C2F">
              <w:t>bility</w:t>
            </w:r>
            <w:r w:rsidRPr="00165C2F">
              <w:t xml:space="preserve">. This age emphasised the role of systems and rules in managing safety. </w:t>
            </w:r>
          </w:p>
        </w:tc>
      </w:tr>
      <w:tr w:rsidR="003336CC" w:rsidRPr="00920AAA" w:rsidTr="00FA2B18">
        <w:trPr>
          <w:trHeight w:val="1827"/>
          <w:tblHeader/>
        </w:trPr>
        <w:tc>
          <w:tcPr>
            <w:tcW w:w="1108" w:type="dxa"/>
            <w:shd w:val="clear" w:color="auto" w:fill="CCC3A7" w:themeFill="accent5" w:themeFillShade="E6"/>
            <w:tcMar>
              <w:top w:w="80" w:type="dxa"/>
              <w:left w:w="80" w:type="dxa"/>
              <w:bottom w:w="80" w:type="dxa"/>
              <w:right w:w="80" w:type="dxa"/>
            </w:tcMar>
          </w:tcPr>
          <w:p w:rsidR="00DA052F" w:rsidRPr="005B4E0B" w:rsidRDefault="00520997" w:rsidP="00DA052F">
            <w:pPr>
              <w:pStyle w:val="4-Table-rowfont"/>
              <w:framePr w:hSpace="0" w:vSpace="0" w:wrap="auto" w:vAnchor="margin" w:yAlign="inline"/>
              <w:spacing w:line="240" w:lineRule="auto"/>
              <w:suppressOverlap w:val="0"/>
              <w:rPr>
                <w:b/>
              </w:rPr>
            </w:pPr>
            <w:r>
              <w:rPr>
                <w:b/>
              </w:rPr>
              <w:t xml:space="preserve"> </w:t>
            </w:r>
            <w:r w:rsidRPr="005B4E0B">
              <w:rPr>
                <w:b/>
              </w:rPr>
              <w:t>2000s to</w:t>
            </w:r>
          </w:p>
          <w:p w:rsidR="00520997" w:rsidRPr="005B4E0B" w:rsidRDefault="00520997" w:rsidP="00DB50A5">
            <w:pPr>
              <w:pStyle w:val="4-Table-rowfont"/>
              <w:framePr w:hSpace="0" w:vSpace="0" w:wrap="auto" w:vAnchor="margin" w:yAlign="inline"/>
              <w:spacing w:line="240" w:lineRule="auto"/>
              <w:suppressOverlap w:val="0"/>
              <w:rPr>
                <w:rFonts w:asciiTheme="minorHAnsi" w:hAnsiTheme="minorHAnsi"/>
                <w:b/>
                <w:sz w:val="17"/>
                <w:szCs w:val="17"/>
              </w:rPr>
            </w:pPr>
            <w:r w:rsidRPr="005B4E0B">
              <w:rPr>
                <w:b/>
              </w:rPr>
              <w:t>present</w:t>
            </w:r>
          </w:p>
        </w:tc>
        <w:tc>
          <w:tcPr>
            <w:tcW w:w="1610" w:type="dxa"/>
            <w:shd w:val="clear" w:color="auto" w:fill="CCC3A7" w:themeFill="accent5" w:themeFillShade="E6"/>
            <w:tcMar>
              <w:top w:w="80" w:type="dxa"/>
              <w:left w:w="80" w:type="dxa"/>
              <w:bottom w:w="80" w:type="dxa"/>
              <w:right w:w="80" w:type="dxa"/>
            </w:tcMar>
          </w:tcPr>
          <w:p w:rsidR="00520997" w:rsidRDefault="00520997" w:rsidP="00DB50A5">
            <w:pPr>
              <w:pStyle w:val="4-Table-rowfont"/>
              <w:framePr w:hSpace="0" w:vSpace="0" w:wrap="auto" w:vAnchor="margin" w:yAlign="inline"/>
              <w:spacing w:line="240" w:lineRule="auto"/>
              <w:suppressOverlap w:val="0"/>
            </w:pPr>
            <w:r w:rsidRPr="005B4E0B">
              <w:rPr>
                <w:b/>
              </w:rPr>
              <w:t>Holistic</w:t>
            </w:r>
            <w:r>
              <w:t xml:space="preserve"> </w:t>
            </w:r>
          </w:p>
          <w:p w:rsidR="00520997" w:rsidRPr="004A76D6" w:rsidRDefault="00520997" w:rsidP="00DB50A5">
            <w:pPr>
              <w:pStyle w:val="4-Table-rowfont"/>
              <w:framePr w:hSpace="0" w:vSpace="0" w:wrap="auto" w:vAnchor="margin" w:yAlign="inline"/>
              <w:spacing w:line="240" w:lineRule="auto"/>
              <w:suppressOverlap w:val="0"/>
              <w:rPr>
                <w:rFonts w:asciiTheme="minorHAnsi" w:hAnsiTheme="minorHAnsi"/>
                <w:sz w:val="17"/>
                <w:szCs w:val="17"/>
              </w:rPr>
            </w:pPr>
            <w:r>
              <w:t xml:space="preserve">(also called the </w:t>
            </w:r>
            <w:r w:rsidRPr="005B4E0B">
              <w:rPr>
                <w:b/>
              </w:rPr>
              <w:t>Integration</w:t>
            </w:r>
            <w:r>
              <w:t xml:space="preserve"> or </w:t>
            </w:r>
            <w:r w:rsidRPr="005B4E0B">
              <w:rPr>
                <w:b/>
              </w:rPr>
              <w:t>Adaptive</w:t>
            </w:r>
            <w:r>
              <w:t xml:space="preserve"> age)</w:t>
            </w:r>
          </w:p>
        </w:tc>
        <w:tc>
          <w:tcPr>
            <w:tcW w:w="6586" w:type="dxa"/>
            <w:gridSpan w:val="3"/>
            <w:shd w:val="clear" w:color="auto" w:fill="CCC3A7" w:themeFill="accent5" w:themeFillShade="E6"/>
            <w:tcMar>
              <w:top w:w="80" w:type="dxa"/>
              <w:left w:w="80" w:type="dxa"/>
              <w:bottom w:w="80" w:type="dxa"/>
              <w:right w:w="80" w:type="dxa"/>
            </w:tcMar>
          </w:tcPr>
          <w:p w:rsidR="00520997" w:rsidRPr="004A76D6" w:rsidRDefault="00520997" w:rsidP="00DB50A5">
            <w:pPr>
              <w:pStyle w:val="4-Table-rowfont"/>
              <w:framePr w:hSpace="0" w:vSpace="0" w:wrap="auto" w:vAnchor="margin" w:yAlign="inline"/>
              <w:spacing w:line="276" w:lineRule="auto"/>
              <w:ind w:right="204"/>
              <w:suppressOverlap w:val="0"/>
              <w:jc w:val="both"/>
              <w:rPr>
                <w:rFonts w:asciiTheme="minorHAnsi" w:hAnsiTheme="minorHAnsi"/>
                <w:sz w:val="17"/>
                <w:szCs w:val="17"/>
              </w:rPr>
            </w:pPr>
            <w:r w:rsidRPr="00913612">
              <w:rPr>
                <w:rFonts w:cstheme="minorHAnsi"/>
                <w:szCs w:val="18"/>
              </w:rPr>
              <w:t xml:space="preserve">The holistic age builds on previous ages by recognising </w:t>
            </w:r>
            <w:r>
              <w:rPr>
                <w:rFonts w:cstheme="minorHAnsi"/>
                <w:szCs w:val="18"/>
              </w:rPr>
              <w:t>the various ways in which</w:t>
            </w:r>
            <w:r w:rsidRPr="00913612">
              <w:rPr>
                <w:rFonts w:cstheme="minorHAnsi"/>
                <w:szCs w:val="18"/>
              </w:rPr>
              <w:t xml:space="preserve"> both technical and broader organisational factors affect </w:t>
            </w:r>
            <w:r>
              <w:rPr>
                <w:rFonts w:cstheme="minorHAnsi"/>
                <w:szCs w:val="18"/>
              </w:rPr>
              <w:t xml:space="preserve">the </w:t>
            </w:r>
            <w:r w:rsidRPr="00913612">
              <w:rPr>
                <w:rFonts w:cstheme="minorHAnsi"/>
                <w:szCs w:val="18"/>
              </w:rPr>
              <w:t>behaviour</w:t>
            </w:r>
            <w:r>
              <w:rPr>
                <w:rFonts w:cstheme="minorHAnsi"/>
                <w:szCs w:val="18"/>
              </w:rPr>
              <w:t xml:space="preserve"> of managers, supervisors, employees and others</w:t>
            </w:r>
            <w:r w:rsidRPr="00913612">
              <w:rPr>
                <w:rFonts w:cstheme="minorHAnsi"/>
                <w:szCs w:val="18"/>
              </w:rPr>
              <w:t xml:space="preserve">. The holistic approach recognises </w:t>
            </w:r>
            <w:r>
              <w:rPr>
                <w:rFonts w:cstheme="minorHAnsi"/>
                <w:szCs w:val="18"/>
              </w:rPr>
              <w:t xml:space="preserve">the </w:t>
            </w:r>
            <w:r w:rsidRPr="00913612">
              <w:rPr>
                <w:rFonts w:cstheme="minorHAnsi"/>
                <w:szCs w:val="18"/>
              </w:rPr>
              <w:t>limitation</w:t>
            </w:r>
            <w:r>
              <w:rPr>
                <w:rFonts w:cstheme="minorHAnsi"/>
                <w:szCs w:val="18"/>
              </w:rPr>
              <w:t>s</w:t>
            </w:r>
            <w:r w:rsidRPr="00913612">
              <w:rPr>
                <w:rFonts w:cstheme="minorHAnsi"/>
                <w:szCs w:val="18"/>
              </w:rPr>
              <w:t xml:space="preserve"> of rule-based management systems</w:t>
            </w:r>
            <w:r>
              <w:rPr>
                <w:rFonts w:cstheme="minorHAnsi"/>
                <w:szCs w:val="18"/>
              </w:rPr>
              <w:t>, and that unfor</w:t>
            </w:r>
            <w:r w:rsidR="00DB50A5">
              <w:rPr>
                <w:rFonts w:cstheme="minorHAnsi"/>
                <w:szCs w:val="18"/>
              </w:rPr>
              <w:t>e</w:t>
            </w:r>
            <w:r>
              <w:rPr>
                <w:rFonts w:cstheme="minorHAnsi"/>
                <w:szCs w:val="18"/>
              </w:rPr>
              <w:t>seen events require flexible, adaptive and often immediate responses</w:t>
            </w:r>
            <w:r w:rsidRPr="00913612">
              <w:rPr>
                <w:rFonts w:cstheme="minorHAnsi"/>
                <w:szCs w:val="18"/>
              </w:rPr>
              <w:t xml:space="preserve">. </w:t>
            </w:r>
            <w:r>
              <w:rPr>
                <w:rFonts w:cstheme="minorHAnsi"/>
                <w:szCs w:val="18"/>
              </w:rPr>
              <w:t xml:space="preserve">Seeking to actively </w:t>
            </w:r>
            <w:r w:rsidRPr="00913612">
              <w:rPr>
                <w:rFonts w:cstheme="minorHAnsi"/>
                <w:szCs w:val="18"/>
              </w:rPr>
              <w:t>close the gap between defined procedures (work as imagined) and practice (work as performed)</w:t>
            </w:r>
            <w:r>
              <w:rPr>
                <w:rFonts w:cstheme="minorHAnsi"/>
                <w:szCs w:val="18"/>
              </w:rPr>
              <w:t>, the holistic approach aims to</w:t>
            </w:r>
            <w:r w:rsidRPr="00913612">
              <w:rPr>
                <w:rFonts w:cstheme="minorHAnsi"/>
                <w:szCs w:val="18"/>
              </w:rPr>
              <w:t xml:space="preserve"> integrat</w:t>
            </w:r>
            <w:r>
              <w:rPr>
                <w:rFonts w:cstheme="minorHAnsi"/>
                <w:szCs w:val="18"/>
              </w:rPr>
              <w:t>e</w:t>
            </w:r>
            <w:r w:rsidRPr="00913612">
              <w:rPr>
                <w:rFonts w:cstheme="minorHAnsi"/>
                <w:szCs w:val="18"/>
              </w:rPr>
              <w:t xml:space="preserve"> </w:t>
            </w:r>
            <w:r>
              <w:rPr>
                <w:rFonts w:cstheme="minorHAnsi"/>
                <w:szCs w:val="18"/>
              </w:rPr>
              <w:t xml:space="preserve">the key components of </w:t>
            </w:r>
            <w:r w:rsidRPr="00913612">
              <w:rPr>
                <w:rFonts w:cstheme="minorHAnsi"/>
                <w:szCs w:val="18"/>
              </w:rPr>
              <w:t xml:space="preserve">people (e.g. </w:t>
            </w:r>
            <w:r>
              <w:rPr>
                <w:rFonts w:cstheme="minorHAnsi"/>
                <w:szCs w:val="18"/>
              </w:rPr>
              <w:t xml:space="preserve">through </w:t>
            </w:r>
            <w:r w:rsidRPr="00913612">
              <w:rPr>
                <w:rFonts w:cstheme="minorHAnsi"/>
                <w:szCs w:val="18"/>
              </w:rPr>
              <w:t>genuine worker empowerment), engineering and organi</w:t>
            </w:r>
            <w:r>
              <w:rPr>
                <w:rFonts w:cstheme="minorHAnsi"/>
                <w:szCs w:val="18"/>
              </w:rPr>
              <w:t>s</w:t>
            </w:r>
            <w:r w:rsidRPr="00913612">
              <w:rPr>
                <w:rFonts w:cstheme="minorHAnsi"/>
                <w:szCs w:val="18"/>
              </w:rPr>
              <w:t xml:space="preserve">ational </w:t>
            </w:r>
            <w:r>
              <w:rPr>
                <w:rFonts w:cstheme="minorHAnsi"/>
                <w:szCs w:val="18"/>
              </w:rPr>
              <w:t>solutions.</w:t>
            </w:r>
            <w:r w:rsidRPr="00913612">
              <w:rPr>
                <w:rFonts w:cstheme="minorHAnsi"/>
                <w:szCs w:val="18"/>
              </w:rPr>
              <w:t xml:space="preserve"> </w:t>
            </w:r>
          </w:p>
        </w:tc>
      </w:tr>
    </w:tbl>
    <w:p w:rsidR="00972F42" w:rsidRDefault="002F19C8" w:rsidP="00DD33EC">
      <w:pPr>
        <w:autoSpaceDE w:val="0"/>
        <w:autoSpaceDN w:val="0"/>
        <w:adjustRightInd w:val="0"/>
        <w:spacing w:after="120" w:line="276" w:lineRule="auto"/>
        <w:jc w:val="both"/>
        <w:rPr>
          <w:rFonts w:asciiTheme="minorHAnsi" w:hAnsiTheme="minorHAnsi" w:cstheme="minorHAnsi"/>
          <w:sz w:val="20"/>
          <w:szCs w:val="20"/>
        </w:rPr>
      </w:pPr>
      <w:r>
        <w:rPr>
          <w:rFonts w:asciiTheme="minorHAnsi" w:hAnsiTheme="minorHAnsi" w:cstheme="minorHAnsi"/>
          <w:sz w:val="20"/>
          <w:szCs w:val="20"/>
        </w:rPr>
        <w:t>Individuals’ b</w:t>
      </w:r>
      <w:r w:rsidR="00972F42" w:rsidRPr="00DB239C">
        <w:rPr>
          <w:rFonts w:asciiTheme="minorHAnsi" w:hAnsiTheme="minorHAnsi" w:cstheme="minorHAnsi"/>
          <w:sz w:val="20"/>
          <w:szCs w:val="20"/>
        </w:rPr>
        <w:t xml:space="preserve">ehaviours and attitudes to </w:t>
      </w:r>
      <w:r w:rsidR="00972F42">
        <w:rPr>
          <w:rFonts w:asciiTheme="minorHAnsi" w:hAnsiTheme="minorHAnsi" w:cstheme="minorHAnsi"/>
          <w:sz w:val="20"/>
          <w:szCs w:val="20"/>
        </w:rPr>
        <w:t xml:space="preserve">WHS, </w:t>
      </w:r>
      <w:r w:rsidR="00D02258">
        <w:rPr>
          <w:rFonts w:asciiTheme="minorHAnsi" w:hAnsiTheme="minorHAnsi" w:cstheme="minorHAnsi"/>
          <w:sz w:val="20"/>
          <w:szCs w:val="20"/>
        </w:rPr>
        <w:t xml:space="preserve">whether </w:t>
      </w:r>
      <w:r w:rsidR="00473BE8">
        <w:rPr>
          <w:rFonts w:asciiTheme="minorHAnsi" w:hAnsiTheme="minorHAnsi" w:cstheme="minorHAnsi"/>
          <w:sz w:val="20"/>
          <w:szCs w:val="20"/>
        </w:rPr>
        <w:t xml:space="preserve">they are </w:t>
      </w:r>
      <w:r w:rsidR="00972F42">
        <w:rPr>
          <w:rFonts w:asciiTheme="minorHAnsi" w:hAnsiTheme="minorHAnsi" w:cstheme="minorHAnsi"/>
          <w:sz w:val="20"/>
          <w:szCs w:val="20"/>
        </w:rPr>
        <w:t>manager</w:t>
      </w:r>
      <w:r w:rsidR="00473BE8">
        <w:rPr>
          <w:rFonts w:asciiTheme="minorHAnsi" w:hAnsiTheme="minorHAnsi" w:cstheme="minorHAnsi"/>
          <w:sz w:val="20"/>
          <w:szCs w:val="20"/>
        </w:rPr>
        <w:t>s</w:t>
      </w:r>
      <w:r w:rsidR="00972F42">
        <w:rPr>
          <w:rFonts w:asciiTheme="minorHAnsi" w:hAnsiTheme="minorHAnsi" w:cstheme="minorHAnsi"/>
          <w:sz w:val="20"/>
          <w:szCs w:val="20"/>
        </w:rPr>
        <w:t xml:space="preserve"> </w:t>
      </w:r>
      <w:r w:rsidR="00473BE8">
        <w:rPr>
          <w:rFonts w:asciiTheme="minorHAnsi" w:hAnsiTheme="minorHAnsi" w:cstheme="minorHAnsi"/>
          <w:sz w:val="20"/>
          <w:szCs w:val="20"/>
        </w:rPr>
        <w:t xml:space="preserve">or </w:t>
      </w:r>
      <w:r w:rsidR="00972F42">
        <w:rPr>
          <w:rFonts w:asciiTheme="minorHAnsi" w:hAnsiTheme="minorHAnsi" w:cstheme="minorHAnsi"/>
          <w:sz w:val="20"/>
          <w:szCs w:val="20"/>
        </w:rPr>
        <w:t>employee</w:t>
      </w:r>
      <w:r w:rsidR="00473BE8">
        <w:rPr>
          <w:rFonts w:asciiTheme="minorHAnsi" w:hAnsiTheme="minorHAnsi" w:cstheme="minorHAnsi"/>
          <w:sz w:val="20"/>
          <w:szCs w:val="20"/>
        </w:rPr>
        <w:t>s</w:t>
      </w:r>
      <w:r w:rsidR="00972F42">
        <w:rPr>
          <w:rFonts w:asciiTheme="minorHAnsi" w:hAnsiTheme="minorHAnsi" w:cstheme="minorHAnsi"/>
          <w:sz w:val="20"/>
          <w:szCs w:val="20"/>
        </w:rPr>
        <w:t xml:space="preserve">, </w:t>
      </w:r>
      <w:r w:rsidR="00855FEC" w:rsidRPr="00DB239C">
        <w:rPr>
          <w:rFonts w:asciiTheme="minorHAnsi" w:hAnsiTheme="minorHAnsi" w:cstheme="minorHAnsi"/>
          <w:sz w:val="20"/>
          <w:szCs w:val="20"/>
        </w:rPr>
        <w:t>are fundamentally shaped by the</w:t>
      </w:r>
      <w:r w:rsidR="00972F42">
        <w:rPr>
          <w:rFonts w:asciiTheme="minorHAnsi" w:hAnsiTheme="minorHAnsi" w:cstheme="minorHAnsi"/>
          <w:sz w:val="20"/>
          <w:szCs w:val="20"/>
        </w:rPr>
        <w:t>ir</w:t>
      </w:r>
      <w:r w:rsidR="00855FEC" w:rsidRPr="00DB239C">
        <w:rPr>
          <w:rFonts w:asciiTheme="minorHAnsi" w:hAnsiTheme="minorHAnsi" w:cstheme="minorHAnsi"/>
          <w:sz w:val="20"/>
          <w:szCs w:val="20"/>
        </w:rPr>
        <w:t xml:space="preserve"> knowledge and understanding of injury and illness prevent</w:t>
      </w:r>
      <w:r w:rsidR="00972F42">
        <w:rPr>
          <w:rFonts w:asciiTheme="minorHAnsi" w:hAnsiTheme="minorHAnsi" w:cstheme="minorHAnsi"/>
          <w:sz w:val="20"/>
          <w:szCs w:val="20"/>
        </w:rPr>
        <w:t xml:space="preserve">ion. </w:t>
      </w:r>
      <w:r w:rsidR="0088691E">
        <w:rPr>
          <w:rFonts w:asciiTheme="minorHAnsi" w:hAnsiTheme="minorHAnsi" w:cstheme="minorHAnsi"/>
          <w:sz w:val="20"/>
          <w:szCs w:val="20"/>
        </w:rPr>
        <w:br w:type="column"/>
      </w:r>
      <w:r w:rsidR="00473BE8">
        <w:rPr>
          <w:rFonts w:asciiTheme="minorHAnsi" w:hAnsiTheme="minorHAnsi" w:cstheme="minorHAnsi"/>
          <w:sz w:val="20"/>
          <w:szCs w:val="20"/>
        </w:rPr>
        <w:lastRenderedPageBreak/>
        <w:t>At an organisational level, the</w:t>
      </w:r>
      <w:r w:rsidR="00473BE8" w:rsidRPr="00DB239C">
        <w:rPr>
          <w:rFonts w:asciiTheme="minorHAnsi" w:hAnsiTheme="minorHAnsi" w:cstheme="minorHAnsi"/>
          <w:sz w:val="20"/>
          <w:szCs w:val="20"/>
        </w:rPr>
        <w:t xml:space="preserve"> beliefs </w:t>
      </w:r>
      <w:r w:rsidR="00D61521">
        <w:rPr>
          <w:rFonts w:asciiTheme="minorHAnsi" w:hAnsiTheme="minorHAnsi" w:cstheme="minorHAnsi"/>
          <w:sz w:val="20"/>
          <w:szCs w:val="20"/>
        </w:rPr>
        <w:t xml:space="preserve">held by </w:t>
      </w:r>
      <w:r w:rsidR="00473BE8" w:rsidRPr="00DB239C">
        <w:rPr>
          <w:rFonts w:asciiTheme="minorHAnsi" w:hAnsiTheme="minorHAnsi" w:cstheme="minorHAnsi"/>
          <w:sz w:val="20"/>
          <w:szCs w:val="20"/>
        </w:rPr>
        <w:t>leaders</w:t>
      </w:r>
      <w:r w:rsidR="00473BE8">
        <w:rPr>
          <w:rFonts w:asciiTheme="minorHAnsi" w:hAnsiTheme="minorHAnsi" w:cstheme="minorHAnsi"/>
          <w:sz w:val="20"/>
          <w:szCs w:val="20"/>
        </w:rPr>
        <w:t xml:space="preserve"> </w:t>
      </w:r>
      <w:r w:rsidR="00EB24CB" w:rsidRPr="00DB239C">
        <w:rPr>
          <w:rFonts w:asciiTheme="minorHAnsi" w:hAnsiTheme="minorHAnsi" w:cstheme="minorHAnsi"/>
          <w:sz w:val="20"/>
          <w:szCs w:val="20"/>
        </w:rPr>
        <w:t xml:space="preserve">about </w:t>
      </w:r>
      <w:r w:rsidR="00D61521">
        <w:rPr>
          <w:rFonts w:asciiTheme="minorHAnsi" w:hAnsiTheme="minorHAnsi" w:cstheme="minorHAnsi"/>
          <w:sz w:val="20"/>
          <w:szCs w:val="20"/>
        </w:rPr>
        <w:t xml:space="preserve">the </w:t>
      </w:r>
      <w:r w:rsidR="00EB24CB" w:rsidRPr="00DB239C">
        <w:rPr>
          <w:rFonts w:asciiTheme="minorHAnsi" w:hAnsiTheme="minorHAnsi" w:cstheme="minorHAnsi"/>
          <w:sz w:val="20"/>
          <w:szCs w:val="20"/>
        </w:rPr>
        <w:t xml:space="preserve">causes of </w:t>
      </w:r>
      <w:r w:rsidR="00D61521">
        <w:rPr>
          <w:rFonts w:asciiTheme="minorHAnsi" w:hAnsiTheme="minorHAnsi" w:cstheme="minorHAnsi"/>
          <w:sz w:val="20"/>
          <w:szCs w:val="20"/>
        </w:rPr>
        <w:t>injury/illness</w:t>
      </w:r>
      <w:r w:rsidR="00D61521" w:rsidRPr="00DB239C">
        <w:rPr>
          <w:rFonts w:asciiTheme="minorHAnsi" w:hAnsiTheme="minorHAnsi" w:cstheme="minorHAnsi"/>
          <w:sz w:val="20"/>
          <w:szCs w:val="20"/>
        </w:rPr>
        <w:t xml:space="preserve"> </w:t>
      </w:r>
      <w:r w:rsidR="00EB24CB">
        <w:rPr>
          <w:rFonts w:asciiTheme="minorHAnsi" w:hAnsiTheme="minorHAnsi" w:cstheme="minorHAnsi"/>
          <w:sz w:val="20"/>
          <w:szCs w:val="20"/>
        </w:rPr>
        <w:t xml:space="preserve">and opportunities for improvement will </w:t>
      </w:r>
      <w:r w:rsidR="00EB24CB" w:rsidRPr="00DB239C">
        <w:rPr>
          <w:rFonts w:asciiTheme="minorHAnsi" w:hAnsiTheme="minorHAnsi" w:cstheme="minorHAnsi"/>
          <w:sz w:val="20"/>
          <w:szCs w:val="20"/>
        </w:rPr>
        <w:t xml:space="preserve">drive </w:t>
      </w:r>
      <w:r w:rsidR="00EB24CB">
        <w:rPr>
          <w:rFonts w:asciiTheme="minorHAnsi" w:hAnsiTheme="minorHAnsi" w:cstheme="minorHAnsi"/>
          <w:sz w:val="20"/>
          <w:szCs w:val="20"/>
        </w:rPr>
        <w:t>WHS strategy and</w:t>
      </w:r>
      <w:r w:rsidR="00EB24CB" w:rsidRPr="00DB239C">
        <w:rPr>
          <w:rFonts w:asciiTheme="minorHAnsi" w:hAnsiTheme="minorHAnsi" w:cstheme="minorHAnsi"/>
          <w:sz w:val="20"/>
          <w:szCs w:val="20"/>
        </w:rPr>
        <w:t xml:space="preserve"> </w:t>
      </w:r>
      <w:r w:rsidR="00AB317A" w:rsidRPr="00DB239C">
        <w:rPr>
          <w:rFonts w:asciiTheme="minorHAnsi" w:hAnsiTheme="minorHAnsi" w:cstheme="minorHAnsi"/>
          <w:sz w:val="20"/>
          <w:szCs w:val="20"/>
        </w:rPr>
        <w:t>performance management systems</w:t>
      </w:r>
      <w:r w:rsidR="00AB317A">
        <w:rPr>
          <w:rFonts w:asciiTheme="minorHAnsi" w:hAnsiTheme="minorHAnsi" w:cstheme="minorHAnsi"/>
          <w:sz w:val="20"/>
          <w:szCs w:val="20"/>
        </w:rPr>
        <w:t xml:space="preserve">. </w:t>
      </w:r>
      <w:r w:rsidR="00AB317A" w:rsidRPr="00DB239C">
        <w:rPr>
          <w:rFonts w:asciiTheme="minorHAnsi" w:hAnsiTheme="minorHAnsi" w:cstheme="minorHAnsi"/>
          <w:sz w:val="20"/>
          <w:szCs w:val="20"/>
        </w:rPr>
        <w:t>For</w:t>
      </w:r>
      <w:r w:rsidR="0088691E">
        <w:rPr>
          <w:rFonts w:asciiTheme="minorHAnsi" w:hAnsiTheme="minorHAnsi" w:cstheme="minorHAnsi"/>
          <w:sz w:val="20"/>
          <w:szCs w:val="20"/>
        </w:rPr>
        <w:t xml:space="preserve"> </w:t>
      </w:r>
      <w:r w:rsidR="0088691E" w:rsidRPr="00DB239C">
        <w:rPr>
          <w:rFonts w:asciiTheme="minorHAnsi" w:hAnsiTheme="minorHAnsi" w:cstheme="minorHAnsi"/>
          <w:sz w:val="20"/>
          <w:szCs w:val="20"/>
        </w:rPr>
        <w:t xml:space="preserve">instance, if </w:t>
      </w:r>
      <w:r w:rsidR="0088691E">
        <w:rPr>
          <w:rFonts w:asciiTheme="minorHAnsi" w:hAnsiTheme="minorHAnsi" w:cstheme="minorHAnsi"/>
          <w:sz w:val="20"/>
          <w:szCs w:val="20"/>
        </w:rPr>
        <w:t>managers</w:t>
      </w:r>
      <w:r w:rsidR="0088691E" w:rsidRPr="00DB239C">
        <w:rPr>
          <w:rFonts w:asciiTheme="minorHAnsi" w:hAnsiTheme="minorHAnsi" w:cstheme="minorHAnsi"/>
          <w:sz w:val="20"/>
          <w:szCs w:val="20"/>
        </w:rPr>
        <w:t xml:space="preserve"> </w:t>
      </w:r>
      <w:r w:rsidR="0088691E">
        <w:rPr>
          <w:rFonts w:asciiTheme="minorHAnsi" w:hAnsiTheme="minorHAnsi" w:cstheme="minorHAnsi"/>
          <w:sz w:val="20"/>
          <w:szCs w:val="20"/>
        </w:rPr>
        <w:t>believe</w:t>
      </w:r>
      <w:r w:rsidR="0088691E" w:rsidRPr="00DB239C">
        <w:rPr>
          <w:rFonts w:asciiTheme="minorHAnsi" w:hAnsiTheme="minorHAnsi" w:cstheme="minorHAnsi"/>
          <w:sz w:val="20"/>
          <w:szCs w:val="20"/>
        </w:rPr>
        <w:t xml:space="preserve"> </w:t>
      </w:r>
      <w:r w:rsidR="005B4E0B" w:rsidRPr="00DB239C">
        <w:rPr>
          <w:rFonts w:asciiTheme="minorHAnsi" w:hAnsiTheme="minorHAnsi" w:cstheme="minorHAnsi"/>
          <w:sz w:val="20"/>
          <w:szCs w:val="20"/>
        </w:rPr>
        <w:t xml:space="preserve">injuries are caused </w:t>
      </w:r>
      <w:r w:rsidR="00265B9C">
        <w:rPr>
          <w:rFonts w:asciiTheme="minorHAnsi" w:hAnsiTheme="minorHAnsi" w:cstheme="minorHAnsi"/>
          <w:sz w:val="20"/>
          <w:szCs w:val="20"/>
        </w:rPr>
        <w:t xml:space="preserve">only </w:t>
      </w:r>
      <w:r w:rsidR="005B4E0B" w:rsidRPr="00DB239C">
        <w:rPr>
          <w:rFonts w:asciiTheme="minorHAnsi" w:hAnsiTheme="minorHAnsi" w:cstheme="minorHAnsi"/>
          <w:sz w:val="20"/>
          <w:szCs w:val="20"/>
        </w:rPr>
        <w:t>by technical factors, the</w:t>
      </w:r>
      <w:r w:rsidR="005B4E0B">
        <w:rPr>
          <w:rFonts w:asciiTheme="minorHAnsi" w:hAnsiTheme="minorHAnsi" w:cstheme="minorHAnsi"/>
          <w:sz w:val="20"/>
          <w:szCs w:val="20"/>
        </w:rPr>
        <w:t>ir</w:t>
      </w:r>
      <w:r w:rsidR="005B4E0B" w:rsidRPr="00DB239C">
        <w:rPr>
          <w:rFonts w:asciiTheme="minorHAnsi" w:hAnsiTheme="minorHAnsi" w:cstheme="minorHAnsi"/>
          <w:sz w:val="20"/>
          <w:szCs w:val="20"/>
        </w:rPr>
        <w:t xml:space="preserve"> focus</w:t>
      </w:r>
      <w:r w:rsidR="005B4E0B">
        <w:rPr>
          <w:rFonts w:asciiTheme="minorHAnsi" w:hAnsiTheme="minorHAnsi" w:cstheme="minorHAnsi"/>
          <w:sz w:val="20"/>
          <w:szCs w:val="20"/>
        </w:rPr>
        <w:t xml:space="preserve"> </w:t>
      </w:r>
      <w:r w:rsidR="00265B9C">
        <w:rPr>
          <w:rFonts w:asciiTheme="minorHAnsi" w:hAnsiTheme="minorHAnsi" w:cstheme="minorHAnsi"/>
          <w:sz w:val="20"/>
          <w:szCs w:val="20"/>
        </w:rPr>
        <w:t>tend</w:t>
      </w:r>
      <w:r w:rsidR="00473BE8">
        <w:rPr>
          <w:rFonts w:asciiTheme="minorHAnsi" w:hAnsiTheme="minorHAnsi" w:cstheme="minorHAnsi"/>
          <w:sz w:val="20"/>
          <w:szCs w:val="20"/>
        </w:rPr>
        <w:t>s</w:t>
      </w:r>
      <w:r w:rsidR="00265B9C">
        <w:rPr>
          <w:rFonts w:asciiTheme="minorHAnsi" w:hAnsiTheme="minorHAnsi" w:cstheme="minorHAnsi"/>
          <w:sz w:val="20"/>
          <w:szCs w:val="20"/>
        </w:rPr>
        <w:t xml:space="preserve"> to be </w:t>
      </w:r>
      <w:r w:rsidR="00473BE8">
        <w:rPr>
          <w:rFonts w:asciiTheme="minorHAnsi" w:hAnsiTheme="minorHAnsi" w:cstheme="minorHAnsi"/>
          <w:sz w:val="20"/>
          <w:szCs w:val="20"/>
        </w:rPr>
        <w:t>on</w:t>
      </w:r>
      <w:r w:rsidR="005B4E0B">
        <w:rPr>
          <w:rFonts w:asciiTheme="minorHAnsi" w:hAnsiTheme="minorHAnsi" w:cstheme="minorHAnsi"/>
          <w:sz w:val="20"/>
          <w:szCs w:val="20"/>
        </w:rPr>
        <w:t xml:space="preserve"> technical solutions</w:t>
      </w:r>
      <w:r w:rsidR="00265B9C">
        <w:rPr>
          <w:rFonts w:asciiTheme="minorHAnsi" w:hAnsiTheme="minorHAnsi" w:cstheme="minorHAnsi"/>
          <w:sz w:val="20"/>
          <w:szCs w:val="20"/>
        </w:rPr>
        <w:t>, whereas if they believe workers</w:t>
      </w:r>
      <w:r w:rsidR="003336CC">
        <w:rPr>
          <w:rFonts w:asciiTheme="minorHAnsi" w:hAnsiTheme="minorHAnsi" w:cstheme="minorHAnsi"/>
          <w:sz w:val="20"/>
          <w:szCs w:val="20"/>
        </w:rPr>
        <w:t>’</w:t>
      </w:r>
      <w:r w:rsidR="00265B9C">
        <w:rPr>
          <w:rFonts w:asciiTheme="minorHAnsi" w:hAnsiTheme="minorHAnsi" w:cstheme="minorHAnsi"/>
          <w:sz w:val="20"/>
          <w:szCs w:val="20"/>
        </w:rPr>
        <w:t xml:space="preserve"> </w:t>
      </w:r>
      <w:r w:rsidR="00D13A9C">
        <w:rPr>
          <w:rFonts w:asciiTheme="minorHAnsi" w:hAnsiTheme="minorHAnsi" w:cstheme="minorHAnsi"/>
          <w:sz w:val="20"/>
          <w:szCs w:val="20"/>
        </w:rPr>
        <w:t xml:space="preserve">behaviour </w:t>
      </w:r>
      <w:r w:rsidR="00265B9C">
        <w:rPr>
          <w:rFonts w:asciiTheme="minorHAnsi" w:hAnsiTheme="minorHAnsi" w:cstheme="minorHAnsi"/>
          <w:sz w:val="20"/>
          <w:szCs w:val="20"/>
        </w:rPr>
        <w:t xml:space="preserve">is the cause, their attention will </w:t>
      </w:r>
      <w:r w:rsidR="00D13A9C">
        <w:rPr>
          <w:rFonts w:asciiTheme="minorHAnsi" w:hAnsiTheme="minorHAnsi" w:cstheme="minorHAnsi"/>
          <w:sz w:val="20"/>
          <w:szCs w:val="20"/>
        </w:rPr>
        <w:t>focus</w:t>
      </w:r>
      <w:r w:rsidR="00265B9C">
        <w:rPr>
          <w:rFonts w:asciiTheme="minorHAnsi" w:hAnsiTheme="minorHAnsi" w:cstheme="minorHAnsi"/>
          <w:sz w:val="20"/>
          <w:szCs w:val="20"/>
        </w:rPr>
        <w:t xml:space="preserve"> on behaviour</w:t>
      </w:r>
      <w:r w:rsidR="00D13A9C">
        <w:rPr>
          <w:rFonts w:asciiTheme="minorHAnsi" w:hAnsiTheme="minorHAnsi" w:cstheme="minorHAnsi"/>
          <w:sz w:val="20"/>
          <w:szCs w:val="20"/>
        </w:rPr>
        <w:t>al</w:t>
      </w:r>
      <w:r w:rsidR="00265B9C">
        <w:rPr>
          <w:rFonts w:asciiTheme="minorHAnsi" w:hAnsiTheme="minorHAnsi" w:cstheme="minorHAnsi"/>
          <w:sz w:val="20"/>
          <w:szCs w:val="20"/>
        </w:rPr>
        <w:t xml:space="preserve"> interventions</w:t>
      </w:r>
      <w:r w:rsidR="005B4E0B">
        <w:rPr>
          <w:rFonts w:asciiTheme="minorHAnsi" w:hAnsiTheme="minorHAnsi" w:cstheme="minorHAnsi"/>
          <w:sz w:val="20"/>
          <w:szCs w:val="20"/>
        </w:rPr>
        <w:t xml:space="preserve">. </w:t>
      </w:r>
    </w:p>
    <w:p w:rsidR="003336CC" w:rsidRDefault="00AB7CBD" w:rsidP="00CF6A30">
      <w:pPr>
        <w:autoSpaceDE w:val="0"/>
        <w:autoSpaceDN w:val="0"/>
        <w:adjustRightInd w:val="0"/>
        <w:spacing w:after="120" w:line="276" w:lineRule="auto"/>
        <w:jc w:val="both"/>
        <w:rPr>
          <w:rFonts w:asciiTheme="minorHAnsi" w:hAnsiTheme="minorHAnsi" w:cstheme="minorHAnsi"/>
          <w:sz w:val="20"/>
          <w:szCs w:val="20"/>
        </w:rPr>
      </w:pPr>
      <w:r>
        <w:rPr>
          <w:rFonts w:asciiTheme="minorHAnsi" w:hAnsiTheme="minorHAnsi" w:cstheme="minorHAnsi"/>
          <w:sz w:val="20"/>
          <w:szCs w:val="20"/>
        </w:rPr>
        <w:t>Knowledge</w:t>
      </w:r>
      <w:r w:rsidRPr="00DB239C">
        <w:rPr>
          <w:rFonts w:asciiTheme="minorHAnsi" w:hAnsiTheme="minorHAnsi" w:cstheme="minorHAnsi"/>
          <w:sz w:val="20"/>
          <w:szCs w:val="20"/>
        </w:rPr>
        <w:t xml:space="preserve"> </w:t>
      </w:r>
      <w:r w:rsidR="00855FEC" w:rsidRPr="00DB239C">
        <w:rPr>
          <w:rFonts w:asciiTheme="minorHAnsi" w:hAnsiTheme="minorHAnsi" w:cstheme="minorHAnsi"/>
          <w:sz w:val="20"/>
          <w:szCs w:val="20"/>
        </w:rPr>
        <w:t xml:space="preserve">of injury </w:t>
      </w:r>
      <w:r>
        <w:rPr>
          <w:rFonts w:asciiTheme="minorHAnsi" w:hAnsiTheme="minorHAnsi" w:cstheme="minorHAnsi"/>
          <w:sz w:val="20"/>
          <w:szCs w:val="20"/>
        </w:rPr>
        <w:t>causation</w:t>
      </w:r>
      <w:r w:rsidR="00855FEC" w:rsidRPr="00DB239C">
        <w:rPr>
          <w:rFonts w:asciiTheme="minorHAnsi" w:hAnsiTheme="minorHAnsi" w:cstheme="minorHAnsi"/>
          <w:sz w:val="20"/>
          <w:szCs w:val="20"/>
        </w:rPr>
        <w:t xml:space="preserve"> ha</w:t>
      </w:r>
      <w:r w:rsidR="00913612">
        <w:rPr>
          <w:rFonts w:asciiTheme="minorHAnsi" w:hAnsiTheme="minorHAnsi" w:cstheme="minorHAnsi"/>
          <w:sz w:val="20"/>
          <w:szCs w:val="20"/>
        </w:rPr>
        <w:t>s</w:t>
      </w:r>
      <w:r w:rsidR="00855FEC" w:rsidRPr="00DB239C">
        <w:rPr>
          <w:rFonts w:asciiTheme="minorHAnsi" w:hAnsiTheme="minorHAnsi" w:cstheme="minorHAnsi"/>
          <w:sz w:val="20"/>
          <w:szCs w:val="20"/>
        </w:rPr>
        <w:t xml:space="preserve"> evolved through </w:t>
      </w:r>
      <w:r w:rsidR="00420143">
        <w:rPr>
          <w:rFonts w:asciiTheme="minorHAnsi" w:hAnsiTheme="minorHAnsi" w:cstheme="minorHAnsi"/>
          <w:sz w:val="20"/>
          <w:szCs w:val="20"/>
        </w:rPr>
        <w:t xml:space="preserve">a number of </w:t>
      </w:r>
      <w:r w:rsidR="00A90969">
        <w:rPr>
          <w:rFonts w:asciiTheme="minorHAnsi" w:hAnsiTheme="minorHAnsi" w:cstheme="minorHAnsi"/>
          <w:sz w:val="20"/>
          <w:szCs w:val="20"/>
        </w:rPr>
        <w:t xml:space="preserve">overlapping </w:t>
      </w:r>
      <w:r w:rsidR="00922F74">
        <w:rPr>
          <w:rFonts w:asciiTheme="minorHAnsi" w:hAnsiTheme="minorHAnsi" w:cstheme="minorHAnsi"/>
          <w:sz w:val="20"/>
          <w:szCs w:val="20"/>
        </w:rPr>
        <w:t>stages (or ages)</w:t>
      </w:r>
      <w:r w:rsidR="00473BE8">
        <w:rPr>
          <w:rFonts w:asciiTheme="minorHAnsi" w:hAnsiTheme="minorHAnsi" w:cstheme="minorHAnsi"/>
          <w:sz w:val="20"/>
          <w:szCs w:val="20"/>
        </w:rPr>
        <w:t xml:space="preserve"> </w:t>
      </w:r>
      <w:r w:rsidR="003336CC">
        <w:rPr>
          <w:rFonts w:asciiTheme="minorHAnsi" w:hAnsiTheme="minorHAnsi" w:cstheme="minorHAnsi"/>
          <w:sz w:val="20"/>
          <w:szCs w:val="20"/>
        </w:rPr>
        <w:t xml:space="preserve">in the past two </w:t>
      </w:r>
      <w:r w:rsidR="00473BE8">
        <w:rPr>
          <w:rFonts w:asciiTheme="minorHAnsi" w:hAnsiTheme="minorHAnsi" w:cstheme="minorHAnsi"/>
          <w:sz w:val="20"/>
          <w:szCs w:val="20"/>
        </w:rPr>
        <w:t>centur</w:t>
      </w:r>
      <w:r w:rsidR="003336CC">
        <w:rPr>
          <w:rFonts w:asciiTheme="minorHAnsi" w:hAnsiTheme="minorHAnsi" w:cstheme="minorHAnsi"/>
          <w:sz w:val="20"/>
          <w:szCs w:val="20"/>
        </w:rPr>
        <w:t>ies</w:t>
      </w:r>
      <w:r w:rsidR="00420143">
        <w:rPr>
          <w:rFonts w:asciiTheme="minorHAnsi" w:hAnsiTheme="minorHAnsi" w:cstheme="minorHAnsi"/>
          <w:sz w:val="20"/>
          <w:szCs w:val="20"/>
        </w:rPr>
        <w:t>. These are</w:t>
      </w:r>
      <w:r w:rsidR="00922F74">
        <w:rPr>
          <w:rFonts w:asciiTheme="minorHAnsi" w:hAnsiTheme="minorHAnsi" w:cstheme="minorHAnsi"/>
          <w:sz w:val="20"/>
          <w:szCs w:val="20"/>
        </w:rPr>
        <w:t xml:space="preserve"> </w:t>
      </w:r>
      <w:r w:rsidR="00420143">
        <w:rPr>
          <w:rFonts w:asciiTheme="minorHAnsi" w:hAnsiTheme="minorHAnsi" w:cstheme="minorHAnsi"/>
          <w:sz w:val="20"/>
          <w:szCs w:val="20"/>
        </w:rPr>
        <w:t xml:space="preserve">summarised </w:t>
      </w:r>
      <w:r w:rsidR="00922F74">
        <w:rPr>
          <w:rFonts w:asciiTheme="minorHAnsi" w:hAnsiTheme="minorHAnsi" w:cstheme="minorHAnsi"/>
          <w:sz w:val="20"/>
          <w:szCs w:val="20"/>
        </w:rPr>
        <w:t>in T</w:t>
      </w:r>
      <w:r w:rsidR="00855FEC" w:rsidRPr="00DB239C">
        <w:rPr>
          <w:rFonts w:asciiTheme="minorHAnsi" w:hAnsiTheme="minorHAnsi" w:cstheme="minorHAnsi"/>
          <w:sz w:val="20"/>
          <w:szCs w:val="20"/>
        </w:rPr>
        <w:t xml:space="preserve">able </w:t>
      </w:r>
      <w:r w:rsidR="00C501BF">
        <w:rPr>
          <w:rFonts w:asciiTheme="minorHAnsi" w:hAnsiTheme="minorHAnsi" w:cstheme="minorHAnsi"/>
          <w:sz w:val="20"/>
          <w:szCs w:val="20"/>
        </w:rPr>
        <w:t>2</w:t>
      </w:r>
      <w:r w:rsidR="00D62697">
        <w:rPr>
          <w:rFonts w:asciiTheme="minorHAnsi" w:hAnsiTheme="minorHAnsi" w:cstheme="minorHAnsi"/>
          <w:sz w:val="20"/>
          <w:szCs w:val="20"/>
        </w:rPr>
        <w:t>.</w:t>
      </w:r>
      <w:r w:rsidR="00420143" w:rsidRPr="00420143">
        <w:rPr>
          <w:rFonts w:asciiTheme="minorHAnsi" w:hAnsiTheme="minorHAnsi" w:cstheme="minorHAnsi"/>
          <w:sz w:val="20"/>
          <w:szCs w:val="20"/>
        </w:rPr>
        <w:t xml:space="preserve"> </w:t>
      </w:r>
    </w:p>
    <w:p w:rsidR="005E68AA" w:rsidRPr="0088691E" w:rsidRDefault="005648F2" w:rsidP="00DD33EC">
      <w:pPr>
        <w:autoSpaceDE w:val="0"/>
        <w:autoSpaceDN w:val="0"/>
        <w:adjustRightInd w:val="0"/>
        <w:spacing w:line="276" w:lineRule="auto"/>
        <w:jc w:val="both"/>
        <w:rPr>
          <w:rFonts w:asciiTheme="minorHAnsi" w:hAnsiTheme="minorHAnsi" w:cstheme="minorHAnsi"/>
          <w:sz w:val="20"/>
          <w:szCs w:val="20"/>
        </w:rPr>
      </w:pPr>
      <w:r>
        <w:rPr>
          <w:rFonts w:asciiTheme="minorHAnsi" w:hAnsiTheme="minorHAnsi" w:cstheme="minorHAnsi"/>
          <w:sz w:val="20"/>
          <w:szCs w:val="20"/>
        </w:rPr>
        <w:t>T</w:t>
      </w:r>
      <w:r w:rsidR="00420143">
        <w:rPr>
          <w:rFonts w:asciiTheme="minorHAnsi" w:hAnsiTheme="minorHAnsi" w:cstheme="minorHAnsi"/>
          <w:sz w:val="20"/>
          <w:szCs w:val="20"/>
        </w:rPr>
        <w:t xml:space="preserve">his evolution </w:t>
      </w:r>
      <w:r w:rsidR="003336CC">
        <w:rPr>
          <w:rFonts w:asciiTheme="minorHAnsi" w:hAnsiTheme="minorHAnsi" w:cstheme="minorHAnsi"/>
          <w:sz w:val="20"/>
          <w:szCs w:val="20"/>
        </w:rPr>
        <w:t xml:space="preserve">in understanding </w:t>
      </w:r>
      <w:r w:rsidR="00420143">
        <w:rPr>
          <w:rFonts w:asciiTheme="minorHAnsi" w:hAnsiTheme="minorHAnsi" w:cstheme="minorHAnsi"/>
          <w:sz w:val="20"/>
          <w:szCs w:val="20"/>
        </w:rPr>
        <w:t xml:space="preserve">has had a profound impact on the development of </w:t>
      </w:r>
      <w:r w:rsidR="003336CC">
        <w:rPr>
          <w:rFonts w:asciiTheme="minorHAnsi" w:hAnsiTheme="minorHAnsi" w:cstheme="minorHAnsi"/>
          <w:sz w:val="20"/>
          <w:szCs w:val="20"/>
        </w:rPr>
        <w:t xml:space="preserve">organisational </w:t>
      </w:r>
      <w:r w:rsidR="00420143">
        <w:rPr>
          <w:rFonts w:asciiTheme="minorHAnsi" w:hAnsiTheme="minorHAnsi" w:cstheme="minorHAnsi"/>
          <w:sz w:val="20"/>
          <w:szCs w:val="20"/>
        </w:rPr>
        <w:t>systems and approaches for injury and illness prevention.</w:t>
      </w:r>
    </w:p>
    <w:p w:rsidR="0088691E" w:rsidRPr="00DD33EC" w:rsidRDefault="0088691E" w:rsidP="00DD33EC">
      <w:pPr>
        <w:rPr>
          <w:noProof/>
          <w:sz w:val="2"/>
          <w:szCs w:val="2"/>
        </w:rPr>
      </w:pPr>
    </w:p>
    <w:p w:rsidR="0088691E" w:rsidRPr="009345C7" w:rsidRDefault="0088691E" w:rsidP="00B7215C">
      <w:pPr>
        <w:pStyle w:val="Caption"/>
        <w:framePr w:w="8722" w:hSpace="113" w:wrap="around" w:vAnchor="text" w:hAnchor="page" w:x="1963" w:y="7232"/>
        <w:spacing w:after="0"/>
        <w:suppressOverlap/>
        <w:jc w:val="center"/>
        <w:rPr>
          <w:b w:val="0"/>
          <w:color w:val="auto"/>
        </w:rPr>
      </w:pPr>
      <w:r w:rsidRPr="002A09AE">
        <w:rPr>
          <w:color w:val="auto"/>
        </w:rPr>
        <w:t xml:space="preserve">Table </w:t>
      </w:r>
      <w:r>
        <w:rPr>
          <w:color w:val="auto"/>
        </w:rPr>
        <w:t>2</w:t>
      </w:r>
      <w:r w:rsidRPr="009611C8">
        <w:rPr>
          <w:b w:val="0"/>
          <w:color w:val="auto"/>
        </w:rPr>
        <w:t>.</w:t>
      </w:r>
      <w:r>
        <w:rPr>
          <w:b w:val="0"/>
          <w:color w:val="auto"/>
        </w:rPr>
        <w:t xml:space="preserve"> </w:t>
      </w:r>
      <w:r w:rsidRPr="009611C8">
        <w:rPr>
          <w:b w:val="0"/>
          <w:color w:val="auto"/>
        </w:rPr>
        <w:t>(</w:t>
      </w:r>
      <w:r w:rsidRPr="009345C7">
        <w:rPr>
          <w:b w:val="0"/>
          <w:color w:val="auto"/>
        </w:rPr>
        <w:t xml:space="preserve">Source: </w:t>
      </w:r>
      <w:r w:rsidRPr="009345C7">
        <w:rPr>
          <w:b w:val="0"/>
          <w:noProof/>
          <w:color w:val="auto"/>
        </w:rPr>
        <w:t>Adapted from Borys, Else and Leggett</w:t>
      </w:r>
      <w:r w:rsidR="003336CC">
        <w:rPr>
          <w:b w:val="0"/>
          <w:noProof/>
          <w:color w:val="auto"/>
        </w:rPr>
        <w:t xml:space="preserve"> </w:t>
      </w:r>
      <w:r w:rsidRPr="009345C7">
        <w:rPr>
          <w:b w:val="0"/>
          <w:noProof/>
          <w:color w:val="auto"/>
        </w:rPr>
        <w:t xml:space="preserve"> 2009</w:t>
      </w:r>
      <w:r w:rsidRPr="009345C7">
        <w:rPr>
          <w:b w:val="0"/>
          <w:color w:val="auto"/>
          <w:vertAlign w:val="superscript"/>
        </w:rPr>
        <w:footnoteReference w:id="55"/>
      </w:r>
      <w:r w:rsidRPr="009345C7">
        <w:rPr>
          <w:b w:val="0"/>
          <w:color w:val="auto"/>
        </w:rPr>
        <w:t>)</w:t>
      </w:r>
    </w:p>
    <w:p w:rsidR="002E59D2" w:rsidRDefault="002E59D2" w:rsidP="0088691E">
      <w:pPr>
        <w:tabs>
          <w:tab w:val="left" w:pos="5670"/>
        </w:tabs>
        <w:spacing w:before="80" w:after="160"/>
        <w:jc w:val="both"/>
        <w:rPr>
          <w:rFonts w:asciiTheme="minorHAnsi" w:eastAsiaTheme="majorEastAsia" w:hAnsiTheme="minorHAnsi" w:cstheme="minorHAnsi"/>
          <w:bCs/>
          <w:sz w:val="20"/>
          <w:szCs w:val="20"/>
        </w:rPr>
        <w:sectPr w:rsidR="002E59D2" w:rsidSect="00F72C3A">
          <w:type w:val="continuous"/>
          <w:pgSz w:w="11906" w:h="16838"/>
          <w:pgMar w:top="1440" w:right="1440" w:bottom="1440" w:left="1440" w:header="708" w:footer="708" w:gutter="0"/>
          <w:cols w:num="2" w:space="708"/>
          <w:docGrid w:linePitch="360"/>
        </w:sectPr>
      </w:pPr>
    </w:p>
    <w:p w:rsidR="00393B9D" w:rsidRDefault="00473BE8" w:rsidP="00394C96">
      <w:pPr>
        <w:tabs>
          <w:tab w:val="left" w:pos="5670"/>
        </w:tabs>
        <w:spacing w:before="80" w:after="240" w:line="276" w:lineRule="auto"/>
        <w:jc w:val="both"/>
        <w:rPr>
          <w:rFonts w:asciiTheme="minorHAnsi" w:eastAsiaTheme="majorEastAsia" w:hAnsiTheme="minorHAnsi" w:cstheme="minorHAnsi"/>
          <w:bCs/>
          <w:sz w:val="20"/>
          <w:szCs w:val="20"/>
        </w:rPr>
      </w:pPr>
      <w:r>
        <w:rPr>
          <w:rFonts w:asciiTheme="minorHAnsi" w:eastAsiaTheme="majorEastAsia" w:hAnsiTheme="minorHAnsi" w:cstheme="minorHAnsi"/>
          <w:bCs/>
          <w:sz w:val="20"/>
          <w:szCs w:val="20"/>
        </w:rPr>
        <w:lastRenderedPageBreak/>
        <w:t xml:space="preserve">Managers </w:t>
      </w:r>
      <w:r w:rsidR="007E26F3">
        <w:rPr>
          <w:rFonts w:asciiTheme="minorHAnsi" w:eastAsiaTheme="majorEastAsia" w:hAnsiTheme="minorHAnsi" w:cstheme="minorHAnsi"/>
          <w:bCs/>
          <w:sz w:val="20"/>
          <w:szCs w:val="20"/>
        </w:rPr>
        <w:t xml:space="preserve">need to understand the influence of </w:t>
      </w:r>
      <w:r w:rsidR="00763091">
        <w:rPr>
          <w:rFonts w:asciiTheme="minorHAnsi" w:eastAsiaTheme="majorEastAsia" w:hAnsiTheme="minorHAnsi" w:cstheme="minorHAnsi"/>
          <w:bCs/>
          <w:sz w:val="20"/>
          <w:szCs w:val="20"/>
        </w:rPr>
        <w:t xml:space="preserve">technical, </w:t>
      </w:r>
      <w:r w:rsidR="007E26F3">
        <w:rPr>
          <w:rFonts w:asciiTheme="minorHAnsi" w:eastAsiaTheme="majorEastAsia" w:hAnsiTheme="minorHAnsi" w:cstheme="minorHAnsi"/>
          <w:bCs/>
          <w:sz w:val="20"/>
          <w:szCs w:val="20"/>
        </w:rPr>
        <w:t xml:space="preserve">behavioural and organisational factors in injury and illness causation, </w:t>
      </w:r>
      <w:r>
        <w:rPr>
          <w:rFonts w:asciiTheme="minorHAnsi" w:eastAsiaTheme="majorEastAsia" w:hAnsiTheme="minorHAnsi" w:cstheme="minorHAnsi"/>
          <w:bCs/>
          <w:sz w:val="20"/>
          <w:szCs w:val="20"/>
        </w:rPr>
        <w:t xml:space="preserve">but also to </w:t>
      </w:r>
      <w:r w:rsidR="007E26F3">
        <w:rPr>
          <w:rFonts w:asciiTheme="minorHAnsi" w:eastAsiaTheme="majorEastAsia" w:hAnsiTheme="minorHAnsi" w:cstheme="minorHAnsi"/>
          <w:bCs/>
          <w:sz w:val="20"/>
          <w:szCs w:val="20"/>
        </w:rPr>
        <w:t>recognis</w:t>
      </w:r>
      <w:r>
        <w:rPr>
          <w:rFonts w:asciiTheme="minorHAnsi" w:eastAsiaTheme="majorEastAsia" w:hAnsiTheme="minorHAnsi" w:cstheme="minorHAnsi"/>
          <w:bCs/>
          <w:sz w:val="20"/>
          <w:szCs w:val="20"/>
        </w:rPr>
        <w:t>e</w:t>
      </w:r>
      <w:r w:rsidR="007E26F3">
        <w:rPr>
          <w:rFonts w:asciiTheme="minorHAnsi" w:eastAsiaTheme="majorEastAsia" w:hAnsiTheme="minorHAnsi" w:cstheme="minorHAnsi"/>
          <w:bCs/>
          <w:sz w:val="20"/>
          <w:szCs w:val="20"/>
        </w:rPr>
        <w:t xml:space="preserve"> how these factor</w:t>
      </w:r>
      <w:r w:rsidR="00C74135">
        <w:rPr>
          <w:rFonts w:asciiTheme="minorHAnsi" w:eastAsiaTheme="majorEastAsia" w:hAnsiTheme="minorHAnsi" w:cstheme="minorHAnsi"/>
          <w:bCs/>
          <w:sz w:val="20"/>
          <w:szCs w:val="20"/>
        </w:rPr>
        <w:t>s</w:t>
      </w:r>
      <w:r w:rsidR="007E26F3">
        <w:rPr>
          <w:rFonts w:asciiTheme="minorHAnsi" w:eastAsiaTheme="majorEastAsia" w:hAnsiTheme="minorHAnsi" w:cstheme="minorHAnsi"/>
          <w:bCs/>
          <w:sz w:val="20"/>
          <w:szCs w:val="20"/>
        </w:rPr>
        <w:t xml:space="preserve"> interact and combine to create the conditions for failure</w:t>
      </w:r>
      <w:r w:rsidR="00DB50A5">
        <w:rPr>
          <w:rFonts w:asciiTheme="minorHAnsi" w:eastAsiaTheme="majorEastAsia" w:hAnsiTheme="minorHAnsi" w:cstheme="minorHAnsi"/>
          <w:bCs/>
          <w:sz w:val="20"/>
          <w:szCs w:val="20"/>
        </w:rPr>
        <w:t>.</w:t>
      </w:r>
      <w:r w:rsidR="008A1855">
        <w:rPr>
          <w:rStyle w:val="FootnoteReference"/>
          <w:rFonts w:asciiTheme="minorHAnsi" w:eastAsiaTheme="majorEastAsia" w:hAnsiTheme="minorHAnsi" w:cstheme="minorHAnsi"/>
          <w:bCs/>
          <w:sz w:val="20"/>
          <w:szCs w:val="20"/>
        </w:rPr>
        <w:footnoteReference w:id="56"/>
      </w:r>
      <w:r w:rsidR="007E26F3">
        <w:rPr>
          <w:rFonts w:asciiTheme="minorHAnsi" w:eastAsiaTheme="majorEastAsia" w:hAnsiTheme="minorHAnsi" w:cstheme="minorHAnsi"/>
          <w:bCs/>
          <w:sz w:val="20"/>
          <w:szCs w:val="20"/>
        </w:rPr>
        <w:t xml:space="preserve"> </w:t>
      </w:r>
    </w:p>
    <w:p w:rsidR="001971B1" w:rsidRDefault="00606363" w:rsidP="00EE0262">
      <w:pPr>
        <w:tabs>
          <w:tab w:val="left" w:pos="5670"/>
        </w:tabs>
        <w:spacing w:before="240" w:after="120" w:line="276" w:lineRule="auto"/>
        <w:jc w:val="both"/>
        <w:rPr>
          <w:rFonts w:asciiTheme="minorHAnsi" w:eastAsiaTheme="majorEastAsia" w:hAnsiTheme="minorHAnsi" w:cstheme="minorHAnsi"/>
          <w:bCs/>
          <w:sz w:val="20"/>
          <w:szCs w:val="20"/>
        </w:rPr>
      </w:pPr>
      <w:r>
        <w:rPr>
          <w:rFonts w:asciiTheme="minorHAnsi" w:hAnsiTheme="minorHAnsi" w:cstheme="minorHAnsi"/>
          <w:bCs/>
          <w:noProof/>
          <w:sz w:val="20"/>
          <w:szCs w:val="20"/>
          <w:lang w:eastAsia="en-AU"/>
        </w:rPr>
        <w:drawing>
          <wp:anchor distT="0" distB="0" distL="114300" distR="114300" simplePos="0" relativeHeight="251685376" behindDoc="0" locked="0" layoutInCell="1" allowOverlap="1" wp14:anchorId="7CB49FE6" wp14:editId="38673B5B">
            <wp:simplePos x="0" y="0"/>
            <wp:positionH relativeFrom="column">
              <wp:posOffset>296545</wp:posOffset>
            </wp:positionH>
            <wp:positionV relativeFrom="paragraph">
              <wp:posOffset>2336165</wp:posOffset>
            </wp:positionV>
            <wp:extent cx="5198110" cy="5010785"/>
            <wp:effectExtent l="0" t="0" r="2540" b="0"/>
            <wp:wrapTopAndBottom/>
            <wp:docPr id="9" name="Picture 9" descr="This figure reproduces Hopkins' (2000) diagramatical map of the various causal factors implicated in the ESSO Longford gas explosion. The diagram identifies contributing and essential factors as eminating from the organisational-level (e.g. poor supervision), company-level (e.g. cost-cutting), government/regulatory-level (e.g. inadequate regulation) or societal level (e.g. market forces)." title="Figure 2: Causal map of the ESSO Longford dis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PNG"/>
                    <pic:cNvPicPr/>
                  </pic:nvPicPr>
                  <pic:blipFill>
                    <a:blip r:embed="rId22">
                      <a:extLst>
                        <a:ext uri="{28A0092B-C50C-407E-A947-70E740481C1C}">
                          <a14:useLocalDpi xmlns:a14="http://schemas.microsoft.com/office/drawing/2010/main" val="0"/>
                        </a:ext>
                      </a:extLst>
                    </a:blip>
                    <a:stretch>
                      <a:fillRect/>
                    </a:stretch>
                  </pic:blipFill>
                  <pic:spPr>
                    <a:xfrm>
                      <a:off x="0" y="0"/>
                      <a:ext cx="5198110" cy="5010785"/>
                    </a:xfrm>
                    <a:prstGeom prst="rect">
                      <a:avLst/>
                    </a:prstGeom>
                  </pic:spPr>
                </pic:pic>
              </a:graphicData>
            </a:graphic>
            <wp14:sizeRelH relativeFrom="page">
              <wp14:pctWidth>0</wp14:pctWidth>
            </wp14:sizeRelH>
            <wp14:sizeRelV relativeFrom="page">
              <wp14:pctHeight>0</wp14:pctHeight>
            </wp14:sizeRelV>
          </wp:anchor>
        </w:drawing>
      </w:r>
      <w:r w:rsidR="008A1855">
        <w:rPr>
          <w:rFonts w:asciiTheme="minorHAnsi" w:eastAsiaTheme="majorEastAsia" w:hAnsiTheme="minorHAnsi" w:cstheme="minorHAnsi"/>
          <w:bCs/>
          <w:sz w:val="20"/>
          <w:szCs w:val="20"/>
        </w:rPr>
        <w:t>R</w:t>
      </w:r>
      <w:r w:rsidR="00C74135">
        <w:rPr>
          <w:rFonts w:asciiTheme="minorHAnsi" w:eastAsiaTheme="majorEastAsia" w:hAnsiTheme="minorHAnsi" w:cstheme="minorHAnsi"/>
          <w:bCs/>
          <w:sz w:val="20"/>
          <w:szCs w:val="20"/>
        </w:rPr>
        <w:t>esearch</w:t>
      </w:r>
      <w:r w:rsidR="007E26F3">
        <w:rPr>
          <w:rFonts w:asciiTheme="minorHAnsi" w:eastAsiaTheme="majorEastAsia" w:hAnsiTheme="minorHAnsi" w:cstheme="minorHAnsi"/>
          <w:bCs/>
          <w:sz w:val="20"/>
          <w:szCs w:val="20"/>
        </w:rPr>
        <w:t xml:space="preserve"> in this area has been particularly useful in demonstrating the chains of </w:t>
      </w:r>
      <w:r w:rsidR="00224D2E">
        <w:rPr>
          <w:rFonts w:asciiTheme="minorHAnsi" w:eastAsiaTheme="majorEastAsia" w:hAnsiTheme="minorHAnsi" w:cstheme="minorHAnsi"/>
          <w:bCs/>
          <w:sz w:val="20"/>
          <w:szCs w:val="20"/>
        </w:rPr>
        <w:t xml:space="preserve">essential and contributing causal factors that existed prior to significant </w:t>
      </w:r>
      <w:r w:rsidR="00C74135">
        <w:rPr>
          <w:rFonts w:asciiTheme="minorHAnsi" w:eastAsiaTheme="majorEastAsia" w:hAnsiTheme="minorHAnsi" w:cstheme="minorHAnsi"/>
          <w:bCs/>
          <w:sz w:val="20"/>
          <w:szCs w:val="20"/>
        </w:rPr>
        <w:t>safety</w:t>
      </w:r>
      <w:r w:rsidR="00224D2E">
        <w:rPr>
          <w:rFonts w:asciiTheme="minorHAnsi" w:eastAsiaTheme="majorEastAsia" w:hAnsiTheme="minorHAnsi" w:cstheme="minorHAnsi"/>
          <w:bCs/>
          <w:sz w:val="20"/>
          <w:szCs w:val="20"/>
        </w:rPr>
        <w:t xml:space="preserve"> failures</w:t>
      </w:r>
      <w:r w:rsidR="00D00971">
        <w:rPr>
          <w:rFonts w:asciiTheme="minorHAnsi" w:eastAsiaTheme="majorEastAsia" w:hAnsiTheme="minorHAnsi" w:cstheme="minorHAnsi"/>
          <w:bCs/>
          <w:sz w:val="20"/>
          <w:szCs w:val="20"/>
        </w:rPr>
        <w:t xml:space="preserve"> (see Figure </w:t>
      </w:r>
      <w:r w:rsidR="00DB50A5">
        <w:rPr>
          <w:rFonts w:asciiTheme="minorHAnsi" w:eastAsiaTheme="majorEastAsia" w:hAnsiTheme="minorHAnsi" w:cstheme="minorHAnsi"/>
          <w:bCs/>
          <w:sz w:val="20"/>
          <w:szCs w:val="20"/>
        </w:rPr>
        <w:t>2</w:t>
      </w:r>
      <w:r w:rsidR="00D00971">
        <w:rPr>
          <w:rFonts w:asciiTheme="minorHAnsi" w:eastAsiaTheme="majorEastAsia" w:hAnsiTheme="minorHAnsi" w:cstheme="minorHAnsi"/>
          <w:bCs/>
          <w:sz w:val="20"/>
          <w:szCs w:val="20"/>
        </w:rPr>
        <w:t>)</w:t>
      </w:r>
      <w:r w:rsidR="00224D2E">
        <w:rPr>
          <w:rFonts w:asciiTheme="minorHAnsi" w:eastAsiaTheme="majorEastAsia" w:hAnsiTheme="minorHAnsi" w:cstheme="minorHAnsi"/>
          <w:bCs/>
          <w:sz w:val="20"/>
          <w:szCs w:val="20"/>
        </w:rPr>
        <w:t>.</w:t>
      </w:r>
      <w:r w:rsidR="00224D2E">
        <w:rPr>
          <w:rStyle w:val="FootnoteReference"/>
          <w:rFonts w:asciiTheme="minorHAnsi" w:eastAsiaTheme="majorEastAsia" w:hAnsiTheme="minorHAnsi" w:cstheme="minorHAnsi"/>
          <w:bCs/>
          <w:sz w:val="20"/>
          <w:szCs w:val="20"/>
        </w:rPr>
        <w:footnoteReference w:id="57"/>
      </w:r>
      <w:r w:rsidR="00A90969">
        <w:rPr>
          <w:rFonts w:asciiTheme="minorHAnsi" w:eastAsiaTheme="majorEastAsia" w:hAnsiTheme="minorHAnsi" w:cstheme="minorHAnsi"/>
          <w:bCs/>
          <w:sz w:val="20"/>
          <w:szCs w:val="20"/>
        </w:rPr>
        <w:t xml:space="preserve"> </w:t>
      </w:r>
      <w:r w:rsidR="003336CC">
        <w:rPr>
          <w:rFonts w:asciiTheme="minorHAnsi" w:eastAsiaTheme="majorEastAsia" w:hAnsiTheme="minorHAnsi" w:cstheme="minorHAnsi"/>
          <w:bCs/>
          <w:sz w:val="20"/>
          <w:szCs w:val="20"/>
        </w:rPr>
        <w:t xml:space="preserve"> </w:t>
      </w:r>
      <w:r w:rsidR="00316043">
        <w:rPr>
          <w:rFonts w:asciiTheme="minorHAnsi" w:eastAsiaTheme="majorEastAsia" w:hAnsiTheme="minorHAnsi" w:cstheme="minorHAnsi"/>
          <w:bCs/>
          <w:sz w:val="20"/>
          <w:szCs w:val="20"/>
        </w:rPr>
        <w:t>Notably, detailed causal maps,</w:t>
      </w:r>
      <w:r w:rsidR="00316043" w:rsidRPr="00473BE8">
        <w:rPr>
          <w:rFonts w:asciiTheme="minorHAnsi" w:eastAsiaTheme="majorEastAsia" w:hAnsiTheme="minorHAnsi" w:cstheme="minorHAnsi"/>
          <w:bCs/>
          <w:sz w:val="20"/>
          <w:szCs w:val="20"/>
        </w:rPr>
        <w:t xml:space="preserve"> </w:t>
      </w:r>
      <w:r w:rsidR="00316043">
        <w:rPr>
          <w:rFonts w:asciiTheme="minorHAnsi" w:eastAsiaTheme="majorEastAsia" w:hAnsiTheme="minorHAnsi" w:cstheme="minorHAnsi"/>
          <w:bCs/>
          <w:sz w:val="20"/>
          <w:szCs w:val="20"/>
        </w:rPr>
        <w:t>such</w:t>
      </w:r>
      <w:r w:rsidR="00316043" w:rsidRPr="00473BE8">
        <w:rPr>
          <w:rFonts w:asciiTheme="minorHAnsi" w:eastAsiaTheme="majorEastAsia" w:hAnsiTheme="minorHAnsi" w:cstheme="minorHAnsi"/>
          <w:bCs/>
          <w:sz w:val="20"/>
          <w:szCs w:val="20"/>
        </w:rPr>
        <w:t xml:space="preserve"> </w:t>
      </w:r>
      <w:r w:rsidR="00316043">
        <w:rPr>
          <w:rFonts w:asciiTheme="minorHAnsi" w:eastAsiaTheme="majorEastAsia" w:hAnsiTheme="minorHAnsi" w:cstheme="minorHAnsi"/>
          <w:bCs/>
          <w:sz w:val="20"/>
          <w:szCs w:val="20"/>
        </w:rPr>
        <w:t xml:space="preserve">as </w:t>
      </w:r>
      <w:r w:rsidR="00EE0262">
        <w:rPr>
          <w:rFonts w:asciiTheme="minorHAnsi" w:eastAsiaTheme="majorEastAsia" w:hAnsiTheme="minorHAnsi" w:cstheme="minorHAnsi"/>
          <w:bCs/>
          <w:sz w:val="20"/>
          <w:szCs w:val="20"/>
        </w:rPr>
        <w:t>Hopkins’ analysis of essential and</w:t>
      </w:r>
      <w:r w:rsidR="00EE0262" w:rsidRPr="00473BE8">
        <w:rPr>
          <w:rFonts w:asciiTheme="minorHAnsi" w:eastAsiaTheme="majorEastAsia" w:hAnsiTheme="minorHAnsi" w:cstheme="minorHAnsi"/>
          <w:bCs/>
          <w:sz w:val="20"/>
          <w:szCs w:val="20"/>
        </w:rPr>
        <w:t xml:space="preserve"> </w:t>
      </w:r>
      <w:r w:rsidR="00EE0262">
        <w:rPr>
          <w:rFonts w:asciiTheme="minorHAnsi" w:eastAsiaTheme="majorEastAsia" w:hAnsiTheme="minorHAnsi" w:cstheme="minorHAnsi"/>
          <w:bCs/>
          <w:sz w:val="20"/>
          <w:szCs w:val="20"/>
        </w:rPr>
        <w:t>contributing</w:t>
      </w:r>
      <w:r w:rsidR="00EE0262" w:rsidDel="00473BE8">
        <w:rPr>
          <w:rFonts w:asciiTheme="minorHAnsi" w:eastAsiaTheme="majorEastAsia" w:hAnsiTheme="minorHAnsi" w:cstheme="minorHAnsi"/>
          <w:bCs/>
          <w:sz w:val="20"/>
          <w:szCs w:val="20"/>
        </w:rPr>
        <w:t xml:space="preserve"> </w:t>
      </w:r>
      <w:r w:rsidR="00EE0262">
        <w:rPr>
          <w:rFonts w:asciiTheme="minorHAnsi" w:eastAsiaTheme="majorEastAsia" w:hAnsiTheme="minorHAnsi" w:cstheme="minorHAnsi"/>
          <w:bCs/>
          <w:sz w:val="20"/>
          <w:szCs w:val="20"/>
        </w:rPr>
        <w:t>factors</w:t>
      </w:r>
      <w:r w:rsidR="00EE0262" w:rsidDel="008A1855">
        <w:rPr>
          <w:rFonts w:asciiTheme="minorHAnsi" w:eastAsiaTheme="majorEastAsia" w:hAnsiTheme="minorHAnsi" w:cstheme="minorHAnsi"/>
          <w:bCs/>
          <w:sz w:val="20"/>
          <w:szCs w:val="20"/>
        </w:rPr>
        <w:t xml:space="preserve"> </w:t>
      </w:r>
      <w:r w:rsidR="00EE0262">
        <w:rPr>
          <w:rFonts w:asciiTheme="minorHAnsi" w:eastAsiaTheme="majorEastAsia" w:hAnsiTheme="minorHAnsi" w:cstheme="minorHAnsi"/>
          <w:bCs/>
          <w:sz w:val="20"/>
          <w:szCs w:val="20"/>
        </w:rPr>
        <w:t>preceding the 1998 ESSO Longford gas plant disaster, offer two important contributions. First they highlight the need to delve deeply into the organisational context when investigating incidents and, second, they demonstrate why the search for a single ‘root cause’ of an</w:t>
      </w:r>
      <w:r w:rsidR="00EE0262" w:rsidRPr="004B7E83">
        <w:rPr>
          <w:rFonts w:asciiTheme="minorHAnsi" w:eastAsiaTheme="majorEastAsia" w:hAnsiTheme="minorHAnsi" w:cstheme="minorHAnsi"/>
          <w:bCs/>
          <w:sz w:val="20"/>
          <w:szCs w:val="20"/>
        </w:rPr>
        <w:t xml:space="preserve"> </w:t>
      </w:r>
      <w:r w:rsidR="00EE0262">
        <w:rPr>
          <w:rFonts w:asciiTheme="minorHAnsi" w:eastAsiaTheme="majorEastAsia" w:hAnsiTheme="minorHAnsi" w:cstheme="minorHAnsi"/>
          <w:bCs/>
          <w:sz w:val="20"/>
          <w:szCs w:val="20"/>
        </w:rPr>
        <w:t xml:space="preserve">incident is not only futile, but </w:t>
      </w:r>
      <w:r w:rsidR="00EE0262">
        <w:rPr>
          <w:rFonts w:asciiTheme="minorHAnsi" w:eastAsiaTheme="majorEastAsia" w:hAnsiTheme="minorHAnsi" w:cstheme="minorHAnsi"/>
          <w:bCs/>
          <w:sz w:val="20"/>
          <w:szCs w:val="20"/>
        </w:rPr>
        <w:lastRenderedPageBreak/>
        <w:t>potentially misleading and counter-productive. Many important risk factors may be overlooked and therefore remain uncontrolled.</w:t>
      </w:r>
    </w:p>
    <w:p w:rsidR="00606363" w:rsidRDefault="00787D6B" w:rsidP="00606363">
      <w:pPr>
        <w:tabs>
          <w:tab w:val="left" w:pos="5670"/>
        </w:tabs>
        <w:spacing w:before="100" w:beforeAutospacing="1" w:after="160" w:line="276" w:lineRule="auto"/>
        <w:jc w:val="both"/>
        <w:rPr>
          <w:rFonts w:asciiTheme="minorHAnsi" w:hAnsiTheme="minorHAnsi" w:cstheme="minorHAnsi"/>
          <w:sz w:val="20"/>
          <w:szCs w:val="20"/>
        </w:rPr>
      </w:pPr>
      <w:r>
        <w:rPr>
          <w:rFonts w:asciiTheme="minorHAnsi" w:hAnsiTheme="minorHAnsi" w:cstheme="minorHAnsi"/>
          <w:sz w:val="20"/>
          <w:szCs w:val="20"/>
        </w:rPr>
        <w:t>In setting</w:t>
      </w:r>
      <w:r w:rsidRPr="001C5D29">
        <w:rPr>
          <w:rFonts w:asciiTheme="minorHAnsi" w:hAnsiTheme="minorHAnsi" w:cstheme="minorHAnsi"/>
          <w:sz w:val="20"/>
          <w:szCs w:val="20"/>
        </w:rPr>
        <w:t xml:space="preserve"> the strategic direction</w:t>
      </w:r>
      <w:r>
        <w:rPr>
          <w:rFonts w:asciiTheme="minorHAnsi" w:hAnsiTheme="minorHAnsi" w:cstheme="minorHAnsi"/>
          <w:sz w:val="20"/>
          <w:szCs w:val="20"/>
        </w:rPr>
        <w:t>, priorities</w:t>
      </w:r>
      <w:r w:rsidRPr="001C5D29">
        <w:rPr>
          <w:rFonts w:asciiTheme="minorHAnsi" w:hAnsiTheme="minorHAnsi" w:cstheme="minorHAnsi"/>
          <w:sz w:val="20"/>
          <w:szCs w:val="20"/>
        </w:rPr>
        <w:t xml:space="preserve"> and tone of </w:t>
      </w:r>
      <w:r>
        <w:rPr>
          <w:rFonts w:asciiTheme="minorHAnsi" w:hAnsiTheme="minorHAnsi" w:cstheme="minorHAnsi"/>
          <w:sz w:val="20"/>
          <w:szCs w:val="20"/>
        </w:rPr>
        <w:t>an</w:t>
      </w:r>
      <w:r w:rsidRPr="001C5D29">
        <w:rPr>
          <w:rFonts w:asciiTheme="minorHAnsi" w:hAnsiTheme="minorHAnsi" w:cstheme="minorHAnsi"/>
          <w:sz w:val="20"/>
          <w:szCs w:val="20"/>
        </w:rPr>
        <w:t xml:space="preserve"> organisation</w:t>
      </w:r>
      <w:r>
        <w:rPr>
          <w:rFonts w:asciiTheme="minorHAnsi" w:hAnsiTheme="minorHAnsi" w:cstheme="minorHAnsi"/>
          <w:sz w:val="20"/>
          <w:szCs w:val="20"/>
        </w:rPr>
        <w:t xml:space="preserve">, </w:t>
      </w:r>
      <w:r w:rsidR="00B552FD">
        <w:rPr>
          <w:rFonts w:asciiTheme="minorHAnsi" w:hAnsiTheme="minorHAnsi" w:cstheme="minorHAnsi"/>
          <w:sz w:val="20"/>
          <w:szCs w:val="20"/>
        </w:rPr>
        <w:t xml:space="preserve">it is the organisation’s </w:t>
      </w:r>
      <w:r>
        <w:rPr>
          <w:rFonts w:asciiTheme="minorHAnsi" w:hAnsiTheme="minorHAnsi" w:cstheme="minorHAnsi"/>
          <w:sz w:val="20"/>
          <w:szCs w:val="20"/>
        </w:rPr>
        <w:t>leaders</w:t>
      </w:r>
      <w:r w:rsidRPr="001C5D29">
        <w:rPr>
          <w:rFonts w:asciiTheme="minorHAnsi" w:hAnsiTheme="minorHAnsi" w:cstheme="minorHAnsi"/>
          <w:sz w:val="20"/>
          <w:szCs w:val="20"/>
        </w:rPr>
        <w:t xml:space="preserve"> </w:t>
      </w:r>
      <w:r w:rsidR="00473BE8">
        <w:rPr>
          <w:rFonts w:asciiTheme="minorHAnsi" w:hAnsiTheme="minorHAnsi" w:cstheme="minorHAnsi"/>
          <w:sz w:val="20"/>
          <w:szCs w:val="20"/>
        </w:rPr>
        <w:t xml:space="preserve">who </w:t>
      </w:r>
      <w:r w:rsidR="00B552FD">
        <w:rPr>
          <w:rFonts w:asciiTheme="minorHAnsi" w:hAnsiTheme="minorHAnsi" w:cstheme="minorHAnsi"/>
          <w:sz w:val="20"/>
          <w:szCs w:val="20"/>
        </w:rPr>
        <w:t>are in a position</w:t>
      </w:r>
      <w:r w:rsidRPr="001C5D29">
        <w:rPr>
          <w:rFonts w:asciiTheme="minorHAnsi" w:hAnsiTheme="minorHAnsi" w:cstheme="minorHAnsi"/>
          <w:sz w:val="20"/>
          <w:szCs w:val="20"/>
        </w:rPr>
        <w:t xml:space="preserve"> to </w:t>
      </w:r>
      <w:r>
        <w:rPr>
          <w:rFonts w:asciiTheme="minorHAnsi" w:hAnsiTheme="minorHAnsi" w:cstheme="minorHAnsi"/>
          <w:sz w:val="20"/>
          <w:szCs w:val="20"/>
        </w:rPr>
        <w:t xml:space="preserve">address </w:t>
      </w:r>
      <w:r w:rsidR="00B552FD">
        <w:rPr>
          <w:rFonts w:asciiTheme="minorHAnsi" w:hAnsiTheme="minorHAnsi" w:cstheme="minorHAnsi"/>
          <w:sz w:val="20"/>
          <w:szCs w:val="20"/>
        </w:rPr>
        <w:t xml:space="preserve">the type of </w:t>
      </w:r>
      <w:r>
        <w:rPr>
          <w:rFonts w:asciiTheme="minorHAnsi" w:hAnsiTheme="minorHAnsi" w:cstheme="minorHAnsi"/>
          <w:sz w:val="20"/>
          <w:szCs w:val="20"/>
        </w:rPr>
        <w:t>organisational and corporate level hazards</w:t>
      </w:r>
      <w:r w:rsidR="00B552FD">
        <w:rPr>
          <w:rFonts w:asciiTheme="minorHAnsi" w:hAnsiTheme="minorHAnsi" w:cstheme="minorHAnsi"/>
          <w:sz w:val="20"/>
          <w:szCs w:val="20"/>
        </w:rPr>
        <w:t xml:space="preserve"> identified above</w:t>
      </w:r>
      <w:r w:rsidRPr="001C5D29">
        <w:rPr>
          <w:rFonts w:asciiTheme="minorHAnsi" w:hAnsiTheme="minorHAnsi" w:cstheme="minorHAnsi"/>
          <w:sz w:val="20"/>
          <w:szCs w:val="20"/>
        </w:rPr>
        <w:t>.</w:t>
      </w:r>
      <w:r>
        <w:rPr>
          <w:rFonts w:asciiTheme="minorHAnsi" w:hAnsiTheme="minorHAnsi" w:cstheme="minorHAnsi"/>
          <w:sz w:val="20"/>
          <w:szCs w:val="20"/>
        </w:rPr>
        <w:t xml:space="preserve"> As Schein observes,</w:t>
      </w:r>
      <w:r w:rsidR="00606363">
        <w:rPr>
          <w:rFonts w:asciiTheme="minorHAnsi" w:hAnsiTheme="minorHAnsi" w:cstheme="minorHAnsi"/>
          <w:sz w:val="20"/>
          <w:szCs w:val="20"/>
        </w:rPr>
        <w:t xml:space="preserve"> “</w:t>
      </w:r>
      <w:r w:rsidR="00606363" w:rsidRPr="00606363">
        <w:rPr>
          <w:rFonts w:asciiTheme="minorHAnsi" w:hAnsiTheme="minorHAnsi" w:cstheme="minorHAnsi"/>
          <w:sz w:val="20"/>
          <w:szCs w:val="20"/>
        </w:rPr>
        <w:t>Leaders create [an organisational climate] by what they systematically pay attention to. This can mean anything from what they notice and comment on, to what they control, measure, reward and in other ways systematically deal with.”</w:t>
      </w:r>
      <w:r w:rsidR="00606363">
        <w:rPr>
          <w:rFonts w:asciiTheme="minorHAnsi" w:hAnsiTheme="minorHAnsi" w:cstheme="minorHAnsi"/>
          <w:sz w:val="20"/>
          <w:szCs w:val="20"/>
        </w:rPr>
        <w:t xml:space="preserve"> </w:t>
      </w:r>
      <w:r w:rsidR="00606363" w:rsidRPr="00606363">
        <w:rPr>
          <w:rFonts w:asciiTheme="minorHAnsi" w:hAnsiTheme="minorHAnsi" w:cstheme="minorHAnsi"/>
          <w:sz w:val="20"/>
          <w:szCs w:val="20"/>
          <w:vertAlign w:val="superscript"/>
        </w:rPr>
        <w:footnoteReference w:id="58"/>
      </w:r>
    </w:p>
    <w:p w:rsidR="00606363" w:rsidRPr="00606363" w:rsidRDefault="00606363" w:rsidP="00606363">
      <w:pPr>
        <w:tabs>
          <w:tab w:val="left" w:pos="5670"/>
        </w:tabs>
        <w:spacing w:before="100" w:beforeAutospacing="1" w:after="160" w:line="276" w:lineRule="auto"/>
        <w:jc w:val="both"/>
        <w:rPr>
          <w:rFonts w:asciiTheme="minorHAnsi" w:hAnsiTheme="minorHAnsi" w:cstheme="minorHAnsi"/>
          <w:bCs/>
          <w:sz w:val="20"/>
          <w:szCs w:val="20"/>
        </w:rPr>
      </w:pPr>
    </w:p>
    <w:p w:rsidR="00EE0262" w:rsidRDefault="00EE0262">
      <w:pPr>
        <w:rPr>
          <w:rFonts w:cs="Arial-Black"/>
          <w:bCs/>
          <w:sz w:val="22"/>
          <w:szCs w:val="22"/>
          <w:lang w:val="en-GB"/>
        </w:rPr>
      </w:pPr>
      <w:bookmarkStart w:id="308" w:name="_Toc422580672"/>
      <w:r>
        <w:rPr>
          <w:rFonts w:cs="Arial-Black"/>
          <w:bCs/>
          <w:sz w:val="22"/>
          <w:szCs w:val="22"/>
          <w:lang w:val="en-GB"/>
        </w:rPr>
        <w:br w:type="page"/>
      </w:r>
    </w:p>
    <w:p w:rsidR="003D4EB8" w:rsidRPr="00E5416D" w:rsidDel="00E83518" w:rsidRDefault="00310168" w:rsidP="00EE0262">
      <w:pPr>
        <w:pStyle w:val="Heading2"/>
        <w:numPr>
          <w:ilvl w:val="1"/>
          <w:numId w:val="27"/>
        </w:numPr>
        <w:spacing w:before="300" w:after="80" w:line="276" w:lineRule="auto"/>
        <w:ind w:left="374" w:hanging="374"/>
        <w:rPr>
          <w:rFonts w:ascii="Arial" w:eastAsiaTheme="minorEastAsia" w:hAnsi="Arial" w:cs="Arial-Black"/>
          <w:bCs w:val="0"/>
          <w:sz w:val="22"/>
          <w:szCs w:val="22"/>
          <w:lang w:val="en-GB"/>
        </w:rPr>
      </w:pPr>
      <w:r w:rsidRPr="00E5416D" w:rsidDel="00E83518">
        <w:rPr>
          <w:rFonts w:ascii="Arial" w:eastAsiaTheme="minorEastAsia" w:hAnsi="Arial" w:cs="Arial-Black"/>
          <w:bCs w:val="0"/>
          <w:sz w:val="22"/>
          <w:szCs w:val="22"/>
          <w:lang w:val="en-GB"/>
        </w:rPr>
        <w:lastRenderedPageBreak/>
        <w:t>Exercising due diligence</w:t>
      </w:r>
      <w:bookmarkEnd w:id="308"/>
    </w:p>
    <w:p w:rsidR="00787D6B" w:rsidDel="00E83518" w:rsidRDefault="00DD33EC" w:rsidP="00787D6B">
      <w:pPr>
        <w:tabs>
          <w:tab w:val="left" w:pos="5670"/>
        </w:tabs>
        <w:spacing w:before="180" w:after="120" w:line="276" w:lineRule="auto"/>
        <w:jc w:val="both"/>
        <w:rPr>
          <w:rFonts w:asciiTheme="minorHAnsi" w:hAnsiTheme="minorHAnsi" w:cstheme="minorHAnsi"/>
          <w:sz w:val="20"/>
          <w:szCs w:val="20"/>
          <w:lang w:val="en-GB"/>
        </w:rPr>
      </w:pPr>
      <w:r>
        <w:rPr>
          <w:rFonts w:asciiTheme="minorHAnsi" w:hAnsiTheme="minorHAnsi" w:cstheme="minorHAnsi"/>
          <w:sz w:val="20"/>
          <w:szCs w:val="20"/>
          <w:lang w:val="en-GB"/>
        </w:rPr>
        <w:t xml:space="preserve">To make appropriately informed business decisions, organisational </w:t>
      </w:r>
      <w:r w:rsidRPr="00C36CEE">
        <w:rPr>
          <w:rFonts w:asciiTheme="minorHAnsi" w:hAnsiTheme="minorHAnsi" w:cstheme="minorHAnsi"/>
          <w:sz w:val="20"/>
          <w:szCs w:val="20"/>
          <w:lang w:val="en-GB"/>
        </w:rPr>
        <w:t xml:space="preserve">leaders </w:t>
      </w:r>
      <w:r>
        <w:rPr>
          <w:rFonts w:asciiTheme="minorHAnsi" w:hAnsiTheme="minorHAnsi" w:cstheme="minorHAnsi"/>
          <w:sz w:val="20"/>
          <w:szCs w:val="20"/>
          <w:lang w:val="en-GB"/>
        </w:rPr>
        <w:t xml:space="preserve">need </w:t>
      </w:r>
      <w:r w:rsidRPr="00C36CEE">
        <w:rPr>
          <w:rFonts w:asciiTheme="minorHAnsi" w:hAnsiTheme="minorHAnsi" w:cstheme="minorHAnsi"/>
          <w:sz w:val="20"/>
          <w:szCs w:val="20"/>
          <w:lang w:val="en-GB"/>
        </w:rPr>
        <w:t>to understand</w:t>
      </w:r>
      <w:r>
        <w:rPr>
          <w:rFonts w:asciiTheme="minorHAnsi" w:hAnsiTheme="minorHAnsi" w:cstheme="minorHAnsi"/>
          <w:sz w:val="20"/>
          <w:szCs w:val="20"/>
          <w:lang w:val="en-GB"/>
        </w:rPr>
        <w:t xml:space="preserve"> the</w:t>
      </w:r>
      <w:r w:rsidRPr="00C36CEE">
        <w:rPr>
          <w:rFonts w:asciiTheme="minorHAnsi" w:hAnsiTheme="minorHAnsi" w:cstheme="minorHAnsi"/>
          <w:sz w:val="20"/>
          <w:szCs w:val="20"/>
          <w:lang w:val="en-GB"/>
        </w:rPr>
        <w:t xml:space="preserve"> </w:t>
      </w:r>
      <w:r>
        <w:rPr>
          <w:rFonts w:asciiTheme="minorHAnsi" w:hAnsiTheme="minorHAnsi" w:cstheme="minorHAnsi"/>
          <w:sz w:val="20"/>
          <w:szCs w:val="20"/>
          <w:lang w:val="en-GB"/>
        </w:rPr>
        <w:t>WHS risk</w:t>
      </w:r>
      <w:r w:rsidR="003336CC">
        <w:rPr>
          <w:rFonts w:asciiTheme="minorHAnsi" w:hAnsiTheme="minorHAnsi" w:cstheme="minorHAnsi"/>
          <w:sz w:val="20"/>
          <w:szCs w:val="20"/>
          <w:lang w:val="en-GB"/>
        </w:rPr>
        <w:t xml:space="preserve"> factor</w:t>
      </w:r>
      <w:r>
        <w:rPr>
          <w:rFonts w:asciiTheme="minorHAnsi" w:hAnsiTheme="minorHAnsi" w:cstheme="minorHAnsi"/>
          <w:sz w:val="20"/>
          <w:szCs w:val="20"/>
          <w:lang w:val="en-GB"/>
        </w:rPr>
        <w:t xml:space="preserve">s </w:t>
      </w:r>
      <w:r w:rsidR="003336CC">
        <w:rPr>
          <w:rFonts w:asciiTheme="minorHAnsi" w:hAnsiTheme="minorHAnsi" w:cstheme="minorHAnsi"/>
          <w:sz w:val="20"/>
          <w:szCs w:val="20"/>
          <w:lang w:val="en-GB"/>
        </w:rPr>
        <w:t xml:space="preserve">that relate to </w:t>
      </w:r>
      <w:r>
        <w:rPr>
          <w:rFonts w:asciiTheme="minorHAnsi" w:hAnsiTheme="minorHAnsi" w:cstheme="minorHAnsi"/>
          <w:sz w:val="20"/>
          <w:szCs w:val="20"/>
          <w:lang w:val="en-GB"/>
        </w:rPr>
        <w:t xml:space="preserve">the conduct of their business or undertaking. </w:t>
      </w:r>
      <w:r w:rsidR="00AE6772">
        <w:rPr>
          <w:rFonts w:asciiTheme="minorHAnsi" w:hAnsiTheme="minorHAnsi" w:cstheme="minorHAnsi"/>
          <w:sz w:val="20"/>
          <w:szCs w:val="20"/>
          <w:lang w:val="en-GB"/>
        </w:rPr>
        <w:t xml:space="preserve">Australian WHS </w:t>
      </w:r>
      <w:r w:rsidR="00AE6772" w:rsidRPr="00C36CEE">
        <w:rPr>
          <w:rFonts w:asciiTheme="minorHAnsi" w:hAnsiTheme="minorHAnsi" w:cstheme="minorHAnsi"/>
          <w:sz w:val="20"/>
          <w:szCs w:val="20"/>
          <w:lang w:val="en-GB"/>
        </w:rPr>
        <w:t>legislation</w:t>
      </w:r>
      <w:r w:rsidR="00AE6772">
        <w:rPr>
          <w:rStyle w:val="FootnoteReference"/>
          <w:rFonts w:asciiTheme="minorHAnsi" w:hAnsiTheme="minorHAnsi" w:cstheme="minorHAnsi"/>
          <w:sz w:val="20"/>
          <w:szCs w:val="20"/>
          <w:lang w:val="en-GB"/>
        </w:rPr>
        <w:footnoteReference w:id="59"/>
      </w:r>
      <w:r w:rsidR="00AE6772">
        <w:rPr>
          <w:rFonts w:asciiTheme="minorHAnsi" w:hAnsiTheme="minorHAnsi" w:cstheme="minorHAnsi"/>
          <w:sz w:val="20"/>
          <w:szCs w:val="20"/>
          <w:lang w:val="en-GB"/>
        </w:rPr>
        <w:t xml:space="preserve"> </w:t>
      </w:r>
      <w:r w:rsidRPr="00C36CEE">
        <w:rPr>
          <w:rFonts w:asciiTheme="minorHAnsi" w:hAnsiTheme="minorHAnsi" w:cstheme="minorHAnsi"/>
          <w:sz w:val="20"/>
          <w:szCs w:val="20"/>
          <w:lang w:val="en-GB"/>
        </w:rPr>
        <w:t>recognise</w:t>
      </w:r>
      <w:r w:rsidR="00AE6772">
        <w:rPr>
          <w:rFonts w:asciiTheme="minorHAnsi" w:hAnsiTheme="minorHAnsi" w:cstheme="minorHAnsi"/>
          <w:sz w:val="20"/>
          <w:szCs w:val="20"/>
          <w:lang w:val="en-GB"/>
        </w:rPr>
        <w:t>s</w:t>
      </w:r>
      <w:r w:rsidRPr="00C36CEE">
        <w:rPr>
          <w:rFonts w:asciiTheme="minorHAnsi" w:hAnsiTheme="minorHAnsi" w:cstheme="minorHAnsi"/>
          <w:sz w:val="20"/>
          <w:szCs w:val="20"/>
          <w:lang w:val="en-GB"/>
        </w:rPr>
        <w:t xml:space="preserve"> </w:t>
      </w:r>
      <w:r w:rsidR="00AE6772">
        <w:rPr>
          <w:rFonts w:asciiTheme="minorHAnsi" w:hAnsiTheme="minorHAnsi" w:cstheme="minorHAnsi"/>
          <w:sz w:val="20"/>
          <w:szCs w:val="20"/>
          <w:lang w:val="en-GB"/>
        </w:rPr>
        <w:t xml:space="preserve">this </w:t>
      </w:r>
      <w:r w:rsidR="003336CC">
        <w:rPr>
          <w:rFonts w:asciiTheme="minorHAnsi" w:hAnsiTheme="minorHAnsi" w:cstheme="minorHAnsi"/>
          <w:sz w:val="20"/>
          <w:szCs w:val="20"/>
          <w:lang w:val="en-GB"/>
        </w:rPr>
        <w:t xml:space="preserve">need </w:t>
      </w:r>
      <w:r w:rsidR="00AE6772">
        <w:rPr>
          <w:rFonts w:asciiTheme="minorHAnsi" w:hAnsiTheme="minorHAnsi" w:cstheme="minorHAnsi"/>
          <w:sz w:val="20"/>
          <w:szCs w:val="20"/>
          <w:lang w:val="en-GB"/>
        </w:rPr>
        <w:t xml:space="preserve">and places </w:t>
      </w:r>
      <w:r w:rsidR="008E6126">
        <w:rPr>
          <w:rFonts w:asciiTheme="minorHAnsi" w:hAnsiTheme="minorHAnsi" w:cstheme="minorHAnsi"/>
          <w:sz w:val="20"/>
          <w:szCs w:val="20"/>
          <w:lang w:val="en-GB"/>
        </w:rPr>
        <w:t>explicit</w:t>
      </w:r>
      <w:r w:rsidR="00AE6772">
        <w:rPr>
          <w:rFonts w:asciiTheme="minorHAnsi" w:hAnsiTheme="minorHAnsi" w:cstheme="minorHAnsi"/>
          <w:sz w:val="20"/>
          <w:szCs w:val="20"/>
          <w:lang w:val="en-GB"/>
        </w:rPr>
        <w:t xml:space="preserve"> WHS due diligence obligations </w:t>
      </w:r>
      <w:r w:rsidR="00787D6B" w:rsidDel="00E83518">
        <w:rPr>
          <w:rFonts w:asciiTheme="minorHAnsi" w:eastAsiaTheme="majorEastAsia" w:hAnsiTheme="minorHAnsi" w:cstheme="minorHAnsi"/>
          <w:bCs/>
          <w:sz w:val="20"/>
          <w:szCs w:val="20"/>
        </w:rPr>
        <w:t xml:space="preserve">on </w:t>
      </w:r>
      <w:r w:rsidR="002A2F40">
        <w:rPr>
          <w:rFonts w:asciiTheme="minorHAnsi" w:eastAsiaTheme="majorEastAsia" w:hAnsiTheme="minorHAnsi" w:cstheme="minorHAnsi"/>
          <w:bCs/>
          <w:sz w:val="20"/>
          <w:szCs w:val="20"/>
        </w:rPr>
        <w:t>every</w:t>
      </w:r>
      <w:r w:rsidR="002A2F40" w:rsidDel="00E83518">
        <w:rPr>
          <w:rFonts w:asciiTheme="minorHAnsi" w:eastAsiaTheme="majorEastAsia" w:hAnsiTheme="minorHAnsi" w:cstheme="minorHAnsi"/>
          <w:bCs/>
          <w:sz w:val="20"/>
          <w:szCs w:val="20"/>
        </w:rPr>
        <w:t xml:space="preserve"> </w:t>
      </w:r>
      <w:r w:rsidR="00787D6B" w:rsidDel="00E83518">
        <w:rPr>
          <w:rFonts w:asciiTheme="minorHAnsi" w:eastAsiaTheme="majorEastAsia" w:hAnsiTheme="minorHAnsi" w:cstheme="minorHAnsi"/>
          <w:bCs/>
          <w:sz w:val="20"/>
          <w:szCs w:val="20"/>
        </w:rPr>
        <w:t>leader (officer</w:t>
      </w:r>
      <w:r w:rsidR="00AE6772">
        <w:rPr>
          <w:rStyle w:val="FootnoteReference"/>
          <w:rFonts w:asciiTheme="minorHAnsi" w:eastAsiaTheme="majorEastAsia" w:hAnsiTheme="minorHAnsi" w:cstheme="minorHAnsi"/>
          <w:bCs/>
          <w:sz w:val="20"/>
          <w:szCs w:val="20"/>
        </w:rPr>
        <w:footnoteReference w:id="60"/>
      </w:r>
      <w:r w:rsidR="00787D6B" w:rsidDel="00E83518">
        <w:rPr>
          <w:rFonts w:asciiTheme="minorHAnsi" w:eastAsiaTheme="majorEastAsia" w:hAnsiTheme="minorHAnsi" w:cstheme="minorHAnsi"/>
          <w:bCs/>
          <w:sz w:val="20"/>
          <w:szCs w:val="20"/>
        </w:rPr>
        <w:t xml:space="preserve">) of </w:t>
      </w:r>
      <w:r w:rsidR="00C023E9" w:rsidDel="00E83518">
        <w:rPr>
          <w:rFonts w:asciiTheme="minorHAnsi" w:eastAsiaTheme="majorEastAsia" w:hAnsiTheme="minorHAnsi" w:cstheme="minorHAnsi"/>
          <w:bCs/>
          <w:sz w:val="20"/>
          <w:szCs w:val="20"/>
        </w:rPr>
        <w:t>a</w:t>
      </w:r>
      <w:r w:rsidR="00787D6B" w:rsidDel="00E83518">
        <w:rPr>
          <w:rFonts w:asciiTheme="minorHAnsi" w:eastAsiaTheme="majorEastAsia" w:hAnsiTheme="minorHAnsi" w:cstheme="minorHAnsi"/>
          <w:bCs/>
          <w:sz w:val="20"/>
          <w:szCs w:val="20"/>
        </w:rPr>
        <w:t xml:space="preserve"> business or undertaking</w:t>
      </w:r>
      <w:r w:rsidR="00787D6B" w:rsidDel="00E83518">
        <w:rPr>
          <w:rFonts w:asciiTheme="minorHAnsi" w:hAnsiTheme="minorHAnsi" w:cstheme="minorHAnsi"/>
          <w:sz w:val="20"/>
          <w:szCs w:val="20"/>
          <w:lang w:val="en-GB"/>
        </w:rPr>
        <w:t xml:space="preserve">. </w:t>
      </w:r>
    </w:p>
    <w:p w:rsidR="00C023E9" w:rsidDel="00E83518" w:rsidRDefault="00C023E9" w:rsidP="00C023E9">
      <w:pPr>
        <w:tabs>
          <w:tab w:val="left" w:pos="5670"/>
        </w:tabs>
        <w:spacing w:after="160" w:line="276" w:lineRule="auto"/>
        <w:jc w:val="both"/>
        <w:rPr>
          <w:rFonts w:asciiTheme="minorHAnsi" w:hAnsiTheme="minorHAnsi" w:cstheme="minorHAnsi"/>
          <w:sz w:val="20"/>
          <w:szCs w:val="20"/>
        </w:rPr>
      </w:pPr>
      <w:r w:rsidRPr="00DB239C" w:rsidDel="00E83518">
        <w:rPr>
          <w:rFonts w:asciiTheme="minorHAnsi" w:hAnsiTheme="minorHAnsi" w:cstheme="minorHAnsi"/>
          <w:sz w:val="20"/>
          <w:szCs w:val="20"/>
          <w:lang w:val="en-GB"/>
        </w:rPr>
        <w:t>The</w:t>
      </w:r>
      <w:r w:rsidDel="00E83518">
        <w:rPr>
          <w:rFonts w:asciiTheme="minorHAnsi" w:hAnsiTheme="minorHAnsi" w:cstheme="minorHAnsi"/>
          <w:sz w:val="20"/>
          <w:szCs w:val="20"/>
          <w:lang w:val="en-GB"/>
        </w:rPr>
        <w:t xml:space="preserve"> application of due diligence obligations to </w:t>
      </w:r>
      <w:r w:rsidRPr="00394C96" w:rsidDel="00E83518">
        <w:rPr>
          <w:rFonts w:asciiTheme="minorHAnsi" w:hAnsiTheme="minorHAnsi" w:cstheme="minorHAnsi"/>
          <w:sz w:val="20"/>
          <w:szCs w:val="20"/>
          <w:u w:val="single"/>
          <w:lang w:val="en-GB"/>
        </w:rPr>
        <w:t>all</w:t>
      </w:r>
      <w:r w:rsidDel="00E83518">
        <w:rPr>
          <w:rFonts w:asciiTheme="minorHAnsi" w:hAnsiTheme="minorHAnsi" w:cstheme="minorHAnsi"/>
          <w:sz w:val="20"/>
          <w:szCs w:val="20"/>
          <w:lang w:val="en-GB"/>
        </w:rPr>
        <w:t xml:space="preserve"> officers is instructive. It </w:t>
      </w:r>
      <w:r w:rsidR="002A2F40">
        <w:rPr>
          <w:rFonts w:asciiTheme="minorHAnsi" w:hAnsiTheme="minorHAnsi" w:cstheme="minorHAnsi"/>
          <w:sz w:val="20"/>
          <w:szCs w:val="20"/>
          <w:lang w:val="en-GB"/>
        </w:rPr>
        <w:t>reinforces</w:t>
      </w:r>
      <w:r w:rsidR="002A2F40" w:rsidDel="00E83518">
        <w:rPr>
          <w:rFonts w:asciiTheme="minorHAnsi" w:hAnsiTheme="minorHAnsi" w:cstheme="minorHAnsi"/>
          <w:sz w:val="20"/>
          <w:szCs w:val="20"/>
          <w:lang w:val="en-GB"/>
        </w:rPr>
        <w:t xml:space="preserve"> </w:t>
      </w:r>
      <w:r w:rsidDel="00E83518">
        <w:rPr>
          <w:rFonts w:asciiTheme="minorHAnsi" w:hAnsiTheme="minorHAnsi" w:cstheme="minorHAnsi"/>
          <w:sz w:val="20"/>
          <w:szCs w:val="20"/>
          <w:lang w:val="en-GB"/>
        </w:rPr>
        <w:t xml:space="preserve">that each officer </w:t>
      </w:r>
      <w:r w:rsidRPr="00DB239C" w:rsidDel="00E83518">
        <w:rPr>
          <w:rFonts w:asciiTheme="minorHAnsi" w:hAnsiTheme="minorHAnsi" w:cstheme="minorHAnsi"/>
          <w:sz w:val="20"/>
          <w:szCs w:val="20"/>
          <w:lang w:val="en-GB"/>
        </w:rPr>
        <w:t>participa</w:t>
      </w:r>
      <w:r w:rsidDel="00E83518">
        <w:rPr>
          <w:rFonts w:asciiTheme="minorHAnsi" w:hAnsiTheme="minorHAnsi" w:cstheme="minorHAnsi"/>
          <w:sz w:val="20"/>
          <w:szCs w:val="20"/>
          <w:lang w:val="en-GB"/>
        </w:rPr>
        <w:t>tes</w:t>
      </w:r>
      <w:r w:rsidR="002A2F40">
        <w:rPr>
          <w:rFonts w:asciiTheme="minorHAnsi" w:hAnsiTheme="minorHAnsi" w:cstheme="minorHAnsi"/>
          <w:sz w:val="20"/>
          <w:szCs w:val="20"/>
          <w:lang w:val="en-GB"/>
        </w:rPr>
        <w:t>,</w:t>
      </w:r>
      <w:r w:rsidDel="00E83518">
        <w:rPr>
          <w:rFonts w:asciiTheme="minorHAnsi" w:hAnsiTheme="minorHAnsi" w:cstheme="minorHAnsi"/>
          <w:sz w:val="20"/>
          <w:szCs w:val="20"/>
          <w:lang w:val="en-GB"/>
        </w:rPr>
        <w:t xml:space="preserve"> </w:t>
      </w:r>
      <w:r w:rsidR="00AE6772">
        <w:rPr>
          <w:rFonts w:asciiTheme="minorHAnsi" w:hAnsiTheme="minorHAnsi" w:cstheme="minorHAnsi"/>
          <w:sz w:val="20"/>
          <w:szCs w:val="20"/>
          <w:lang w:val="en-GB"/>
        </w:rPr>
        <w:t>to some extent</w:t>
      </w:r>
      <w:r w:rsidR="002A2F40">
        <w:rPr>
          <w:rFonts w:asciiTheme="minorHAnsi" w:hAnsiTheme="minorHAnsi" w:cstheme="minorHAnsi"/>
          <w:sz w:val="20"/>
          <w:szCs w:val="20"/>
          <w:lang w:val="en-GB"/>
        </w:rPr>
        <w:t>,</w:t>
      </w:r>
      <w:r w:rsidR="00AE6772">
        <w:rPr>
          <w:rFonts w:asciiTheme="minorHAnsi" w:hAnsiTheme="minorHAnsi" w:cstheme="minorHAnsi"/>
          <w:sz w:val="20"/>
          <w:szCs w:val="20"/>
          <w:lang w:val="en-GB"/>
        </w:rPr>
        <w:t xml:space="preserve"> </w:t>
      </w:r>
      <w:r w:rsidDel="00E83518">
        <w:rPr>
          <w:rFonts w:asciiTheme="minorHAnsi" w:hAnsiTheme="minorHAnsi" w:cstheme="minorHAnsi"/>
          <w:sz w:val="20"/>
          <w:szCs w:val="20"/>
          <w:lang w:val="en-GB"/>
        </w:rPr>
        <w:t>in the financial, legal and operational decision</w:t>
      </w:r>
      <w:r w:rsidR="002A2F40">
        <w:rPr>
          <w:rFonts w:asciiTheme="minorHAnsi" w:hAnsiTheme="minorHAnsi" w:cstheme="minorHAnsi"/>
          <w:sz w:val="20"/>
          <w:szCs w:val="20"/>
          <w:lang w:val="en-GB"/>
        </w:rPr>
        <w:t>-making</w:t>
      </w:r>
      <w:r w:rsidDel="00E83518">
        <w:rPr>
          <w:rFonts w:asciiTheme="minorHAnsi" w:hAnsiTheme="minorHAnsi" w:cstheme="minorHAnsi"/>
          <w:sz w:val="20"/>
          <w:szCs w:val="20"/>
          <w:lang w:val="en-GB"/>
        </w:rPr>
        <w:t xml:space="preserve"> that determine</w:t>
      </w:r>
      <w:r w:rsidR="002A2F40">
        <w:rPr>
          <w:rFonts w:asciiTheme="minorHAnsi" w:hAnsiTheme="minorHAnsi" w:cstheme="minorHAnsi"/>
          <w:sz w:val="20"/>
          <w:szCs w:val="20"/>
          <w:lang w:val="en-GB"/>
        </w:rPr>
        <w:t>s</w:t>
      </w:r>
      <w:r w:rsidDel="00E83518">
        <w:rPr>
          <w:rFonts w:asciiTheme="minorHAnsi" w:hAnsiTheme="minorHAnsi" w:cstheme="minorHAnsi"/>
          <w:sz w:val="20"/>
          <w:szCs w:val="20"/>
          <w:lang w:val="en-GB"/>
        </w:rPr>
        <w:t xml:space="preserve"> the </w:t>
      </w:r>
      <w:r w:rsidR="002A2F40">
        <w:rPr>
          <w:rFonts w:asciiTheme="minorHAnsi" w:hAnsiTheme="minorHAnsi" w:cstheme="minorHAnsi"/>
          <w:sz w:val="20"/>
          <w:szCs w:val="20"/>
          <w:lang w:val="en-GB"/>
        </w:rPr>
        <w:t xml:space="preserve">work </w:t>
      </w:r>
      <w:r w:rsidDel="00E83518">
        <w:rPr>
          <w:rFonts w:asciiTheme="minorHAnsi" w:hAnsiTheme="minorHAnsi" w:cstheme="minorHAnsi"/>
          <w:sz w:val="20"/>
          <w:szCs w:val="20"/>
          <w:lang w:val="en-GB"/>
        </w:rPr>
        <w:t xml:space="preserve">environment </w:t>
      </w:r>
      <w:r w:rsidR="002A2F40">
        <w:rPr>
          <w:rFonts w:asciiTheme="minorHAnsi" w:hAnsiTheme="minorHAnsi" w:cstheme="minorHAnsi"/>
          <w:sz w:val="20"/>
          <w:szCs w:val="20"/>
          <w:lang w:val="en-GB"/>
        </w:rPr>
        <w:t xml:space="preserve">and its </w:t>
      </w:r>
      <w:r w:rsidR="00126B15">
        <w:rPr>
          <w:rFonts w:asciiTheme="minorHAnsi" w:hAnsiTheme="minorHAnsi" w:cstheme="minorHAnsi"/>
          <w:sz w:val="20"/>
          <w:szCs w:val="20"/>
          <w:lang w:val="en-GB"/>
        </w:rPr>
        <w:t>characteristics (e</w:t>
      </w:r>
      <w:r w:rsidR="00E94185">
        <w:rPr>
          <w:rFonts w:asciiTheme="minorHAnsi" w:hAnsiTheme="minorHAnsi" w:cstheme="minorHAnsi"/>
          <w:sz w:val="20"/>
          <w:szCs w:val="20"/>
          <w:lang w:val="en-GB"/>
        </w:rPr>
        <w:t>.</w:t>
      </w:r>
      <w:r w:rsidR="00126B15">
        <w:rPr>
          <w:rFonts w:asciiTheme="minorHAnsi" w:hAnsiTheme="minorHAnsi" w:cstheme="minorHAnsi"/>
          <w:sz w:val="20"/>
          <w:szCs w:val="20"/>
          <w:lang w:val="en-GB"/>
        </w:rPr>
        <w:t>g</w:t>
      </w:r>
      <w:r w:rsidR="00E94185">
        <w:rPr>
          <w:rFonts w:asciiTheme="minorHAnsi" w:hAnsiTheme="minorHAnsi" w:cstheme="minorHAnsi"/>
          <w:sz w:val="20"/>
          <w:szCs w:val="20"/>
          <w:lang w:val="en-GB"/>
        </w:rPr>
        <w:t>.</w:t>
      </w:r>
      <w:r w:rsidDel="00E83518">
        <w:rPr>
          <w:rFonts w:asciiTheme="minorHAnsi" w:hAnsiTheme="minorHAnsi" w:cstheme="minorHAnsi"/>
          <w:sz w:val="20"/>
          <w:szCs w:val="20"/>
          <w:lang w:val="en-GB"/>
        </w:rPr>
        <w:t xml:space="preserve"> </w:t>
      </w:r>
      <w:r w:rsidR="002A2F40">
        <w:rPr>
          <w:rFonts w:asciiTheme="minorHAnsi" w:hAnsiTheme="minorHAnsi" w:cstheme="minorHAnsi"/>
          <w:sz w:val="20"/>
          <w:szCs w:val="20"/>
          <w:lang w:val="en-GB"/>
        </w:rPr>
        <w:t>WHS</w:t>
      </w:r>
      <w:r w:rsidR="00126B15">
        <w:rPr>
          <w:rFonts w:asciiTheme="minorHAnsi" w:hAnsiTheme="minorHAnsi" w:cstheme="minorHAnsi"/>
          <w:sz w:val="20"/>
          <w:szCs w:val="20"/>
          <w:lang w:val="en-GB"/>
        </w:rPr>
        <w:t>)</w:t>
      </w:r>
      <w:r w:rsidDel="00E83518">
        <w:rPr>
          <w:rFonts w:asciiTheme="minorHAnsi" w:hAnsiTheme="minorHAnsi" w:cstheme="minorHAnsi"/>
          <w:sz w:val="20"/>
          <w:szCs w:val="20"/>
          <w:lang w:val="en-GB"/>
        </w:rPr>
        <w:t>.</w:t>
      </w:r>
      <w:r w:rsidRPr="00426B88" w:rsidDel="00E83518">
        <w:rPr>
          <w:rFonts w:asciiTheme="minorHAnsi" w:hAnsiTheme="minorHAnsi" w:cstheme="minorHAnsi"/>
          <w:sz w:val="20"/>
          <w:szCs w:val="20"/>
        </w:rPr>
        <w:t xml:space="preserve"> </w:t>
      </w:r>
    </w:p>
    <w:p w:rsidR="00126B15" w:rsidRDefault="0012442A" w:rsidP="00995EC5">
      <w:pPr>
        <w:tabs>
          <w:tab w:val="left" w:pos="5670"/>
        </w:tabs>
        <w:spacing w:before="80" w:after="160" w:line="276" w:lineRule="auto"/>
        <w:jc w:val="both"/>
        <w:rPr>
          <w:rFonts w:asciiTheme="minorHAnsi" w:eastAsia="Times New Roman" w:hAnsiTheme="minorHAnsi" w:cstheme="minorHAnsi"/>
          <w:sz w:val="20"/>
          <w:szCs w:val="20"/>
        </w:rPr>
      </w:pPr>
      <w:r w:rsidRPr="00DB239C" w:rsidDel="00E83518">
        <w:rPr>
          <w:rFonts w:asciiTheme="minorHAnsi" w:eastAsia="Times New Roman" w:hAnsiTheme="minorHAnsi" w:cstheme="minorHAnsi"/>
          <w:sz w:val="20"/>
          <w:szCs w:val="20"/>
        </w:rPr>
        <w:t>Th</w:t>
      </w:r>
      <w:r w:rsidR="00C023E9" w:rsidDel="00E83518">
        <w:rPr>
          <w:rFonts w:asciiTheme="minorHAnsi" w:eastAsia="Times New Roman" w:hAnsiTheme="minorHAnsi" w:cstheme="minorHAnsi"/>
          <w:sz w:val="20"/>
          <w:szCs w:val="20"/>
        </w:rPr>
        <w:t>e</w:t>
      </w:r>
      <w:r w:rsidR="00AE6772">
        <w:rPr>
          <w:rFonts w:asciiTheme="minorHAnsi" w:eastAsia="Times New Roman" w:hAnsiTheme="minorHAnsi" w:cstheme="minorHAnsi"/>
          <w:sz w:val="20"/>
          <w:szCs w:val="20"/>
        </w:rPr>
        <w:t xml:space="preserve"> due diligence</w:t>
      </w:r>
      <w:r w:rsidR="00CA279E" w:rsidDel="00E83518">
        <w:rPr>
          <w:rFonts w:asciiTheme="minorHAnsi" w:eastAsia="Times New Roman" w:hAnsiTheme="minorHAnsi" w:cstheme="minorHAnsi"/>
          <w:sz w:val="20"/>
          <w:szCs w:val="20"/>
        </w:rPr>
        <w:t xml:space="preserve"> </w:t>
      </w:r>
      <w:r w:rsidR="004A4980" w:rsidDel="00E83518">
        <w:rPr>
          <w:rFonts w:asciiTheme="minorHAnsi" w:eastAsia="Times New Roman" w:hAnsiTheme="minorHAnsi" w:cstheme="minorHAnsi"/>
          <w:sz w:val="20"/>
          <w:szCs w:val="20"/>
        </w:rPr>
        <w:t xml:space="preserve">obligations </w:t>
      </w:r>
      <w:r w:rsidR="008D7338" w:rsidDel="00E83518">
        <w:rPr>
          <w:rFonts w:asciiTheme="minorHAnsi" w:eastAsia="Times New Roman" w:hAnsiTheme="minorHAnsi" w:cstheme="minorHAnsi"/>
          <w:sz w:val="20"/>
          <w:szCs w:val="20"/>
        </w:rPr>
        <w:t xml:space="preserve">include a </w:t>
      </w:r>
      <w:r w:rsidR="00426B88" w:rsidDel="00E83518">
        <w:rPr>
          <w:rFonts w:asciiTheme="minorHAnsi" w:eastAsia="Times New Roman" w:hAnsiTheme="minorHAnsi" w:cstheme="minorHAnsi"/>
          <w:sz w:val="20"/>
          <w:szCs w:val="20"/>
        </w:rPr>
        <w:t>require</w:t>
      </w:r>
      <w:r w:rsidR="008D7338" w:rsidDel="00E83518">
        <w:rPr>
          <w:rFonts w:asciiTheme="minorHAnsi" w:eastAsia="Times New Roman" w:hAnsiTheme="minorHAnsi" w:cstheme="minorHAnsi"/>
          <w:sz w:val="20"/>
          <w:szCs w:val="20"/>
        </w:rPr>
        <w:t>ment for</w:t>
      </w:r>
      <w:r w:rsidR="00426B88" w:rsidDel="00E83518">
        <w:rPr>
          <w:rFonts w:asciiTheme="minorHAnsi" w:eastAsia="Times New Roman" w:hAnsiTheme="minorHAnsi" w:cstheme="minorHAnsi"/>
          <w:sz w:val="20"/>
          <w:szCs w:val="20"/>
        </w:rPr>
        <w:t xml:space="preserve"> leaders to maintain an up</w:t>
      </w:r>
      <w:r w:rsidR="003336CC">
        <w:rPr>
          <w:rFonts w:asciiTheme="minorHAnsi" w:eastAsia="Times New Roman" w:hAnsiTheme="minorHAnsi" w:cstheme="minorHAnsi"/>
          <w:sz w:val="20"/>
          <w:szCs w:val="20"/>
        </w:rPr>
        <w:t>-</w:t>
      </w:r>
      <w:r w:rsidR="00426B88" w:rsidDel="00E83518">
        <w:rPr>
          <w:rFonts w:asciiTheme="minorHAnsi" w:eastAsia="Times New Roman" w:hAnsiTheme="minorHAnsi" w:cstheme="minorHAnsi"/>
          <w:sz w:val="20"/>
          <w:szCs w:val="20"/>
        </w:rPr>
        <w:t>to</w:t>
      </w:r>
      <w:r w:rsidR="003336CC">
        <w:rPr>
          <w:rFonts w:asciiTheme="minorHAnsi" w:eastAsia="Times New Roman" w:hAnsiTheme="minorHAnsi" w:cstheme="minorHAnsi"/>
          <w:sz w:val="20"/>
          <w:szCs w:val="20"/>
        </w:rPr>
        <w:t>-</w:t>
      </w:r>
      <w:r w:rsidR="00426B88" w:rsidDel="00E83518">
        <w:rPr>
          <w:rFonts w:asciiTheme="minorHAnsi" w:eastAsia="Times New Roman" w:hAnsiTheme="minorHAnsi" w:cstheme="minorHAnsi"/>
          <w:sz w:val="20"/>
          <w:szCs w:val="20"/>
        </w:rPr>
        <w:t xml:space="preserve">date awareness of the WHS risks and hazards </w:t>
      </w:r>
      <w:r w:rsidR="00126B15">
        <w:rPr>
          <w:rFonts w:asciiTheme="minorHAnsi" w:eastAsia="Times New Roman" w:hAnsiTheme="minorHAnsi" w:cstheme="minorHAnsi"/>
          <w:sz w:val="20"/>
          <w:szCs w:val="20"/>
        </w:rPr>
        <w:t>generated by</w:t>
      </w:r>
      <w:r w:rsidR="00426B88" w:rsidDel="00E83518">
        <w:rPr>
          <w:rFonts w:asciiTheme="minorHAnsi" w:eastAsia="Times New Roman" w:hAnsiTheme="minorHAnsi" w:cstheme="minorHAnsi"/>
          <w:sz w:val="20"/>
          <w:szCs w:val="20"/>
        </w:rPr>
        <w:t xml:space="preserve"> their business </w:t>
      </w:r>
      <w:r w:rsidR="00126B15">
        <w:rPr>
          <w:rFonts w:asciiTheme="minorHAnsi" w:eastAsia="Times New Roman" w:hAnsiTheme="minorHAnsi" w:cstheme="minorHAnsi"/>
          <w:sz w:val="20"/>
          <w:szCs w:val="20"/>
        </w:rPr>
        <w:t xml:space="preserve">activity </w:t>
      </w:r>
      <w:r w:rsidR="00426B88" w:rsidDel="00E83518">
        <w:rPr>
          <w:rFonts w:asciiTheme="minorHAnsi" w:eastAsia="Times New Roman" w:hAnsiTheme="minorHAnsi" w:cstheme="minorHAnsi"/>
          <w:sz w:val="20"/>
          <w:szCs w:val="20"/>
        </w:rPr>
        <w:t xml:space="preserve">and </w:t>
      </w:r>
      <w:r w:rsidR="008D7338" w:rsidDel="00E83518">
        <w:rPr>
          <w:rFonts w:asciiTheme="minorHAnsi" w:eastAsia="Times New Roman" w:hAnsiTheme="minorHAnsi" w:cstheme="minorHAnsi"/>
          <w:sz w:val="20"/>
          <w:szCs w:val="20"/>
        </w:rPr>
        <w:t xml:space="preserve">to </w:t>
      </w:r>
      <w:r w:rsidR="00426B88" w:rsidDel="00E83518">
        <w:rPr>
          <w:rFonts w:asciiTheme="minorHAnsi" w:eastAsia="Times New Roman" w:hAnsiTheme="minorHAnsi" w:cstheme="minorHAnsi"/>
          <w:sz w:val="20"/>
          <w:szCs w:val="20"/>
        </w:rPr>
        <w:t xml:space="preserve">ensure that adequate resources and processes are available to eliminate, or else minimise, risks to workers’ health and safety. </w:t>
      </w:r>
    </w:p>
    <w:p w:rsidR="00126B15" w:rsidRDefault="00126B15" w:rsidP="00126B15">
      <w:pPr>
        <w:tabs>
          <w:tab w:val="left" w:pos="5670"/>
        </w:tabs>
        <w:spacing w:before="80" w:after="160" w:line="276" w:lineRule="auto"/>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t>To reinforce the need to ensure decisions are appropriately informed regarding the WHS implications, t</w:t>
      </w:r>
      <w:r w:rsidDel="00E83518">
        <w:rPr>
          <w:rFonts w:asciiTheme="minorHAnsi" w:eastAsia="Times New Roman" w:hAnsiTheme="minorHAnsi" w:cstheme="minorHAnsi"/>
          <w:sz w:val="20"/>
          <w:szCs w:val="20"/>
        </w:rPr>
        <w:t>he WHS Act also includes specific requirements for consulting with workers (s47-49) and worker representation (s50-102) on WHS matters</w:t>
      </w:r>
      <w:r>
        <w:rPr>
          <w:rFonts w:asciiTheme="minorHAnsi" w:eastAsia="Times New Roman" w:hAnsiTheme="minorHAnsi" w:cstheme="minorHAnsi"/>
          <w:sz w:val="20"/>
          <w:szCs w:val="20"/>
        </w:rPr>
        <w:t>.</w:t>
      </w:r>
      <w:r>
        <w:rPr>
          <w:rStyle w:val="FootnoteReference"/>
          <w:rFonts w:asciiTheme="minorHAnsi" w:eastAsia="Times New Roman" w:hAnsiTheme="minorHAnsi" w:cstheme="minorHAnsi"/>
          <w:sz w:val="20"/>
          <w:szCs w:val="20"/>
        </w:rPr>
        <w:footnoteReference w:id="61"/>
      </w:r>
    </w:p>
    <w:p w:rsidR="00452246" w:rsidRDefault="00DA052F" w:rsidP="00394C96">
      <w:pPr>
        <w:tabs>
          <w:tab w:val="left" w:pos="5670"/>
        </w:tabs>
        <w:spacing w:before="80" w:after="160" w:line="276" w:lineRule="auto"/>
        <w:jc w:val="both"/>
        <w:rPr>
          <w:rFonts w:asciiTheme="minorHAnsi" w:eastAsia="Times New Roman" w:hAnsiTheme="minorHAnsi" w:cstheme="minorHAnsi"/>
          <w:sz w:val="20"/>
          <w:szCs w:val="20"/>
        </w:rPr>
      </w:pPr>
      <w:r w:rsidDel="00E83518">
        <w:rPr>
          <w:rFonts w:asciiTheme="minorHAnsi" w:hAnsiTheme="minorHAnsi" w:cstheme="minorHAnsi"/>
          <w:noProof/>
          <w:sz w:val="20"/>
          <w:szCs w:val="20"/>
          <w:lang w:eastAsia="en-AU"/>
        </w:rPr>
        <w:drawing>
          <wp:anchor distT="0" distB="0" distL="114300" distR="114300" simplePos="0" relativeHeight="251650048" behindDoc="1" locked="0" layoutInCell="1" allowOverlap="1" wp14:anchorId="5368336E" wp14:editId="5F89E770">
            <wp:simplePos x="0" y="0"/>
            <wp:positionH relativeFrom="column">
              <wp:posOffset>92075</wp:posOffset>
            </wp:positionH>
            <wp:positionV relativeFrom="paragraph">
              <wp:posOffset>929005</wp:posOffset>
            </wp:positionV>
            <wp:extent cx="5190490" cy="1612900"/>
            <wp:effectExtent l="0" t="0" r="0" b="6350"/>
            <wp:wrapTopAndBottom/>
            <wp:docPr id="35" name="Picture 35" descr="This diagram identifies the six due diligence requirements as follows:&#10;1. Knowledge of WHS,&#10;2. Understand business risk,&#10;3. Allocate resources and processes,&#10;4. Monitor performance,&#10;5. Comply with legal requirements,&#10;6. Verify effectiveness." title="Figure 3: Officers' due diligence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0490" cy="1612900"/>
                    </a:xfrm>
                    <a:prstGeom prst="rect">
                      <a:avLst/>
                    </a:prstGeom>
                    <a:noFill/>
                  </pic:spPr>
                </pic:pic>
              </a:graphicData>
            </a:graphic>
            <wp14:sizeRelH relativeFrom="margin">
              <wp14:pctWidth>0</wp14:pctWidth>
            </wp14:sizeRelH>
            <wp14:sizeRelV relativeFrom="margin">
              <wp14:pctHeight>0</wp14:pctHeight>
            </wp14:sizeRelV>
          </wp:anchor>
        </w:drawing>
      </w:r>
      <w:r w:rsidR="008D7338" w:rsidDel="00E83518">
        <w:rPr>
          <w:rFonts w:asciiTheme="minorHAnsi" w:eastAsia="Times New Roman" w:hAnsiTheme="minorHAnsi" w:cstheme="minorHAnsi"/>
          <w:sz w:val="20"/>
          <w:szCs w:val="20"/>
        </w:rPr>
        <w:t>The</w:t>
      </w:r>
      <w:r w:rsidR="00242B11">
        <w:rPr>
          <w:rFonts w:asciiTheme="minorHAnsi" w:eastAsia="Times New Roman" w:hAnsiTheme="minorHAnsi" w:cstheme="minorHAnsi"/>
          <w:sz w:val="20"/>
          <w:szCs w:val="20"/>
        </w:rPr>
        <w:t xml:space="preserve"> six</w:t>
      </w:r>
      <w:r w:rsidR="00126B15">
        <w:rPr>
          <w:rFonts w:asciiTheme="minorHAnsi" w:eastAsia="Times New Roman" w:hAnsiTheme="minorHAnsi" w:cstheme="minorHAnsi"/>
          <w:sz w:val="20"/>
          <w:szCs w:val="20"/>
        </w:rPr>
        <w:t xml:space="preserve"> minimum</w:t>
      </w:r>
      <w:r w:rsidR="00242B11">
        <w:rPr>
          <w:rFonts w:asciiTheme="minorHAnsi" w:eastAsia="Times New Roman" w:hAnsiTheme="minorHAnsi" w:cstheme="minorHAnsi"/>
          <w:sz w:val="20"/>
          <w:szCs w:val="20"/>
        </w:rPr>
        <w:t xml:space="preserve"> due diligence obligations</w:t>
      </w:r>
      <w:r w:rsidR="008D7338" w:rsidDel="00E83518">
        <w:rPr>
          <w:rFonts w:asciiTheme="minorHAnsi" w:eastAsia="Times New Roman" w:hAnsiTheme="minorHAnsi" w:cstheme="minorHAnsi"/>
          <w:sz w:val="20"/>
          <w:szCs w:val="20"/>
        </w:rPr>
        <w:t xml:space="preserve"> </w:t>
      </w:r>
      <w:r w:rsidR="00BF40E7">
        <w:rPr>
          <w:rFonts w:asciiTheme="minorHAnsi" w:eastAsia="Times New Roman" w:hAnsiTheme="minorHAnsi" w:cstheme="minorHAnsi"/>
          <w:sz w:val="20"/>
          <w:szCs w:val="20"/>
        </w:rPr>
        <w:t xml:space="preserve">for officers </w:t>
      </w:r>
      <w:r w:rsidR="008D7338" w:rsidDel="00E83518">
        <w:rPr>
          <w:rFonts w:asciiTheme="minorHAnsi" w:eastAsia="Times New Roman" w:hAnsiTheme="minorHAnsi" w:cstheme="minorHAnsi"/>
          <w:sz w:val="20"/>
          <w:szCs w:val="20"/>
        </w:rPr>
        <w:t xml:space="preserve">are </w:t>
      </w:r>
      <w:r w:rsidR="00D92C73" w:rsidDel="00E83518">
        <w:rPr>
          <w:rFonts w:asciiTheme="minorHAnsi" w:eastAsia="Times New Roman" w:hAnsiTheme="minorHAnsi" w:cstheme="minorHAnsi"/>
          <w:sz w:val="20"/>
          <w:szCs w:val="20"/>
        </w:rPr>
        <w:t>articulated</w:t>
      </w:r>
      <w:r w:rsidR="008D7338" w:rsidDel="00E83518">
        <w:rPr>
          <w:rFonts w:asciiTheme="minorHAnsi" w:eastAsia="Times New Roman" w:hAnsiTheme="minorHAnsi" w:cstheme="minorHAnsi"/>
          <w:sz w:val="20"/>
          <w:szCs w:val="20"/>
        </w:rPr>
        <w:t xml:space="preserve"> in s27 of the </w:t>
      </w:r>
      <w:r w:rsidR="008D7338" w:rsidRPr="00995EC5" w:rsidDel="00E83518">
        <w:rPr>
          <w:rFonts w:asciiTheme="minorHAnsi" w:eastAsia="Times New Roman" w:hAnsiTheme="minorHAnsi" w:cstheme="minorHAnsi"/>
          <w:i/>
          <w:sz w:val="20"/>
          <w:szCs w:val="20"/>
        </w:rPr>
        <w:t xml:space="preserve">Work Health and Safety Act </w:t>
      </w:r>
      <w:r w:rsidR="00D92C73" w:rsidDel="00E83518">
        <w:rPr>
          <w:rFonts w:asciiTheme="minorHAnsi" w:eastAsia="Times New Roman" w:hAnsiTheme="minorHAnsi" w:cstheme="minorHAnsi"/>
          <w:sz w:val="20"/>
          <w:szCs w:val="20"/>
        </w:rPr>
        <w:t>(WHS Act)</w:t>
      </w:r>
      <w:r w:rsidR="00126B15">
        <w:rPr>
          <w:rFonts w:asciiTheme="minorHAnsi" w:eastAsia="Times New Roman" w:hAnsiTheme="minorHAnsi" w:cstheme="minorHAnsi"/>
          <w:sz w:val="20"/>
          <w:szCs w:val="20"/>
        </w:rPr>
        <w:t>. They</w:t>
      </w:r>
      <w:r w:rsidR="008D7338" w:rsidDel="00E83518">
        <w:rPr>
          <w:rFonts w:asciiTheme="minorHAnsi" w:eastAsia="Times New Roman" w:hAnsiTheme="minorHAnsi" w:cstheme="minorHAnsi"/>
          <w:sz w:val="20"/>
          <w:szCs w:val="20"/>
        </w:rPr>
        <w:t xml:space="preserve"> may be broadly </w:t>
      </w:r>
      <w:r w:rsidR="008D7338" w:rsidRPr="00DB239C" w:rsidDel="00E83518">
        <w:rPr>
          <w:rFonts w:asciiTheme="minorHAnsi" w:eastAsia="Times New Roman" w:hAnsiTheme="minorHAnsi" w:cstheme="minorHAnsi"/>
          <w:sz w:val="20"/>
          <w:szCs w:val="20"/>
        </w:rPr>
        <w:t xml:space="preserve">summarised </w:t>
      </w:r>
      <w:r w:rsidR="008D7338" w:rsidDel="00E83518">
        <w:rPr>
          <w:rFonts w:asciiTheme="minorHAnsi" w:eastAsia="Times New Roman" w:hAnsiTheme="minorHAnsi" w:cstheme="minorHAnsi"/>
          <w:sz w:val="20"/>
          <w:szCs w:val="20"/>
        </w:rPr>
        <w:t xml:space="preserve">as </w:t>
      </w:r>
      <w:r w:rsidR="00A90969">
        <w:rPr>
          <w:rFonts w:asciiTheme="minorHAnsi" w:eastAsia="Times New Roman" w:hAnsiTheme="minorHAnsi" w:cstheme="minorHAnsi"/>
          <w:sz w:val="20"/>
          <w:szCs w:val="20"/>
        </w:rPr>
        <w:t xml:space="preserve">in Figure </w:t>
      </w:r>
      <w:r w:rsidR="00210F54">
        <w:rPr>
          <w:rFonts w:asciiTheme="minorHAnsi" w:eastAsia="Times New Roman" w:hAnsiTheme="minorHAnsi" w:cstheme="minorHAnsi"/>
          <w:sz w:val="20"/>
          <w:szCs w:val="20"/>
        </w:rPr>
        <w:t>3</w:t>
      </w:r>
      <w:r w:rsidR="008D7338" w:rsidDel="00E83518">
        <w:rPr>
          <w:rFonts w:asciiTheme="minorHAnsi" w:eastAsia="Times New Roman" w:hAnsiTheme="minorHAnsi" w:cstheme="minorHAnsi"/>
          <w:sz w:val="20"/>
          <w:szCs w:val="20"/>
        </w:rPr>
        <w:t xml:space="preserve">. </w:t>
      </w:r>
    </w:p>
    <w:p w:rsidR="00C36960" w:rsidRPr="00C36960" w:rsidRDefault="00DA052F" w:rsidP="0030621D">
      <w:pPr>
        <w:pBdr>
          <w:top w:val="single" w:sz="4" w:space="1" w:color="auto"/>
          <w:left w:val="single" w:sz="4" w:space="4" w:color="auto"/>
          <w:bottom w:val="single" w:sz="4" w:space="1" w:color="auto"/>
          <w:right w:val="single" w:sz="4" w:space="4" w:color="auto"/>
        </w:pBdr>
        <w:shd w:val="clear" w:color="auto" w:fill="FFFFCC"/>
        <w:spacing w:before="60" w:after="60"/>
        <w:ind w:left="142"/>
        <w:jc w:val="both"/>
        <w:rPr>
          <w:rFonts w:ascii="Calibri" w:hAnsi="Calibri" w:cstheme="minorHAnsi"/>
          <w:i/>
          <w:sz w:val="20"/>
          <w:szCs w:val="20"/>
        </w:rPr>
      </w:pPr>
      <w:bookmarkStart w:id="309" w:name="_Toc422580673"/>
      <w:r w:rsidDel="00E83518">
        <w:rPr>
          <w:rFonts w:ascii="Calibri" w:hAnsi="Calibri" w:cstheme="minorHAnsi"/>
          <w:i/>
          <w:sz w:val="20"/>
          <w:szCs w:val="20"/>
        </w:rPr>
        <w:lastRenderedPageBreak/>
        <w:t xml:space="preserve"> </w:t>
      </w:r>
      <w:r w:rsidR="00C36960" w:rsidDel="00E83518">
        <w:rPr>
          <w:rFonts w:ascii="Calibri" w:hAnsi="Calibri" w:cstheme="minorHAnsi"/>
          <w:i/>
          <w:sz w:val="20"/>
          <w:szCs w:val="20"/>
        </w:rPr>
        <w:t>“</w:t>
      </w:r>
      <w:r w:rsidR="00C36960" w:rsidRPr="00832B5F" w:rsidDel="00E83518">
        <w:rPr>
          <w:rFonts w:ascii="Calibri" w:hAnsi="Calibri" w:cstheme="minorHAnsi"/>
          <w:i/>
          <w:sz w:val="20"/>
          <w:szCs w:val="20"/>
        </w:rPr>
        <w:t xml:space="preserve">[As a leader] you have a responsibility to try </w:t>
      </w:r>
      <w:r w:rsidR="0030621D">
        <w:rPr>
          <w:rFonts w:ascii="Calibri" w:hAnsi="Calibri" w:cstheme="minorHAnsi"/>
          <w:i/>
          <w:sz w:val="20"/>
          <w:szCs w:val="20"/>
        </w:rPr>
        <w:t xml:space="preserve">and </w:t>
      </w:r>
      <w:r w:rsidR="00C36960" w:rsidRPr="00832B5F" w:rsidDel="00E83518">
        <w:rPr>
          <w:rFonts w:ascii="Calibri" w:hAnsi="Calibri" w:cstheme="minorHAnsi"/>
          <w:i/>
          <w:sz w:val="20"/>
          <w:szCs w:val="20"/>
        </w:rPr>
        <w:t>ensure that you live the values of that role in the way you behave and interact. You've got to be passionate about making sure it happens; you can't just assume it will happen because you think it's a good thing. You have to demonstrate it by putting in the roles, the resources, the people, the behaviours, and the follow up, the feedback, everything you do. It's got to be a daily thing.</w:t>
      </w:r>
      <w:r w:rsidR="009757EB">
        <w:rPr>
          <w:rFonts w:ascii="Calibri" w:hAnsi="Calibri" w:cstheme="minorHAnsi"/>
          <w:i/>
          <w:sz w:val="20"/>
          <w:szCs w:val="20"/>
        </w:rPr>
        <w:t>”</w:t>
      </w:r>
      <w:r w:rsidR="00C36960">
        <w:rPr>
          <w:rFonts w:ascii="Calibri" w:hAnsi="Calibri" w:cstheme="minorHAnsi"/>
          <w:i/>
          <w:sz w:val="20"/>
          <w:szCs w:val="20"/>
        </w:rPr>
        <w:t xml:space="preserve"> </w:t>
      </w:r>
      <w:r w:rsidR="00C36960" w:rsidRPr="00771AFD" w:rsidDel="00E83518">
        <w:rPr>
          <w:rFonts w:ascii="Calibri" w:hAnsi="Calibri" w:cstheme="minorHAnsi"/>
          <w:sz w:val="20"/>
          <w:szCs w:val="20"/>
        </w:rPr>
        <w:t>(</w:t>
      </w:r>
      <w:r w:rsidR="00C36960" w:rsidRPr="00771AFD">
        <w:rPr>
          <w:rFonts w:ascii="Calibri" w:hAnsi="Calibri" w:cstheme="minorHAnsi"/>
          <w:sz w:val="20"/>
          <w:szCs w:val="20"/>
        </w:rPr>
        <w:t xml:space="preserve">General </w:t>
      </w:r>
      <w:r w:rsidR="00C36960" w:rsidRPr="00771AFD" w:rsidDel="00E83518">
        <w:rPr>
          <w:rFonts w:ascii="Calibri" w:hAnsi="Calibri" w:cstheme="minorHAnsi"/>
          <w:sz w:val="20"/>
          <w:szCs w:val="20"/>
        </w:rPr>
        <w:t>Manager)</w:t>
      </w:r>
      <w:r w:rsidR="00C36960" w:rsidRPr="003813B7">
        <w:rPr>
          <w:sz w:val="17"/>
          <w:szCs w:val="17"/>
        </w:rPr>
        <w:t xml:space="preserve"> </w:t>
      </w:r>
      <w:r w:rsidR="00C36960">
        <w:rPr>
          <w:rStyle w:val="FootnoteReference"/>
          <w:sz w:val="17"/>
          <w:szCs w:val="17"/>
        </w:rPr>
        <w:footnoteReference w:id="62"/>
      </w:r>
    </w:p>
    <w:p w:rsidR="00E83518" w:rsidRPr="00EB0F3B" w:rsidRDefault="00310168" w:rsidP="005E764F">
      <w:pPr>
        <w:pStyle w:val="Heading2"/>
        <w:numPr>
          <w:ilvl w:val="1"/>
          <w:numId w:val="27"/>
        </w:numPr>
        <w:spacing w:before="300" w:after="80" w:line="276" w:lineRule="auto"/>
        <w:ind w:left="374" w:hanging="374"/>
        <w:rPr>
          <w:rFonts w:ascii="Arial" w:eastAsiaTheme="minorEastAsia" w:hAnsi="Arial" w:cs="Arial-Black"/>
          <w:bCs w:val="0"/>
          <w:sz w:val="22"/>
          <w:szCs w:val="22"/>
          <w:lang w:val="en-GB"/>
        </w:rPr>
      </w:pPr>
      <w:r w:rsidRPr="00E5416D">
        <w:rPr>
          <w:rFonts w:ascii="Arial" w:eastAsiaTheme="minorEastAsia" w:hAnsi="Arial" w:cs="Arial-Black"/>
          <w:bCs w:val="0"/>
          <w:sz w:val="22"/>
          <w:szCs w:val="22"/>
          <w:lang w:val="en-GB"/>
        </w:rPr>
        <w:t>The WHS role of management</w:t>
      </w:r>
      <w:bookmarkEnd w:id="309"/>
    </w:p>
    <w:p w:rsidR="001B7B18" w:rsidRDefault="00FF7A94" w:rsidP="00C9403B">
      <w:pPr>
        <w:autoSpaceDE w:val="0"/>
        <w:autoSpaceDN w:val="0"/>
        <w:adjustRightInd w:val="0"/>
        <w:spacing w:before="80" w:after="120" w:line="276" w:lineRule="auto"/>
        <w:jc w:val="both"/>
        <w:rPr>
          <w:rFonts w:cs="Arial"/>
          <w:sz w:val="20"/>
          <w:szCs w:val="20"/>
        </w:rPr>
      </w:pPr>
      <w:r w:rsidRPr="00C9403B">
        <w:rPr>
          <w:rFonts w:cs="Arial"/>
          <w:sz w:val="20"/>
          <w:szCs w:val="20"/>
        </w:rPr>
        <w:t xml:space="preserve">An organisation’s officers and line managers play a critical role in both developing and maintaining a </w:t>
      </w:r>
      <w:r w:rsidR="001B7B18">
        <w:rPr>
          <w:rFonts w:cs="Arial"/>
          <w:sz w:val="20"/>
          <w:szCs w:val="20"/>
        </w:rPr>
        <w:t xml:space="preserve">strong, </w:t>
      </w:r>
      <w:r w:rsidR="003336CC">
        <w:rPr>
          <w:rFonts w:cs="Arial"/>
          <w:sz w:val="20"/>
          <w:szCs w:val="20"/>
        </w:rPr>
        <w:t>positive</w:t>
      </w:r>
      <w:r w:rsidRPr="00C9403B">
        <w:rPr>
          <w:rFonts w:cs="Arial"/>
          <w:sz w:val="20"/>
          <w:szCs w:val="20"/>
        </w:rPr>
        <w:t xml:space="preserve"> safety</w:t>
      </w:r>
      <w:r w:rsidR="003336CC">
        <w:rPr>
          <w:rFonts w:cs="Arial"/>
          <w:sz w:val="20"/>
          <w:szCs w:val="20"/>
        </w:rPr>
        <w:t xml:space="preserve"> climate</w:t>
      </w:r>
      <w:r w:rsidRPr="00C9403B">
        <w:rPr>
          <w:rFonts w:cs="Arial"/>
          <w:sz w:val="20"/>
          <w:szCs w:val="20"/>
        </w:rPr>
        <w:t xml:space="preserve">. </w:t>
      </w:r>
    </w:p>
    <w:p w:rsidR="00FF7A94" w:rsidRPr="00C9403B" w:rsidRDefault="00452246" w:rsidP="00C9403B">
      <w:pPr>
        <w:autoSpaceDE w:val="0"/>
        <w:autoSpaceDN w:val="0"/>
        <w:adjustRightInd w:val="0"/>
        <w:spacing w:before="80" w:after="120" w:line="276" w:lineRule="auto"/>
        <w:jc w:val="both"/>
        <w:rPr>
          <w:rFonts w:cs="Arial"/>
          <w:sz w:val="20"/>
          <w:szCs w:val="20"/>
        </w:rPr>
      </w:pPr>
      <w:r>
        <w:rPr>
          <w:rFonts w:cs="Arial"/>
          <w:sz w:val="20"/>
          <w:szCs w:val="20"/>
        </w:rPr>
        <w:t>T</w:t>
      </w:r>
      <w:r w:rsidR="00FF7A94" w:rsidRPr="00C9403B">
        <w:rPr>
          <w:rFonts w:cs="Arial"/>
          <w:sz w:val="20"/>
          <w:szCs w:val="20"/>
        </w:rPr>
        <w:t xml:space="preserve">he organisational policies, procedures, practices and routines to which </w:t>
      </w:r>
      <w:r>
        <w:rPr>
          <w:rFonts w:cs="Arial"/>
          <w:sz w:val="20"/>
          <w:szCs w:val="20"/>
        </w:rPr>
        <w:t>employees</w:t>
      </w:r>
      <w:r w:rsidRPr="00C9403B">
        <w:rPr>
          <w:rFonts w:cs="Arial"/>
          <w:sz w:val="20"/>
          <w:szCs w:val="20"/>
        </w:rPr>
        <w:t xml:space="preserve"> </w:t>
      </w:r>
      <w:r w:rsidR="00FF7A94" w:rsidRPr="00C9403B">
        <w:rPr>
          <w:rFonts w:cs="Arial"/>
          <w:sz w:val="20"/>
          <w:szCs w:val="20"/>
        </w:rPr>
        <w:t xml:space="preserve">are subject (as enacted and enforced by leaders) and the behaviours and events they observe occurring and being rewarded (by supervisors, managers and business leaders) are reflected in </w:t>
      </w:r>
      <w:r w:rsidR="001B7B18">
        <w:rPr>
          <w:rFonts w:cs="Arial"/>
          <w:sz w:val="20"/>
          <w:szCs w:val="20"/>
        </w:rPr>
        <w:t xml:space="preserve">the </w:t>
      </w:r>
      <w:r w:rsidR="00FF7A94" w:rsidRPr="00C9403B">
        <w:rPr>
          <w:rFonts w:cs="Arial"/>
          <w:sz w:val="20"/>
          <w:szCs w:val="20"/>
        </w:rPr>
        <w:t xml:space="preserve">organisational climate. </w:t>
      </w:r>
      <w:r w:rsidR="001B7B18">
        <w:rPr>
          <w:rFonts w:cs="Arial"/>
          <w:sz w:val="20"/>
          <w:szCs w:val="20"/>
        </w:rPr>
        <w:t>The</w:t>
      </w:r>
      <w:r w:rsidR="00FF7A94" w:rsidRPr="00C9403B">
        <w:rPr>
          <w:rFonts w:cs="Arial"/>
          <w:sz w:val="20"/>
          <w:szCs w:val="20"/>
        </w:rPr>
        <w:t xml:space="preserve"> </w:t>
      </w:r>
      <w:r w:rsidR="001B7B18">
        <w:rPr>
          <w:rFonts w:cs="Arial"/>
          <w:sz w:val="20"/>
          <w:szCs w:val="20"/>
        </w:rPr>
        <w:t>individuals’ experiences and perceptions</w:t>
      </w:r>
      <w:r w:rsidR="00FF7A94" w:rsidRPr="00C9403B">
        <w:rPr>
          <w:rFonts w:cs="Arial"/>
          <w:sz w:val="20"/>
          <w:szCs w:val="20"/>
        </w:rPr>
        <w:t xml:space="preserve"> </w:t>
      </w:r>
      <w:r>
        <w:rPr>
          <w:rFonts w:cs="Arial"/>
          <w:sz w:val="20"/>
          <w:szCs w:val="20"/>
        </w:rPr>
        <w:t xml:space="preserve">in turn </w:t>
      </w:r>
      <w:r w:rsidR="001B7B18">
        <w:rPr>
          <w:rFonts w:cs="Arial"/>
          <w:sz w:val="20"/>
          <w:szCs w:val="20"/>
        </w:rPr>
        <w:t xml:space="preserve">shape and </w:t>
      </w:r>
      <w:r w:rsidR="00FF7A94" w:rsidRPr="00C9403B">
        <w:rPr>
          <w:rFonts w:cs="Arial"/>
          <w:sz w:val="20"/>
          <w:szCs w:val="20"/>
        </w:rPr>
        <w:t xml:space="preserve">inform the </w:t>
      </w:r>
      <w:r w:rsidR="001B7B18">
        <w:rPr>
          <w:rFonts w:cs="Arial"/>
          <w:sz w:val="20"/>
          <w:szCs w:val="20"/>
        </w:rPr>
        <w:t xml:space="preserve">collective </w:t>
      </w:r>
      <w:r w:rsidR="00FF7A94" w:rsidRPr="00C9403B">
        <w:rPr>
          <w:rFonts w:cs="Arial"/>
          <w:sz w:val="20"/>
          <w:szCs w:val="20"/>
        </w:rPr>
        <w:t xml:space="preserve">shared beliefs, values and behaviours that constitute </w:t>
      </w:r>
      <w:r w:rsidR="001B7B18">
        <w:rPr>
          <w:rFonts w:cs="Arial"/>
          <w:sz w:val="20"/>
          <w:szCs w:val="20"/>
        </w:rPr>
        <w:t xml:space="preserve">an </w:t>
      </w:r>
      <w:r w:rsidR="00FF7A94" w:rsidRPr="00C9403B">
        <w:rPr>
          <w:rFonts w:cs="Arial"/>
          <w:sz w:val="20"/>
          <w:szCs w:val="20"/>
        </w:rPr>
        <w:t>organisation</w:t>
      </w:r>
      <w:r w:rsidR="001B7B18">
        <w:rPr>
          <w:rFonts w:cs="Arial"/>
          <w:sz w:val="20"/>
          <w:szCs w:val="20"/>
        </w:rPr>
        <w:t>’s</w:t>
      </w:r>
      <w:r w:rsidR="00FF7A94" w:rsidRPr="00C9403B">
        <w:rPr>
          <w:rFonts w:cs="Arial"/>
          <w:sz w:val="20"/>
          <w:szCs w:val="20"/>
        </w:rPr>
        <w:t xml:space="preserve"> </w:t>
      </w:r>
      <w:r>
        <w:rPr>
          <w:rFonts w:cs="Arial"/>
          <w:sz w:val="20"/>
          <w:szCs w:val="20"/>
        </w:rPr>
        <w:t xml:space="preserve">culture and </w:t>
      </w:r>
      <w:r w:rsidR="00FF7A94" w:rsidRPr="00C9403B">
        <w:rPr>
          <w:rFonts w:cs="Arial"/>
          <w:sz w:val="20"/>
          <w:szCs w:val="20"/>
        </w:rPr>
        <w:t>subcultures.</w:t>
      </w:r>
    </w:p>
    <w:p w:rsidR="00C36960" w:rsidRDefault="00F163B2" w:rsidP="00DA052F">
      <w:pPr>
        <w:tabs>
          <w:tab w:val="left" w:pos="5670"/>
        </w:tabs>
        <w:spacing w:after="600" w:line="276" w:lineRule="auto"/>
        <w:jc w:val="both"/>
      </w:pPr>
      <w:r>
        <w:rPr>
          <w:rFonts w:eastAsia="Times New Roman" w:cs="Arial"/>
          <w:sz w:val="20"/>
          <w:szCs w:val="20"/>
          <w:lang w:eastAsia="en-AU"/>
        </w:rPr>
        <w:t>S</w:t>
      </w:r>
      <w:r w:rsidRPr="008631ED">
        <w:rPr>
          <w:rFonts w:eastAsia="Times New Roman" w:cs="Arial"/>
          <w:sz w:val="20"/>
          <w:szCs w:val="20"/>
          <w:lang w:eastAsia="en-AU"/>
        </w:rPr>
        <w:t xml:space="preserve">ometimes </w:t>
      </w:r>
      <w:r>
        <w:rPr>
          <w:rFonts w:eastAsia="Times New Roman" w:cs="Arial"/>
          <w:sz w:val="20"/>
          <w:szCs w:val="20"/>
          <w:lang w:eastAsia="en-AU"/>
        </w:rPr>
        <w:t>m</w:t>
      </w:r>
      <w:r w:rsidR="00FF7A94" w:rsidRPr="00C9403B">
        <w:rPr>
          <w:rFonts w:eastAsia="Times New Roman" w:cs="Arial"/>
          <w:sz w:val="20"/>
          <w:szCs w:val="20"/>
          <w:lang w:eastAsia="en-AU"/>
        </w:rPr>
        <w:t xml:space="preserve">anagers are conscious of a need to improve their organisation’s safety culture, or have been instructed by regulators to improve, but are unsure where to direct </w:t>
      </w:r>
      <w:r w:rsidR="00FF7A94" w:rsidRPr="00C9403B">
        <w:rPr>
          <w:rFonts w:cs="Arial"/>
          <w:color w:val="000000"/>
          <w:sz w:val="20"/>
          <w:szCs w:val="20"/>
        </w:rPr>
        <w:t>their</w:t>
      </w:r>
      <w:r w:rsidR="00FF7A94" w:rsidRPr="00C9403B">
        <w:rPr>
          <w:rFonts w:eastAsia="Times New Roman" w:cs="Arial"/>
          <w:sz w:val="20"/>
          <w:szCs w:val="20"/>
          <w:lang w:eastAsia="en-AU"/>
        </w:rPr>
        <w:t xml:space="preserve"> focus. </w:t>
      </w:r>
      <w:r>
        <w:rPr>
          <w:rFonts w:eastAsia="Times New Roman" w:cs="Arial"/>
          <w:sz w:val="20"/>
          <w:szCs w:val="20"/>
          <w:lang w:eastAsia="en-AU"/>
        </w:rPr>
        <w:t>T</w:t>
      </w:r>
      <w:r w:rsidR="00FF7A94" w:rsidRPr="00C9403B">
        <w:rPr>
          <w:rFonts w:eastAsia="Times New Roman" w:cs="Arial"/>
          <w:sz w:val="20"/>
          <w:szCs w:val="20"/>
          <w:lang w:eastAsia="en-AU"/>
        </w:rPr>
        <w:t>he WHS Act and preceding discussion on culture and climate present a framework for</w:t>
      </w:r>
      <w:r w:rsidR="00DA052F">
        <w:rPr>
          <w:rFonts w:eastAsia="Times New Roman" w:cs="Arial"/>
          <w:sz w:val="20"/>
          <w:szCs w:val="20"/>
          <w:lang w:eastAsia="en-AU"/>
        </w:rPr>
        <w:t xml:space="preserve"> </w:t>
      </w:r>
      <w:r>
        <w:rPr>
          <w:rFonts w:eastAsia="Times New Roman" w:cs="Arial"/>
          <w:sz w:val="20"/>
          <w:szCs w:val="20"/>
          <w:lang w:eastAsia="en-AU"/>
        </w:rPr>
        <w:t>considering</w:t>
      </w:r>
      <w:r w:rsidR="00FF7A94" w:rsidRPr="00C9403B">
        <w:rPr>
          <w:rFonts w:eastAsia="Times New Roman" w:cs="Arial"/>
          <w:sz w:val="20"/>
          <w:szCs w:val="20"/>
          <w:lang w:eastAsia="en-AU"/>
        </w:rPr>
        <w:t xml:space="preserve"> and driving improvement in WHS.</w:t>
      </w:r>
      <w:r w:rsidR="00FF7A94" w:rsidRPr="00C9403B">
        <w:rPr>
          <w:rFonts w:cs="Arial"/>
          <w:color w:val="000000"/>
          <w:sz w:val="20"/>
          <w:szCs w:val="20"/>
        </w:rPr>
        <w:t xml:space="preserve"> </w:t>
      </w:r>
    </w:p>
    <w:p w:rsidR="00452246" w:rsidRDefault="00452246" w:rsidP="00452246">
      <w:pPr>
        <w:pStyle w:val="Caption"/>
        <w:spacing w:after="0"/>
        <w:jc w:val="center"/>
        <w:rPr>
          <w:b w:val="0"/>
          <w:color w:val="auto"/>
        </w:rPr>
      </w:pPr>
      <w:r w:rsidRPr="00CA279E" w:rsidDel="00E83518">
        <w:rPr>
          <w:color w:val="auto"/>
        </w:rPr>
        <w:t xml:space="preserve">Figure </w:t>
      </w:r>
      <w:r w:rsidR="006B6A2E" w:rsidRPr="00CA279E" w:rsidDel="00E83518">
        <w:rPr>
          <w:color w:val="auto"/>
        </w:rPr>
        <w:fldChar w:fldCharType="begin"/>
      </w:r>
      <w:r w:rsidRPr="00CA279E" w:rsidDel="00E83518">
        <w:rPr>
          <w:color w:val="auto"/>
        </w:rPr>
        <w:instrText xml:space="preserve"> SEQ Figure \* ARABIC </w:instrText>
      </w:r>
      <w:r w:rsidR="006B6A2E" w:rsidRPr="00CA279E" w:rsidDel="00E83518">
        <w:rPr>
          <w:color w:val="auto"/>
        </w:rPr>
        <w:fldChar w:fldCharType="separate"/>
      </w:r>
      <w:r w:rsidR="00C60697">
        <w:rPr>
          <w:noProof/>
          <w:color w:val="auto"/>
        </w:rPr>
        <w:t>3</w:t>
      </w:r>
      <w:r w:rsidR="006B6A2E" w:rsidRPr="00CA279E" w:rsidDel="00E83518">
        <w:rPr>
          <w:color w:val="auto"/>
        </w:rPr>
        <w:fldChar w:fldCharType="end"/>
      </w:r>
      <w:r w:rsidRPr="00CA279E" w:rsidDel="00E83518">
        <w:rPr>
          <w:color w:val="auto"/>
        </w:rPr>
        <w:t xml:space="preserve">: Officers' due diligence </w:t>
      </w:r>
      <w:r w:rsidR="009757EB" w:rsidRPr="00CA279E" w:rsidDel="00E83518">
        <w:rPr>
          <w:color w:val="auto"/>
        </w:rPr>
        <w:t>requirements (</w:t>
      </w:r>
      <w:r w:rsidRPr="00CA279E" w:rsidDel="00E83518">
        <w:rPr>
          <w:b w:val="0"/>
          <w:color w:val="auto"/>
        </w:rPr>
        <w:t>Source: Adapted from Tooma 2012</w:t>
      </w:r>
      <w:r w:rsidDel="00E83518">
        <w:rPr>
          <w:b w:val="0"/>
          <w:color w:val="auto"/>
        </w:rPr>
        <w:t>a</w:t>
      </w:r>
      <w:r>
        <w:rPr>
          <w:b w:val="0"/>
          <w:color w:val="auto"/>
        </w:rPr>
        <w:t>,b</w:t>
      </w:r>
      <w:r w:rsidDel="00E83518">
        <w:rPr>
          <w:b w:val="0"/>
          <w:color w:val="auto"/>
        </w:rPr>
        <w:t xml:space="preserve"> p</w:t>
      </w:r>
      <w:r w:rsidR="00210F54">
        <w:rPr>
          <w:b w:val="0"/>
          <w:color w:val="auto"/>
        </w:rPr>
        <w:t>.</w:t>
      </w:r>
      <w:r w:rsidDel="00E83518">
        <w:rPr>
          <w:b w:val="0"/>
          <w:color w:val="auto"/>
        </w:rPr>
        <w:t>3</w:t>
      </w:r>
      <w:r w:rsidRPr="00CA279E" w:rsidDel="00E83518">
        <w:rPr>
          <w:b w:val="0"/>
          <w:color w:val="auto"/>
        </w:rPr>
        <w:t>)</w:t>
      </w:r>
    </w:p>
    <w:p w:rsidR="00E67BEF" w:rsidRDefault="006A6592" w:rsidP="00960473">
      <w:pPr>
        <w:spacing w:before="120" w:after="120" w:line="276" w:lineRule="auto"/>
        <w:jc w:val="both"/>
        <w:rPr>
          <w:rFonts w:eastAsia="Times New Roman" w:cs="Arial"/>
          <w:sz w:val="20"/>
          <w:szCs w:val="20"/>
          <w:lang w:eastAsia="en-AU"/>
        </w:rPr>
      </w:pPr>
      <w:r>
        <w:rPr>
          <w:rFonts w:eastAsia="Times New Roman" w:cs="Arial"/>
          <w:sz w:val="20"/>
          <w:szCs w:val="20"/>
          <w:lang w:eastAsia="en-AU"/>
        </w:rPr>
        <w:lastRenderedPageBreak/>
        <w:t>Researchers have</w:t>
      </w:r>
      <w:r w:rsidR="007E1F13" w:rsidRPr="00DE0761">
        <w:rPr>
          <w:rFonts w:eastAsia="Times New Roman" w:cs="Arial"/>
          <w:sz w:val="20"/>
          <w:szCs w:val="20"/>
          <w:lang w:eastAsia="en-AU"/>
        </w:rPr>
        <w:t xml:space="preserve"> describe</w:t>
      </w:r>
      <w:r>
        <w:rPr>
          <w:rFonts w:eastAsia="Times New Roman" w:cs="Arial"/>
          <w:sz w:val="20"/>
          <w:szCs w:val="20"/>
          <w:lang w:eastAsia="en-AU"/>
        </w:rPr>
        <w:t>d</w:t>
      </w:r>
      <w:r w:rsidR="007E1F13" w:rsidRPr="00DE0761">
        <w:rPr>
          <w:rFonts w:eastAsia="Times New Roman" w:cs="Arial"/>
          <w:sz w:val="20"/>
          <w:szCs w:val="20"/>
          <w:lang w:eastAsia="en-AU"/>
        </w:rPr>
        <w:t xml:space="preserve"> the “monotonous commonality” of organisational </w:t>
      </w:r>
      <w:r w:rsidRPr="00DE0761">
        <w:rPr>
          <w:rFonts w:eastAsia="Times New Roman" w:cs="Arial"/>
          <w:sz w:val="20"/>
          <w:szCs w:val="20"/>
          <w:lang w:eastAsia="en-AU"/>
        </w:rPr>
        <w:t xml:space="preserve">factors </w:t>
      </w:r>
      <w:r>
        <w:rPr>
          <w:rFonts w:eastAsia="Times New Roman" w:cs="Arial"/>
          <w:sz w:val="20"/>
          <w:szCs w:val="20"/>
          <w:lang w:eastAsia="en-AU"/>
        </w:rPr>
        <w:t xml:space="preserve">that have been </w:t>
      </w:r>
      <w:r w:rsidR="007E1F13" w:rsidRPr="00DE0761">
        <w:rPr>
          <w:rFonts w:eastAsia="Times New Roman" w:cs="Arial"/>
          <w:sz w:val="20"/>
          <w:szCs w:val="20"/>
          <w:lang w:eastAsia="en-AU"/>
        </w:rPr>
        <w:t xml:space="preserve">implicated as </w:t>
      </w:r>
      <w:r w:rsidRPr="00DE0761">
        <w:rPr>
          <w:rFonts w:eastAsia="Times New Roman" w:cs="Arial"/>
          <w:sz w:val="20"/>
          <w:szCs w:val="20"/>
          <w:lang w:eastAsia="en-AU"/>
        </w:rPr>
        <w:t xml:space="preserve">causes </w:t>
      </w:r>
      <w:r w:rsidR="007E1F13" w:rsidRPr="00DE0761">
        <w:rPr>
          <w:rFonts w:eastAsia="Times New Roman" w:cs="Arial"/>
          <w:sz w:val="20"/>
          <w:szCs w:val="20"/>
          <w:lang w:eastAsia="en-AU"/>
        </w:rPr>
        <w:t xml:space="preserve">in major accidents. These </w:t>
      </w:r>
      <w:r w:rsidR="008F335D">
        <w:rPr>
          <w:rFonts w:eastAsia="Times New Roman" w:cs="Arial"/>
          <w:sz w:val="20"/>
          <w:szCs w:val="20"/>
          <w:lang w:eastAsia="en-AU"/>
        </w:rPr>
        <w:t xml:space="preserve">factors </w:t>
      </w:r>
      <w:r w:rsidR="007E1F13" w:rsidRPr="00DE0761">
        <w:rPr>
          <w:rFonts w:eastAsia="Times New Roman" w:cs="Arial"/>
          <w:sz w:val="20"/>
          <w:szCs w:val="20"/>
          <w:lang w:eastAsia="en-AU"/>
        </w:rPr>
        <w:t xml:space="preserve">are frequently </w:t>
      </w:r>
      <w:r w:rsidR="001253BC">
        <w:rPr>
          <w:rFonts w:eastAsia="Times New Roman" w:cs="Arial"/>
          <w:sz w:val="20"/>
          <w:szCs w:val="20"/>
          <w:lang w:eastAsia="en-AU"/>
        </w:rPr>
        <w:t>found</w:t>
      </w:r>
      <w:r w:rsidR="001253BC" w:rsidRPr="00DE0761">
        <w:rPr>
          <w:rFonts w:eastAsia="Times New Roman" w:cs="Arial"/>
          <w:sz w:val="20"/>
          <w:szCs w:val="20"/>
          <w:lang w:eastAsia="en-AU"/>
        </w:rPr>
        <w:t xml:space="preserve"> </w:t>
      </w:r>
      <w:r w:rsidR="007E1F13" w:rsidRPr="00DE0761">
        <w:rPr>
          <w:rFonts w:eastAsia="Times New Roman" w:cs="Arial"/>
          <w:sz w:val="20"/>
          <w:szCs w:val="20"/>
          <w:lang w:eastAsia="en-AU"/>
        </w:rPr>
        <w:t xml:space="preserve">to relate to cost cutting, </w:t>
      </w:r>
      <w:r w:rsidR="008F335D" w:rsidRPr="00DE0761">
        <w:rPr>
          <w:rFonts w:eastAsia="Times New Roman" w:cs="Arial"/>
          <w:sz w:val="20"/>
          <w:szCs w:val="20"/>
          <w:lang w:eastAsia="en-AU"/>
        </w:rPr>
        <w:t>deadlines, change management</w:t>
      </w:r>
      <w:r w:rsidR="008F335D">
        <w:rPr>
          <w:rFonts w:eastAsia="Times New Roman" w:cs="Arial"/>
          <w:sz w:val="20"/>
          <w:szCs w:val="20"/>
          <w:lang w:eastAsia="en-AU"/>
        </w:rPr>
        <w:t>,</w:t>
      </w:r>
      <w:r w:rsidR="008F335D" w:rsidRPr="00DE0761">
        <w:rPr>
          <w:rFonts w:eastAsia="Times New Roman" w:cs="Arial"/>
          <w:sz w:val="20"/>
          <w:szCs w:val="20"/>
          <w:lang w:eastAsia="en-AU"/>
        </w:rPr>
        <w:t xml:space="preserve"> </w:t>
      </w:r>
      <w:r w:rsidR="007E1F13" w:rsidRPr="00DE0761">
        <w:rPr>
          <w:rFonts w:eastAsia="Times New Roman" w:cs="Arial"/>
          <w:sz w:val="20"/>
          <w:szCs w:val="20"/>
          <w:lang w:eastAsia="en-AU"/>
        </w:rPr>
        <w:t>outsourcing</w:t>
      </w:r>
      <w:r w:rsidR="00BF40E7">
        <w:rPr>
          <w:rFonts w:eastAsia="Times New Roman" w:cs="Arial"/>
          <w:sz w:val="20"/>
          <w:szCs w:val="20"/>
          <w:lang w:eastAsia="en-AU"/>
        </w:rPr>
        <w:t>,</w:t>
      </w:r>
      <w:r w:rsidR="007E1F13" w:rsidRPr="00DE0761">
        <w:rPr>
          <w:rFonts w:eastAsia="Times New Roman" w:cs="Arial"/>
          <w:sz w:val="20"/>
          <w:szCs w:val="20"/>
          <w:lang w:eastAsia="en-AU"/>
        </w:rPr>
        <w:t xml:space="preserve"> and response</w:t>
      </w:r>
      <w:r w:rsidR="001253BC">
        <w:rPr>
          <w:rFonts w:eastAsia="Times New Roman" w:cs="Arial"/>
          <w:sz w:val="20"/>
          <w:szCs w:val="20"/>
          <w:lang w:eastAsia="en-AU"/>
        </w:rPr>
        <w:t>s</w:t>
      </w:r>
      <w:r w:rsidR="007E1F13" w:rsidRPr="00DE0761">
        <w:rPr>
          <w:rFonts w:eastAsia="Times New Roman" w:cs="Arial"/>
          <w:sz w:val="20"/>
          <w:szCs w:val="20"/>
          <w:lang w:eastAsia="en-AU"/>
        </w:rPr>
        <w:t xml:space="preserve"> to external pressures</w:t>
      </w:r>
      <w:r w:rsidR="00210F54">
        <w:rPr>
          <w:rFonts w:eastAsia="Times New Roman" w:cs="Arial"/>
          <w:sz w:val="20"/>
          <w:szCs w:val="20"/>
          <w:lang w:eastAsia="en-AU"/>
        </w:rPr>
        <w:t>.</w:t>
      </w:r>
      <w:r w:rsidR="007E1F13" w:rsidRPr="00DE0761">
        <w:rPr>
          <w:rStyle w:val="FootnoteReference"/>
          <w:rFonts w:eastAsia="Times New Roman" w:cs="Arial"/>
          <w:sz w:val="20"/>
          <w:szCs w:val="20"/>
          <w:lang w:eastAsia="en-AU"/>
        </w:rPr>
        <w:footnoteReference w:id="63"/>
      </w:r>
      <w:r w:rsidR="00827AFE">
        <w:rPr>
          <w:rFonts w:eastAsia="Times New Roman" w:cs="Arial"/>
          <w:sz w:val="20"/>
          <w:szCs w:val="20"/>
          <w:lang w:eastAsia="en-AU"/>
        </w:rPr>
        <w:t xml:space="preserve"> They </w:t>
      </w:r>
      <w:r w:rsidR="007E1F13" w:rsidRPr="00394C96">
        <w:rPr>
          <w:rFonts w:eastAsia="Times New Roman" w:cs="Arial"/>
          <w:sz w:val="20"/>
          <w:szCs w:val="20"/>
          <w:lang w:eastAsia="en-AU"/>
        </w:rPr>
        <w:t xml:space="preserve">endanger the optimal functioning of the </w:t>
      </w:r>
      <w:r w:rsidR="00E67BEF">
        <w:rPr>
          <w:rFonts w:eastAsia="Times New Roman" w:cs="Arial"/>
          <w:sz w:val="20"/>
          <w:szCs w:val="20"/>
          <w:lang w:eastAsia="en-AU"/>
        </w:rPr>
        <w:t>organisation</w:t>
      </w:r>
      <w:r w:rsidR="007E1F13" w:rsidRPr="00394C96">
        <w:rPr>
          <w:rFonts w:eastAsia="Times New Roman" w:cs="Arial"/>
          <w:sz w:val="20"/>
          <w:szCs w:val="20"/>
          <w:lang w:eastAsia="en-AU"/>
        </w:rPr>
        <w:t xml:space="preserve"> and increas</w:t>
      </w:r>
      <w:r w:rsidR="00E67BEF" w:rsidRPr="00394C96">
        <w:rPr>
          <w:rFonts w:eastAsia="Times New Roman" w:cs="Arial"/>
          <w:sz w:val="20"/>
          <w:szCs w:val="20"/>
          <w:lang w:eastAsia="en-AU"/>
        </w:rPr>
        <w:t>e</w:t>
      </w:r>
      <w:r w:rsidR="007E1F13" w:rsidRPr="00394C96">
        <w:rPr>
          <w:rFonts w:eastAsia="Times New Roman" w:cs="Arial"/>
          <w:sz w:val="20"/>
          <w:szCs w:val="20"/>
          <w:lang w:eastAsia="en-AU"/>
        </w:rPr>
        <w:t xml:space="preserve"> the likelihood of errors</w:t>
      </w:r>
      <w:r w:rsidR="00827AFE">
        <w:rPr>
          <w:rFonts w:eastAsia="Times New Roman" w:cs="Arial"/>
          <w:sz w:val="20"/>
          <w:szCs w:val="20"/>
          <w:lang w:eastAsia="en-AU"/>
        </w:rPr>
        <w:t xml:space="preserve"> and risk</w:t>
      </w:r>
      <w:r w:rsidR="00210F54">
        <w:rPr>
          <w:rFonts w:eastAsia="Times New Roman" w:cs="Arial"/>
          <w:sz w:val="20"/>
          <w:szCs w:val="20"/>
          <w:lang w:eastAsia="en-AU"/>
        </w:rPr>
        <w:t>.</w:t>
      </w:r>
      <w:r w:rsidR="00E67BEF" w:rsidRPr="00DE0761">
        <w:rPr>
          <w:rStyle w:val="FootnoteReference"/>
          <w:rFonts w:eastAsia="Times New Roman" w:cs="Arial"/>
          <w:sz w:val="20"/>
          <w:szCs w:val="20"/>
          <w:lang w:eastAsia="en-AU"/>
        </w:rPr>
        <w:footnoteReference w:id="64"/>
      </w:r>
    </w:p>
    <w:p w:rsidR="007E1F13" w:rsidRPr="00DE0761" w:rsidRDefault="00111E63" w:rsidP="00960473">
      <w:pPr>
        <w:spacing w:before="120" w:after="120" w:line="276" w:lineRule="auto"/>
        <w:jc w:val="both"/>
        <w:rPr>
          <w:rFonts w:eastAsiaTheme="majorEastAsia" w:cs="Arial"/>
          <w:bCs/>
          <w:sz w:val="20"/>
          <w:szCs w:val="20"/>
          <w:lang w:eastAsia="en-AU"/>
        </w:rPr>
      </w:pPr>
      <w:r>
        <w:rPr>
          <w:rFonts w:eastAsia="Times New Roman" w:cs="Arial"/>
          <w:sz w:val="20"/>
          <w:szCs w:val="20"/>
          <w:lang w:eastAsia="en-AU"/>
        </w:rPr>
        <w:t>One</w:t>
      </w:r>
      <w:r w:rsidR="007E1F13" w:rsidRPr="00394C96">
        <w:rPr>
          <w:rFonts w:eastAsia="Times New Roman" w:cs="Arial"/>
          <w:sz w:val="20"/>
          <w:szCs w:val="20"/>
          <w:lang w:eastAsia="en-AU"/>
        </w:rPr>
        <w:t xml:space="preserve"> </w:t>
      </w:r>
      <w:r>
        <w:rPr>
          <w:rFonts w:eastAsia="Times New Roman" w:cs="Arial"/>
          <w:sz w:val="20"/>
          <w:szCs w:val="20"/>
          <w:lang w:eastAsia="en-AU"/>
        </w:rPr>
        <w:t>potential</w:t>
      </w:r>
      <w:r w:rsidRPr="00394C96">
        <w:rPr>
          <w:rFonts w:eastAsia="Times New Roman" w:cs="Arial"/>
          <w:sz w:val="20"/>
          <w:szCs w:val="20"/>
          <w:lang w:eastAsia="en-AU"/>
        </w:rPr>
        <w:t xml:space="preserve"> </w:t>
      </w:r>
      <w:r w:rsidR="007E1F13" w:rsidRPr="00394C96">
        <w:rPr>
          <w:rFonts w:eastAsia="Times New Roman" w:cs="Arial"/>
          <w:sz w:val="20"/>
          <w:szCs w:val="20"/>
          <w:lang w:eastAsia="en-AU"/>
        </w:rPr>
        <w:t xml:space="preserve">starting point </w:t>
      </w:r>
      <w:r w:rsidR="00E67BEF" w:rsidRPr="00394C96">
        <w:rPr>
          <w:rFonts w:eastAsia="Times New Roman" w:cs="Arial"/>
          <w:sz w:val="20"/>
          <w:szCs w:val="20"/>
          <w:lang w:eastAsia="en-AU"/>
        </w:rPr>
        <w:t xml:space="preserve">for WHS reform </w:t>
      </w:r>
      <w:r>
        <w:rPr>
          <w:rFonts w:eastAsia="Times New Roman" w:cs="Arial"/>
          <w:sz w:val="20"/>
          <w:szCs w:val="20"/>
          <w:lang w:eastAsia="en-AU"/>
        </w:rPr>
        <w:t>is</w:t>
      </w:r>
      <w:r w:rsidR="007E1F13" w:rsidRPr="00394C96">
        <w:rPr>
          <w:rFonts w:eastAsia="Times New Roman" w:cs="Arial"/>
          <w:sz w:val="20"/>
          <w:szCs w:val="20"/>
          <w:lang w:eastAsia="en-AU"/>
        </w:rPr>
        <w:t xml:space="preserve"> to identify </w:t>
      </w:r>
      <w:r w:rsidR="00187C18" w:rsidRPr="00394C96">
        <w:rPr>
          <w:rFonts w:eastAsia="Times New Roman" w:cs="Arial"/>
          <w:sz w:val="20"/>
          <w:szCs w:val="20"/>
          <w:lang w:eastAsia="en-AU"/>
        </w:rPr>
        <w:t xml:space="preserve">the </w:t>
      </w:r>
      <w:r w:rsidR="007E1F13" w:rsidRPr="00394C96">
        <w:rPr>
          <w:rFonts w:eastAsia="Times New Roman" w:cs="Arial"/>
          <w:sz w:val="20"/>
          <w:szCs w:val="20"/>
          <w:lang w:eastAsia="en-AU"/>
        </w:rPr>
        <w:t>organisational factors implicated in past injury or illness</w:t>
      </w:r>
      <w:r w:rsidR="003130D7">
        <w:rPr>
          <w:rFonts w:eastAsia="Times New Roman" w:cs="Arial"/>
          <w:sz w:val="20"/>
          <w:szCs w:val="20"/>
          <w:lang w:eastAsia="en-AU"/>
        </w:rPr>
        <w:t>,</w:t>
      </w:r>
      <w:r w:rsidR="007E1F13" w:rsidRPr="00394C96">
        <w:rPr>
          <w:rFonts w:eastAsia="Times New Roman" w:cs="Arial"/>
          <w:sz w:val="20"/>
          <w:szCs w:val="20"/>
          <w:lang w:eastAsia="en-AU"/>
        </w:rPr>
        <w:t xml:space="preserve"> and explore ways to eliminate them as latent </w:t>
      </w:r>
      <w:r w:rsidR="009841ED">
        <w:rPr>
          <w:rFonts w:eastAsia="Times New Roman" w:cs="Arial"/>
          <w:sz w:val="20"/>
          <w:szCs w:val="20"/>
          <w:lang w:eastAsia="en-AU"/>
        </w:rPr>
        <w:t xml:space="preserve">(dormant) </w:t>
      </w:r>
      <w:r w:rsidR="009841ED" w:rsidRPr="00394C96">
        <w:rPr>
          <w:rFonts w:eastAsia="Times New Roman" w:cs="Arial"/>
          <w:sz w:val="20"/>
          <w:szCs w:val="20"/>
          <w:lang w:eastAsia="en-AU"/>
        </w:rPr>
        <w:t xml:space="preserve">sources of </w:t>
      </w:r>
      <w:r w:rsidR="007E1F13" w:rsidRPr="00394C96">
        <w:rPr>
          <w:rFonts w:eastAsia="Times New Roman" w:cs="Arial"/>
          <w:sz w:val="20"/>
          <w:szCs w:val="20"/>
          <w:lang w:eastAsia="en-AU"/>
        </w:rPr>
        <w:t>error</w:t>
      </w:r>
      <w:r w:rsidR="009509BF">
        <w:rPr>
          <w:rFonts w:eastAsia="Times New Roman" w:cs="Arial"/>
          <w:sz w:val="20"/>
          <w:szCs w:val="20"/>
          <w:lang w:eastAsia="en-AU"/>
        </w:rPr>
        <w:t>s</w:t>
      </w:r>
      <w:r w:rsidR="007E1F13" w:rsidRPr="00394C96">
        <w:rPr>
          <w:rFonts w:eastAsia="Times New Roman" w:cs="Arial"/>
          <w:sz w:val="20"/>
          <w:szCs w:val="20"/>
          <w:lang w:eastAsia="en-AU"/>
        </w:rPr>
        <w:t xml:space="preserve"> or </w:t>
      </w:r>
      <w:r w:rsidR="00BC2EA3" w:rsidRPr="003816C7">
        <w:rPr>
          <w:rFonts w:eastAsia="Times New Roman" w:cs="Arial"/>
          <w:sz w:val="20"/>
          <w:szCs w:val="20"/>
          <w:lang w:eastAsia="en-AU"/>
        </w:rPr>
        <w:t>future</w:t>
      </w:r>
      <w:r w:rsidR="00BC2EA3" w:rsidRPr="00DE0761">
        <w:rPr>
          <w:rFonts w:eastAsia="Times New Roman" w:cs="Arial"/>
          <w:sz w:val="20"/>
          <w:szCs w:val="20"/>
          <w:lang w:eastAsia="en-AU"/>
        </w:rPr>
        <w:t xml:space="preserve"> injury and illness</w:t>
      </w:r>
      <w:r w:rsidR="00BC2EA3" w:rsidRPr="00394C96">
        <w:rPr>
          <w:rFonts w:eastAsia="Times New Roman" w:cs="Arial"/>
          <w:sz w:val="20"/>
          <w:szCs w:val="20"/>
          <w:lang w:eastAsia="en-AU"/>
        </w:rPr>
        <w:t xml:space="preserve"> </w:t>
      </w:r>
      <w:r w:rsidR="007E1F13" w:rsidRPr="00394C96">
        <w:rPr>
          <w:rFonts w:eastAsia="Times New Roman" w:cs="Arial"/>
          <w:sz w:val="20"/>
          <w:szCs w:val="20"/>
          <w:lang w:eastAsia="en-AU"/>
        </w:rPr>
        <w:t>risk</w:t>
      </w:r>
      <w:r w:rsidR="007E1F13" w:rsidRPr="00DE0761">
        <w:rPr>
          <w:rFonts w:eastAsia="Times New Roman" w:cs="Arial"/>
          <w:sz w:val="20"/>
          <w:szCs w:val="20"/>
          <w:lang w:eastAsia="en-AU"/>
        </w:rPr>
        <w:t xml:space="preserve">. </w:t>
      </w:r>
    </w:p>
    <w:p w:rsidR="00C36960" w:rsidRPr="00C36960" w:rsidRDefault="00C36960" w:rsidP="00C36960">
      <w:pPr>
        <w:pBdr>
          <w:top w:val="single" w:sz="4" w:space="1" w:color="auto"/>
          <w:left w:val="single" w:sz="4" w:space="4" w:color="auto"/>
          <w:bottom w:val="single" w:sz="4" w:space="1" w:color="auto"/>
          <w:right w:val="single" w:sz="4" w:space="4" w:color="auto"/>
        </w:pBdr>
        <w:shd w:val="clear" w:color="auto" w:fill="FFFFCC"/>
        <w:spacing w:before="60" w:after="60"/>
        <w:ind w:left="142"/>
        <w:jc w:val="both"/>
        <w:rPr>
          <w:rFonts w:ascii="Calibri" w:hAnsi="Calibri" w:cstheme="minorHAnsi"/>
          <w:i/>
          <w:sz w:val="20"/>
          <w:szCs w:val="20"/>
        </w:rPr>
      </w:pPr>
      <w:r>
        <w:rPr>
          <w:rFonts w:ascii="Calibri" w:hAnsi="Calibri" w:cstheme="minorHAnsi"/>
          <w:i/>
          <w:sz w:val="20"/>
          <w:szCs w:val="20"/>
        </w:rPr>
        <w:t>“</w:t>
      </w:r>
      <w:r w:rsidRPr="00CF6A30">
        <w:rPr>
          <w:rFonts w:ascii="Calibri" w:hAnsi="Calibri" w:cstheme="minorHAnsi"/>
          <w:i/>
          <w:sz w:val="20"/>
          <w:szCs w:val="20"/>
        </w:rPr>
        <w:t>The behaviours of the CEO and the leadership team actually determine the [safety climate] of the organisation. If they're just not interested, obviously then you're going to get an organisation that is not going to be focused on minimising risks.</w:t>
      </w:r>
      <w:r>
        <w:rPr>
          <w:rFonts w:ascii="Calibri" w:hAnsi="Calibri" w:cstheme="minorHAnsi"/>
          <w:i/>
          <w:sz w:val="20"/>
          <w:szCs w:val="20"/>
        </w:rPr>
        <w:t xml:space="preserve">” </w:t>
      </w:r>
      <w:r w:rsidRPr="00771AFD">
        <w:rPr>
          <w:rFonts w:ascii="Calibri" w:hAnsi="Calibri" w:cstheme="minorHAnsi"/>
          <w:sz w:val="20"/>
          <w:szCs w:val="20"/>
        </w:rPr>
        <w:t>(WHS Manager)</w:t>
      </w:r>
    </w:p>
    <w:p w:rsidR="00AC2F7C" w:rsidRDefault="00445089" w:rsidP="00C9403B">
      <w:pPr>
        <w:autoSpaceDE w:val="0"/>
        <w:autoSpaceDN w:val="0"/>
        <w:adjustRightInd w:val="0"/>
        <w:spacing w:before="240" w:after="120" w:line="276" w:lineRule="auto"/>
        <w:jc w:val="both"/>
        <w:rPr>
          <w:rFonts w:cs="Arial"/>
          <w:sz w:val="20"/>
          <w:szCs w:val="20"/>
        </w:rPr>
      </w:pPr>
      <w:r>
        <w:rPr>
          <w:rFonts w:cs="Arial"/>
          <w:sz w:val="20"/>
          <w:szCs w:val="20"/>
        </w:rPr>
        <w:t xml:space="preserve">Eliminating latent organisational factors </w:t>
      </w:r>
      <w:r w:rsidR="00AC2F7C">
        <w:rPr>
          <w:rFonts w:cs="Arial"/>
          <w:sz w:val="20"/>
          <w:szCs w:val="20"/>
        </w:rPr>
        <w:t>calls for</w:t>
      </w:r>
      <w:r w:rsidR="007E1F13">
        <w:rPr>
          <w:rFonts w:cs="Arial"/>
          <w:sz w:val="20"/>
          <w:szCs w:val="20"/>
        </w:rPr>
        <w:t xml:space="preserve"> </w:t>
      </w:r>
      <w:r w:rsidR="006A6592">
        <w:rPr>
          <w:rFonts w:cs="Arial"/>
          <w:sz w:val="20"/>
          <w:szCs w:val="20"/>
        </w:rPr>
        <w:t>due</w:t>
      </w:r>
      <w:r w:rsidR="007E1F13">
        <w:rPr>
          <w:rFonts w:cs="Arial"/>
          <w:sz w:val="20"/>
          <w:szCs w:val="20"/>
        </w:rPr>
        <w:t xml:space="preserve"> consideration of</w:t>
      </w:r>
      <w:r w:rsidR="007E1F13" w:rsidRPr="00DE0761">
        <w:rPr>
          <w:rFonts w:cs="Arial"/>
          <w:sz w:val="20"/>
          <w:szCs w:val="20"/>
        </w:rPr>
        <w:t xml:space="preserve"> </w:t>
      </w:r>
      <w:r w:rsidR="00DB6CDC">
        <w:rPr>
          <w:rFonts w:cs="Arial"/>
          <w:sz w:val="20"/>
          <w:szCs w:val="20"/>
        </w:rPr>
        <w:t xml:space="preserve">the </w:t>
      </w:r>
      <w:r w:rsidR="006D1814" w:rsidRPr="00210F54">
        <w:rPr>
          <w:rFonts w:cs="Arial"/>
          <w:sz w:val="20"/>
          <w:szCs w:val="20"/>
        </w:rPr>
        <w:t xml:space="preserve">corporate-level </w:t>
      </w:r>
      <w:r w:rsidR="007E1F13" w:rsidRPr="00210F54">
        <w:rPr>
          <w:rFonts w:cs="Arial"/>
          <w:sz w:val="20"/>
          <w:szCs w:val="20"/>
        </w:rPr>
        <w:t xml:space="preserve">safety </w:t>
      </w:r>
      <w:r w:rsidR="00AC2F7C" w:rsidRPr="00210F54">
        <w:rPr>
          <w:rFonts w:cs="Arial"/>
          <w:sz w:val="20"/>
          <w:szCs w:val="20"/>
        </w:rPr>
        <w:t xml:space="preserve">climate and </w:t>
      </w:r>
      <w:r w:rsidR="007E1F13" w:rsidRPr="00210F54">
        <w:rPr>
          <w:rFonts w:cs="Arial"/>
          <w:sz w:val="20"/>
          <w:szCs w:val="20"/>
        </w:rPr>
        <w:t xml:space="preserve">subculture. </w:t>
      </w:r>
      <w:r w:rsidR="006F795A" w:rsidRPr="00210F54">
        <w:rPr>
          <w:rFonts w:cs="Arial"/>
          <w:sz w:val="20"/>
          <w:szCs w:val="20"/>
        </w:rPr>
        <w:t>This requires a</w:t>
      </w:r>
      <w:r w:rsidR="007E1F13" w:rsidRPr="00210F54">
        <w:rPr>
          <w:rFonts w:cs="Arial"/>
          <w:sz w:val="20"/>
          <w:szCs w:val="20"/>
        </w:rPr>
        <w:t xml:space="preserve"> critical review of </w:t>
      </w:r>
      <w:r w:rsidR="00DB6CDC" w:rsidRPr="00210F54">
        <w:rPr>
          <w:rFonts w:cs="Arial"/>
          <w:sz w:val="20"/>
          <w:szCs w:val="20"/>
        </w:rPr>
        <w:t>management</w:t>
      </w:r>
      <w:r w:rsidR="00DB6CDC">
        <w:rPr>
          <w:rFonts w:cs="Arial"/>
          <w:sz w:val="20"/>
          <w:szCs w:val="20"/>
        </w:rPr>
        <w:t xml:space="preserve"> behaviours and practices</w:t>
      </w:r>
      <w:r w:rsidR="007E1F13" w:rsidRPr="00DE0761">
        <w:rPr>
          <w:rFonts w:cs="Arial"/>
          <w:sz w:val="20"/>
          <w:szCs w:val="20"/>
        </w:rPr>
        <w:t xml:space="preserve"> </w:t>
      </w:r>
      <w:r w:rsidR="006D1814">
        <w:rPr>
          <w:rFonts w:cs="Arial"/>
          <w:sz w:val="20"/>
          <w:szCs w:val="20"/>
        </w:rPr>
        <w:t xml:space="preserve">that </w:t>
      </w:r>
      <w:r w:rsidR="00AC2F7C" w:rsidRPr="00DE0761">
        <w:rPr>
          <w:rFonts w:cs="Arial"/>
          <w:sz w:val="20"/>
          <w:szCs w:val="20"/>
        </w:rPr>
        <w:t xml:space="preserve">impact </w:t>
      </w:r>
      <w:r w:rsidR="007E1F13" w:rsidRPr="00DE0761">
        <w:rPr>
          <w:rFonts w:cs="Arial"/>
          <w:sz w:val="20"/>
          <w:szCs w:val="20"/>
        </w:rPr>
        <w:t>WHS</w:t>
      </w:r>
      <w:r w:rsidR="00DB6CDC">
        <w:rPr>
          <w:rFonts w:cs="Arial"/>
          <w:sz w:val="20"/>
          <w:szCs w:val="20"/>
        </w:rPr>
        <w:t>. Fo</w:t>
      </w:r>
      <w:r w:rsidR="007E1F13" w:rsidRPr="00DE0761">
        <w:rPr>
          <w:rFonts w:cs="Arial"/>
          <w:sz w:val="20"/>
          <w:szCs w:val="20"/>
        </w:rPr>
        <w:t xml:space="preserve">r example: incentives generated by performance systems, agreements, targets and rewards; the level of resourcing for maintenance, staffing or effective WHS control; procurement policy and practices; and even the framing and terminology in language used by supervisors and managers. </w:t>
      </w:r>
    </w:p>
    <w:p w:rsidR="00AC2F7C" w:rsidRPr="00C36960" w:rsidRDefault="007E1F13" w:rsidP="00C9403B">
      <w:pPr>
        <w:autoSpaceDE w:val="0"/>
        <w:autoSpaceDN w:val="0"/>
        <w:adjustRightInd w:val="0"/>
        <w:spacing w:after="240" w:line="276" w:lineRule="auto"/>
        <w:jc w:val="both"/>
        <w:rPr>
          <w:rFonts w:cs="Arial"/>
          <w:color w:val="000000"/>
          <w:sz w:val="20"/>
          <w:szCs w:val="20"/>
        </w:rPr>
      </w:pPr>
      <w:r w:rsidRPr="00DE0761">
        <w:rPr>
          <w:rFonts w:cs="Arial"/>
          <w:color w:val="000000"/>
          <w:sz w:val="20"/>
          <w:szCs w:val="20"/>
        </w:rPr>
        <w:t>T</w:t>
      </w:r>
      <w:r w:rsidR="006D1814">
        <w:rPr>
          <w:rFonts w:cs="Arial"/>
          <w:color w:val="000000"/>
          <w:sz w:val="20"/>
          <w:szCs w:val="20"/>
        </w:rPr>
        <w:t>ogether t</w:t>
      </w:r>
      <w:r w:rsidRPr="00DE0761">
        <w:rPr>
          <w:rFonts w:cs="Arial"/>
          <w:color w:val="000000"/>
          <w:sz w:val="20"/>
          <w:szCs w:val="20"/>
        </w:rPr>
        <w:t xml:space="preserve">his </w:t>
      </w:r>
      <w:r w:rsidR="006D1814">
        <w:rPr>
          <w:rFonts w:cs="Arial"/>
          <w:color w:val="000000"/>
          <w:sz w:val="20"/>
          <w:szCs w:val="20"/>
        </w:rPr>
        <w:t>underscores</w:t>
      </w:r>
      <w:r w:rsidR="006D1814" w:rsidRPr="00DE0761">
        <w:rPr>
          <w:rFonts w:cs="Arial"/>
          <w:color w:val="000000"/>
          <w:sz w:val="20"/>
          <w:szCs w:val="20"/>
        </w:rPr>
        <w:t xml:space="preserve"> </w:t>
      </w:r>
      <w:r w:rsidRPr="00DE0761">
        <w:rPr>
          <w:rFonts w:cs="Arial"/>
          <w:color w:val="000000"/>
          <w:sz w:val="20"/>
          <w:szCs w:val="20"/>
        </w:rPr>
        <w:t xml:space="preserve">an important </w:t>
      </w:r>
      <w:r w:rsidR="00E94185">
        <w:rPr>
          <w:rFonts w:cs="Arial"/>
          <w:color w:val="000000"/>
          <w:sz w:val="20"/>
          <w:szCs w:val="20"/>
        </w:rPr>
        <w:t>(</w:t>
      </w:r>
      <w:r w:rsidRPr="00DE0761">
        <w:rPr>
          <w:rFonts w:cs="Arial"/>
          <w:color w:val="000000"/>
          <w:sz w:val="20"/>
          <w:szCs w:val="20"/>
        </w:rPr>
        <w:t>but often misunderstood</w:t>
      </w:r>
      <w:r w:rsidR="00E94185">
        <w:rPr>
          <w:rFonts w:cs="Arial"/>
          <w:color w:val="000000"/>
          <w:sz w:val="20"/>
          <w:szCs w:val="20"/>
        </w:rPr>
        <w:t>)</w:t>
      </w:r>
      <w:r w:rsidRPr="00DE0761">
        <w:rPr>
          <w:rFonts w:cs="Arial"/>
          <w:color w:val="000000"/>
          <w:sz w:val="20"/>
          <w:szCs w:val="20"/>
        </w:rPr>
        <w:t xml:space="preserve"> </w:t>
      </w:r>
      <w:r w:rsidR="00E94185">
        <w:rPr>
          <w:rFonts w:cs="Arial"/>
          <w:color w:val="000000"/>
          <w:sz w:val="20"/>
          <w:szCs w:val="20"/>
        </w:rPr>
        <w:t>principle</w:t>
      </w:r>
      <w:r w:rsidR="00E94185" w:rsidRPr="00DE0761">
        <w:rPr>
          <w:rFonts w:cs="Arial"/>
          <w:color w:val="000000"/>
          <w:sz w:val="20"/>
          <w:szCs w:val="20"/>
        </w:rPr>
        <w:t xml:space="preserve"> </w:t>
      </w:r>
      <w:r w:rsidRPr="00DE0761">
        <w:rPr>
          <w:rFonts w:cs="Arial"/>
          <w:color w:val="000000"/>
          <w:sz w:val="20"/>
          <w:szCs w:val="20"/>
        </w:rPr>
        <w:t xml:space="preserve">in leading </w:t>
      </w:r>
      <w:r w:rsidRPr="00C36960">
        <w:rPr>
          <w:rFonts w:cs="Arial"/>
          <w:color w:val="000000"/>
          <w:sz w:val="20"/>
          <w:szCs w:val="20"/>
        </w:rPr>
        <w:t>cultural change</w:t>
      </w:r>
      <w:r w:rsidR="00E94185" w:rsidRPr="00C36960">
        <w:rPr>
          <w:rFonts w:cs="Arial"/>
          <w:color w:val="000000"/>
          <w:sz w:val="20"/>
          <w:szCs w:val="20"/>
        </w:rPr>
        <w:t xml:space="preserve"> with respect to WHS</w:t>
      </w:r>
      <w:r w:rsidRPr="00C36960">
        <w:rPr>
          <w:rFonts w:cs="Arial"/>
          <w:color w:val="000000"/>
          <w:sz w:val="20"/>
          <w:szCs w:val="20"/>
        </w:rPr>
        <w:t xml:space="preserve">: </w:t>
      </w:r>
    </w:p>
    <w:p w:rsidR="007E1F13" w:rsidRPr="00C36960" w:rsidRDefault="009757EB" w:rsidP="00C03A48">
      <w:pPr>
        <w:pBdr>
          <w:top w:val="single" w:sz="4" w:space="1" w:color="auto"/>
          <w:left w:val="single" w:sz="4" w:space="4" w:color="auto"/>
          <w:bottom w:val="single" w:sz="4" w:space="1" w:color="auto"/>
          <w:right w:val="single" w:sz="4" w:space="4" w:color="auto"/>
        </w:pBdr>
        <w:shd w:val="clear" w:color="auto" w:fill="E4DECE" w:themeFill="accent6" w:themeFillShade="E6"/>
        <w:autoSpaceDE w:val="0"/>
        <w:autoSpaceDN w:val="0"/>
        <w:adjustRightInd w:val="0"/>
        <w:spacing w:after="240" w:line="276" w:lineRule="auto"/>
        <w:jc w:val="center"/>
        <w:rPr>
          <w:rFonts w:cs="Arial"/>
          <w:color w:val="000000"/>
          <w:sz w:val="20"/>
          <w:szCs w:val="20"/>
        </w:rPr>
      </w:pPr>
      <w:r>
        <w:rPr>
          <w:rFonts w:cs="Arial"/>
          <w:color w:val="000000"/>
          <w:sz w:val="20"/>
          <w:szCs w:val="20"/>
        </w:rPr>
        <w:t>‘</w:t>
      </w:r>
      <w:r w:rsidR="00E94185" w:rsidRPr="00C36960">
        <w:rPr>
          <w:rFonts w:cs="Arial"/>
          <w:color w:val="000000"/>
          <w:sz w:val="20"/>
          <w:szCs w:val="20"/>
        </w:rPr>
        <w:t>C</w:t>
      </w:r>
      <w:r>
        <w:rPr>
          <w:rFonts w:cs="Arial"/>
          <w:color w:val="000000"/>
          <w:sz w:val="20"/>
          <w:szCs w:val="20"/>
        </w:rPr>
        <w:t>hange is led from the top’</w:t>
      </w:r>
      <w:r w:rsidR="003130D7" w:rsidRPr="00C36960">
        <w:rPr>
          <w:rFonts w:cs="Arial"/>
          <w:color w:val="000000"/>
          <w:sz w:val="20"/>
          <w:szCs w:val="20"/>
        </w:rPr>
        <w:t xml:space="preserve"> </w:t>
      </w:r>
      <w:r w:rsidR="00210F54" w:rsidRPr="00C36960">
        <w:rPr>
          <w:rFonts w:cs="Arial"/>
          <w:color w:val="000000"/>
          <w:sz w:val="20"/>
          <w:szCs w:val="20"/>
        </w:rPr>
        <w:t xml:space="preserve">means </w:t>
      </w:r>
      <w:r w:rsidR="007E1F13" w:rsidRPr="00C36960">
        <w:rPr>
          <w:rFonts w:cs="Arial"/>
          <w:color w:val="000000"/>
          <w:sz w:val="20"/>
          <w:szCs w:val="20"/>
        </w:rPr>
        <w:t xml:space="preserve">change </w:t>
      </w:r>
      <w:r w:rsidR="007E1F13" w:rsidRPr="00C36960">
        <w:rPr>
          <w:rFonts w:cs="Arial"/>
          <w:color w:val="000000"/>
          <w:sz w:val="20"/>
          <w:szCs w:val="20"/>
          <w:u w:val="single"/>
        </w:rPr>
        <w:t>starts</w:t>
      </w:r>
      <w:r w:rsidR="007E1F13" w:rsidRPr="00C36960">
        <w:rPr>
          <w:rFonts w:cs="Arial"/>
          <w:color w:val="000000"/>
          <w:sz w:val="20"/>
          <w:szCs w:val="20"/>
        </w:rPr>
        <w:t xml:space="preserve"> at the top.</w:t>
      </w:r>
    </w:p>
    <w:p w:rsidR="007E1F13" w:rsidRPr="00DE0761" w:rsidRDefault="007E1F13" w:rsidP="00C9403B">
      <w:pPr>
        <w:autoSpaceDE w:val="0"/>
        <w:autoSpaceDN w:val="0"/>
        <w:adjustRightInd w:val="0"/>
        <w:spacing w:after="60" w:line="276" w:lineRule="auto"/>
        <w:jc w:val="both"/>
        <w:rPr>
          <w:rFonts w:cs="Arial"/>
          <w:sz w:val="20"/>
          <w:szCs w:val="20"/>
        </w:rPr>
      </w:pPr>
      <w:r>
        <w:rPr>
          <w:rFonts w:cs="Arial"/>
          <w:color w:val="000000"/>
          <w:sz w:val="20"/>
          <w:szCs w:val="20"/>
        </w:rPr>
        <w:t>C</w:t>
      </w:r>
      <w:r w:rsidRPr="00DE0761">
        <w:rPr>
          <w:rFonts w:cs="Arial"/>
          <w:color w:val="000000"/>
          <w:sz w:val="20"/>
          <w:szCs w:val="20"/>
        </w:rPr>
        <w:t>ultural change doesn</w:t>
      </w:r>
      <w:r w:rsidR="00AC2F7C">
        <w:rPr>
          <w:rFonts w:cs="Arial"/>
          <w:color w:val="000000"/>
          <w:sz w:val="20"/>
          <w:szCs w:val="20"/>
        </w:rPr>
        <w:t>’</w:t>
      </w:r>
      <w:r w:rsidRPr="00DE0761">
        <w:rPr>
          <w:rFonts w:cs="Arial"/>
          <w:color w:val="000000"/>
          <w:sz w:val="20"/>
          <w:szCs w:val="20"/>
        </w:rPr>
        <w:t>t occur simply because management changes the policies</w:t>
      </w:r>
      <w:r>
        <w:rPr>
          <w:rFonts w:cs="Arial"/>
          <w:color w:val="000000"/>
          <w:sz w:val="20"/>
          <w:szCs w:val="20"/>
        </w:rPr>
        <w:t xml:space="preserve"> </w:t>
      </w:r>
      <w:r w:rsidR="00AC2F7C">
        <w:rPr>
          <w:rFonts w:cs="Arial"/>
          <w:color w:val="000000"/>
          <w:sz w:val="20"/>
          <w:szCs w:val="20"/>
        </w:rPr>
        <w:t>or</w:t>
      </w:r>
      <w:r w:rsidRPr="00DE0761">
        <w:rPr>
          <w:rFonts w:cs="Arial"/>
          <w:color w:val="000000"/>
          <w:sz w:val="20"/>
          <w:szCs w:val="20"/>
        </w:rPr>
        <w:t xml:space="preserve"> practices </w:t>
      </w:r>
      <w:r w:rsidR="00DB6CDC">
        <w:rPr>
          <w:rFonts w:cs="Arial"/>
          <w:color w:val="000000"/>
          <w:sz w:val="20"/>
          <w:szCs w:val="20"/>
        </w:rPr>
        <w:t xml:space="preserve">that </w:t>
      </w:r>
      <w:r w:rsidRPr="00DE0761">
        <w:rPr>
          <w:rFonts w:cs="Arial"/>
          <w:color w:val="000000"/>
          <w:sz w:val="20"/>
          <w:szCs w:val="20"/>
        </w:rPr>
        <w:t>govern</w:t>
      </w:r>
      <w:r w:rsidR="00DB6CDC">
        <w:rPr>
          <w:rFonts w:cs="Arial"/>
          <w:color w:val="000000"/>
          <w:sz w:val="20"/>
          <w:szCs w:val="20"/>
        </w:rPr>
        <w:t xml:space="preserve"> the </w:t>
      </w:r>
      <w:r w:rsidRPr="00DE0761">
        <w:rPr>
          <w:rFonts w:cs="Arial"/>
          <w:color w:val="000000"/>
          <w:sz w:val="20"/>
          <w:szCs w:val="20"/>
        </w:rPr>
        <w:t xml:space="preserve">frontline employees. </w:t>
      </w:r>
      <w:r w:rsidRPr="00DE0761">
        <w:rPr>
          <w:rFonts w:cs="Arial"/>
          <w:sz w:val="20"/>
          <w:szCs w:val="20"/>
        </w:rPr>
        <w:t xml:space="preserve">Directing </w:t>
      </w:r>
      <w:r w:rsidR="006D1814">
        <w:rPr>
          <w:rFonts w:cs="Arial"/>
          <w:sz w:val="20"/>
          <w:szCs w:val="20"/>
        </w:rPr>
        <w:t xml:space="preserve">managerial </w:t>
      </w:r>
      <w:r w:rsidRPr="00DE0761">
        <w:rPr>
          <w:rFonts w:cs="Arial"/>
          <w:sz w:val="20"/>
          <w:szCs w:val="20"/>
        </w:rPr>
        <w:t xml:space="preserve">attention only to the practices </w:t>
      </w:r>
      <w:r>
        <w:rPr>
          <w:rFonts w:cs="Arial"/>
          <w:sz w:val="20"/>
          <w:szCs w:val="20"/>
        </w:rPr>
        <w:t xml:space="preserve">of </w:t>
      </w:r>
      <w:r w:rsidR="00DB6CDC">
        <w:rPr>
          <w:rFonts w:cs="Arial"/>
          <w:sz w:val="20"/>
          <w:szCs w:val="20"/>
        </w:rPr>
        <w:t>operational</w:t>
      </w:r>
      <w:r w:rsidR="00DB6CDC" w:rsidRPr="00DE0761">
        <w:rPr>
          <w:rFonts w:cs="Arial"/>
          <w:sz w:val="20"/>
          <w:szCs w:val="20"/>
        </w:rPr>
        <w:t xml:space="preserve"> level </w:t>
      </w:r>
      <w:r>
        <w:rPr>
          <w:rFonts w:cs="Arial"/>
          <w:sz w:val="20"/>
          <w:szCs w:val="20"/>
        </w:rPr>
        <w:t xml:space="preserve">workers </w:t>
      </w:r>
      <w:r w:rsidRPr="00DE0761">
        <w:rPr>
          <w:rFonts w:cs="Arial"/>
          <w:sz w:val="20"/>
          <w:szCs w:val="20"/>
        </w:rPr>
        <w:t>(</w:t>
      </w:r>
      <w:r w:rsidR="00AC2F7C">
        <w:rPr>
          <w:rFonts w:cs="Arial"/>
          <w:sz w:val="20"/>
          <w:szCs w:val="20"/>
        </w:rPr>
        <w:t xml:space="preserve">i.e. </w:t>
      </w:r>
      <w:r w:rsidR="00DB6CDC">
        <w:rPr>
          <w:rFonts w:cs="Arial"/>
          <w:sz w:val="20"/>
          <w:szCs w:val="20"/>
        </w:rPr>
        <w:t xml:space="preserve">those </w:t>
      </w:r>
      <w:r>
        <w:rPr>
          <w:rFonts w:cs="Arial"/>
          <w:sz w:val="20"/>
          <w:szCs w:val="20"/>
        </w:rPr>
        <w:t xml:space="preserve">at the </w:t>
      </w:r>
      <w:r w:rsidRPr="00DE0761">
        <w:rPr>
          <w:rFonts w:cs="Arial"/>
          <w:sz w:val="20"/>
          <w:szCs w:val="20"/>
        </w:rPr>
        <w:t>‘</w:t>
      </w:r>
      <w:r>
        <w:rPr>
          <w:rFonts w:cs="Arial"/>
          <w:sz w:val="20"/>
          <w:szCs w:val="20"/>
        </w:rPr>
        <w:t>coal</w:t>
      </w:r>
      <w:r w:rsidR="007A454B">
        <w:rPr>
          <w:rFonts w:cs="Arial"/>
          <w:sz w:val="20"/>
          <w:szCs w:val="20"/>
        </w:rPr>
        <w:t>-</w:t>
      </w:r>
      <w:r>
        <w:rPr>
          <w:rFonts w:cs="Arial"/>
          <w:sz w:val="20"/>
          <w:szCs w:val="20"/>
        </w:rPr>
        <w:t>face’</w:t>
      </w:r>
      <w:r w:rsidRPr="00DE0761">
        <w:rPr>
          <w:rFonts w:cs="Arial"/>
          <w:sz w:val="20"/>
          <w:szCs w:val="20"/>
        </w:rPr>
        <w:t xml:space="preserve"> or ‘shop floor</w:t>
      </w:r>
      <w:r>
        <w:rPr>
          <w:rFonts w:cs="Arial"/>
          <w:sz w:val="20"/>
          <w:szCs w:val="20"/>
        </w:rPr>
        <w:t>’</w:t>
      </w:r>
      <w:r w:rsidRPr="00DE0761">
        <w:rPr>
          <w:rFonts w:cs="Arial"/>
          <w:sz w:val="20"/>
          <w:szCs w:val="20"/>
        </w:rPr>
        <w:t xml:space="preserve">), has limited ability to improve WHS because </w:t>
      </w:r>
      <w:r>
        <w:rPr>
          <w:rFonts w:cs="Arial"/>
          <w:sz w:val="20"/>
          <w:szCs w:val="20"/>
        </w:rPr>
        <w:t>it</w:t>
      </w:r>
      <w:r w:rsidRPr="00DE0761">
        <w:rPr>
          <w:rFonts w:cs="Arial"/>
          <w:sz w:val="20"/>
          <w:szCs w:val="20"/>
        </w:rPr>
        <w:t xml:space="preserve"> fails to address </w:t>
      </w:r>
      <w:r w:rsidR="00876E70">
        <w:rPr>
          <w:rFonts w:cs="Arial"/>
          <w:sz w:val="20"/>
          <w:szCs w:val="20"/>
        </w:rPr>
        <w:t xml:space="preserve">many of the </w:t>
      </w:r>
      <w:r w:rsidRPr="00DE0761">
        <w:rPr>
          <w:rFonts w:cs="Arial"/>
          <w:sz w:val="20"/>
          <w:szCs w:val="20"/>
        </w:rPr>
        <w:t xml:space="preserve">organisational </w:t>
      </w:r>
      <w:r w:rsidR="00B9394A">
        <w:rPr>
          <w:rFonts w:cs="Arial"/>
          <w:sz w:val="20"/>
          <w:szCs w:val="20"/>
        </w:rPr>
        <w:t>influences and pressures</w:t>
      </w:r>
      <w:r w:rsidR="00AC2F7C">
        <w:rPr>
          <w:rFonts w:cs="Arial"/>
          <w:sz w:val="20"/>
          <w:szCs w:val="20"/>
        </w:rPr>
        <w:t xml:space="preserve"> </w:t>
      </w:r>
      <w:r w:rsidRPr="00DE0761">
        <w:rPr>
          <w:rFonts w:cs="Arial"/>
          <w:sz w:val="20"/>
          <w:szCs w:val="20"/>
        </w:rPr>
        <w:lastRenderedPageBreak/>
        <w:t xml:space="preserve">that contribute to each </w:t>
      </w:r>
      <w:r w:rsidR="00DB6CDC">
        <w:rPr>
          <w:rFonts w:cs="Arial"/>
          <w:sz w:val="20"/>
          <w:szCs w:val="20"/>
        </w:rPr>
        <w:t>worker’s</w:t>
      </w:r>
      <w:r w:rsidRPr="00DE0761">
        <w:rPr>
          <w:rFonts w:cs="Arial"/>
          <w:sz w:val="20"/>
          <w:szCs w:val="20"/>
        </w:rPr>
        <w:t xml:space="preserve"> </w:t>
      </w:r>
      <w:r>
        <w:rPr>
          <w:rFonts w:cs="Arial"/>
          <w:sz w:val="20"/>
          <w:szCs w:val="20"/>
        </w:rPr>
        <w:t>day</w:t>
      </w:r>
      <w:r w:rsidR="003130D7">
        <w:rPr>
          <w:rFonts w:cs="Arial"/>
          <w:sz w:val="20"/>
          <w:szCs w:val="20"/>
        </w:rPr>
        <w:t>–</w:t>
      </w:r>
      <w:r>
        <w:rPr>
          <w:rFonts w:cs="Arial"/>
          <w:sz w:val="20"/>
          <w:szCs w:val="20"/>
        </w:rPr>
        <w:t>t</w:t>
      </w:r>
      <w:r w:rsidR="00210F54">
        <w:rPr>
          <w:rFonts w:cs="Arial"/>
          <w:sz w:val="20"/>
          <w:szCs w:val="20"/>
        </w:rPr>
        <w:t>o</w:t>
      </w:r>
      <w:r w:rsidR="003130D7">
        <w:rPr>
          <w:rFonts w:cs="Arial"/>
          <w:sz w:val="20"/>
          <w:szCs w:val="20"/>
        </w:rPr>
        <w:t>-</w:t>
      </w:r>
      <w:r>
        <w:rPr>
          <w:rFonts w:cs="Arial"/>
          <w:sz w:val="20"/>
          <w:szCs w:val="20"/>
        </w:rPr>
        <w:t xml:space="preserve">day </w:t>
      </w:r>
      <w:r w:rsidR="00876E70" w:rsidRPr="00DE0761">
        <w:rPr>
          <w:rFonts w:cs="Arial"/>
          <w:sz w:val="20"/>
          <w:szCs w:val="20"/>
        </w:rPr>
        <w:t xml:space="preserve">WHS </w:t>
      </w:r>
      <w:r w:rsidRPr="00DE0761">
        <w:rPr>
          <w:rFonts w:cs="Arial"/>
          <w:sz w:val="20"/>
          <w:szCs w:val="20"/>
        </w:rPr>
        <w:t>experience</w:t>
      </w:r>
      <w:r w:rsidR="00B9394A">
        <w:rPr>
          <w:rFonts w:cs="Arial"/>
          <w:sz w:val="20"/>
          <w:szCs w:val="20"/>
        </w:rPr>
        <w:t xml:space="preserve">. </w:t>
      </w:r>
    </w:p>
    <w:p w:rsidR="007E1F13" w:rsidRPr="00C9403B" w:rsidRDefault="007E1F13" w:rsidP="007E1F13">
      <w:pPr>
        <w:autoSpaceDE w:val="0"/>
        <w:autoSpaceDN w:val="0"/>
        <w:adjustRightInd w:val="0"/>
        <w:spacing w:after="120"/>
        <w:ind w:left="284" w:right="190"/>
        <w:jc w:val="both"/>
        <w:rPr>
          <w:rFonts w:cs="Arial"/>
          <w:i/>
          <w:sz w:val="18"/>
          <w:szCs w:val="18"/>
        </w:rPr>
      </w:pPr>
      <w:r w:rsidRPr="00C9403B">
        <w:rPr>
          <w:rFonts w:cs="Arial"/>
          <w:i/>
          <w:sz w:val="18"/>
          <w:szCs w:val="18"/>
        </w:rPr>
        <w:t xml:space="preserve">“[W]orker behaviour can only ever account for a small part of the preventative action required in workplaces… [due to] the limited resources and power that workers have to bring about greater health </w:t>
      </w:r>
      <w:r w:rsidR="003130D7">
        <w:rPr>
          <w:rFonts w:cs="Arial"/>
          <w:i/>
          <w:sz w:val="18"/>
          <w:szCs w:val="18"/>
        </w:rPr>
        <w:t>and</w:t>
      </w:r>
      <w:r w:rsidR="003130D7" w:rsidRPr="00C9403B">
        <w:rPr>
          <w:rFonts w:cs="Arial"/>
          <w:i/>
          <w:sz w:val="18"/>
          <w:szCs w:val="18"/>
        </w:rPr>
        <w:t xml:space="preserve"> </w:t>
      </w:r>
      <w:r w:rsidRPr="00C9403B">
        <w:rPr>
          <w:rFonts w:cs="Arial"/>
          <w:i/>
          <w:sz w:val="18"/>
          <w:szCs w:val="18"/>
        </w:rPr>
        <w:t>safety</w:t>
      </w:r>
      <w:r w:rsidR="003130D7">
        <w:rPr>
          <w:rFonts w:cs="Arial"/>
          <w:i/>
          <w:sz w:val="18"/>
          <w:szCs w:val="18"/>
        </w:rPr>
        <w:t>.</w:t>
      </w:r>
      <w:r w:rsidRPr="00C9403B">
        <w:rPr>
          <w:rFonts w:cs="Arial"/>
          <w:i/>
          <w:sz w:val="18"/>
          <w:szCs w:val="18"/>
        </w:rPr>
        <w:t xml:space="preserve">” </w:t>
      </w:r>
      <w:r w:rsidRPr="00C9403B">
        <w:rPr>
          <w:rStyle w:val="FootnoteReference"/>
          <w:rFonts w:cs="Arial"/>
          <w:i/>
          <w:sz w:val="18"/>
          <w:szCs w:val="18"/>
        </w:rPr>
        <w:footnoteReference w:id="65"/>
      </w:r>
    </w:p>
    <w:p w:rsidR="00B9394A" w:rsidRPr="00DE0761" w:rsidRDefault="00B9394A" w:rsidP="00C9403B">
      <w:pPr>
        <w:autoSpaceDE w:val="0"/>
        <w:autoSpaceDN w:val="0"/>
        <w:adjustRightInd w:val="0"/>
        <w:spacing w:after="60" w:line="276" w:lineRule="auto"/>
        <w:jc w:val="both"/>
        <w:rPr>
          <w:rFonts w:cs="Arial"/>
          <w:sz w:val="20"/>
          <w:szCs w:val="20"/>
        </w:rPr>
      </w:pPr>
      <w:r w:rsidRPr="00DE0761">
        <w:rPr>
          <w:rFonts w:cs="Arial"/>
          <w:sz w:val="20"/>
          <w:szCs w:val="20"/>
        </w:rPr>
        <w:t>F</w:t>
      </w:r>
      <w:r>
        <w:rPr>
          <w:rFonts w:cs="Arial"/>
          <w:sz w:val="20"/>
          <w:szCs w:val="20"/>
        </w:rPr>
        <w:t>urthermore, a f</w:t>
      </w:r>
      <w:r w:rsidRPr="00DE0761">
        <w:rPr>
          <w:rFonts w:cs="Arial"/>
          <w:sz w:val="20"/>
          <w:szCs w:val="20"/>
        </w:rPr>
        <w:t>ailure to comprehend that the wider practices across an organisation are both derived from</w:t>
      </w:r>
      <w:r w:rsidR="006D1814">
        <w:rPr>
          <w:rFonts w:cs="Arial"/>
          <w:sz w:val="20"/>
          <w:szCs w:val="20"/>
        </w:rPr>
        <w:t>,</w:t>
      </w:r>
      <w:r w:rsidRPr="00DE0761">
        <w:rPr>
          <w:rFonts w:cs="Arial"/>
          <w:sz w:val="20"/>
          <w:szCs w:val="20"/>
        </w:rPr>
        <w:t xml:space="preserve"> and help determine</w:t>
      </w:r>
      <w:r w:rsidR="006D1814">
        <w:rPr>
          <w:rFonts w:cs="Arial"/>
          <w:sz w:val="20"/>
          <w:szCs w:val="20"/>
        </w:rPr>
        <w:t>,</w:t>
      </w:r>
      <w:r w:rsidRPr="00DE0761">
        <w:rPr>
          <w:rFonts w:cs="Arial"/>
          <w:sz w:val="20"/>
          <w:szCs w:val="20"/>
        </w:rPr>
        <w:t xml:space="preserve"> an organisation’s culture, creates a tendency to,</w:t>
      </w:r>
    </w:p>
    <w:p w:rsidR="00B9394A" w:rsidRPr="00DE0761" w:rsidRDefault="00B9394A" w:rsidP="00B9394A">
      <w:pPr>
        <w:autoSpaceDE w:val="0"/>
        <w:autoSpaceDN w:val="0"/>
        <w:adjustRightInd w:val="0"/>
        <w:spacing w:after="120" w:line="276" w:lineRule="auto"/>
        <w:ind w:left="284" w:right="190"/>
        <w:jc w:val="both"/>
        <w:rPr>
          <w:rFonts w:cs="Arial"/>
          <w:i/>
          <w:sz w:val="20"/>
          <w:szCs w:val="20"/>
        </w:rPr>
      </w:pPr>
      <w:r w:rsidRPr="00DE0761">
        <w:rPr>
          <w:rFonts w:cs="Arial"/>
          <w:i/>
          <w:sz w:val="20"/>
          <w:szCs w:val="20"/>
        </w:rPr>
        <w:t>…</w:t>
      </w:r>
      <w:r w:rsidRPr="005C4ED6">
        <w:rPr>
          <w:rFonts w:cs="Arial"/>
          <w:i/>
          <w:sz w:val="18"/>
          <w:szCs w:val="18"/>
        </w:rPr>
        <w:t xml:space="preserve">default to simplistic solutions that target symptoms of wider issues, such as installing guarding on machines rather than </w:t>
      </w:r>
      <w:r w:rsidRPr="005C4ED6">
        <w:rPr>
          <w:rFonts w:cs="Arial"/>
          <w:sz w:val="18"/>
          <w:szCs w:val="18"/>
        </w:rPr>
        <w:t>[also]</w:t>
      </w:r>
      <w:r w:rsidRPr="005C4ED6">
        <w:rPr>
          <w:rFonts w:cs="Arial"/>
          <w:i/>
          <w:sz w:val="18"/>
          <w:szCs w:val="18"/>
        </w:rPr>
        <w:t xml:space="preserve"> considering the wider practices that lead to unguarded machines in the first place</w:t>
      </w:r>
      <w:r w:rsidR="006B2B6D">
        <w:rPr>
          <w:rFonts w:cs="Arial"/>
          <w:i/>
          <w:sz w:val="18"/>
          <w:szCs w:val="18"/>
        </w:rPr>
        <w:t>.</w:t>
      </w:r>
      <w:r w:rsidRPr="005C4ED6">
        <w:rPr>
          <w:rStyle w:val="FootnoteReference"/>
          <w:rFonts w:cs="Arial"/>
          <w:sz w:val="18"/>
          <w:szCs w:val="18"/>
        </w:rPr>
        <w:footnoteReference w:id="66"/>
      </w:r>
      <w:r>
        <w:rPr>
          <w:rFonts w:cs="Arial"/>
          <w:i/>
          <w:sz w:val="20"/>
          <w:szCs w:val="20"/>
        </w:rPr>
        <w:t xml:space="preserve"> </w:t>
      </w:r>
    </w:p>
    <w:p w:rsidR="00876E70" w:rsidRDefault="007E1F13" w:rsidP="007E2495">
      <w:pPr>
        <w:autoSpaceDE w:val="0"/>
        <w:autoSpaceDN w:val="0"/>
        <w:adjustRightInd w:val="0"/>
        <w:spacing w:after="120" w:line="276" w:lineRule="auto"/>
        <w:jc w:val="both"/>
        <w:rPr>
          <w:rFonts w:cs="Arial"/>
          <w:sz w:val="20"/>
          <w:szCs w:val="20"/>
        </w:rPr>
      </w:pPr>
      <w:r w:rsidRPr="00DE0761">
        <w:rPr>
          <w:rFonts w:cs="Arial"/>
          <w:color w:val="000000"/>
          <w:sz w:val="20"/>
          <w:szCs w:val="20"/>
        </w:rPr>
        <w:t>‘</w:t>
      </w:r>
      <w:r w:rsidR="00240292">
        <w:rPr>
          <w:rFonts w:cs="Arial"/>
          <w:color w:val="000000"/>
          <w:sz w:val="20"/>
          <w:szCs w:val="20"/>
        </w:rPr>
        <w:t>L</w:t>
      </w:r>
      <w:r w:rsidRPr="00DE0761">
        <w:rPr>
          <w:rFonts w:cs="Arial"/>
          <w:color w:val="000000"/>
          <w:sz w:val="20"/>
          <w:szCs w:val="20"/>
        </w:rPr>
        <w:t>ead</w:t>
      </w:r>
      <w:r w:rsidR="00240292">
        <w:rPr>
          <w:rFonts w:cs="Arial"/>
          <w:color w:val="000000"/>
          <w:sz w:val="20"/>
          <w:szCs w:val="20"/>
        </w:rPr>
        <w:t>ing</w:t>
      </w:r>
      <w:r w:rsidRPr="00DE0761">
        <w:rPr>
          <w:rFonts w:cs="Arial"/>
          <w:color w:val="000000"/>
          <w:sz w:val="20"/>
          <w:szCs w:val="20"/>
        </w:rPr>
        <w:t xml:space="preserve">’ remotely by directing change only in others (e.g. demanding safe behaviour from employees while </w:t>
      </w:r>
      <w:r w:rsidR="00C2160D">
        <w:rPr>
          <w:rFonts w:cs="Arial"/>
          <w:color w:val="000000"/>
          <w:sz w:val="20"/>
          <w:szCs w:val="20"/>
        </w:rPr>
        <w:t xml:space="preserve">retaining </w:t>
      </w:r>
      <w:r w:rsidR="00C2160D" w:rsidRPr="00DE0761">
        <w:rPr>
          <w:rFonts w:cs="Arial"/>
          <w:color w:val="000000"/>
          <w:sz w:val="20"/>
          <w:szCs w:val="20"/>
        </w:rPr>
        <w:t xml:space="preserve">practices </w:t>
      </w:r>
      <w:r w:rsidR="00C2160D">
        <w:rPr>
          <w:rFonts w:cs="Arial"/>
          <w:color w:val="000000"/>
          <w:sz w:val="20"/>
          <w:szCs w:val="20"/>
        </w:rPr>
        <w:t>or</w:t>
      </w:r>
      <w:r w:rsidR="00C2160D" w:rsidRPr="00DE0761">
        <w:rPr>
          <w:rFonts w:cs="Arial"/>
          <w:color w:val="000000"/>
          <w:sz w:val="20"/>
          <w:szCs w:val="20"/>
        </w:rPr>
        <w:t xml:space="preserve"> policies </w:t>
      </w:r>
      <w:r w:rsidR="00C2160D">
        <w:rPr>
          <w:rFonts w:cs="Arial"/>
          <w:color w:val="000000"/>
          <w:sz w:val="20"/>
          <w:szCs w:val="20"/>
        </w:rPr>
        <w:t>that create</w:t>
      </w:r>
      <w:r w:rsidRPr="00DE0761">
        <w:rPr>
          <w:rFonts w:cs="Arial"/>
          <w:color w:val="000000"/>
          <w:sz w:val="20"/>
          <w:szCs w:val="20"/>
        </w:rPr>
        <w:t xml:space="preserve"> unsafe conditions) </w:t>
      </w:r>
      <w:r w:rsidR="006F795A">
        <w:rPr>
          <w:rFonts w:cs="Arial"/>
          <w:color w:val="000000"/>
          <w:sz w:val="20"/>
          <w:szCs w:val="20"/>
        </w:rPr>
        <w:t>has</w:t>
      </w:r>
      <w:r w:rsidR="000C627A">
        <w:rPr>
          <w:rFonts w:cs="Arial"/>
          <w:color w:val="000000"/>
          <w:sz w:val="20"/>
          <w:szCs w:val="20"/>
        </w:rPr>
        <w:t xml:space="preserve"> a negative impact on</w:t>
      </w:r>
      <w:r w:rsidR="000C627A" w:rsidRPr="00DE0761">
        <w:rPr>
          <w:rFonts w:cs="Arial"/>
          <w:sz w:val="20"/>
          <w:szCs w:val="20"/>
        </w:rPr>
        <w:t xml:space="preserve"> </w:t>
      </w:r>
      <w:r w:rsidR="006F795A">
        <w:rPr>
          <w:rFonts w:cs="Arial"/>
          <w:sz w:val="20"/>
          <w:szCs w:val="20"/>
        </w:rPr>
        <w:t xml:space="preserve">the important climate dimension: </w:t>
      </w:r>
      <w:r w:rsidR="000C627A" w:rsidRPr="00DE0761">
        <w:rPr>
          <w:rFonts w:cs="Arial"/>
          <w:sz w:val="20"/>
          <w:szCs w:val="20"/>
        </w:rPr>
        <w:t>‘</w:t>
      </w:r>
      <w:r w:rsidR="000C627A" w:rsidRPr="00DE0761">
        <w:rPr>
          <w:rFonts w:cs="Arial"/>
          <w:i/>
          <w:sz w:val="20"/>
          <w:szCs w:val="20"/>
        </w:rPr>
        <w:t>perceived management commitment to safety</w:t>
      </w:r>
      <w:r w:rsidR="000C627A" w:rsidRPr="00DE0761">
        <w:rPr>
          <w:rFonts w:cs="Arial"/>
          <w:sz w:val="20"/>
          <w:szCs w:val="20"/>
        </w:rPr>
        <w:t>’</w:t>
      </w:r>
      <w:r w:rsidR="006B2B6D">
        <w:rPr>
          <w:rFonts w:cs="Arial"/>
          <w:sz w:val="20"/>
          <w:szCs w:val="20"/>
        </w:rPr>
        <w:t>.</w:t>
      </w:r>
      <w:r w:rsidR="000C627A">
        <w:rPr>
          <w:rStyle w:val="FootnoteReference"/>
          <w:rFonts w:cs="Arial"/>
          <w:sz w:val="20"/>
          <w:szCs w:val="20"/>
        </w:rPr>
        <w:footnoteReference w:id="67"/>
      </w:r>
      <w:r w:rsidR="000C627A" w:rsidRPr="00DE0761">
        <w:rPr>
          <w:rFonts w:cs="Arial"/>
          <w:sz w:val="20"/>
          <w:szCs w:val="20"/>
        </w:rPr>
        <w:t xml:space="preserve"> </w:t>
      </w:r>
      <w:r w:rsidR="007A454B">
        <w:rPr>
          <w:rFonts w:cs="Arial"/>
          <w:sz w:val="20"/>
          <w:szCs w:val="20"/>
        </w:rPr>
        <w:t>R</w:t>
      </w:r>
      <w:r w:rsidR="006F795A">
        <w:rPr>
          <w:rFonts w:cs="Arial"/>
          <w:sz w:val="20"/>
          <w:szCs w:val="20"/>
        </w:rPr>
        <w:t xml:space="preserve">isk </w:t>
      </w:r>
      <w:r w:rsidR="00876E70">
        <w:rPr>
          <w:rFonts w:cs="Arial"/>
          <w:sz w:val="20"/>
          <w:szCs w:val="20"/>
        </w:rPr>
        <w:t xml:space="preserve">factors </w:t>
      </w:r>
      <w:r w:rsidR="00876E70" w:rsidRPr="00DE0761">
        <w:rPr>
          <w:rFonts w:cs="Arial"/>
          <w:sz w:val="20"/>
          <w:szCs w:val="20"/>
        </w:rPr>
        <w:t>originat</w:t>
      </w:r>
      <w:r w:rsidR="00876E70">
        <w:rPr>
          <w:rFonts w:cs="Arial"/>
          <w:sz w:val="20"/>
          <w:szCs w:val="20"/>
        </w:rPr>
        <w:t>ing</w:t>
      </w:r>
      <w:r w:rsidR="00876E70" w:rsidRPr="00DE0761">
        <w:rPr>
          <w:rFonts w:cs="Arial"/>
          <w:sz w:val="20"/>
          <w:szCs w:val="20"/>
        </w:rPr>
        <w:t xml:space="preserve"> from </w:t>
      </w:r>
      <w:r w:rsidR="00876E70">
        <w:rPr>
          <w:rFonts w:cs="Arial"/>
          <w:sz w:val="20"/>
          <w:szCs w:val="20"/>
        </w:rPr>
        <w:t xml:space="preserve">other </w:t>
      </w:r>
      <w:r w:rsidR="00876E70" w:rsidRPr="00DE0761">
        <w:rPr>
          <w:rFonts w:cs="Arial"/>
          <w:sz w:val="20"/>
          <w:szCs w:val="20"/>
        </w:rPr>
        <w:t xml:space="preserve">parts of </w:t>
      </w:r>
      <w:r w:rsidR="007A454B">
        <w:rPr>
          <w:rFonts w:cs="Arial"/>
          <w:sz w:val="20"/>
          <w:szCs w:val="20"/>
        </w:rPr>
        <w:t>a</w:t>
      </w:r>
      <w:r w:rsidR="007A454B" w:rsidRPr="00DE0761">
        <w:rPr>
          <w:rFonts w:cs="Arial"/>
          <w:sz w:val="20"/>
          <w:szCs w:val="20"/>
        </w:rPr>
        <w:t xml:space="preserve"> </w:t>
      </w:r>
      <w:r w:rsidR="00876E70">
        <w:rPr>
          <w:rFonts w:cs="Arial"/>
          <w:sz w:val="20"/>
          <w:szCs w:val="20"/>
        </w:rPr>
        <w:t xml:space="preserve">business </w:t>
      </w:r>
      <w:r w:rsidR="007A454B">
        <w:rPr>
          <w:rFonts w:cs="Arial"/>
          <w:sz w:val="20"/>
          <w:szCs w:val="20"/>
        </w:rPr>
        <w:t xml:space="preserve">may be </w:t>
      </w:r>
      <w:r w:rsidR="00876E70" w:rsidRPr="00DE0761">
        <w:rPr>
          <w:rFonts w:cs="Arial"/>
          <w:sz w:val="20"/>
          <w:szCs w:val="20"/>
        </w:rPr>
        <w:t>unacknowledged</w:t>
      </w:r>
      <w:r w:rsidR="00876E70">
        <w:rPr>
          <w:rFonts w:cs="Arial"/>
          <w:sz w:val="20"/>
          <w:szCs w:val="20"/>
        </w:rPr>
        <w:t xml:space="preserve"> and </w:t>
      </w:r>
      <w:r w:rsidR="00876E70" w:rsidRPr="00DE0761">
        <w:rPr>
          <w:rFonts w:cs="Arial"/>
          <w:sz w:val="20"/>
          <w:szCs w:val="20"/>
        </w:rPr>
        <w:t>unaddressed</w:t>
      </w:r>
      <w:r w:rsidR="006F795A">
        <w:rPr>
          <w:rFonts w:cs="Arial"/>
          <w:sz w:val="20"/>
          <w:szCs w:val="20"/>
        </w:rPr>
        <w:t>, although</w:t>
      </w:r>
      <w:r w:rsidR="00876E70">
        <w:rPr>
          <w:rFonts w:cs="Arial"/>
          <w:sz w:val="20"/>
          <w:szCs w:val="20"/>
        </w:rPr>
        <w:t xml:space="preserve"> </w:t>
      </w:r>
      <w:r w:rsidR="006F795A">
        <w:rPr>
          <w:rFonts w:cs="Arial"/>
          <w:sz w:val="20"/>
          <w:szCs w:val="20"/>
        </w:rPr>
        <w:t xml:space="preserve">will </w:t>
      </w:r>
      <w:r w:rsidR="00876E70">
        <w:rPr>
          <w:rFonts w:cs="Arial"/>
          <w:sz w:val="20"/>
          <w:szCs w:val="20"/>
        </w:rPr>
        <w:t xml:space="preserve">not necessarily </w:t>
      </w:r>
      <w:r w:rsidR="000C627A">
        <w:rPr>
          <w:rFonts w:cs="Arial"/>
          <w:sz w:val="20"/>
          <w:szCs w:val="20"/>
        </w:rPr>
        <w:t xml:space="preserve">remain </w:t>
      </w:r>
      <w:r w:rsidR="00876E70">
        <w:rPr>
          <w:rFonts w:cs="Arial"/>
          <w:sz w:val="20"/>
          <w:szCs w:val="20"/>
        </w:rPr>
        <w:t>unseen</w:t>
      </w:r>
      <w:r w:rsidR="00876E70" w:rsidRPr="00DE0761">
        <w:rPr>
          <w:rFonts w:cs="Arial"/>
          <w:sz w:val="20"/>
          <w:szCs w:val="20"/>
        </w:rPr>
        <w:t>.</w:t>
      </w:r>
      <w:r w:rsidR="00876E70">
        <w:rPr>
          <w:rFonts w:cs="Arial"/>
          <w:sz w:val="20"/>
          <w:szCs w:val="20"/>
        </w:rPr>
        <w:t xml:space="preserve"> </w:t>
      </w:r>
    </w:p>
    <w:p w:rsidR="00365A9A" w:rsidRPr="00DE0761" w:rsidRDefault="000C627A" w:rsidP="00C9403B">
      <w:pPr>
        <w:autoSpaceDE w:val="0"/>
        <w:autoSpaceDN w:val="0"/>
        <w:adjustRightInd w:val="0"/>
        <w:spacing w:after="180" w:line="276" w:lineRule="auto"/>
        <w:jc w:val="both"/>
        <w:rPr>
          <w:rFonts w:eastAsia="Times New Roman" w:cs="Arial"/>
          <w:sz w:val="20"/>
          <w:szCs w:val="20"/>
          <w:lang w:eastAsia="en-AU"/>
        </w:rPr>
      </w:pPr>
      <w:r>
        <w:rPr>
          <w:rFonts w:cs="Arial"/>
          <w:sz w:val="20"/>
          <w:szCs w:val="20"/>
        </w:rPr>
        <w:t>This reinforces that</w:t>
      </w:r>
      <w:r w:rsidR="00B9394A">
        <w:rPr>
          <w:rFonts w:cs="Arial"/>
          <w:sz w:val="20"/>
          <w:szCs w:val="20"/>
        </w:rPr>
        <w:t xml:space="preserve"> m</w:t>
      </w:r>
      <w:r w:rsidR="00365A9A" w:rsidRPr="00DE0761">
        <w:rPr>
          <w:rFonts w:cs="Arial"/>
          <w:sz w:val="20"/>
          <w:szCs w:val="20"/>
        </w:rPr>
        <w:t>anagement commitment is not simply a commitment to ensuring safety happens at the coal</w:t>
      </w:r>
      <w:r w:rsidR="003130D7">
        <w:rPr>
          <w:rFonts w:cs="Arial"/>
          <w:sz w:val="20"/>
          <w:szCs w:val="20"/>
        </w:rPr>
        <w:t xml:space="preserve"> </w:t>
      </w:r>
      <w:r w:rsidR="00365A9A" w:rsidRPr="00DE0761">
        <w:rPr>
          <w:rFonts w:cs="Arial"/>
          <w:sz w:val="20"/>
          <w:szCs w:val="20"/>
        </w:rPr>
        <w:t xml:space="preserve">face, it is a commitment to ensuring all decisions made across the organisation </w:t>
      </w:r>
      <w:r w:rsidR="00054BF2" w:rsidRPr="00DE0761">
        <w:rPr>
          <w:rFonts w:cs="Arial"/>
          <w:sz w:val="20"/>
          <w:szCs w:val="20"/>
        </w:rPr>
        <w:t xml:space="preserve">impact </w:t>
      </w:r>
      <w:r w:rsidR="00365A9A" w:rsidRPr="00DE0761">
        <w:rPr>
          <w:rFonts w:cs="Arial"/>
          <w:sz w:val="20"/>
          <w:szCs w:val="20"/>
        </w:rPr>
        <w:t>positive</w:t>
      </w:r>
      <w:r w:rsidR="00054BF2">
        <w:rPr>
          <w:rFonts w:cs="Arial"/>
          <w:sz w:val="20"/>
          <w:szCs w:val="20"/>
        </w:rPr>
        <w:t>ly</w:t>
      </w:r>
      <w:r w:rsidR="00365A9A" w:rsidRPr="00DE0761">
        <w:rPr>
          <w:rFonts w:cs="Arial"/>
          <w:sz w:val="20"/>
          <w:szCs w:val="20"/>
        </w:rPr>
        <w:t xml:space="preserve"> on WHS.</w:t>
      </w:r>
      <w:r w:rsidR="00365A9A" w:rsidRPr="00DE0761">
        <w:rPr>
          <w:rFonts w:eastAsia="Times New Roman" w:cs="Arial"/>
          <w:sz w:val="20"/>
          <w:szCs w:val="20"/>
          <w:lang w:eastAsia="en-AU"/>
        </w:rPr>
        <w:t xml:space="preserve"> </w:t>
      </w:r>
    </w:p>
    <w:p w:rsidR="00365A9A" w:rsidRPr="00C36960" w:rsidRDefault="00365A9A" w:rsidP="00C03A48">
      <w:pPr>
        <w:pBdr>
          <w:top w:val="single" w:sz="4" w:space="1" w:color="auto"/>
          <w:left w:val="single" w:sz="4" w:space="4" w:color="auto"/>
          <w:bottom w:val="single" w:sz="4" w:space="1" w:color="auto"/>
          <w:right w:val="single" w:sz="4" w:space="4" w:color="auto"/>
        </w:pBdr>
        <w:shd w:val="clear" w:color="auto" w:fill="E4DECE" w:themeFill="accent6" w:themeFillShade="E6"/>
        <w:autoSpaceDE w:val="0"/>
        <w:autoSpaceDN w:val="0"/>
        <w:adjustRightInd w:val="0"/>
        <w:spacing w:after="240" w:line="276" w:lineRule="auto"/>
        <w:jc w:val="center"/>
        <w:rPr>
          <w:rFonts w:cs="Arial"/>
          <w:sz w:val="20"/>
          <w:szCs w:val="20"/>
        </w:rPr>
      </w:pPr>
      <w:r w:rsidRPr="00C36960">
        <w:rPr>
          <w:rFonts w:cs="Arial"/>
          <w:sz w:val="20"/>
          <w:szCs w:val="20"/>
        </w:rPr>
        <w:t xml:space="preserve">Safety leadership is therefore not about </w:t>
      </w:r>
      <w:r w:rsidR="00F445B4" w:rsidRPr="00C36960">
        <w:rPr>
          <w:rFonts w:cs="Arial"/>
          <w:sz w:val="20"/>
          <w:szCs w:val="20"/>
        </w:rPr>
        <w:t>‘</w:t>
      </w:r>
      <w:r w:rsidRPr="00C36960">
        <w:rPr>
          <w:rFonts w:cs="Arial"/>
          <w:i/>
          <w:sz w:val="20"/>
          <w:szCs w:val="20"/>
        </w:rPr>
        <w:t>leading</w:t>
      </w:r>
      <w:r w:rsidRPr="00C36960">
        <w:rPr>
          <w:rFonts w:cs="Arial"/>
          <w:sz w:val="20"/>
          <w:szCs w:val="20"/>
        </w:rPr>
        <w:t xml:space="preserve"> </w:t>
      </w:r>
      <w:r w:rsidRPr="00C36960">
        <w:rPr>
          <w:rFonts w:cs="Arial"/>
          <w:i/>
          <w:sz w:val="20"/>
          <w:szCs w:val="20"/>
        </w:rPr>
        <w:t>safety</w:t>
      </w:r>
      <w:r w:rsidR="00F445B4" w:rsidRPr="00C36960">
        <w:rPr>
          <w:rFonts w:cs="Arial"/>
          <w:i/>
          <w:sz w:val="20"/>
          <w:szCs w:val="20"/>
        </w:rPr>
        <w:t>’</w:t>
      </w:r>
      <w:r w:rsidRPr="00C36960">
        <w:rPr>
          <w:rFonts w:cs="Arial"/>
          <w:sz w:val="20"/>
          <w:szCs w:val="20"/>
        </w:rPr>
        <w:t xml:space="preserve">, it is about </w:t>
      </w:r>
      <w:r w:rsidRPr="00C36960">
        <w:rPr>
          <w:rFonts w:cs="Arial"/>
          <w:i/>
          <w:sz w:val="20"/>
          <w:szCs w:val="20"/>
        </w:rPr>
        <w:t>leading (everything) safely.</w:t>
      </w:r>
    </w:p>
    <w:p w:rsidR="005F6D5D" w:rsidRPr="00C36960" w:rsidRDefault="007E1F13" w:rsidP="00C36960">
      <w:pPr>
        <w:autoSpaceDE w:val="0"/>
        <w:autoSpaceDN w:val="0"/>
        <w:adjustRightInd w:val="0"/>
        <w:spacing w:before="120" w:line="276" w:lineRule="auto"/>
        <w:ind w:right="48"/>
        <w:jc w:val="both"/>
        <w:rPr>
          <w:rFonts w:eastAsia="Times New Roman" w:cs="Arial"/>
          <w:sz w:val="20"/>
          <w:szCs w:val="20"/>
          <w:lang w:eastAsia="en-AU"/>
        </w:rPr>
        <w:sectPr w:rsidR="005F6D5D" w:rsidRPr="00C36960" w:rsidSect="00F72C3A">
          <w:type w:val="continuous"/>
          <w:pgSz w:w="11906" w:h="16838"/>
          <w:pgMar w:top="1440" w:right="1440" w:bottom="1440" w:left="1440" w:header="708" w:footer="708" w:gutter="0"/>
          <w:cols w:num="2" w:space="708"/>
          <w:docGrid w:linePitch="360"/>
        </w:sectPr>
      </w:pPr>
      <w:r w:rsidRPr="00DE0761">
        <w:rPr>
          <w:rFonts w:eastAsia="Times New Roman" w:cs="Arial"/>
          <w:sz w:val="20"/>
          <w:szCs w:val="20"/>
          <w:lang w:eastAsia="en-AU"/>
        </w:rPr>
        <w:t xml:space="preserve">The way in which leaders try to influence </w:t>
      </w:r>
      <w:r w:rsidR="008578BA">
        <w:rPr>
          <w:rFonts w:eastAsia="Times New Roman" w:cs="Arial"/>
          <w:sz w:val="20"/>
          <w:szCs w:val="20"/>
          <w:lang w:eastAsia="en-AU"/>
        </w:rPr>
        <w:t xml:space="preserve">WHS within their </w:t>
      </w:r>
      <w:r w:rsidRPr="00DE0761">
        <w:rPr>
          <w:rFonts w:eastAsia="Times New Roman" w:cs="Arial"/>
          <w:sz w:val="20"/>
          <w:szCs w:val="20"/>
          <w:lang w:eastAsia="en-AU"/>
        </w:rPr>
        <w:t>organisation affect</w:t>
      </w:r>
      <w:r w:rsidR="00BB2EFA">
        <w:rPr>
          <w:rFonts w:eastAsia="Times New Roman" w:cs="Arial"/>
          <w:sz w:val="20"/>
          <w:szCs w:val="20"/>
          <w:lang w:eastAsia="en-AU"/>
        </w:rPr>
        <w:t>s</w:t>
      </w:r>
      <w:r w:rsidRPr="00DE0761">
        <w:rPr>
          <w:rFonts w:eastAsia="Times New Roman" w:cs="Arial"/>
          <w:sz w:val="20"/>
          <w:szCs w:val="20"/>
          <w:lang w:eastAsia="en-AU"/>
        </w:rPr>
        <w:t xml:space="preserve"> the extent to which they succeed or fail in achieving their objectives. </w:t>
      </w:r>
      <w:r w:rsidR="00A72982">
        <w:rPr>
          <w:rFonts w:eastAsia="Times New Roman" w:cs="Arial"/>
          <w:sz w:val="20"/>
          <w:szCs w:val="20"/>
          <w:lang w:eastAsia="en-AU"/>
        </w:rPr>
        <w:t>As highlighted in recent media reports, m</w:t>
      </w:r>
      <w:r w:rsidRPr="00DE0761">
        <w:rPr>
          <w:rFonts w:eastAsia="Times New Roman" w:cs="Arial"/>
          <w:sz w:val="20"/>
          <w:szCs w:val="20"/>
          <w:lang w:eastAsia="en-AU"/>
        </w:rPr>
        <w:t>anagement style and the appropriate use of power</w:t>
      </w:r>
      <w:r w:rsidR="00A72982">
        <w:rPr>
          <w:rStyle w:val="FootnoteReference"/>
          <w:rFonts w:eastAsia="Times New Roman" w:cs="Arial"/>
          <w:sz w:val="20"/>
          <w:szCs w:val="20"/>
          <w:lang w:eastAsia="en-AU"/>
        </w:rPr>
        <w:footnoteReference w:id="68"/>
      </w:r>
      <w:r w:rsidRPr="00DE0761">
        <w:rPr>
          <w:rFonts w:eastAsia="Times New Roman" w:cs="Arial"/>
          <w:sz w:val="20"/>
          <w:szCs w:val="20"/>
          <w:lang w:eastAsia="en-AU"/>
        </w:rPr>
        <w:t xml:space="preserve"> are important </w:t>
      </w:r>
      <w:r w:rsidR="00A72982">
        <w:rPr>
          <w:rFonts w:eastAsia="Times New Roman" w:cs="Arial"/>
          <w:sz w:val="20"/>
          <w:szCs w:val="20"/>
          <w:lang w:eastAsia="en-AU"/>
        </w:rPr>
        <w:t xml:space="preserve">considerations </w:t>
      </w:r>
      <w:r w:rsidRPr="00DE0761">
        <w:rPr>
          <w:rFonts w:eastAsia="Times New Roman" w:cs="Arial"/>
          <w:sz w:val="20"/>
          <w:szCs w:val="20"/>
          <w:lang w:eastAsia="en-AU"/>
        </w:rPr>
        <w:t xml:space="preserve">in </w:t>
      </w:r>
      <w:r>
        <w:rPr>
          <w:rFonts w:eastAsia="Times New Roman" w:cs="Arial"/>
          <w:sz w:val="20"/>
          <w:szCs w:val="20"/>
          <w:lang w:eastAsia="en-AU"/>
        </w:rPr>
        <w:t>fostering</w:t>
      </w:r>
      <w:r w:rsidRPr="00DE0761">
        <w:rPr>
          <w:rFonts w:eastAsia="Times New Roman" w:cs="Arial"/>
          <w:sz w:val="20"/>
          <w:szCs w:val="20"/>
          <w:lang w:eastAsia="en-AU"/>
        </w:rPr>
        <w:t xml:space="preserve"> engagement in </w:t>
      </w:r>
      <w:r w:rsidR="00A72982">
        <w:rPr>
          <w:rFonts w:eastAsia="Times New Roman" w:cs="Arial"/>
          <w:sz w:val="20"/>
          <w:szCs w:val="20"/>
          <w:lang w:eastAsia="en-AU"/>
        </w:rPr>
        <w:t>safe and healthy work. So</w:t>
      </w:r>
      <w:r w:rsidR="003130D7">
        <w:rPr>
          <w:rFonts w:eastAsia="Times New Roman" w:cs="Arial"/>
          <w:sz w:val="20"/>
          <w:szCs w:val="20"/>
          <w:lang w:eastAsia="en-AU"/>
        </w:rPr>
        <w:t>,</w:t>
      </w:r>
      <w:r w:rsidR="00A72982">
        <w:rPr>
          <w:rFonts w:eastAsia="Times New Roman" w:cs="Arial"/>
          <w:sz w:val="20"/>
          <w:szCs w:val="20"/>
          <w:lang w:eastAsia="en-AU"/>
        </w:rPr>
        <w:t xml:space="preserve"> too</w:t>
      </w:r>
      <w:r w:rsidR="003130D7">
        <w:rPr>
          <w:rFonts w:eastAsia="Times New Roman" w:cs="Arial"/>
          <w:sz w:val="20"/>
          <w:szCs w:val="20"/>
          <w:lang w:eastAsia="en-AU"/>
        </w:rPr>
        <w:t>,</w:t>
      </w:r>
      <w:r w:rsidR="00A72982">
        <w:rPr>
          <w:rFonts w:eastAsia="Times New Roman" w:cs="Arial"/>
          <w:sz w:val="20"/>
          <w:szCs w:val="20"/>
          <w:lang w:eastAsia="en-AU"/>
        </w:rPr>
        <w:t xml:space="preserve"> </w:t>
      </w:r>
      <w:r w:rsidR="00BB2EFA">
        <w:rPr>
          <w:rFonts w:eastAsia="Times New Roman" w:cs="Arial"/>
          <w:sz w:val="20"/>
          <w:szCs w:val="20"/>
          <w:lang w:eastAsia="en-AU"/>
        </w:rPr>
        <w:t xml:space="preserve">are the managerial priorities and </w:t>
      </w:r>
      <w:r w:rsidR="00C85601">
        <w:rPr>
          <w:rFonts w:eastAsia="Times New Roman" w:cs="Arial"/>
          <w:sz w:val="20"/>
          <w:szCs w:val="20"/>
          <w:lang w:eastAsia="en-AU"/>
        </w:rPr>
        <w:t>expectations</w:t>
      </w:r>
      <w:r w:rsidR="00BB2EFA">
        <w:rPr>
          <w:rFonts w:eastAsia="Times New Roman" w:cs="Arial"/>
          <w:sz w:val="20"/>
          <w:szCs w:val="20"/>
          <w:lang w:eastAsia="en-AU"/>
        </w:rPr>
        <w:t xml:space="preserve"> evidentin</w:t>
      </w:r>
      <w:r w:rsidR="00A72982">
        <w:rPr>
          <w:rFonts w:eastAsia="Times New Roman" w:cs="Arial"/>
          <w:sz w:val="20"/>
          <w:szCs w:val="20"/>
          <w:lang w:eastAsia="en-AU"/>
        </w:rPr>
        <w:t xml:space="preserve"> </w:t>
      </w:r>
      <w:r w:rsidRPr="00DE0761">
        <w:rPr>
          <w:rFonts w:eastAsia="Times New Roman" w:cs="Arial"/>
          <w:sz w:val="20"/>
          <w:szCs w:val="20"/>
          <w:lang w:eastAsia="en-AU"/>
        </w:rPr>
        <w:t>performance management systems</w:t>
      </w:r>
      <w:r w:rsidR="00C85601">
        <w:rPr>
          <w:rFonts w:eastAsia="Times New Roman" w:cs="Arial"/>
          <w:sz w:val="20"/>
          <w:szCs w:val="20"/>
          <w:lang w:eastAsia="en-AU"/>
        </w:rPr>
        <w:t xml:space="preserve"> and organisational incentive schemes</w:t>
      </w:r>
      <w:r w:rsidR="00C36960">
        <w:rPr>
          <w:rFonts w:eastAsia="Times New Roman" w:cs="Arial"/>
          <w:sz w:val="20"/>
          <w:szCs w:val="20"/>
          <w:lang w:eastAsia="en-AU"/>
        </w:rPr>
        <w:t>.</w:t>
      </w:r>
      <w:r w:rsidRPr="00DE0761">
        <w:rPr>
          <w:rFonts w:eastAsia="Times New Roman" w:cs="Arial"/>
          <w:sz w:val="20"/>
          <w:szCs w:val="20"/>
          <w:vertAlign w:val="superscript"/>
        </w:rPr>
        <w:footnoteReference w:id="69"/>
      </w:r>
      <w:bookmarkStart w:id="310" w:name="_Toc416814039"/>
      <w:bookmarkStart w:id="311" w:name="_Toc416814095"/>
      <w:bookmarkStart w:id="312" w:name="_Toc416814151"/>
      <w:bookmarkStart w:id="313" w:name="_Toc416814208"/>
      <w:bookmarkStart w:id="314" w:name="_Toc416814264"/>
      <w:bookmarkStart w:id="315" w:name="_Toc416814320"/>
      <w:bookmarkStart w:id="316" w:name="_Toc416814376"/>
      <w:bookmarkStart w:id="317" w:name="_Toc416813426"/>
      <w:bookmarkStart w:id="318" w:name="_Toc416813706"/>
      <w:bookmarkStart w:id="319" w:name="_Toc416813778"/>
      <w:bookmarkStart w:id="320" w:name="_Toc416813873"/>
      <w:bookmarkStart w:id="321" w:name="_Toc416813928"/>
      <w:bookmarkStart w:id="322" w:name="_Toc416813984"/>
      <w:bookmarkStart w:id="323" w:name="_Toc416814040"/>
      <w:bookmarkStart w:id="324" w:name="_Toc416814096"/>
      <w:bookmarkStart w:id="325" w:name="_Toc416814152"/>
      <w:bookmarkStart w:id="326" w:name="_Toc416814209"/>
      <w:bookmarkStart w:id="327" w:name="_Toc416814265"/>
      <w:bookmarkStart w:id="328" w:name="_Toc416814321"/>
      <w:bookmarkStart w:id="329" w:name="_Toc416814377"/>
      <w:bookmarkStart w:id="330" w:name="_Toc416814041"/>
      <w:bookmarkStart w:id="331" w:name="_Toc416814097"/>
      <w:bookmarkStart w:id="332" w:name="_Toc416814153"/>
      <w:bookmarkStart w:id="333" w:name="_Toc416814210"/>
      <w:bookmarkStart w:id="334" w:name="_Toc416814266"/>
      <w:bookmarkStart w:id="335" w:name="_Toc416814322"/>
      <w:bookmarkStart w:id="336" w:name="_Toc416814378"/>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rsidR="00722A9D" w:rsidRPr="00E5416D" w:rsidRDefault="00827A42" w:rsidP="00EB0F3B">
      <w:pPr>
        <w:pStyle w:val="Heading1"/>
        <w:numPr>
          <w:ilvl w:val="0"/>
          <w:numId w:val="18"/>
        </w:numPr>
        <w:spacing w:before="0" w:after="120"/>
        <w:ind w:left="425" w:hanging="425"/>
        <w:rPr>
          <w:color w:val="auto"/>
          <w:lang w:eastAsia="en-AU"/>
        </w:rPr>
      </w:pPr>
      <w:bookmarkStart w:id="337" w:name="_Toc422580674"/>
      <w:r w:rsidRPr="00E5416D">
        <w:rPr>
          <w:color w:val="auto"/>
          <w:lang w:eastAsia="en-AU"/>
        </w:rPr>
        <w:lastRenderedPageBreak/>
        <w:t>M</w:t>
      </w:r>
      <w:r w:rsidR="0001314C" w:rsidRPr="00E5416D">
        <w:rPr>
          <w:color w:val="auto"/>
          <w:lang w:eastAsia="en-AU"/>
        </w:rPr>
        <w:t>anag</w:t>
      </w:r>
      <w:r w:rsidR="00344AE1" w:rsidRPr="00E5416D">
        <w:rPr>
          <w:color w:val="auto"/>
          <w:lang w:eastAsia="en-AU"/>
        </w:rPr>
        <w:t>ing WHS performance</w:t>
      </w:r>
      <w:bookmarkEnd w:id="337"/>
    </w:p>
    <w:p w:rsidR="005F6D5D" w:rsidRDefault="005F6D5D" w:rsidP="00722A9D">
      <w:pPr>
        <w:tabs>
          <w:tab w:val="left" w:pos="5670"/>
        </w:tabs>
        <w:spacing w:after="120" w:line="276" w:lineRule="auto"/>
        <w:jc w:val="both"/>
        <w:rPr>
          <w:rFonts w:asciiTheme="minorHAnsi" w:eastAsia="Times New Roman" w:hAnsiTheme="minorHAnsi" w:cstheme="minorHAnsi"/>
          <w:sz w:val="20"/>
          <w:szCs w:val="20"/>
        </w:rPr>
        <w:sectPr w:rsidR="005F6D5D" w:rsidSect="00F72C3A">
          <w:type w:val="continuous"/>
          <w:pgSz w:w="11906" w:h="16838"/>
          <w:pgMar w:top="1440" w:right="1440" w:bottom="1440" w:left="1440" w:header="708" w:footer="708" w:gutter="0"/>
          <w:cols w:space="708"/>
          <w:docGrid w:linePitch="360"/>
        </w:sectPr>
      </w:pPr>
    </w:p>
    <w:p w:rsidR="0028351B" w:rsidRPr="00B43471" w:rsidRDefault="004F6FA5" w:rsidP="0028351B">
      <w:pPr>
        <w:tabs>
          <w:tab w:val="left" w:pos="5670"/>
        </w:tabs>
        <w:spacing w:after="120" w:line="276" w:lineRule="auto"/>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lastRenderedPageBreak/>
        <w:t>M</w:t>
      </w:r>
      <w:r w:rsidR="0028351B">
        <w:rPr>
          <w:rFonts w:asciiTheme="minorHAnsi" w:eastAsia="Times New Roman" w:hAnsiTheme="minorHAnsi" w:cstheme="minorHAnsi"/>
          <w:sz w:val="20"/>
          <w:szCs w:val="20"/>
        </w:rPr>
        <w:t xml:space="preserve">anagers </w:t>
      </w:r>
      <w:r>
        <w:rPr>
          <w:rFonts w:asciiTheme="minorHAnsi" w:eastAsia="Times New Roman" w:hAnsiTheme="minorHAnsi" w:cstheme="minorHAnsi"/>
          <w:sz w:val="20"/>
          <w:szCs w:val="20"/>
        </w:rPr>
        <w:t xml:space="preserve">who </w:t>
      </w:r>
      <w:r w:rsidR="0028351B">
        <w:rPr>
          <w:rFonts w:asciiTheme="minorHAnsi" w:eastAsia="Times New Roman" w:hAnsiTheme="minorHAnsi" w:cstheme="minorHAnsi"/>
          <w:sz w:val="20"/>
          <w:szCs w:val="20"/>
        </w:rPr>
        <w:t xml:space="preserve">are </w:t>
      </w:r>
      <w:r w:rsidR="0028351B" w:rsidRPr="00A22A8E">
        <w:rPr>
          <w:rFonts w:asciiTheme="minorHAnsi" w:eastAsia="Times New Roman" w:hAnsiTheme="minorHAnsi" w:cstheme="minorHAnsi"/>
          <w:sz w:val="20"/>
          <w:szCs w:val="20"/>
        </w:rPr>
        <w:t xml:space="preserve">removed from </w:t>
      </w:r>
      <w:r w:rsidR="0028351B">
        <w:rPr>
          <w:rFonts w:asciiTheme="minorHAnsi" w:eastAsia="Times New Roman" w:hAnsiTheme="minorHAnsi" w:cstheme="minorHAnsi"/>
          <w:sz w:val="20"/>
          <w:szCs w:val="20"/>
        </w:rPr>
        <w:t xml:space="preserve">the </w:t>
      </w:r>
      <w:r w:rsidR="0028351B" w:rsidRPr="00A22A8E">
        <w:rPr>
          <w:rFonts w:asciiTheme="minorHAnsi" w:eastAsia="Times New Roman" w:hAnsiTheme="minorHAnsi" w:cstheme="minorHAnsi"/>
          <w:sz w:val="20"/>
          <w:szCs w:val="20"/>
        </w:rPr>
        <w:t>da</w:t>
      </w:r>
      <w:r w:rsidR="00B43471">
        <w:rPr>
          <w:rFonts w:asciiTheme="minorHAnsi" w:eastAsia="Times New Roman" w:hAnsiTheme="minorHAnsi" w:cstheme="minorHAnsi"/>
          <w:sz w:val="20"/>
          <w:szCs w:val="20"/>
        </w:rPr>
        <w:t>il</w:t>
      </w:r>
      <w:r w:rsidR="0028351B" w:rsidRPr="00A22A8E">
        <w:rPr>
          <w:rFonts w:asciiTheme="minorHAnsi" w:eastAsia="Times New Roman" w:hAnsiTheme="minorHAnsi" w:cstheme="minorHAnsi"/>
          <w:sz w:val="20"/>
          <w:szCs w:val="20"/>
        </w:rPr>
        <w:t>y operations</w:t>
      </w:r>
      <w:r w:rsidR="0028351B" w:rsidRPr="0028351B">
        <w:rPr>
          <w:rFonts w:asciiTheme="minorHAnsi" w:eastAsia="Times New Roman" w:hAnsiTheme="minorHAnsi" w:cstheme="minorHAnsi"/>
          <w:sz w:val="20"/>
          <w:szCs w:val="20"/>
        </w:rPr>
        <w:t xml:space="preserve"> </w:t>
      </w:r>
      <w:r w:rsidR="0028351B">
        <w:rPr>
          <w:rFonts w:asciiTheme="minorHAnsi" w:eastAsia="Times New Roman" w:hAnsiTheme="minorHAnsi" w:cstheme="minorHAnsi"/>
          <w:sz w:val="20"/>
          <w:szCs w:val="20"/>
        </w:rPr>
        <w:t xml:space="preserve">of </w:t>
      </w:r>
      <w:r w:rsidR="0028351B" w:rsidRPr="00A22A8E">
        <w:rPr>
          <w:rFonts w:asciiTheme="minorHAnsi" w:eastAsia="Times New Roman" w:hAnsiTheme="minorHAnsi" w:cstheme="minorHAnsi"/>
          <w:sz w:val="20"/>
          <w:szCs w:val="20"/>
        </w:rPr>
        <w:t>large</w:t>
      </w:r>
      <w:r w:rsidR="00B43471">
        <w:rPr>
          <w:rFonts w:asciiTheme="minorHAnsi" w:eastAsia="Times New Roman" w:hAnsiTheme="minorHAnsi" w:cstheme="minorHAnsi"/>
          <w:sz w:val="20"/>
          <w:szCs w:val="20"/>
        </w:rPr>
        <w:t>,</w:t>
      </w:r>
      <w:r w:rsidR="0028351B" w:rsidRPr="00A22A8E">
        <w:rPr>
          <w:rFonts w:asciiTheme="minorHAnsi" w:eastAsia="Times New Roman" w:hAnsiTheme="minorHAnsi" w:cstheme="minorHAnsi"/>
          <w:sz w:val="20"/>
          <w:szCs w:val="20"/>
        </w:rPr>
        <w:t xml:space="preserve"> decentralised </w:t>
      </w:r>
      <w:r w:rsidR="00B43471">
        <w:rPr>
          <w:rFonts w:asciiTheme="minorHAnsi" w:eastAsia="Times New Roman" w:hAnsiTheme="minorHAnsi" w:cstheme="minorHAnsi"/>
          <w:sz w:val="20"/>
          <w:szCs w:val="20"/>
        </w:rPr>
        <w:t>businesses</w:t>
      </w:r>
      <w:r w:rsidR="0028351B">
        <w:rPr>
          <w:rFonts w:asciiTheme="minorHAnsi" w:eastAsia="Times New Roman" w:hAnsiTheme="minorHAnsi" w:cstheme="minorHAnsi"/>
          <w:sz w:val="20"/>
          <w:szCs w:val="20"/>
        </w:rPr>
        <w:t xml:space="preserve"> </w:t>
      </w:r>
      <w:r>
        <w:rPr>
          <w:rFonts w:asciiTheme="minorHAnsi" w:eastAsia="Times New Roman" w:hAnsiTheme="minorHAnsi" w:cstheme="minorHAnsi"/>
          <w:sz w:val="20"/>
          <w:szCs w:val="20"/>
        </w:rPr>
        <w:t xml:space="preserve">use </w:t>
      </w:r>
      <w:r w:rsidR="00683737">
        <w:rPr>
          <w:rFonts w:asciiTheme="minorHAnsi" w:eastAsia="Times New Roman" w:hAnsiTheme="minorHAnsi" w:cstheme="minorHAnsi"/>
          <w:sz w:val="20"/>
          <w:szCs w:val="20"/>
        </w:rPr>
        <w:t xml:space="preserve">performance </w:t>
      </w:r>
      <w:r w:rsidR="0028351B" w:rsidRPr="00A22A8E">
        <w:rPr>
          <w:rFonts w:asciiTheme="minorHAnsi" w:eastAsia="Times New Roman" w:hAnsiTheme="minorHAnsi" w:cstheme="minorHAnsi"/>
          <w:sz w:val="20"/>
          <w:szCs w:val="20"/>
        </w:rPr>
        <w:t>management systems</w:t>
      </w:r>
      <w:r w:rsidR="00B43471">
        <w:rPr>
          <w:rFonts w:asciiTheme="minorHAnsi" w:eastAsia="Times New Roman" w:hAnsiTheme="minorHAnsi" w:cstheme="minorHAnsi"/>
          <w:sz w:val="20"/>
          <w:szCs w:val="20"/>
        </w:rPr>
        <w:t xml:space="preserve"> to </w:t>
      </w:r>
      <w:r w:rsidR="0028351B">
        <w:rPr>
          <w:rFonts w:asciiTheme="minorHAnsi" w:eastAsia="Times New Roman" w:hAnsiTheme="minorHAnsi" w:cstheme="minorHAnsi"/>
          <w:sz w:val="20"/>
          <w:szCs w:val="20"/>
        </w:rPr>
        <w:t>maintain control and deal with problems of information asymmetry</w:t>
      </w:r>
      <w:r w:rsidR="0028351B">
        <w:rPr>
          <w:rStyle w:val="FootnoteReference"/>
          <w:rFonts w:asciiTheme="minorHAnsi" w:eastAsia="Times New Roman" w:hAnsiTheme="minorHAnsi" w:cstheme="minorHAnsi"/>
          <w:sz w:val="20"/>
          <w:szCs w:val="20"/>
        </w:rPr>
        <w:footnoteReference w:id="70"/>
      </w:r>
      <w:r w:rsidR="0028351B">
        <w:rPr>
          <w:rFonts w:asciiTheme="minorHAnsi" w:eastAsia="Times New Roman" w:hAnsiTheme="minorHAnsi" w:cstheme="minorHAnsi"/>
          <w:sz w:val="20"/>
          <w:szCs w:val="20"/>
        </w:rPr>
        <w:t>.</w:t>
      </w:r>
      <w:r w:rsidR="0028351B" w:rsidRPr="000658B2">
        <w:rPr>
          <w:rFonts w:asciiTheme="minorHAnsi" w:eastAsia="Times New Roman" w:hAnsiTheme="minorHAnsi" w:cstheme="minorHAnsi"/>
          <w:sz w:val="20"/>
          <w:szCs w:val="20"/>
        </w:rPr>
        <w:t xml:space="preserve"> </w:t>
      </w:r>
      <w:r>
        <w:rPr>
          <w:rFonts w:asciiTheme="minorHAnsi" w:eastAsia="Times New Roman" w:hAnsiTheme="minorHAnsi" w:cstheme="minorHAnsi"/>
          <w:sz w:val="20"/>
          <w:szCs w:val="20"/>
        </w:rPr>
        <w:t>C</w:t>
      </w:r>
      <w:r w:rsidR="0028351B" w:rsidRPr="00D91ADD">
        <w:rPr>
          <w:rFonts w:asciiTheme="minorHAnsi" w:eastAsia="Times New Roman" w:hAnsiTheme="minorHAnsi" w:cstheme="minorHAnsi"/>
          <w:sz w:val="20"/>
          <w:szCs w:val="20"/>
        </w:rPr>
        <w:t xml:space="preserve">areful design </w:t>
      </w:r>
      <w:r>
        <w:rPr>
          <w:rFonts w:asciiTheme="minorHAnsi" w:eastAsia="Times New Roman" w:hAnsiTheme="minorHAnsi" w:cstheme="minorHAnsi"/>
          <w:sz w:val="20"/>
          <w:szCs w:val="20"/>
        </w:rPr>
        <w:t xml:space="preserve">is </w:t>
      </w:r>
      <w:r w:rsidR="0028351B" w:rsidRPr="00D91ADD">
        <w:rPr>
          <w:rFonts w:asciiTheme="minorHAnsi" w:eastAsia="Times New Roman" w:hAnsiTheme="minorHAnsi" w:cstheme="minorHAnsi"/>
          <w:sz w:val="20"/>
          <w:szCs w:val="20"/>
        </w:rPr>
        <w:t>essential to the</w:t>
      </w:r>
      <w:r w:rsidR="00683737">
        <w:rPr>
          <w:rFonts w:asciiTheme="minorHAnsi" w:eastAsia="Times New Roman" w:hAnsiTheme="minorHAnsi" w:cstheme="minorHAnsi"/>
          <w:sz w:val="20"/>
          <w:szCs w:val="20"/>
        </w:rPr>
        <w:t>ir</w:t>
      </w:r>
      <w:r w:rsidR="00B53BAE">
        <w:rPr>
          <w:rFonts w:asciiTheme="minorHAnsi" w:eastAsia="Times New Roman" w:hAnsiTheme="minorHAnsi" w:cstheme="minorHAnsi"/>
          <w:sz w:val="20"/>
          <w:szCs w:val="20"/>
        </w:rPr>
        <w:t xml:space="preserve"> </w:t>
      </w:r>
      <w:r w:rsidR="0028351B" w:rsidRPr="00D91ADD">
        <w:rPr>
          <w:rFonts w:asciiTheme="minorHAnsi" w:eastAsia="Times New Roman" w:hAnsiTheme="minorHAnsi" w:cstheme="minorHAnsi"/>
          <w:sz w:val="20"/>
          <w:szCs w:val="20"/>
        </w:rPr>
        <w:t>success</w:t>
      </w:r>
      <w:r>
        <w:rPr>
          <w:rFonts w:asciiTheme="minorHAnsi" w:eastAsia="Times New Roman" w:hAnsiTheme="minorHAnsi" w:cstheme="minorHAnsi"/>
          <w:sz w:val="20"/>
          <w:szCs w:val="20"/>
        </w:rPr>
        <w:t xml:space="preserve">. This </w:t>
      </w:r>
      <w:r w:rsidR="0028351B">
        <w:rPr>
          <w:rFonts w:asciiTheme="minorHAnsi" w:eastAsia="Times New Roman" w:hAnsiTheme="minorHAnsi" w:cstheme="minorHAnsi"/>
          <w:sz w:val="20"/>
          <w:szCs w:val="20"/>
        </w:rPr>
        <w:t xml:space="preserve">requires </w:t>
      </w:r>
      <w:r>
        <w:rPr>
          <w:rFonts w:asciiTheme="minorHAnsi" w:eastAsia="Times New Roman" w:hAnsiTheme="minorHAnsi" w:cstheme="minorHAnsi"/>
          <w:sz w:val="20"/>
          <w:szCs w:val="20"/>
        </w:rPr>
        <w:t xml:space="preserve">that </w:t>
      </w:r>
      <w:r w:rsidR="0028351B">
        <w:rPr>
          <w:rFonts w:asciiTheme="minorHAnsi" w:eastAsia="Times New Roman" w:hAnsiTheme="minorHAnsi" w:cstheme="minorHAnsi"/>
          <w:sz w:val="20"/>
          <w:szCs w:val="20"/>
        </w:rPr>
        <w:t xml:space="preserve">designers </w:t>
      </w:r>
      <w:r w:rsidR="0028351B" w:rsidRPr="00B43471">
        <w:rPr>
          <w:rFonts w:asciiTheme="minorHAnsi" w:eastAsia="Times New Roman" w:hAnsiTheme="minorHAnsi" w:cstheme="minorHAnsi"/>
          <w:sz w:val="20"/>
          <w:szCs w:val="20"/>
        </w:rPr>
        <w:t xml:space="preserve">understand </w:t>
      </w:r>
      <w:r>
        <w:rPr>
          <w:rFonts w:asciiTheme="minorHAnsi" w:eastAsia="Times New Roman" w:hAnsiTheme="minorHAnsi" w:cstheme="minorHAnsi"/>
          <w:sz w:val="20"/>
          <w:szCs w:val="20"/>
        </w:rPr>
        <w:t xml:space="preserve">both </w:t>
      </w:r>
      <w:r w:rsidR="0028351B" w:rsidRPr="00B43471">
        <w:rPr>
          <w:rFonts w:asciiTheme="minorHAnsi" w:eastAsia="Times New Roman" w:hAnsiTheme="minorHAnsi" w:cstheme="minorHAnsi"/>
          <w:sz w:val="20"/>
          <w:szCs w:val="20"/>
        </w:rPr>
        <w:t xml:space="preserve">the demands and complexities of the </w:t>
      </w:r>
      <w:r w:rsidR="004C4E8F">
        <w:rPr>
          <w:rFonts w:asciiTheme="minorHAnsi" w:eastAsia="Times New Roman" w:hAnsiTheme="minorHAnsi" w:cstheme="minorHAnsi"/>
          <w:sz w:val="20"/>
          <w:szCs w:val="20"/>
        </w:rPr>
        <w:t xml:space="preserve">performance </w:t>
      </w:r>
      <w:r w:rsidR="00683737">
        <w:rPr>
          <w:rFonts w:asciiTheme="minorHAnsi" w:eastAsia="Times New Roman" w:hAnsiTheme="minorHAnsi" w:cstheme="minorHAnsi"/>
          <w:sz w:val="20"/>
          <w:szCs w:val="20"/>
        </w:rPr>
        <w:t>targets</w:t>
      </w:r>
      <w:r w:rsidR="0028351B" w:rsidRPr="00B43471">
        <w:rPr>
          <w:rFonts w:asciiTheme="minorHAnsi" w:eastAsia="Times New Roman" w:hAnsiTheme="minorHAnsi" w:cstheme="minorHAnsi"/>
          <w:sz w:val="20"/>
          <w:szCs w:val="20"/>
        </w:rPr>
        <w:t>.</w:t>
      </w:r>
    </w:p>
    <w:tbl>
      <w:tblPr>
        <w:tblpPr w:leftFromText="113" w:rightFromText="113" w:bottomFromText="102" w:vertAnchor="text" w:horzAnchor="margin" w:tblpY="2951"/>
        <w:tblOverlap w:val="never"/>
        <w:tblW w:w="9578" w:type="dxa"/>
        <w:tblCellMar>
          <w:top w:w="28" w:type="dxa"/>
          <w:left w:w="85" w:type="dxa"/>
          <w:bottom w:w="28" w:type="dxa"/>
          <w:right w:w="85" w:type="dxa"/>
        </w:tblCellMar>
        <w:tblLook w:val="04A0" w:firstRow="1" w:lastRow="0" w:firstColumn="1" w:lastColumn="0" w:noHBand="0" w:noVBand="1"/>
        <w:tblDescription w:val="Aspects of performance management"/>
      </w:tblPr>
      <w:tblGrid>
        <w:gridCol w:w="1781"/>
        <w:gridCol w:w="7797"/>
      </w:tblGrid>
      <w:tr w:rsidR="00023F2F" w:rsidRPr="00BB15EE" w:rsidTr="008C4AB7">
        <w:trPr>
          <w:trHeight w:val="227"/>
          <w:tblHeader/>
        </w:trPr>
        <w:tc>
          <w:tcPr>
            <w:tcW w:w="9578" w:type="dxa"/>
            <w:gridSpan w:val="2"/>
            <w:shd w:val="clear" w:color="auto" w:fill="000000" w:themeFill="text1"/>
            <w:tcMar>
              <w:top w:w="80" w:type="dxa"/>
              <w:left w:w="80" w:type="dxa"/>
              <w:bottom w:w="80" w:type="dxa"/>
              <w:right w:w="80" w:type="dxa"/>
            </w:tcMar>
            <w:vAlign w:val="center"/>
          </w:tcPr>
          <w:p w:rsidR="00023F2F" w:rsidRPr="00BB15EE" w:rsidRDefault="00023F2F" w:rsidP="00C52BB5">
            <w:pPr>
              <w:pStyle w:val="4-TableHeaderLvl12"/>
              <w:framePr w:hSpace="0" w:vSpace="0" w:wrap="auto" w:vAnchor="margin" w:yAlign="inline"/>
              <w:spacing w:before="20" w:after="20"/>
              <w:suppressOverlap w:val="0"/>
              <w:jc w:val="center"/>
              <w:rPr>
                <w:rFonts w:asciiTheme="minorHAnsi" w:hAnsiTheme="minorHAnsi" w:cstheme="minorHAnsi"/>
                <w:sz w:val="20"/>
                <w:szCs w:val="20"/>
              </w:rPr>
            </w:pPr>
            <w:r w:rsidRPr="00BB15EE">
              <w:rPr>
                <w:rFonts w:asciiTheme="minorHAnsi" w:hAnsiTheme="minorHAnsi" w:cstheme="minorHAnsi"/>
                <w:sz w:val="20"/>
                <w:szCs w:val="20"/>
              </w:rPr>
              <w:br w:type="column"/>
            </w:r>
            <w:r w:rsidRPr="00BB15EE">
              <w:rPr>
                <w:rFonts w:asciiTheme="minorHAnsi" w:hAnsiTheme="minorHAnsi" w:cstheme="minorHAnsi"/>
                <w:sz w:val="20"/>
                <w:szCs w:val="20"/>
              </w:rPr>
              <w:br w:type="column"/>
              <w:t xml:space="preserve"> Aspects of performance management </w:t>
            </w:r>
          </w:p>
        </w:tc>
      </w:tr>
      <w:tr w:rsidR="00023F2F" w:rsidRPr="00BB15EE" w:rsidTr="008C4AB7">
        <w:trPr>
          <w:trHeight w:val="227"/>
          <w:tblHeader/>
        </w:trPr>
        <w:tc>
          <w:tcPr>
            <w:tcW w:w="9578" w:type="dxa"/>
            <w:gridSpan w:val="2"/>
            <w:shd w:val="clear" w:color="auto" w:fill="004F8A"/>
            <w:tcMar>
              <w:top w:w="80" w:type="dxa"/>
              <w:left w:w="80" w:type="dxa"/>
              <w:bottom w:w="80" w:type="dxa"/>
              <w:right w:w="80" w:type="dxa"/>
            </w:tcMar>
          </w:tcPr>
          <w:p w:rsidR="00023F2F" w:rsidRPr="00BB15EE" w:rsidRDefault="00023F2F" w:rsidP="00C52BB5">
            <w:pPr>
              <w:pStyle w:val="4-TableHeaderLvl12"/>
              <w:framePr w:hSpace="0" w:vSpace="0" w:wrap="auto" w:vAnchor="margin" w:yAlign="inline"/>
              <w:tabs>
                <w:tab w:val="left" w:pos="1701"/>
              </w:tabs>
              <w:spacing w:before="20" w:after="20"/>
              <w:suppressOverlap w:val="0"/>
              <w:rPr>
                <w:rFonts w:asciiTheme="minorHAnsi" w:hAnsiTheme="minorHAnsi" w:cstheme="minorHAnsi"/>
                <w:sz w:val="20"/>
                <w:szCs w:val="20"/>
              </w:rPr>
            </w:pPr>
            <w:r w:rsidRPr="00BB15EE">
              <w:rPr>
                <w:rFonts w:asciiTheme="minorHAnsi" w:hAnsiTheme="minorHAnsi" w:cstheme="minorHAnsi"/>
                <w:sz w:val="20"/>
                <w:szCs w:val="20"/>
              </w:rPr>
              <w:t xml:space="preserve">  Step</w:t>
            </w:r>
            <w:r w:rsidRPr="00BB15EE">
              <w:rPr>
                <w:rFonts w:asciiTheme="minorHAnsi" w:hAnsiTheme="minorHAnsi" w:cstheme="minorHAnsi"/>
                <w:sz w:val="20"/>
                <w:szCs w:val="20"/>
              </w:rPr>
              <w:tab/>
              <w:t>Issues for consideration</w:t>
            </w:r>
          </w:p>
        </w:tc>
      </w:tr>
      <w:tr w:rsidR="00023F2F" w:rsidRPr="00BB15EE" w:rsidTr="008C4AB7">
        <w:trPr>
          <w:trHeight w:val="170"/>
          <w:tblHeader/>
        </w:trPr>
        <w:tc>
          <w:tcPr>
            <w:tcW w:w="1781" w:type="dxa"/>
            <w:shd w:val="clear" w:color="auto" w:fill="E4DECE" w:themeFill="accent6" w:themeFillShade="E6"/>
            <w:tcMar>
              <w:top w:w="80" w:type="dxa"/>
              <w:left w:w="80" w:type="dxa"/>
              <w:bottom w:w="80" w:type="dxa"/>
              <w:right w:w="80" w:type="dxa"/>
            </w:tcMar>
          </w:tcPr>
          <w:p w:rsidR="00023F2F" w:rsidRPr="00BB15EE" w:rsidRDefault="00023F2F" w:rsidP="00C52BB5">
            <w:pPr>
              <w:pStyle w:val="4-Table-rowfont"/>
              <w:framePr w:hSpace="0" w:vSpace="0" w:wrap="auto" w:vAnchor="margin" w:yAlign="inline"/>
              <w:numPr>
                <w:ilvl w:val="0"/>
                <w:numId w:val="25"/>
              </w:numPr>
              <w:spacing w:line="276" w:lineRule="auto"/>
              <w:ind w:left="284" w:right="-80" w:hanging="218"/>
              <w:suppressOverlap w:val="0"/>
              <w:rPr>
                <w:rFonts w:asciiTheme="minorHAnsi" w:hAnsiTheme="minorHAnsi" w:cstheme="minorHAnsi"/>
                <w:b/>
                <w:sz w:val="20"/>
                <w:szCs w:val="20"/>
              </w:rPr>
            </w:pPr>
            <w:r w:rsidRPr="00BB15EE">
              <w:rPr>
                <w:rFonts w:asciiTheme="minorHAnsi" w:hAnsiTheme="minorHAnsi" w:cstheme="minorHAnsi"/>
                <w:sz w:val="20"/>
                <w:szCs w:val="20"/>
              </w:rPr>
              <w:t>Objectives</w:t>
            </w:r>
          </w:p>
        </w:tc>
        <w:tc>
          <w:tcPr>
            <w:tcW w:w="7797" w:type="dxa"/>
            <w:shd w:val="clear" w:color="auto" w:fill="E4DECE" w:themeFill="accent6" w:themeFillShade="E6"/>
            <w:tcMar>
              <w:top w:w="80" w:type="dxa"/>
              <w:left w:w="80" w:type="dxa"/>
              <w:bottom w:w="80" w:type="dxa"/>
              <w:right w:w="80" w:type="dxa"/>
            </w:tcMar>
          </w:tcPr>
          <w:p w:rsidR="00023F2F" w:rsidRPr="00BB15EE" w:rsidRDefault="00023F2F" w:rsidP="0043600F">
            <w:pPr>
              <w:pStyle w:val="4-Table-rowfont"/>
              <w:framePr w:hSpace="0" w:vSpace="0" w:wrap="auto" w:vAnchor="margin" w:yAlign="inline"/>
              <w:spacing w:line="276" w:lineRule="auto"/>
              <w:ind w:right="204"/>
              <w:suppressOverlap w:val="0"/>
              <w:jc w:val="both"/>
              <w:rPr>
                <w:rFonts w:asciiTheme="minorHAnsi" w:hAnsiTheme="minorHAnsi" w:cstheme="minorHAnsi"/>
                <w:sz w:val="20"/>
                <w:szCs w:val="20"/>
              </w:rPr>
            </w:pPr>
            <w:r w:rsidRPr="00BB15EE">
              <w:rPr>
                <w:rFonts w:asciiTheme="minorHAnsi" w:eastAsia="Times New Roman" w:hAnsiTheme="minorHAnsi" w:cstheme="minorHAnsi"/>
                <w:sz w:val="20"/>
                <w:szCs w:val="20"/>
              </w:rPr>
              <w:t>What are the key objectives that are central to the organisation’s overall future success? What would achievement look like for each objective, i.e. how would the organisation know when it has achieved its goals, how could this be communicated to decision</w:t>
            </w:r>
            <w:r w:rsidR="00066950">
              <w:rPr>
                <w:rFonts w:asciiTheme="minorHAnsi" w:eastAsia="Times New Roman" w:hAnsiTheme="minorHAnsi" w:cstheme="minorHAnsi"/>
                <w:sz w:val="20"/>
                <w:szCs w:val="20"/>
              </w:rPr>
              <w:t xml:space="preserve"> </w:t>
            </w:r>
            <w:r w:rsidRPr="00BB15EE">
              <w:rPr>
                <w:rFonts w:asciiTheme="minorHAnsi" w:eastAsia="Times New Roman" w:hAnsiTheme="minorHAnsi" w:cstheme="minorHAnsi"/>
                <w:sz w:val="20"/>
                <w:szCs w:val="20"/>
              </w:rPr>
              <w:t>makers?</w:t>
            </w:r>
          </w:p>
        </w:tc>
      </w:tr>
      <w:tr w:rsidR="00023F2F" w:rsidRPr="00BB15EE" w:rsidTr="008C4AB7">
        <w:trPr>
          <w:trHeight w:val="170"/>
          <w:tblHeader/>
        </w:trPr>
        <w:tc>
          <w:tcPr>
            <w:tcW w:w="1781" w:type="dxa"/>
            <w:shd w:val="clear" w:color="auto" w:fill="CCC3A7" w:themeFill="accent5" w:themeFillShade="E6"/>
            <w:tcMar>
              <w:top w:w="80" w:type="dxa"/>
              <w:left w:w="80" w:type="dxa"/>
              <w:bottom w:w="80" w:type="dxa"/>
              <w:right w:w="80" w:type="dxa"/>
            </w:tcMar>
          </w:tcPr>
          <w:p w:rsidR="00023F2F" w:rsidRPr="00BB15EE" w:rsidRDefault="00023F2F" w:rsidP="00C52BB5">
            <w:pPr>
              <w:pStyle w:val="4-Table-rowfont"/>
              <w:framePr w:hSpace="0" w:vSpace="0" w:wrap="auto" w:vAnchor="margin" w:yAlign="inline"/>
              <w:numPr>
                <w:ilvl w:val="0"/>
                <w:numId w:val="25"/>
              </w:numPr>
              <w:spacing w:line="276" w:lineRule="auto"/>
              <w:ind w:left="284" w:hanging="218"/>
              <w:suppressOverlap w:val="0"/>
              <w:rPr>
                <w:rFonts w:asciiTheme="minorHAnsi" w:hAnsiTheme="minorHAnsi" w:cstheme="minorHAnsi"/>
                <w:sz w:val="20"/>
                <w:szCs w:val="20"/>
              </w:rPr>
            </w:pPr>
            <w:r w:rsidRPr="00BB15EE">
              <w:rPr>
                <w:rFonts w:asciiTheme="minorHAnsi" w:hAnsiTheme="minorHAnsi" w:cstheme="minorHAnsi"/>
                <w:sz w:val="20"/>
                <w:szCs w:val="20"/>
              </w:rPr>
              <w:t>Strategies and processes</w:t>
            </w:r>
          </w:p>
        </w:tc>
        <w:tc>
          <w:tcPr>
            <w:tcW w:w="7797" w:type="dxa"/>
            <w:shd w:val="clear" w:color="auto" w:fill="CCC3A7" w:themeFill="accent5" w:themeFillShade="E6"/>
            <w:tcMar>
              <w:top w:w="80" w:type="dxa"/>
              <w:left w:w="80" w:type="dxa"/>
              <w:bottom w:w="80" w:type="dxa"/>
              <w:right w:w="80" w:type="dxa"/>
            </w:tcMar>
          </w:tcPr>
          <w:p w:rsidR="00023F2F" w:rsidRPr="00BB15EE" w:rsidRDefault="00023F2F" w:rsidP="00C52BB5">
            <w:pPr>
              <w:pStyle w:val="4-Table-rowfont"/>
              <w:framePr w:hSpace="0" w:vSpace="0" w:wrap="auto" w:vAnchor="margin" w:yAlign="inline"/>
              <w:spacing w:line="276" w:lineRule="auto"/>
              <w:ind w:right="204"/>
              <w:suppressOverlap w:val="0"/>
              <w:jc w:val="both"/>
              <w:rPr>
                <w:rFonts w:asciiTheme="minorHAnsi" w:eastAsia="Times New Roman" w:hAnsiTheme="minorHAnsi" w:cstheme="minorHAnsi"/>
                <w:sz w:val="20"/>
                <w:szCs w:val="20"/>
              </w:rPr>
            </w:pPr>
            <w:r w:rsidRPr="00BB15EE">
              <w:rPr>
                <w:rFonts w:asciiTheme="minorHAnsi" w:eastAsia="Times New Roman" w:hAnsiTheme="minorHAnsi" w:cstheme="minorHAnsi"/>
                <w:sz w:val="20"/>
                <w:szCs w:val="20"/>
              </w:rPr>
              <w:t>What strategies and plans has the organisation adopted to achieve the objectives?</w:t>
            </w:r>
          </w:p>
          <w:p w:rsidR="00023F2F" w:rsidRPr="00BB15EE" w:rsidRDefault="00023F2F" w:rsidP="00066950">
            <w:pPr>
              <w:pStyle w:val="4-Table-rowfont"/>
              <w:framePr w:hSpace="0" w:vSpace="0" w:wrap="auto" w:vAnchor="margin" w:yAlign="inline"/>
              <w:spacing w:line="276" w:lineRule="auto"/>
              <w:ind w:right="204"/>
              <w:suppressOverlap w:val="0"/>
              <w:jc w:val="both"/>
              <w:rPr>
                <w:rFonts w:asciiTheme="minorHAnsi" w:hAnsiTheme="minorHAnsi" w:cstheme="minorHAnsi"/>
                <w:sz w:val="20"/>
                <w:szCs w:val="20"/>
              </w:rPr>
            </w:pPr>
            <w:r w:rsidRPr="00BB15EE">
              <w:rPr>
                <w:rFonts w:asciiTheme="minorHAnsi" w:eastAsia="Times New Roman" w:hAnsiTheme="minorHAnsi" w:cstheme="minorHAnsi"/>
                <w:sz w:val="20"/>
                <w:szCs w:val="20"/>
              </w:rPr>
              <w:t>What are the processes and activities that will be required to successfully implement the identified strategies and plans? What would successful implementation look like? How does the organisation assess performance in terms of processes and activities?</w:t>
            </w:r>
          </w:p>
        </w:tc>
      </w:tr>
      <w:tr w:rsidR="00023F2F" w:rsidRPr="00BB15EE" w:rsidTr="008C4AB7">
        <w:trPr>
          <w:trHeight w:val="170"/>
          <w:tblHeader/>
        </w:trPr>
        <w:tc>
          <w:tcPr>
            <w:tcW w:w="1781" w:type="dxa"/>
            <w:shd w:val="clear" w:color="auto" w:fill="E4DECE" w:themeFill="accent6" w:themeFillShade="E6"/>
            <w:tcMar>
              <w:top w:w="80" w:type="dxa"/>
              <w:left w:w="80" w:type="dxa"/>
              <w:bottom w:w="80" w:type="dxa"/>
              <w:right w:w="80" w:type="dxa"/>
            </w:tcMar>
          </w:tcPr>
          <w:p w:rsidR="00023F2F" w:rsidRPr="00BB15EE" w:rsidRDefault="00023F2F" w:rsidP="00C52BB5">
            <w:pPr>
              <w:pStyle w:val="4-Table-rowfont"/>
              <w:framePr w:hSpace="0" w:vSpace="0" w:wrap="auto" w:vAnchor="margin" w:yAlign="inline"/>
              <w:numPr>
                <w:ilvl w:val="0"/>
                <w:numId w:val="25"/>
              </w:numPr>
              <w:spacing w:line="276" w:lineRule="auto"/>
              <w:ind w:left="284" w:hanging="218"/>
              <w:suppressOverlap w:val="0"/>
              <w:rPr>
                <w:rFonts w:asciiTheme="minorHAnsi" w:hAnsiTheme="minorHAnsi" w:cstheme="minorHAnsi"/>
                <w:sz w:val="20"/>
                <w:szCs w:val="20"/>
              </w:rPr>
            </w:pPr>
            <w:r w:rsidRPr="00BB15EE">
              <w:rPr>
                <w:rFonts w:asciiTheme="minorHAnsi" w:hAnsiTheme="minorHAnsi" w:cstheme="minorHAnsi"/>
                <w:sz w:val="20"/>
                <w:szCs w:val="20"/>
              </w:rPr>
              <w:t>Measuring</w:t>
            </w:r>
          </w:p>
        </w:tc>
        <w:tc>
          <w:tcPr>
            <w:tcW w:w="7797" w:type="dxa"/>
            <w:shd w:val="clear" w:color="auto" w:fill="E4DECE" w:themeFill="accent6" w:themeFillShade="E6"/>
            <w:tcMar>
              <w:top w:w="80" w:type="dxa"/>
              <w:left w:w="80" w:type="dxa"/>
              <w:bottom w:w="80" w:type="dxa"/>
              <w:right w:w="80" w:type="dxa"/>
            </w:tcMar>
          </w:tcPr>
          <w:p w:rsidR="00023F2F" w:rsidRPr="00BB15EE" w:rsidRDefault="00023F2F" w:rsidP="00066950">
            <w:pPr>
              <w:pStyle w:val="4-Table-rowfont"/>
              <w:framePr w:hSpace="0" w:vSpace="0" w:wrap="auto" w:vAnchor="margin" w:yAlign="inline"/>
              <w:spacing w:line="276" w:lineRule="auto"/>
              <w:ind w:right="204"/>
              <w:suppressOverlap w:val="0"/>
              <w:jc w:val="both"/>
              <w:rPr>
                <w:rFonts w:asciiTheme="minorHAnsi" w:hAnsiTheme="minorHAnsi" w:cstheme="minorHAnsi"/>
                <w:sz w:val="20"/>
                <w:szCs w:val="20"/>
              </w:rPr>
            </w:pPr>
            <w:r w:rsidRPr="00BB15EE">
              <w:rPr>
                <w:rFonts w:asciiTheme="minorHAnsi" w:eastAsia="Times New Roman" w:hAnsiTheme="minorHAnsi" w:cstheme="minorHAnsi"/>
                <w:sz w:val="20"/>
                <w:szCs w:val="20"/>
              </w:rPr>
              <w:t>What performance does the organisation need to achieve in each of the areas defined in the above two questions</w:t>
            </w:r>
            <w:r w:rsidR="00066950">
              <w:rPr>
                <w:rFonts w:asciiTheme="minorHAnsi" w:eastAsia="Times New Roman" w:hAnsiTheme="minorHAnsi" w:cstheme="minorHAnsi"/>
                <w:sz w:val="20"/>
                <w:szCs w:val="20"/>
              </w:rPr>
              <w:t>?</w:t>
            </w:r>
            <w:r w:rsidRPr="00BB15EE">
              <w:rPr>
                <w:rFonts w:asciiTheme="minorHAnsi" w:eastAsia="Times New Roman" w:hAnsiTheme="minorHAnsi" w:cstheme="minorHAnsi"/>
                <w:sz w:val="20"/>
                <w:szCs w:val="20"/>
              </w:rPr>
              <w:t xml:space="preserve"> </w:t>
            </w:r>
            <w:r w:rsidR="00066950">
              <w:rPr>
                <w:rFonts w:asciiTheme="minorHAnsi" w:eastAsia="Times New Roman" w:hAnsiTheme="minorHAnsi" w:cstheme="minorHAnsi"/>
                <w:sz w:val="20"/>
                <w:szCs w:val="20"/>
              </w:rPr>
              <w:t>H</w:t>
            </w:r>
            <w:r w:rsidRPr="00BB15EE">
              <w:rPr>
                <w:rFonts w:asciiTheme="minorHAnsi" w:eastAsia="Times New Roman" w:hAnsiTheme="minorHAnsi" w:cstheme="minorHAnsi"/>
                <w:sz w:val="20"/>
                <w:szCs w:val="20"/>
              </w:rPr>
              <w:t xml:space="preserve">ow might relevant aspects of that performance be measured in a valid and reliable way? How does it go about setting performance targets for them, if appropriate? </w:t>
            </w:r>
          </w:p>
        </w:tc>
      </w:tr>
      <w:tr w:rsidR="00023F2F" w:rsidRPr="00BB15EE" w:rsidTr="008C4AB7">
        <w:trPr>
          <w:trHeight w:val="170"/>
          <w:tblHeader/>
        </w:trPr>
        <w:tc>
          <w:tcPr>
            <w:tcW w:w="1781" w:type="dxa"/>
            <w:shd w:val="clear" w:color="auto" w:fill="CCC3A7" w:themeFill="accent5" w:themeFillShade="E6"/>
            <w:tcMar>
              <w:top w:w="80" w:type="dxa"/>
              <w:left w:w="80" w:type="dxa"/>
              <w:bottom w:w="80" w:type="dxa"/>
              <w:right w:w="80" w:type="dxa"/>
            </w:tcMar>
          </w:tcPr>
          <w:p w:rsidR="00023F2F" w:rsidRPr="00BB15EE" w:rsidRDefault="00023F2F" w:rsidP="00F05CD4">
            <w:pPr>
              <w:pStyle w:val="4-Table-rowfont"/>
              <w:framePr w:hSpace="0" w:vSpace="0" w:wrap="auto" w:vAnchor="margin" w:yAlign="inline"/>
              <w:numPr>
                <w:ilvl w:val="0"/>
                <w:numId w:val="25"/>
              </w:numPr>
              <w:spacing w:line="276" w:lineRule="auto"/>
              <w:ind w:left="284" w:hanging="218"/>
              <w:suppressOverlap w:val="0"/>
              <w:rPr>
                <w:rFonts w:asciiTheme="minorHAnsi" w:hAnsiTheme="minorHAnsi" w:cstheme="minorHAnsi"/>
                <w:sz w:val="20"/>
                <w:szCs w:val="20"/>
              </w:rPr>
            </w:pPr>
            <w:r w:rsidRPr="00BB15EE">
              <w:rPr>
                <w:rFonts w:asciiTheme="minorHAnsi" w:hAnsiTheme="minorHAnsi" w:cstheme="minorHAnsi"/>
                <w:sz w:val="20"/>
                <w:szCs w:val="20"/>
              </w:rPr>
              <w:t>Incentives (and penalties)</w:t>
            </w:r>
          </w:p>
        </w:tc>
        <w:tc>
          <w:tcPr>
            <w:tcW w:w="7797" w:type="dxa"/>
            <w:shd w:val="clear" w:color="auto" w:fill="CCC3A7" w:themeFill="accent5" w:themeFillShade="E6"/>
            <w:tcMar>
              <w:top w:w="80" w:type="dxa"/>
              <w:left w:w="80" w:type="dxa"/>
              <w:bottom w:w="80" w:type="dxa"/>
              <w:right w:w="80" w:type="dxa"/>
            </w:tcMar>
          </w:tcPr>
          <w:p w:rsidR="00023F2F" w:rsidRPr="00BB15EE" w:rsidRDefault="00023F2F" w:rsidP="0043600F">
            <w:pPr>
              <w:pStyle w:val="4-Table-rowfont"/>
              <w:framePr w:hSpace="0" w:vSpace="0" w:wrap="auto" w:vAnchor="margin" w:yAlign="inline"/>
              <w:spacing w:line="276" w:lineRule="auto"/>
              <w:ind w:right="204"/>
              <w:suppressOverlap w:val="0"/>
              <w:jc w:val="both"/>
              <w:rPr>
                <w:rFonts w:asciiTheme="minorHAnsi" w:hAnsiTheme="minorHAnsi" w:cstheme="minorHAnsi"/>
                <w:sz w:val="20"/>
                <w:szCs w:val="20"/>
              </w:rPr>
            </w:pPr>
            <w:r w:rsidRPr="00BB15EE">
              <w:rPr>
                <w:rFonts w:asciiTheme="minorHAnsi" w:eastAsia="Times New Roman" w:hAnsiTheme="minorHAnsi" w:cstheme="minorHAnsi"/>
                <w:sz w:val="20"/>
                <w:szCs w:val="20"/>
              </w:rPr>
              <w:t xml:space="preserve">What rewards or benefits will managers (and other employees) gain by achieving these performance targets (or conversely, what penalties will they suffer by failing to achieve them)? Are the incentives counterproductive to honesty in reporting? </w:t>
            </w:r>
          </w:p>
        </w:tc>
      </w:tr>
      <w:tr w:rsidR="00023F2F" w:rsidRPr="00BB15EE" w:rsidTr="008C4AB7">
        <w:trPr>
          <w:trHeight w:val="170"/>
          <w:tblHeader/>
        </w:trPr>
        <w:tc>
          <w:tcPr>
            <w:tcW w:w="1781" w:type="dxa"/>
            <w:shd w:val="clear" w:color="auto" w:fill="E4DECE" w:themeFill="accent6" w:themeFillShade="E6"/>
            <w:tcMar>
              <w:top w:w="80" w:type="dxa"/>
              <w:left w:w="80" w:type="dxa"/>
              <w:bottom w:w="80" w:type="dxa"/>
              <w:right w:w="80" w:type="dxa"/>
            </w:tcMar>
          </w:tcPr>
          <w:p w:rsidR="00023F2F" w:rsidRPr="00BB15EE" w:rsidRDefault="00023F2F" w:rsidP="00C52BB5">
            <w:pPr>
              <w:pStyle w:val="4-Table-rowfont"/>
              <w:framePr w:hSpace="0" w:vSpace="0" w:wrap="auto" w:vAnchor="margin" w:yAlign="inline"/>
              <w:numPr>
                <w:ilvl w:val="0"/>
                <w:numId w:val="25"/>
              </w:numPr>
              <w:spacing w:line="276" w:lineRule="auto"/>
              <w:ind w:left="284" w:hanging="218"/>
              <w:suppressOverlap w:val="0"/>
              <w:rPr>
                <w:rFonts w:asciiTheme="minorHAnsi" w:hAnsiTheme="minorHAnsi" w:cstheme="minorHAnsi"/>
                <w:b/>
                <w:sz w:val="20"/>
                <w:szCs w:val="20"/>
              </w:rPr>
            </w:pPr>
            <w:r w:rsidRPr="00BB15EE">
              <w:rPr>
                <w:rFonts w:asciiTheme="minorHAnsi" w:hAnsiTheme="minorHAnsi" w:cstheme="minorHAnsi"/>
                <w:sz w:val="20"/>
                <w:szCs w:val="20"/>
              </w:rPr>
              <w:t>Learning</w:t>
            </w:r>
          </w:p>
        </w:tc>
        <w:tc>
          <w:tcPr>
            <w:tcW w:w="7797" w:type="dxa"/>
            <w:shd w:val="clear" w:color="auto" w:fill="E4DECE" w:themeFill="accent6" w:themeFillShade="E6"/>
            <w:tcMar>
              <w:top w:w="80" w:type="dxa"/>
              <w:left w:w="80" w:type="dxa"/>
              <w:bottom w:w="80" w:type="dxa"/>
              <w:right w:w="80" w:type="dxa"/>
            </w:tcMar>
          </w:tcPr>
          <w:p w:rsidR="00023F2F" w:rsidRPr="00BB15EE" w:rsidRDefault="00023F2F" w:rsidP="00C52BB5">
            <w:pPr>
              <w:pStyle w:val="4-Table-rowfont"/>
              <w:framePr w:hSpace="0" w:vSpace="0" w:wrap="auto" w:vAnchor="margin" w:yAlign="inline"/>
              <w:spacing w:line="276" w:lineRule="auto"/>
              <w:ind w:right="204"/>
              <w:suppressOverlap w:val="0"/>
              <w:jc w:val="both"/>
              <w:rPr>
                <w:rFonts w:asciiTheme="minorHAnsi" w:hAnsiTheme="minorHAnsi" w:cstheme="minorHAnsi"/>
                <w:b/>
                <w:sz w:val="20"/>
                <w:szCs w:val="20"/>
              </w:rPr>
            </w:pPr>
            <w:r w:rsidRPr="00BB15EE">
              <w:rPr>
                <w:rFonts w:asciiTheme="minorHAnsi" w:eastAsia="Times New Roman" w:hAnsiTheme="minorHAnsi" w:cstheme="minorHAnsi"/>
                <w:sz w:val="20"/>
                <w:szCs w:val="20"/>
              </w:rPr>
              <w:t>What are the information flows (feedback and feed-forward loops) that are necessary to enable the organi</w:t>
            </w:r>
            <w:r w:rsidR="00066950">
              <w:rPr>
                <w:rFonts w:asciiTheme="minorHAnsi" w:eastAsia="Times New Roman" w:hAnsiTheme="minorHAnsi" w:cstheme="minorHAnsi"/>
                <w:sz w:val="20"/>
                <w:szCs w:val="20"/>
              </w:rPr>
              <w:t>s</w:t>
            </w:r>
            <w:r w:rsidRPr="00BB15EE">
              <w:rPr>
                <w:rFonts w:asciiTheme="minorHAnsi" w:eastAsia="Times New Roman" w:hAnsiTheme="minorHAnsi" w:cstheme="minorHAnsi"/>
                <w:sz w:val="20"/>
                <w:szCs w:val="20"/>
              </w:rPr>
              <w:t>ation to learn from its experience and to adapt its current behaviour in the light of that experience?</w:t>
            </w:r>
          </w:p>
        </w:tc>
      </w:tr>
      <w:tr w:rsidR="00B41619" w:rsidRPr="00BB15EE" w:rsidTr="008C4AB7">
        <w:trPr>
          <w:trHeight w:val="170"/>
          <w:tblHeader/>
        </w:trPr>
        <w:tc>
          <w:tcPr>
            <w:tcW w:w="9578" w:type="dxa"/>
            <w:gridSpan w:val="2"/>
            <w:shd w:val="clear" w:color="auto" w:fill="auto"/>
            <w:tcMar>
              <w:top w:w="80" w:type="dxa"/>
              <w:left w:w="80" w:type="dxa"/>
              <w:bottom w:w="80" w:type="dxa"/>
              <w:right w:w="80" w:type="dxa"/>
            </w:tcMar>
          </w:tcPr>
          <w:p w:rsidR="00B41619" w:rsidRPr="00BB15EE" w:rsidRDefault="00B41619" w:rsidP="009757EB">
            <w:pPr>
              <w:pStyle w:val="4-Table-rowfont"/>
              <w:framePr w:hSpace="0" w:vSpace="0" w:wrap="auto" w:vAnchor="margin" w:yAlign="inline"/>
              <w:spacing w:before="40" w:after="40" w:line="276" w:lineRule="auto"/>
              <w:suppressOverlap w:val="0"/>
              <w:jc w:val="center"/>
              <w:rPr>
                <w:rFonts w:asciiTheme="minorHAnsi" w:eastAsia="Times New Roman" w:hAnsiTheme="minorHAnsi" w:cstheme="minorHAnsi"/>
                <w:sz w:val="20"/>
                <w:szCs w:val="20"/>
              </w:rPr>
            </w:pPr>
            <w:r w:rsidRPr="00BB15EE">
              <w:rPr>
                <w:rFonts w:asciiTheme="minorHAnsi" w:hAnsiTheme="minorHAnsi" w:cstheme="minorHAnsi"/>
                <w:b/>
                <w:sz w:val="20"/>
                <w:szCs w:val="20"/>
              </w:rPr>
              <w:t>Table 3</w:t>
            </w:r>
            <w:r w:rsidRPr="00BB15EE">
              <w:rPr>
                <w:rFonts w:asciiTheme="minorHAnsi" w:eastAsia="Times New Roman" w:hAnsiTheme="minorHAnsi" w:cstheme="minorHAnsi"/>
                <w:sz w:val="20"/>
                <w:szCs w:val="20"/>
              </w:rPr>
              <w:t xml:space="preserve"> (Source: Adapted from Otley 1999, pp.365-66)</w:t>
            </w:r>
          </w:p>
        </w:tc>
      </w:tr>
    </w:tbl>
    <w:p w:rsidR="00023F2F" w:rsidRDefault="004F6FA5" w:rsidP="00CF6A30">
      <w:pPr>
        <w:tabs>
          <w:tab w:val="left" w:pos="5670"/>
        </w:tabs>
        <w:spacing w:line="276" w:lineRule="auto"/>
        <w:jc w:val="both"/>
        <w:rPr>
          <w:rFonts w:asciiTheme="minorHAnsi" w:eastAsia="Times New Roman" w:hAnsiTheme="minorHAnsi" w:cstheme="minorHAnsi"/>
          <w:sz w:val="20"/>
          <w:szCs w:val="20"/>
        </w:rPr>
      </w:pPr>
      <w:r w:rsidRPr="00CF6A30">
        <w:rPr>
          <w:rFonts w:asciiTheme="minorHAnsi" w:eastAsia="Times New Roman" w:hAnsiTheme="minorHAnsi" w:cstheme="minorHAnsi"/>
          <w:sz w:val="20"/>
          <w:szCs w:val="20"/>
        </w:rPr>
        <w:t>P</w:t>
      </w:r>
      <w:r w:rsidR="00A07790" w:rsidRPr="00CF6A30">
        <w:rPr>
          <w:rFonts w:asciiTheme="minorHAnsi" w:eastAsia="Times New Roman" w:hAnsiTheme="minorHAnsi" w:cstheme="minorHAnsi"/>
          <w:sz w:val="20"/>
          <w:szCs w:val="20"/>
        </w:rPr>
        <w:t xml:space="preserve">erformance </w:t>
      </w:r>
      <w:r w:rsidRPr="00CF6A30">
        <w:rPr>
          <w:rFonts w:asciiTheme="minorHAnsi" w:eastAsia="Times New Roman" w:hAnsiTheme="minorHAnsi" w:cstheme="minorHAnsi"/>
          <w:sz w:val="20"/>
          <w:szCs w:val="20"/>
        </w:rPr>
        <w:t xml:space="preserve">management </w:t>
      </w:r>
      <w:r w:rsidR="00A07790" w:rsidRPr="00CF6A30">
        <w:rPr>
          <w:rFonts w:asciiTheme="minorHAnsi" w:eastAsia="Times New Roman" w:hAnsiTheme="minorHAnsi" w:cstheme="minorHAnsi"/>
          <w:sz w:val="20"/>
          <w:szCs w:val="20"/>
        </w:rPr>
        <w:t xml:space="preserve">involves </w:t>
      </w:r>
      <w:r w:rsidRPr="00CF6A30">
        <w:rPr>
          <w:rFonts w:asciiTheme="minorHAnsi" w:eastAsia="Times New Roman" w:hAnsiTheme="minorHAnsi" w:cstheme="minorHAnsi"/>
          <w:sz w:val="20"/>
          <w:szCs w:val="20"/>
        </w:rPr>
        <w:t xml:space="preserve">three </w:t>
      </w:r>
      <w:r w:rsidR="00A07790" w:rsidRPr="00CF6A30">
        <w:rPr>
          <w:rFonts w:asciiTheme="minorHAnsi" w:eastAsia="Times New Roman" w:hAnsiTheme="minorHAnsi" w:cstheme="minorHAnsi"/>
          <w:sz w:val="20"/>
          <w:szCs w:val="20"/>
        </w:rPr>
        <w:t xml:space="preserve">essential processes: </w:t>
      </w:r>
    </w:p>
    <w:p w:rsidR="00023F2F" w:rsidRPr="00066950" w:rsidRDefault="00A07790" w:rsidP="00CF6A30">
      <w:pPr>
        <w:pStyle w:val="ListParagraph"/>
        <w:numPr>
          <w:ilvl w:val="0"/>
          <w:numId w:val="44"/>
        </w:numPr>
        <w:tabs>
          <w:tab w:val="left" w:pos="5670"/>
        </w:tabs>
        <w:spacing w:after="120"/>
        <w:ind w:left="714" w:hanging="357"/>
        <w:jc w:val="both"/>
        <w:rPr>
          <w:rFonts w:asciiTheme="minorHAnsi" w:eastAsia="Times New Roman" w:hAnsiTheme="minorHAnsi" w:cstheme="minorHAnsi"/>
          <w:sz w:val="20"/>
          <w:szCs w:val="20"/>
        </w:rPr>
      </w:pPr>
      <w:r w:rsidRPr="006B2B6D">
        <w:rPr>
          <w:rFonts w:asciiTheme="minorHAnsi" w:eastAsia="Times New Roman" w:hAnsiTheme="minorHAnsi" w:cstheme="minorHAnsi"/>
          <w:sz w:val="20"/>
          <w:szCs w:val="20"/>
        </w:rPr>
        <w:t>setting objectives</w:t>
      </w:r>
      <w:r w:rsidRPr="00066950">
        <w:rPr>
          <w:rFonts w:asciiTheme="minorHAnsi" w:eastAsia="Times New Roman" w:hAnsiTheme="minorHAnsi" w:cstheme="minorHAnsi"/>
          <w:sz w:val="20"/>
          <w:szCs w:val="20"/>
        </w:rPr>
        <w:t xml:space="preserve">, </w:t>
      </w:r>
    </w:p>
    <w:p w:rsidR="00023F2F" w:rsidRPr="00066950" w:rsidRDefault="00A07790" w:rsidP="00CF6A30">
      <w:pPr>
        <w:pStyle w:val="ListParagraph"/>
        <w:numPr>
          <w:ilvl w:val="0"/>
          <w:numId w:val="44"/>
        </w:numPr>
        <w:tabs>
          <w:tab w:val="left" w:pos="5670"/>
        </w:tabs>
        <w:spacing w:after="120"/>
        <w:ind w:left="714" w:hanging="357"/>
        <w:jc w:val="both"/>
        <w:rPr>
          <w:rFonts w:asciiTheme="minorHAnsi" w:eastAsia="Times New Roman" w:hAnsiTheme="minorHAnsi" w:cstheme="minorHAnsi"/>
          <w:sz w:val="20"/>
          <w:szCs w:val="20"/>
        </w:rPr>
      </w:pPr>
      <w:r w:rsidRPr="006B2B6D">
        <w:rPr>
          <w:rFonts w:asciiTheme="minorHAnsi" w:eastAsia="Times New Roman" w:hAnsiTheme="minorHAnsi" w:cstheme="minorHAnsi"/>
          <w:sz w:val="20"/>
          <w:szCs w:val="20"/>
        </w:rPr>
        <w:t>formulating strategy</w:t>
      </w:r>
      <w:r w:rsidR="00066950" w:rsidRPr="006B2B6D">
        <w:rPr>
          <w:rFonts w:asciiTheme="minorHAnsi" w:eastAsia="Times New Roman" w:hAnsiTheme="minorHAnsi" w:cstheme="minorHAnsi"/>
          <w:sz w:val="20"/>
          <w:szCs w:val="20"/>
        </w:rPr>
        <w:t>,</w:t>
      </w:r>
      <w:r w:rsidRPr="00066950">
        <w:rPr>
          <w:rFonts w:asciiTheme="minorHAnsi" w:eastAsia="Times New Roman" w:hAnsiTheme="minorHAnsi" w:cstheme="minorHAnsi"/>
          <w:sz w:val="20"/>
          <w:szCs w:val="20"/>
        </w:rPr>
        <w:t xml:space="preserve"> and </w:t>
      </w:r>
    </w:p>
    <w:p w:rsidR="00023F2F" w:rsidRPr="00066950" w:rsidRDefault="00A07790" w:rsidP="00CF6A30">
      <w:pPr>
        <w:pStyle w:val="ListParagraph"/>
        <w:numPr>
          <w:ilvl w:val="0"/>
          <w:numId w:val="44"/>
        </w:numPr>
        <w:tabs>
          <w:tab w:val="left" w:pos="5670"/>
        </w:tabs>
        <w:spacing w:after="120"/>
        <w:ind w:left="714" w:hanging="357"/>
        <w:jc w:val="both"/>
        <w:rPr>
          <w:rFonts w:asciiTheme="minorHAnsi" w:eastAsia="Times New Roman" w:hAnsiTheme="minorHAnsi" w:cstheme="minorHAnsi"/>
          <w:sz w:val="20"/>
          <w:szCs w:val="20"/>
        </w:rPr>
      </w:pPr>
      <w:r w:rsidRPr="006B2B6D">
        <w:rPr>
          <w:rFonts w:asciiTheme="minorHAnsi" w:eastAsia="Times New Roman" w:hAnsiTheme="minorHAnsi" w:cstheme="minorHAnsi"/>
          <w:sz w:val="20"/>
          <w:szCs w:val="20"/>
        </w:rPr>
        <w:t xml:space="preserve">exercising </w:t>
      </w:r>
      <w:r w:rsidR="003E146C" w:rsidRPr="006B2B6D">
        <w:rPr>
          <w:rFonts w:asciiTheme="minorHAnsi" w:eastAsia="Times New Roman" w:hAnsiTheme="minorHAnsi" w:cstheme="minorHAnsi"/>
          <w:sz w:val="20"/>
          <w:szCs w:val="20"/>
        </w:rPr>
        <w:t>control</w:t>
      </w:r>
      <w:r w:rsidR="006B2B6D" w:rsidRPr="00CF6A30">
        <w:rPr>
          <w:rStyle w:val="FootnoteReference"/>
          <w:rFonts w:asciiTheme="minorHAnsi" w:eastAsia="Times New Roman" w:hAnsiTheme="minorHAnsi" w:cstheme="minorHAnsi"/>
          <w:sz w:val="20"/>
          <w:szCs w:val="20"/>
        </w:rPr>
        <w:footnoteReference w:id="71"/>
      </w:r>
      <w:r w:rsidRPr="00066950">
        <w:rPr>
          <w:rFonts w:asciiTheme="minorHAnsi" w:eastAsia="Times New Roman" w:hAnsiTheme="minorHAnsi" w:cstheme="minorHAnsi"/>
          <w:sz w:val="20"/>
          <w:szCs w:val="20"/>
        </w:rPr>
        <w:t xml:space="preserve">. </w:t>
      </w:r>
    </w:p>
    <w:p w:rsidR="00C52BB5" w:rsidRDefault="00A07790" w:rsidP="00C52BB5">
      <w:pPr>
        <w:tabs>
          <w:tab w:val="left" w:pos="5670"/>
        </w:tabs>
        <w:spacing w:after="120" w:line="276" w:lineRule="auto"/>
        <w:jc w:val="both"/>
        <w:rPr>
          <w:rFonts w:asciiTheme="minorHAnsi" w:eastAsia="Times New Roman" w:hAnsiTheme="minorHAnsi" w:cstheme="minorHAnsi"/>
          <w:sz w:val="20"/>
          <w:szCs w:val="20"/>
        </w:rPr>
      </w:pPr>
      <w:r w:rsidRPr="00CF6A30">
        <w:rPr>
          <w:rFonts w:asciiTheme="minorHAnsi" w:eastAsia="Times New Roman" w:hAnsiTheme="minorHAnsi" w:cstheme="minorHAnsi"/>
          <w:sz w:val="20"/>
          <w:szCs w:val="20"/>
        </w:rPr>
        <w:t>The steps involved are identified in Table 3.</w:t>
      </w:r>
      <w:r w:rsidR="00023F2F">
        <w:rPr>
          <w:rFonts w:asciiTheme="minorHAnsi" w:eastAsia="Times New Roman" w:hAnsiTheme="minorHAnsi" w:cstheme="minorHAnsi"/>
          <w:sz w:val="20"/>
          <w:szCs w:val="20"/>
        </w:rPr>
        <w:t xml:space="preserve"> </w:t>
      </w:r>
    </w:p>
    <w:p w:rsidR="00C52BB5" w:rsidRDefault="00A30052" w:rsidP="00C52BB5">
      <w:pPr>
        <w:tabs>
          <w:tab w:val="left" w:pos="5670"/>
        </w:tabs>
        <w:spacing w:after="120" w:line="276" w:lineRule="auto"/>
        <w:jc w:val="both"/>
        <w:rPr>
          <w:rFonts w:asciiTheme="minorHAnsi" w:eastAsia="Times New Roman" w:hAnsiTheme="minorHAnsi" w:cstheme="minorHAnsi"/>
          <w:sz w:val="20"/>
          <w:szCs w:val="20"/>
        </w:rPr>
      </w:pPr>
      <w:r w:rsidRPr="00CF6A30">
        <w:rPr>
          <w:rFonts w:asciiTheme="minorHAnsi" w:eastAsia="Times New Roman" w:hAnsiTheme="minorHAnsi" w:cstheme="minorHAnsi"/>
          <w:sz w:val="20"/>
          <w:szCs w:val="20"/>
        </w:rPr>
        <w:t xml:space="preserve">Effective </w:t>
      </w:r>
      <w:r w:rsidR="00D25DEC" w:rsidRPr="00CF6A30">
        <w:rPr>
          <w:rFonts w:asciiTheme="minorHAnsi" w:eastAsia="Times New Roman" w:hAnsiTheme="minorHAnsi" w:cstheme="minorHAnsi"/>
          <w:sz w:val="20"/>
          <w:szCs w:val="20"/>
        </w:rPr>
        <w:t xml:space="preserve">performance </w:t>
      </w:r>
      <w:r w:rsidRPr="00CF6A30">
        <w:rPr>
          <w:rFonts w:asciiTheme="minorHAnsi" w:eastAsia="Times New Roman" w:hAnsiTheme="minorHAnsi" w:cstheme="minorHAnsi"/>
          <w:sz w:val="20"/>
          <w:szCs w:val="20"/>
        </w:rPr>
        <w:t xml:space="preserve">management systems </w:t>
      </w:r>
      <w:r w:rsidR="00470B29" w:rsidRPr="00CF6A30">
        <w:rPr>
          <w:rFonts w:asciiTheme="minorHAnsi" w:eastAsia="Times New Roman" w:hAnsiTheme="minorHAnsi" w:cstheme="minorHAnsi"/>
          <w:sz w:val="20"/>
          <w:szCs w:val="20"/>
        </w:rPr>
        <w:t>consider</w:t>
      </w:r>
      <w:r w:rsidRPr="00CF6A30">
        <w:rPr>
          <w:rFonts w:asciiTheme="minorHAnsi" w:eastAsia="Times New Roman" w:hAnsiTheme="minorHAnsi" w:cstheme="minorHAnsi"/>
          <w:sz w:val="20"/>
          <w:szCs w:val="20"/>
        </w:rPr>
        <w:t xml:space="preserve"> </w:t>
      </w:r>
      <w:r w:rsidR="00470B29" w:rsidRPr="00CF6A30">
        <w:rPr>
          <w:rFonts w:asciiTheme="minorHAnsi" w:eastAsia="Times New Roman" w:hAnsiTheme="minorHAnsi" w:cstheme="minorHAnsi"/>
          <w:sz w:val="20"/>
          <w:szCs w:val="20"/>
        </w:rPr>
        <w:t>m</w:t>
      </w:r>
      <w:r w:rsidRPr="00CF6A30">
        <w:rPr>
          <w:rFonts w:asciiTheme="minorHAnsi" w:eastAsia="Times New Roman" w:hAnsiTheme="minorHAnsi" w:cstheme="minorHAnsi"/>
          <w:sz w:val="20"/>
          <w:szCs w:val="20"/>
        </w:rPr>
        <w:t xml:space="preserve">easurement issues </w:t>
      </w:r>
      <w:r w:rsidR="00BE394F" w:rsidRPr="00CF6A30">
        <w:rPr>
          <w:rFonts w:asciiTheme="minorHAnsi" w:eastAsia="Times New Roman" w:hAnsiTheme="minorHAnsi" w:cstheme="minorHAnsi"/>
          <w:sz w:val="20"/>
          <w:szCs w:val="20"/>
        </w:rPr>
        <w:t>at each step</w:t>
      </w:r>
      <w:r w:rsidR="00A2612B" w:rsidRPr="00CF6A30">
        <w:rPr>
          <w:rFonts w:asciiTheme="minorHAnsi" w:eastAsia="Times New Roman" w:hAnsiTheme="minorHAnsi" w:cstheme="minorHAnsi"/>
          <w:sz w:val="20"/>
          <w:szCs w:val="20"/>
        </w:rPr>
        <w:t>. This</w:t>
      </w:r>
      <w:r w:rsidR="00BE394F" w:rsidRPr="00CF6A30">
        <w:rPr>
          <w:rFonts w:asciiTheme="minorHAnsi" w:eastAsia="Times New Roman" w:hAnsiTheme="minorHAnsi" w:cstheme="minorHAnsi"/>
          <w:sz w:val="20"/>
          <w:szCs w:val="20"/>
        </w:rPr>
        <w:t xml:space="preserve"> ensure</w:t>
      </w:r>
      <w:r w:rsidR="00A2612B" w:rsidRPr="00CF6A30">
        <w:rPr>
          <w:rFonts w:asciiTheme="minorHAnsi" w:eastAsia="Times New Roman" w:hAnsiTheme="minorHAnsi" w:cstheme="minorHAnsi"/>
          <w:sz w:val="20"/>
          <w:szCs w:val="20"/>
        </w:rPr>
        <w:t>s</w:t>
      </w:r>
      <w:r w:rsidR="00BE394F" w:rsidRPr="00CF6A30">
        <w:rPr>
          <w:rFonts w:asciiTheme="minorHAnsi" w:eastAsia="Times New Roman" w:hAnsiTheme="minorHAnsi" w:cstheme="minorHAnsi"/>
          <w:sz w:val="20"/>
          <w:szCs w:val="20"/>
        </w:rPr>
        <w:t xml:space="preserve"> </w:t>
      </w:r>
      <w:r w:rsidR="0064560B" w:rsidRPr="00CF6A30">
        <w:rPr>
          <w:rFonts w:asciiTheme="minorHAnsi" w:eastAsia="Times New Roman" w:hAnsiTheme="minorHAnsi" w:cstheme="minorHAnsi"/>
          <w:sz w:val="20"/>
          <w:szCs w:val="20"/>
        </w:rPr>
        <w:t>th</w:t>
      </w:r>
      <w:r w:rsidR="004F6FA5" w:rsidRPr="00CF6A30">
        <w:rPr>
          <w:rFonts w:asciiTheme="minorHAnsi" w:eastAsia="Times New Roman" w:hAnsiTheme="minorHAnsi" w:cstheme="minorHAnsi"/>
          <w:sz w:val="20"/>
          <w:szCs w:val="20"/>
        </w:rPr>
        <w:t>at</w:t>
      </w:r>
      <w:r w:rsidR="0064560B" w:rsidRPr="00CF6A30">
        <w:rPr>
          <w:rFonts w:asciiTheme="minorHAnsi" w:eastAsia="Times New Roman" w:hAnsiTheme="minorHAnsi" w:cstheme="minorHAnsi"/>
          <w:sz w:val="20"/>
          <w:szCs w:val="20"/>
        </w:rPr>
        <w:t xml:space="preserve"> </w:t>
      </w:r>
      <w:r w:rsidR="00BE394F" w:rsidRPr="00CF6A30">
        <w:rPr>
          <w:rFonts w:asciiTheme="minorHAnsi" w:eastAsia="Times New Roman" w:hAnsiTheme="minorHAnsi" w:cstheme="minorHAnsi"/>
          <w:sz w:val="20"/>
          <w:szCs w:val="20"/>
        </w:rPr>
        <w:t>key performance indicator</w:t>
      </w:r>
      <w:r w:rsidR="00A2612B" w:rsidRPr="00CF6A30">
        <w:rPr>
          <w:rFonts w:asciiTheme="minorHAnsi" w:eastAsia="Times New Roman" w:hAnsiTheme="minorHAnsi" w:cstheme="minorHAnsi"/>
          <w:sz w:val="20"/>
          <w:szCs w:val="20"/>
        </w:rPr>
        <w:t>s</w:t>
      </w:r>
      <w:r w:rsidR="00BE394F" w:rsidRPr="00CF6A30">
        <w:rPr>
          <w:rFonts w:asciiTheme="minorHAnsi" w:eastAsia="Times New Roman" w:hAnsiTheme="minorHAnsi" w:cstheme="minorHAnsi"/>
          <w:sz w:val="20"/>
          <w:szCs w:val="20"/>
        </w:rPr>
        <w:t xml:space="preserve"> (KPI</w:t>
      </w:r>
      <w:r w:rsidR="00A2612B" w:rsidRPr="00CF6A30">
        <w:rPr>
          <w:rFonts w:asciiTheme="minorHAnsi" w:eastAsia="Times New Roman" w:hAnsiTheme="minorHAnsi" w:cstheme="minorHAnsi"/>
          <w:sz w:val="20"/>
          <w:szCs w:val="20"/>
        </w:rPr>
        <w:t>s</w:t>
      </w:r>
      <w:r w:rsidR="00BE394F" w:rsidRPr="00CF6A30">
        <w:rPr>
          <w:rFonts w:asciiTheme="minorHAnsi" w:eastAsia="Times New Roman" w:hAnsiTheme="minorHAnsi" w:cstheme="minorHAnsi"/>
          <w:sz w:val="20"/>
          <w:szCs w:val="20"/>
        </w:rPr>
        <w:t xml:space="preserve">) </w:t>
      </w:r>
      <w:r w:rsidR="00A2612B" w:rsidRPr="00CF6A30">
        <w:rPr>
          <w:rFonts w:asciiTheme="minorHAnsi" w:eastAsia="Times New Roman" w:hAnsiTheme="minorHAnsi" w:cstheme="minorHAnsi"/>
          <w:sz w:val="20"/>
          <w:szCs w:val="20"/>
        </w:rPr>
        <w:t xml:space="preserve">are </w:t>
      </w:r>
      <w:r w:rsidR="00BE394F" w:rsidRPr="00CF6A30">
        <w:rPr>
          <w:rFonts w:asciiTheme="minorHAnsi" w:eastAsia="Times New Roman" w:hAnsiTheme="minorHAnsi" w:cstheme="minorHAnsi"/>
          <w:b/>
          <w:sz w:val="20"/>
          <w:szCs w:val="20"/>
        </w:rPr>
        <w:t>relevant</w:t>
      </w:r>
      <w:r w:rsidR="00470B29" w:rsidRPr="00CF6A30">
        <w:rPr>
          <w:rFonts w:asciiTheme="minorHAnsi" w:eastAsia="Times New Roman" w:hAnsiTheme="minorHAnsi" w:cstheme="minorHAnsi"/>
          <w:sz w:val="20"/>
          <w:szCs w:val="20"/>
        </w:rPr>
        <w:t xml:space="preserve"> (i.e. </w:t>
      </w:r>
      <w:r w:rsidR="00DF6654" w:rsidRPr="00CF6A30">
        <w:rPr>
          <w:rFonts w:asciiTheme="minorHAnsi" w:eastAsia="Times New Roman" w:hAnsiTheme="minorHAnsi" w:cstheme="minorHAnsi"/>
          <w:sz w:val="20"/>
          <w:szCs w:val="20"/>
        </w:rPr>
        <w:t xml:space="preserve">each one </w:t>
      </w:r>
      <w:r w:rsidR="00470B29" w:rsidRPr="00CF6A30">
        <w:rPr>
          <w:rFonts w:asciiTheme="minorHAnsi" w:eastAsia="Times New Roman" w:hAnsiTheme="minorHAnsi" w:cstheme="minorHAnsi"/>
          <w:sz w:val="20"/>
          <w:szCs w:val="20"/>
        </w:rPr>
        <w:t xml:space="preserve">has a </w:t>
      </w:r>
      <w:r w:rsidR="00A2612B" w:rsidRPr="00CF6A30">
        <w:rPr>
          <w:rFonts w:asciiTheme="minorHAnsi" w:eastAsia="Times New Roman" w:hAnsiTheme="minorHAnsi" w:cstheme="minorHAnsi"/>
          <w:sz w:val="20"/>
          <w:szCs w:val="20"/>
        </w:rPr>
        <w:t xml:space="preserve">clear </w:t>
      </w:r>
      <w:r w:rsidR="00470B29" w:rsidRPr="00CF6A30">
        <w:rPr>
          <w:rFonts w:asciiTheme="minorHAnsi" w:eastAsia="Times New Roman" w:hAnsiTheme="minorHAnsi" w:cstheme="minorHAnsi"/>
          <w:sz w:val="20"/>
          <w:szCs w:val="20"/>
        </w:rPr>
        <w:lastRenderedPageBreak/>
        <w:t>purpose</w:t>
      </w:r>
      <w:r w:rsidR="001227E3" w:rsidRPr="00CF6A30">
        <w:rPr>
          <w:rFonts w:asciiTheme="minorHAnsi" w:eastAsia="Times New Roman" w:hAnsiTheme="minorHAnsi" w:cstheme="minorHAnsi"/>
          <w:sz w:val="20"/>
          <w:szCs w:val="20"/>
        </w:rPr>
        <w:t xml:space="preserve"> so</w:t>
      </w:r>
      <w:r w:rsidR="00470B29" w:rsidRPr="00CF6A30">
        <w:rPr>
          <w:rFonts w:asciiTheme="minorHAnsi" w:eastAsia="Times New Roman" w:hAnsiTheme="minorHAnsi" w:cstheme="minorHAnsi"/>
          <w:sz w:val="20"/>
          <w:szCs w:val="20"/>
        </w:rPr>
        <w:t xml:space="preserve"> time</w:t>
      </w:r>
      <w:r w:rsidR="00DF6654" w:rsidRPr="00CF6A30">
        <w:rPr>
          <w:rFonts w:asciiTheme="minorHAnsi" w:eastAsia="Times New Roman" w:hAnsiTheme="minorHAnsi" w:cstheme="minorHAnsi"/>
          <w:sz w:val="20"/>
          <w:szCs w:val="20"/>
        </w:rPr>
        <w:t xml:space="preserve"> and resources</w:t>
      </w:r>
      <w:r w:rsidR="0064560B" w:rsidRPr="00CF6A30">
        <w:rPr>
          <w:rFonts w:asciiTheme="minorHAnsi" w:eastAsia="Times New Roman" w:hAnsiTheme="minorHAnsi" w:cstheme="minorHAnsi"/>
          <w:sz w:val="20"/>
          <w:szCs w:val="20"/>
        </w:rPr>
        <w:t xml:space="preserve"> are not wasted </w:t>
      </w:r>
      <w:r w:rsidR="00A2612B" w:rsidRPr="00CF6A30">
        <w:rPr>
          <w:rFonts w:asciiTheme="minorHAnsi" w:eastAsia="Times New Roman" w:hAnsiTheme="minorHAnsi" w:cstheme="minorHAnsi"/>
          <w:sz w:val="20"/>
          <w:szCs w:val="20"/>
        </w:rPr>
        <w:t xml:space="preserve">capturing and analysing </w:t>
      </w:r>
      <w:r w:rsidR="00470B29" w:rsidRPr="00CF6A30">
        <w:rPr>
          <w:rFonts w:asciiTheme="minorHAnsi" w:eastAsia="Times New Roman" w:hAnsiTheme="minorHAnsi" w:cstheme="minorHAnsi"/>
          <w:sz w:val="20"/>
          <w:szCs w:val="20"/>
        </w:rPr>
        <w:t>redundant or counter</w:t>
      </w:r>
      <w:r w:rsidR="001227E3" w:rsidRPr="00CF6A30">
        <w:rPr>
          <w:rFonts w:asciiTheme="minorHAnsi" w:eastAsia="Times New Roman" w:hAnsiTheme="minorHAnsi" w:cstheme="minorHAnsi"/>
          <w:sz w:val="20"/>
          <w:szCs w:val="20"/>
        </w:rPr>
        <w:t>-</w:t>
      </w:r>
      <w:r w:rsidR="00470B29" w:rsidRPr="00CF6A30">
        <w:rPr>
          <w:rFonts w:asciiTheme="minorHAnsi" w:eastAsia="Times New Roman" w:hAnsiTheme="minorHAnsi" w:cstheme="minorHAnsi"/>
          <w:sz w:val="20"/>
          <w:szCs w:val="20"/>
        </w:rPr>
        <w:t xml:space="preserve">productive </w:t>
      </w:r>
      <w:r w:rsidR="00DF6654" w:rsidRPr="00CF6A30">
        <w:rPr>
          <w:rFonts w:asciiTheme="minorHAnsi" w:eastAsia="Times New Roman" w:hAnsiTheme="minorHAnsi" w:cstheme="minorHAnsi"/>
          <w:sz w:val="20"/>
          <w:szCs w:val="20"/>
        </w:rPr>
        <w:t>data</w:t>
      </w:r>
      <w:r w:rsidR="00470B29" w:rsidRPr="00CF6A30">
        <w:rPr>
          <w:rFonts w:asciiTheme="minorHAnsi" w:eastAsia="Times New Roman" w:hAnsiTheme="minorHAnsi" w:cstheme="minorHAnsi"/>
          <w:sz w:val="20"/>
          <w:szCs w:val="20"/>
        </w:rPr>
        <w:t>)</w:t>
      </w:r>
      <w:r w:rsidR="00316E45">
        <w:rPr>
          <w:rFonts w:asciiTheme="minorHAnsi" w:eastAsia="Times New Roman" w:hAnsiTheme="minorHAnsi" w:cstheme="minorHAnsi"/>
          <w:sz w:val="20"/>
          <w:szCs w:val="20"/>
        </w:rPr>
        <w:t>,</w:t>
      </w:r>
      <w:r w:rsidR="00470B29" w:rsidRPr="00CF6A30">
        <w:rPr>
          <w:rFonts w:asciiTheme="minorHAnsi" w:eastAsia="Times New Roman" w:hAnsiTheme="minorHAnsi" w:cstheme="minorHAnsi"/>
          <w:sz w:val="20"/>
          <w:szCs w:val="20"/>
        </w:rPr>
        <w:t xml:space="preserve"> and that each KPI is </w:t>
      </w:r>
      <w:r w:rsidR="00470B29" w:rsidRPr="00CF6A30">
        <w:rPr>
          <w:rFonts w:asciiTheme="minorHAnsi" w:eastAsia="Times New Roman" w:hAnsiTheme="minorHAnsi" w:cstheme="minorHAnsi"/>
          <w:b/>
          <w:sz w:val="20"/>
          <w:szCs w:val="20"/>
        </w:rPr>
        <w:t>valid</w:t>
      </w:r>
      <w:r w:rsidR="00470B29" w:rsidRPr="00CF6A30">
        <w:rPr>
          <w:rFonts w:asciiTheme="minorHAnsi" w:eastAsia="Times New Roman" w:hAnsiTheme="minorHAnsi" w:cstheme="minorHAnsi"/>
          <w:sz w:val="20"/>
          <w:szCs w:val="20"/>
        </w:rPr>
        <w:t xml:space="preserve"> and </w:t>
      </w:r>
      <w:r w:rsidR="00470B29" w:rsidRPr="00CF6A30">
        <w:rPr>
          <w:rFonts w:asciiTheme="minorHAnsi" w:eastAsia="Times New Roman" w:hAnsiTheme="minorHAnsi" w:cstheme="minorHAnsi"/>
          <w:b/>
          <w:sz w:val="20"/>
          <w:szCs w:val="20"/>
        </w:rPr>
        <w:t>reliable</w:t>
      </w:r>
      <w:r w:rsidR="00470B29" w:rsidRPr="00CF6A30">
        <w:rPr>
          <w:rFonts w:asciiTheme="minorHAnsi" w:eastAsia="Times New Roman" w:hAnsiTheme="minorHAnsi" w:cstheme="minorHAnsi"/>
          <w:sz w:val="20"/>
          <w:szCs w:val="20"/>
        </w:rPr>
        <w:t xml:space="preserve"> (i.e. it </w:t>
      </w:r>
      <w:r w:rsidR="00DF6654" w:rsidRPr="00CF6A30">
        <w:rPr>
          <w:rFonts w:asciiTheme="minorHAnsi" w:eastAsia="Times New Roman" w:hAnsiTheme="minorHAnsi" w:cstheme="minorHAnsi"/>
          <w:sz w:val="20"/>
          <w:szCs w:val="20"/>
        </w:rPr>
        <w:t>actually captures</w:t>
      </w:r>
      <w:r w:rsidR="00470B29" w:rsidRPr="00CF6A30">
        <w:rPr>
          <w:rFonts w:asciiTheme="minorHAnsi" w:eastAsia="Times New Roman" w:hAnsiTheme="minorHAnsi" w:cstheme="minorHAnsi"/>
          <w:sz w:val="20"/>
          <w:szCs w:val="20"/>
        </w:rPr>
        <w:t xml:space="preserve"> what it is </w:t>
      </w:r>
      <w:r w:rsidR="00DF6654" w:rsidRPr="00CF6A30">
        <w:rPr>
          <w:rFonts w:asciiTheme="minorHAnsi" w:eastAsia="Times New Roman" w:hAnsiTheme="minorHAnsi" w:cstheme="minorHAnsi"/>
          <w:sz w:val="20"/>
          <w:szCs w:val="20"/>
        </w:rPr>
        <w:t>believed</w:t>
      </w:r>
      <w:r w:rsidR="00470B29" w:rsidRPr="00CF6A30">
        <w:rPr>
          <w:rFonts w:asciiTheme="minorHAnsi" w:eastAsia="Times New Roman" w:hAnsiTheme="minorHAnsi" w:cstheme="minorHAnsi"/>
          <w:sz w:val="20"/>
          <w:szCs w:val="20"/>
        </w:rPr>
        <w:t xml:space="preserve"> to </w:t>
      </w:r>
      <w:r w:rsidR="00D25DEC" w:rsidRPr="00CF6A30">
        <w:rPr>
          <w:rFonts w:asciiTheme="minorHAnsi" w:eastAsia="Times New Roman" w:hAnsiTheme="minorHAnsi" w:cstheme="minorHAnsi"/>
          <w:sz w:val="20"/>
          <w:szCs w:val="20"/>
        </w:rPr>
        <w:t xml:space="preserve">be </w:t>
      </w:r>
      <w:r w:rsidR="00470B29" w:rsidRPr="00CF6A30">
        <w:rPr>
          <w:rFonts w:asciiTheme="minorHAnsi" w:eastAsia="Times New Roman" w:hAnsiTheme="minorHAnsi" w:cstheme="minorHAnsi"/>
          <w:sz w:val="20"/>
          <w:szCs w:val="20"/>
        </w:rPr>
        <w:t>measur</w:t>
      </w:r>
      <w:r w:rsidR="00D25DEC" w:rsidRPr="00CF6A30">
        <w:rPr>
          <w:rFonts w:asciiTheme="minorHAnsi" w:eastAsia="Times New Roman" w:hAnsiTheme="minorHAnsi" w:cstheme="minorHAnsi"/>
          <w:sz w:val="20"/>
          <w:szCs w:val="20"/>
        </w:rPr>
        <w:t>ing</w:t>
      </w:r>
      <w:r w:rsidR="00470B29" w:rsidRPr="00CF6A30">
        <w:rPr>
          <w:rFonts w:asciiTheme="minorHAnsi" w:eastAsia="Times New Roman" w:hAnsiTheme="minorHAnsi" w:cstheme="minorHAnsi"/>
          <w:sz w:val="20"/>
          <w:szCs w:val="20"/>
        </w:rPr>
        <w:t>).</w:t>
      </w:r>
      <w:r w:rsidR="008645BA" w:rsidRPr="00CF6A30">
        <w:rPr>
          <w:rFonts w:asciiTheme="minorHAnsi" w:eastAsia="Times New Roman" w:hAnsiTheme="minorHAnsi" w:cstheme="minorHAnsi"/>
          <w:sz w:val="20"/>
          <w:szCs w:val="20"/>
        </w:rPr>
        <w:t xml:space="preserve"> </w:t>
      </w:r>
    </w:p>
    <w:p w:rsidR="00C52BB5" w:rsidRPr="0043600F" w:rsidRDefault="00C52BB5" w:rsidP="008C4AB7">
      <w:pPr>
        <w:tabs>
          <w:tab w:val="left" w:pos="5670"/>
        </w:tabs>
        <w:spacing w:line="276" w:lineRule="auto"/>
        <w:jc w:val="both"/>
        <w:rPr>
          <w:rFonts w:asciiTheme="minorHAnsi" w:eastAsia="Times New Roman" w:hAnsiTheme="minorHAnsi" w:cstheme="minorHAnsi"/>
          <w:i/>
          <w:sz w:val="20"/>
          <w:szCs w:val="20"/>
        </w:rPr>
      </w:pPr>
      <w:r w:rsidRPr="0043600F">
        <w:rPr>
          <w:rFonts w:asciiTheme="minorHAnsi" w:eastAsia="Times New Roman" w:hAnsiTheme="minorHAnsi" w:cstheme="minorHAnsi"/>
          <w:sz w:val="20"/>
          <w:szCs w:val="20"/>
        </w:rPr>
        <w:t>For example</w:t>
      </w:r>
      <w:r w:rsidRPr="0043600F">
        <w:rPr>
          <w:rFonts w:asciiTheme="minorHAnsi" w:eastAsia="Times New Roman" w:hAnsiTheme="minorHAnsi" w:cstheme="minorHAnsi"/>
          <w:i/>
          <w:sz w:val="20"/>
          <w:szCs w:val="20"/>
        </w:rPr>
        <w:t xml:space="preserve">, </w:t>
      </w:r>
    </w:p>
    <w:p w:rsidR="00C52BB5" w:rsidRDefault="00C52BB5" w:rsidP="008C4AB7">
      <w:pPr>
        <w:tabs>
          <w:tab w:val="left" w:pos="5670"/>
        </w:tabs>
        <w:spacing w:line="276" w:lineRule="auto"/>
        <w:jc w:val="both"/>
        <w:rPr>
          <w:rFonts w:asciiTheme="minorHAnsi" w:eastAsia="Times New Roman" w:hAnsiTheme="minorHAnsi" w:cstheme="minorHAnsi"/>
          <w:sz w:val="20"/>
          <w:szCs w:val="20"/>
        </w:rPr>
      </w:pPr>
      <w:r w:rsidRPr="008C4AB7">
        <w:rPr>
          <w:rFonts w:asciiTheme="minorHAnsi" w:eastAsia="Times New Roman" w:hAnsiTheme="minorHAnsi" w:cstheme="minorHAnsi"/>
          <w:sz w:val="20"/>
          <w:szCs w:val="20"/>
          <w:u w:val="single"/>
        </w:rPr>
        <w:t>O</w:t>
      </w:r>
      <w:r w:rsidRPr="00C52BB5" w:rsidDel="008645BA">
        <w:rPr>
          <w:rFonts w:asciiTheme="minorHAnsi" w:eastAsia="Times New Roman" w:hAnsiTheme="minorHAnsi" w:cstheme="minorHAnsi"/>
          <w:sz w:val="20"/>
          <w:szCs w:val="20"/>
          <w:u w:val="single"/>
        </w:rPr>
        <w:t>bjective</w:t>
      </w:r>
      <w:r w:rsidDel="008645BA">
        <w:rPr>
          <w:rFonts w:asciiTheme="minorHAnsi" w:eastAsia="Times New Roman" w:hAnsiTheme="minorHAnsi" w:cstheme="minorHAnsi"/>
          <w:sz w:val="20"/>
          <w:szCs w:val="20"/>
        </w:rPr>
        <w:t>:</w:t>
      </w:r>
      <w:r>
        <w:rPr>
          <w:rFonts w:asciiTheme="minorHAnsi" w:eastAsia="Times New Roman" w:hAnsiTheme="minorHAnsi" w:cstheme="minorHAnsi"/>
          <w:sz w:val="20"/>
          <w:szCs w:val="20"/>
        </w:rPr>
        <w:t xml:space="preserve"> </w:t>
      </w:r>
      <w:r w:rsidRPr="0043600F" w:rsidDel="008645BA">
        <w:rPr>
          <w:rFonts w:asciiTheme="minorHAnsi" w:eastAsia="Times New Roman" w:hAnsiTheme="minorHAnsi" w:cstheme="minorHAnsi"/>
          <w:sz w:val="20"/>
          <w:szCs w:val="20"/>
        </w:rPr>
        <w:t>eliminate machine–body injuries</w:t>
      </w:r>
      <w:r w:rsidDel="008645BA">
        <w:rPr>
          <w:rFonts w:asciiTheme="minorHAnsi" w:eastAsia="Times New Roman" w:hAnsiTheme="minorHAnsi" w:cstheme="minorHAnsi"/>
          <w:b/>
          <w:sz w:val="20"/>
          <w:szCs w:val="20"/>
        </w:rPr>
        <w:t xml:space="preserve">. </w:t>
      </w:r>
      <w:r w:rsidR="00316E45" w:rsidRPr="008C4AB7">
        <w:rPr>
          <w:rFonts w:asciiTheme="minorHAnsi" w:eastAsia="Times New Roman" w:hAnsiTheme="minorHAnsi" w:cstheme="minorHAnsi"/>
          <w:sz w:val="20"/>
          <w:szCs w:val="20"/>
          <w:u w:val="single"/>
        </w:rPr>
        <w:t>S</w:t>
      </w:r>
      <w:r w:rsidRPr="00316E45">
        <w:rPr>
          <w:rFonts w:asciiTheme="minorHAnsi" w:eastAsia="Times New Roman" w:hAnsiTheme="minorHAnsi" w:cstheme="minorHAnsi"/>
          <w:sz w:val="20"/>
          <w:szCs w:val="20"/>
          <w:u w:val="single"/>
        </w:rPr>
        <w:t>trategies</w:t>
      </w:r>
      <w:r>
        <w:rPr>
          <w:rFonts w:asciiTheme="minorHAnsi" w:eastAsia="Times New Roman" w:hAnsiTheme="minorHAnsi" w:cstheme="minorHAnsi"/>
          <w:sz w:val="20"/>
          <w:szCs w:val="20"/>
        </w:rPr>
        <w:t xml:space="preserve"> </w:t>
      </w:r>
      <w:r w:rsidR="00316E45">
        <w:rPr>
          <w:rFonts w:asciiTheme="minorHAnsi" w:eastAsia="Times New Roman" w:hAnsiTheme="minorHAnsi" w:cstheme="minorHAnsi"/>
          <w:sz w:val="20"/>
          <w:szCs w:val="20"/>
        </w:rPr>
        <w:t xml:space="preserve">and processes </w:t>
      </w:r>
      <w:r>
        <w:rPr>
          <w:rFonts w:asciiTheme="minorHAnsi" w:eastAsia="Times New Roman" w:hAnsiTheme="minorHAnsi" w:cstheme="minorHAnsi"/>
          <w:sz w:val="20"/>
          <w:szCs w:val="20"/>
        </w:rPr>
        <w:t xml:space="preserve">to address </w:t>
      </w:r>
      <w:r w:rsidR="00316E45" w:rsidDel="008645BA">
        <w:rPr>
          <w:rFonts w:asciiTheme="minorHAnsi" w:eastAsia="Times New Roman" w:hAnsiTheme="minorHAnsi" w:cstheme="minorHAnsi"/>
          <w:sz w:val="20"/>
          <w:szCs w:val="20"/>
        </w:rPr>
        <w:t>the</w:t>
      </w:r>
      <w:r w:rsidR="00316E45" w:rsidRPr="00133C15" w:rsidDel="008645BA">
        <w:rPr>
          <w:rFonts w:asciiTheme="minorHAnsi" w:eastAsia="Times New Roman" w:hAnsiTheme="minorHAnsi" w:cstheme="minorHAnsi"/>
          <w:sz w:val="20"/>
          <w:szCs w:val="20"/>
        </w:rPr>
        <w:t xml:space="preserve"> various</w:t>
      </w:r>
      <w:r w:rsidR="00316E45" w:rsidDel="008645BA">
        <w:rPr>
          <w:rFonts w:asciiTheme="minorHAnsi" w:eastAsia="Times New Roman" w:hAnsiTheme="minorHAnsi" w:cstheme="minorHAnsi"/>
          <w:sz w:val="20"/>
          <w:szCs w:val="20"/>
        </w:rPr>
        <w:t xml:space="preserve"> </w:t>
      </w:r>
      <w:r w:rsidR="00316E45">
        <w:rPr>
          <w:rFonts w:asciiTheme="minorHAnsi" w:eastAsia="Times New Roman" w:hAnsiTheme="minorHAnsi" w:cstheme="minorHAnsi"/>
          <w:sz w:val="20"/>
          <w:szCs w:val="20"/>
        </w:rPr>
        <w:t>essential and contributing</w:t>
      </w:r>
      <w:r w:rsidR="00316E45" w:rsidDel="008645BA">
        <w:rPr>
          <w:rFonts w:asciiTheme="minorHAnsi" w:eastAsia="Times New Roman" w:hAnsiTheme="minorHAnsi" w:cstheme="minorHAnsi"/>
          <w:sz w:val="20"/>
          <w:szCs w:val="20"/>
        </w:rPr>
        <w:t xml:space="preserve"> </w:t>
      </w:r>
      <w:r w:rsidR="00316E45">
        <w:rPr>
          <w:rFonts w:asciiTheme="minorHAnsi" w:eastAsia="Times New Roman" w:hAnsiTheme="minorHAnsi" w:cstheme="minorHAnsi"/>
          <w:sz w:val="20"/>
          <w:szCs w:val="20"/>
        </w:rPr>
        <w:t xml:space="preserve">risk </w:t>
      </w:r>
      <w:r w:rsidR="00316E45" w:rsidDel="008645BA">
        <w:rPr>
          <w:rFonts w:asciiTheme="minorHAnsi" w:eastAsia="Times New Roman" w:hAnsiTheme="minorHAnsi" w:cstheme="minorHAnsi"/>
          <w:sz w:val="20"/>
          <w:szCs w:val="20"/>
        </w:rPr>
        <w:t>factors</w:t>
      </w:r>
      <w:r w:rsidR="00316E45">
        <w:rPr>
          <w:rFonts w:asciiTheme="minorHAnsi" w:eastAsia="Times New Roman" w:hAnsiTheme="minorHAnsi" w:cstheme="minorHAnsi"/>
          <w:sz w:val="20"/>
          <w:szCs w:val="20"/>
        </w:rPr>
        <w:t xml:space="preserve"> for machine-body injuries</w:t>
      </w:r>
      <w:r w:rsidR="00316E45" w:rsidRPr="00316E45" w:rsidDel="008645BA">
        <w:rPr>
          <w:rFonts w:asciiTheme="minorHAnsi" w:eastAsia="Times New Roman" w:hAnsiTheme="minorHAnsi" w:cstheme="minorHAnsi"/>
          <w:sz w:val="20"/>
          <w:szCs w:val="20"/>
        </w:rPr>
        <w:t xml:space="preserve"> </w:t>
      </w:r>
      <w:r w:rsidR="00316E45">
        <w:rPr>
          <w:rFonts w:asciiTheme="minorHAnsi" w:eastAsia="Times New Roman" w:hAnsiTheme="minorHAnsi" w:cstheme="minorHAnsi"/>
          <w:sz w:val="20"/>
          <w:szCs w:val="20"/>
        </w:rPr>
        <w:t>may include</w:t>
      </w:r>
      <w:r w:rsidR="00066950">
        <w:rPr>
          <w:rFonts w:asciiTheme="minorHAnsi" w:eastAsia="Times New Roman" w:hAnsiTheme="minorHAnsi" w:cstheme="minorHAnsi"/>
          <w:sz w:val="20"/>
          <w:szCs w:val="20"/>
        </w:rPr>
        <w:t>:</w:t>
      </w:r>
      <w:r w:rsidR="00316E45">
        <w:rPr>
          <w:rFonts w:asciiTheme="minorHAnsi" w:eastAsia="Times New Roman" w:hAnsiTheme="minorHAnsi" w:cstheme="minorHAnsi"/>
          <w:sz w:val="20"/>
          <w:szCs w:val="20"/>
        </w:rPr>
        <w:t xml:space="preserve"> </w:t>
      </w:r>
    </w:p>
    <w:p w:rsidR="00C52BB5" w:rsidRPr="00C9403B" w:rsidRDefault="00C52BB5" w:rsidP="008C4AB7">
      <w:pPr>
        <w:pStyle w:val="ListParagraph"/>
        <w:numPr>
          <w:ilvl w:val="0"/>
          <w:numId w:val="39"/>
        </w:numPr>
        <w:tabs>
          <w:tab w:val="left" w:pos="5670"/>
        </w:tabs>
        <w:spacing w:after="40"/>
        <w:ind w:left="283" w:hanging="215"/>
        <w:contextualSpacing w:val="0"/>
        <w:jc w:val="both"/>
        <w:rPr>
          <w:rFonts w:asciiTheme="minorHAnsi" w:eastAsia="Times New Roman" w:hAnsiTheme="minorHAnsi" w:cstheme="minorHAnsi"/>
          <w:sz w:val="18"/>
          <w:szCs w:val="18"/>
        </w:rPr>
      </w:pPr>
      <w:r w:rsidRPr="00C9403B">
        <w:rPr>
          <w:rFonts w:asciiTheme="minorHAnsi" w:eastAsia="Times New Roman" w:hAnsiTheme="minorHAnsi" w:cstheme="minorHAnsi"/>
          <w:b/>
          <w:i/>
          <w:sz w:val="18"/>
          <w:szCs w:val="18"/>
        </w:rPr>
        <w:t>buy safe machines</w:t>
      </w:r>
      <w:r>
        <w:rPr>
          <w:rFonts w:asciiTheme="minorHAnsi" w:eastAsia="Times New Roman" w:hAnsiTheme="minorHAnsi" w:cstheme="minorHAnsi"/>
          <w:b/>
          <w:i/>
          <w:sz w:val="18"/>
          <w:szCs w:val="18"/>
        </w:rPr>
        <w:t xml:space="preserve"> </w:t>
      </w:r>
      <w:r>
        <w:rPr>
          <w:rFonts w:asciiTheme="minorHAnsi" w:eastAsia="Times New Roman" w:hAnsiTheme="minorHAnsi" w:cstheme="minorHAnsi"/>
          <w:sz w:val="18"/>
          <w:szCs w:val="18"/>
        </w:rPr>
        <w:t xml:space="preserve">when </w:t>
      </w:r>
      <w:r w:rsidR="00316E45">
        <w:rPr>
          <w:rFonts w:asciiTheme="minorHAnsi" w:eastAsia="Times New Roman" w:hAnsiTheme="minorHAnsi" w:cstheme="minorHAnsi"/>
          <w:sz w:val="18"/>
          <w:szCs w:val="18"/>
        </w:rPr>
        <w:t xml:space="preserve">the </w:t>
      </w:r>
      <w:r>
        <w:rPr>
          <w:rFonts w:asciiTheme="minorHAnsi" w:eastAsia="Times New Roman" w:hAnsiTheme="minorHAnsi" w:cstheme="minorHAnsi"/>
          <w:sz w:val="18"/>
          <w:szCs w:val="18"/>
        </w:rPr>
        <w:t xml:space="preserve">machines are replaced </w:t>
      </w:r>
      <w:r w:rsidRPr="00C9403B">
        <w:rPr>
          <w:rFonts w:asciiTheme="minorHAnsi" w:eastAsia="Times New Roman" w:hAnsiTheme="minorHAnsi" w:cstheme="minorHAnsi"/>
          <w:sz w:val="18"/>
          <w:szCs w:val="18"/>
        </w:rPr>
        <w:t>(supported by</w:t>
      </w:r>
      <w:r w:rsidR="00316E45">
        <w:rPr>
          <w:rFonts w:asciiTheme="minorHAnsi" w:eastAsia="Times New Roman" w:hAnsiTheme="minorHAnsi" w:cstheme="minorHAnsi"/>
          <w:sz w:val="18"/>
          <w:szCs w:val="18"/>
        </w:rPr>
        <w:t xml:space="preserve"> changes to</w:t>
      </w:r>
      <w:r w:rsidR="00316E45" w:rsidRPr="00C9403B">
        <w:rPr>
          <w:rFonts w:asciiTheme="minorHAnsi" w:eastAsia="Times New Roman" w:hAnsiTheme="minorHAnsi" w:cstheme="minorHAnsi"/>
          <w:sz w:val="18"/>
          <w:szCs w:val="18"/>
        </w:rPr>
        <w:t xml:space="preserve"> </w:t>
      </w:r>
      <w:r>
        <w:rPr>
          <w:rFonts w:asciiTheme="minorHAnsi" w:eastAsia="Times New Roman" w:hAnsiTheme="minorHAnsi" w:cstheme="minorHAnsi"/>
          <w:sz w:val="18"/>
          <w:szCs w:val="18"/>
        </w:rPr>
        <w:t xml:space="preserve">asset </w:t>
      </w:r>
      <w:r w:rsidRPr="00C9403B">
        <w:rPr>
          <w:rFonts w:asciiTheme="minorHAnsi" w:eastAsia="Times New Roman" w:hAnsiTheme="minorHAnsi" w:cstheme="minorHAnsi"/>
          <w:sz w:val="18"/>
          <w:szCs w:val="18"/>
        </w:rPr>
        <w:t xml:space="preserve">procurement and consultation </w:t>
      </w:r>
      <w:r w:rsidR="00316E45">
        <w:rPr>
          <w:rFonts w:asciiTheme="minorHAnsi" w:eastAsia="Times New Roman" w:hAnsiTheme="minorHAnsi" w:cstheme="minorHAnsi"/>
          <w:sz w:val="18"/>
          <w:szCs w:val="18"/>
        </w:rPr>
        <w:t>processes</w:t>
      </w:r>
      <w:r w:rsidRPr="00C9403B">
        <w:rPr>
          <w:rFonts w:asciiTheme="minorHAnsi" w:eastAsia="Times New Roman" w:hAnsiTheme="minorHAnsi" w:cstheme="minorHAnsi"/>
          <w:sz w:val="18"/>
          <w:szCs w:val="18"/>
        </w:rPr>
        <w:t xml:space="preserve">); </w:t>
      </w:r>
      <w:r>
        <w:rPr>
          <w:rFonts w:asciiTheme="minorHAnsi" w:eastAsia="Times New Roman" w:hAnsiTheme="minorHAnsi" w:cstheme="minorHAnsi"/>
          <w:sz w:val="18"/>
          <w:szCs w:val="18"/>
        </w:rPr>
        <w:t>and</w:t>
      </w:r>
    </w:p>
    <w:p w:rsidR="00C52BB5" w:rsidRPr="00C9403B" w:rsidRDefault="00C52BB5" w:rsidP="008C4AB7">
      <w:pPr>
        <w:pStyle w:val="ListParagraph"/>
        <w:numPr>
          <w:ilvl w:val="0"/>
          <w:numId w:val="39"/>
        </w:numPr>
        <w:tabs>
          <w:tab w:val="left" w:pos="5670"/>
        </w:tabs>
        <w:spacing w:after="40"/>
        <w:ind w:left="283" w:hanging="215"/>
        <w:contextualSpacing w:val="0"/>
        <w:jc w:val="both"/>
        <w:rPr>
          <w:rFonts w:asciiTheme="minorHAnsi" w:eastAsia="Times New Roman" w:hAnsiTheme="minorHAnsi" w:cstheme="minorHAnsi"/>
          <w:sz w:val="18"/>
          <w:szCs w:val="18"/>
        </w:rPr>
      </w:pPr>
      <w:r w:rsidRPr="00C9403B">
        <w:rPr>
          <w:rFonts w:asciiTheme="minorHAnsi" w:eastAsia="Times New Roman" w:hAnsiTheme="minorHAnsi" w:cstheme="minorHAnsi"/>
          <w:b/>
          <w:i/>
          <w:sz w:val="18"/>
          <w:szCs w:val="18"/>
        </w:rPr>
        <w:t>make existing machines safe</w:t>
      </w:r>
      <w:r w:rsidRPr="00C9403B">
        <w:rPr>
          <w:rFonts w:asciiTheme="minorHAnsi" w:eastAsia="Times New Roman" w:hAnsiTheme="minorHAnsi" w:cstheme="minorHAnsi"/>
          <w:sz w:val="18"/>
          <w:szCs w:val="18"/>
        </w:rPr>
        <w:t xml:space="preserve"> (supported by activities such as engineering modifications and changes to guarding and plant layout); and </w:t>
      </w:r>
    </w:p>
    <w:p w:rsidR="00C52BB5" w:rsidRPr="00CF6A30" w:rsidRDefault="00C52BB5" w:rsidP="008C4AB7">
      <w:pPr>
        <w:pStyle w:val="ListParagraph"/>
        <w:numPr>
          <w:ilvl w:val="0"/>
          <w:numId w:val="39"/>
        </w:numPr>
        <w:tabs>
          <w:tab w:val="left" w:pos="5670"/>
        </w:tabs>
        <w:spacing w:after="40"/>
        <w:ind w:left="283" w:hanging="215"/>
        <w:contextualSpacing w:val="0"/>
        <w:jc w:val="both"/>
        <w:rPr>
          <w:rFonts w:asciiTheme="minorHAnsi" w:eastAsia="Times New Roman" w:hAnsiTheme="minorHAnsi" w:cstheme="minorHAnsi"/>
          <w:caps/>
          <w:sz w:val="20"/>
          <w:szCs w:val="20"/>
        </w:rPr>
      </w:pPr>
      <w:r w:rsidRPr="00C9403B">
        <w:rPr>
          <w:rFonts w:asciiTheme="minorHAnsi" w:eastAsia="Times New Roman" w:hAnsiTheme="minorHAnsi" w:cstheme="minorHAnsi"/>
          <w:b/>
          <w:i/>
          <w:sz w:val="18"/>
          <w:szCs w:val="18"/>
        </w:rPr>
        <w:t>change work practices</w:t>
      </w:r>
      <w:r w:rsidRPr="00C9403B">
        <w:rPr>
          <w:rFonts w:asciiTheme="minorHAnsi" w:eastAsia="Times New Roman" w:hAnsiTheme="minorHAnsi" w:cstheme="minorHAnsi"/>
          <w:sz w:val="18"/>
          <w:szCs w:val="18"/>
        </w:rPr>
        <w:t xml:space="preserve"> (supported by new processes for undertaking maintenance and emergency shutdowns, and staff consultation and training activities).</w:t>
      </w:r>
    </w:p>
    <w:p w:rsidR="00023F2F" w:rsidRDefault="00023F2F" w:rsidP="00CF6A30">
      <w:pPr>
        <w:tabs>
          <w:tab w:val="left" w:pos="5670"/>
        </w:tabs>
        <w:spacing w:line="276" w:lineRule="auto"/>
        <w:jc w:val="both"/>
        <w:rPr>
          <w:rFonts w:asciiTheme="minorHAnsi" w:eastAsia="Times New Roman" w:hAnsiTheme="minorHAnsi" w:cstheme="minorHAnsi"/>
          <w:sz w:val="20"/>
          <w:szCs w:val="20"/>
        </w:rPr>
      </w:pPr>
    </w:p>
    <w:p w:rsidR="00316E45" w:rsidRDefault="00316E45">
      <w:pPr>
        <w:rPr>
          <w:rFonts w:asciiTheme="minorHAnsi" w:eastAsia="Times New Roman" w:hAnsiTheme="minorHAnsi" w:cstheme="minorHAnsi"/>
          <w:sz w:val="20"/>
          <w:szCs w:val="20"/>
        </w:rPr>
      </w:pPr>
      <w:r>
        <w:rPr>
          <w:rFonts w:asciiTheme="minorHAnsi" w:eastAsia="Times New Roman" w:hAnsiTheme="minorHAnsi" w:cstheme="minorHAnsi"/>
          <w:sz w:val="20"/>
          <w:szCs w:val="20"/>
        </w:rPr>
        <w:br w:type="page"/>
      </w:r>
    </w:p>
    <w:p w:rsidR="00B47F12" w:rsidRDefault="00B47F12" w:rsidP="007E1DC3">
      <w:pPr>
        <w:tabs>
          <w:tab w:val="left" w:pos="5670"/>
        </w:tabs>
        <w:spacing w:after="240" w:line="276" w:lineRule="auto"/>
        <w:jc w:val="both"/>
        <w:rPr>
          <w:rFonts w:asciiTheme="minorHAnsi" w:eastAsia="Times New Roman" w:hAnsiTheme="minorHAnsi" w:cstheme="minorHAnsi"/>
          <w:sz w:val="20"/>
          <w:szCs w:val="20"/>
        </w:rPr>
      </w:pPr>
      <w:r w:rsidRPr="004C4E8F">
        <w:rPr>
          <w:rFonts w:asciiTheme="minorHAnsi" w:eastAsia="Times New Roman" w:hAnsiTheme="minorHAnsi" w:cstheme="minorHAnsi"/>
          <w:sz w:val="20"/>
          <w:szCs w:val="20"/>
        </w:rPr>
        <w:lastRenderedPageBreak/>
        <w:t xml:space="preserve">Once </w:t>
      </w:r>
      <w:r>
        <w:rPr>
          <w:rFonts w:asciiTheme="minorHAnsi" w:eastAsia="Times New Roman" w:hAnsiTheme="minorHAnsi" w:cstheme="minorHAnsi"/>
          <w:sz w:val="20"/>
          <w:szCs w:val="20"/>
        </w:rPr>
        <w:t xml:space="preserve">the </w:t>
      </w:r>
      <w:r w:rsidRPr="007E1DC3">
        <w:rPr>
          <w:rFonts w:asciiTheme="minorHAnsi" w:eastAsia="Times New Roman" w:hAnsiTheme="minorHAnsi" w:cstheme="minorHAnsi"/>
          <w:sz w:val="20"/>
          <w:szCs w:val="20"/>
          <w:u w:val="single"/>
        </w:rPr>
        <w:t>objective</w:t>
      </w:r>
      <w:r w:rsidRPr="004C4E8F">
        <w:rPr>
          <w:rFonts w:asciiTheme="minorHAnsi" w:eastAsia="Times New Roman" w:hAnsiTheme="minorHAnsi" w:cstheme="minorHAnsi"/>
          <w:sz w:val="20"/>
          <w:szCs w:val="20"/>
        </w:rPr>
        <w:t xml:space="preserve">(s) are set and </w:t>
      </w:r>
      <w:r w:rsidRPr="007E1DC3">
        <w:rPr>
          <w:rFonts w:asciiTheme="minorHAnsi" w:eastAsia="Times New Roman" w:hAnsiTheme="minorHAnsi" w:cstheme="minorHAnsi"/>
          <w:sz w:val="20"/>
          <w:szCs w:val="20"/>
          <w:u w:val="single"/>
        </w:rPr>
        <w:t>strategies</w:t>
      </w:r>
      <w:r w:rsidRPr="004C4E8F">
        <w:rPr>
          <w:rFonts w:asciiTheme="minorHAnsi" w:eastAsia="Times New Roman" w:hAnsiTheme="minorHAnsi" w:cstheme="minorHAnsi"/>
          <w:sz w:val="20"/>
          <w:szCs w:val="20"/>
        </w:rPr>
        <w:t xml:space="preserve"> formulated, </w:t>
      </w:r>
      <w:r w:rsidRPr="007E1DC3">
        <w:rPr>
          <w:rFonts w:asciiTheme="minorHAnsi" w:eastAsia="Times New Roman" w:hAnsiTheme="minorHAnsi" w:cstheme="minorHAnsi"/>
          <w:sz w:val="20"/>
          <w:szCs w:val="20"/>
          <w:u w:val="single"/>
        </w:rPr>
        <w:t>management control systems</w:t>
      </w:r>
      <w:r w:rsidRPr="004C4E8F">
        <w:rPr>
          <w:rFonts w:asciiTheme="minorHAnsi" w:eastAsia="Times New Roman" w:hAnsiTheme="minorHAnsi" w:cstheme="minorHAnsi"/>
          <w:sz w:val="20"/>
          <w:szCs w:val="20"/>
        </w:rPr>
        <w:t xml:space="preserve"> are engaged to guide strategy implementation and review</w:t>
      </w:r>
      <w:r w:rsidR="008C4AB7">
        <w:rPr>
          <w:rFonts w:asciiTheme="minorHAnsi" w:eastAsia="Times New Roman" w:hAnsiTheme="minorHAnsi" w:cstheme="minorHAnsi"/>
          <w:sz w:val="20"/>
          <w:szCs w:val="20"/>
        </w:rPr>
        <w:t>. Management control systems include st</w:t>
      </w:r>
      <w:r w:rsidRPr="00C52BB5">
        <w:rPr>
          <w:rFonts w:asciiTheme="minorHAnsi" w:eastAsia="Times New Roman" w:hAnsiTheme="minorHAnsi" w:cstheme="minorHAnsi"/>
          <w:sz w:val="20"/>
          <w:szCs w:val="20"/>
        </w:rPr>
        <w:t xml:space="preserve">eps </w:t>
      </w:r>
      <w:r w:rsidR="00D20245">
        <w:rPr>
          <w:rFonts w:asciiTheme="minorHAnsi" w:eastAsia="Times New Roman" w:hAnsiTheme="minorHAnsi" w:cstheme="minorHAnsi"/>
          <w:sz w:val="20"/>
          <w:szCs w:val="20"/>
        </w:rPr>
        <w:t>three to five</w:t>
      </w:r>
      <w:r w:rsidRPr="00C52BB5">
        <w:rPr>
          <w:rFonts w:asciiTheme="minorHAnsi" w:eastAsia="Times New Roman" w:hAnsiTheme="minorHAnsi" w:cstheme="minorHAnsi"/>
          <w:sz w:val="20"/>
          <w:szCs w:val="20"/>
        </w:rPr>
        <w:t xml:space="preserve"> from Table 3</w:t>
      </w:r>
      <w:r w:rsidRPr="004C4E8F">
        <w:rPr>
          <w:rFonts w:asciiTheme="minorHAnsi" w:eastAsia="Times New Roman" w:hAnsiTheme="minorHAnsi" w:cstheme="minorHAnsi"/>
          <w:sz w:val="20"/>
          <w:szCs w:val="20"/>
        </w:rPr>
        <w:t>.</w:t>
      </w:r>
    </w:p>
    <w:p w:rsidR="00B41619" w:rsidRPr="00EB0F3B" w:rsidRDefault="00B41619" w:rsidP="00EB0F3B">
      <w:pPr>
        <w:pStyle w:val="Heading2"/>
        <w:spacing w:before="300" w:after="80" w:line="276" w:lineRule="auto"/>
        <w:rPr>
          <w:rFonts w:ascii="Arial" w:eastAsiaTheme="minorEastAsia" w:hAnsi="Arial" w:cs="Arial-Black"/>
          <w:bCs w:val="0"/>
          <w:sz w:val="22"/>
          <w:szCs w:val="22"/>
          <w:lang w:val="en-GB"/>
        </w:rPr>
      </w:pPr>
      <w:bookmarkStart w:id="338" w:name="_Toc422580675"/>
      <w:r w:rsidRPr="00EB0F3B">
        <w:rPr>
          <w:rFonts w:ascii="Arial" w:eastAsiaTheme="minorEastAsia" w:hAnsi="Arial" w:cs="Arial-Black"/>
          <w:bCs w:val="0"/>
          <w:sz w:val="22"/>
          <w:szCs w:val="22"/>
          <w:lang w:val="en-GB"/>
        </w:rPr>
        <w:t>3.</w:t>
      </w:r>
      <w:r w:rsidR="006B5FDE" w:rsidRPr="00EB0F3B">
        <w:rPr>
          <w:rFonts w:ascii="Arial" w:eastAsiaTheme="minorEastAsia" w:hAnsi="Arial" w:cs="Arial-Black"/>
          <w:bCs w:val="0"/>
          <w:sz w:val="22"/>
          <w:szCs w:val="22"/>
          <w:lang w:val="en-GB"/>
        </w:rPr>
        <w:t>1</w:t>
      </w:r>
      <w:r w:rsidR="00EB0F3B">
        <w:rPr>
          <w:rFonts w:ascii="Arial" w:eastAsiaTheme="minorEastAsia" w:hAnsi="Arial" w:cs="Arial-Black"/>
          <w:bCs w:val="0"/>
          <w:sz w:val="22"/>
          <w:szCs w:val="22"/>
          <w:lang w:val="en-GB"/>
        </w:rPr>
        <w:t xml:space="preserve"> </w:t>
      </w:r>
      <w:r w:rsidRPr="00EB0F3B">
        <w:rPr>
          <w:rFonts w:ascii="Arial" w:eastAsiaTheme="minorEastAsia" w:hAnsi="Arial" w:cs="Arial-Black"/>
          <w:bCs w:val="0"/>
          <w:sz w:val="22"/>
          <w:szCs w:val="22"/>
          <w:lang w:val="en-GB"/>
        </w:rPr>
        <w:t>Organisational control systems</w:t>
      </w:r>
      <w:bookmarkEnd w:id="338"/>
      <w:r w:rsidRPr="00EB0F3B">
        <w:rPr>
          <w:rFonts w:ascii="Arial" w:eastAsiaTheme="minorEastAsia" w:hAnsi="Arial" w:cs="Arial-Black"/>
          <w:bCs w:val="0"/>
          <w:sz w:val="22"/>
          <w:szCs w:val="22"/>
          <w:lang w:val="en-GB"/>
        </w:rPr>
        <w:t xml:space="preserve"> </w:t>
      </w:r>
    </w:p>
    <w:p w:rsidR="00C85346" w:rsidRPr="00D01853" w:rsidRDefault="00D01853" w:rsidP="00D01853">
      <w:pPr>
        <w:jc w:val="both"/>
        <w:rPr>
          <w:rFonts w:eastAsia="Times New Roman"/>
        </w:rPr>
      </w:pPr>
      <w:r w:rsidRPr="00D01853">
        <w:rPr>
          <w:rFonts w:asciiTheme="minorHAnsi" w:eastAsia="Times New Roman" w:hAnsiTheme="minorHAnsi" w:cstheme="minorHAnsi"/>
          <w:sz w:val="20"/>
          <w:szCs w:val="20"/>
        </w:rPr>
        <w:t>P</w:t>
      </w:r>
      <w:r w:rsidR="0063274A" w:rsidRPr="00D01853">
        <w:rPr>
          <w:rFonts w:asciiTheme="minorHAnsi" w:eastAsia="Times New Roman" w:hAnsiTheme="minorHAnsi" w:cstheme="minorHAnsi"/>
          <w:sz w:val="20"/>
          <w:szCs w:val="20"/>
        </w:rPr>
        <w:t xml:space="preserve">erformance management </w:t>
      </w:r>
      <w:r w:rsidR="00063C1D" w:rsidRPr="00D01853">
        <w:rPr>
          <w:rFonts w:asciiTheme="minorHAnsi" w:eastAsia="Times New Roman" w:hAnsiTheme="minorHAnsi" w:cstheme="minorHAnsi"/>
          <w:sz w:val="20"/>
          <w:szCs w:val="20"/>
        </w:rPr>
        <w:t xml:space="preserve">practices </w:t>
      </w:r>
      <w:r w:rsidR="008C4AB7" w:rsidRPr="00D01853">
        <w:rPr>
          <w:rFonts w:asciiTheme="minorHAnsi" w:eastAsia="Times New Roman" w:hAnsiTheme="minorHAnsi" w:cstheme="minorHAnsi"/>
          <w:sz w:val="20"/>
          <w:szCs w:val="20"/>
        </w:rPr>
        <w:t xml:space="preserve">of measuring, incentivising and feedback </w:t>
      </w:r>
      <w:r w:rsidR="00063C1D" w:rsidRPr="00D01853">
        <w:rPr>
          <w:rFonts w:asciiTheme="minorHAnsi" w:eastAsia="Times New Roman" w:hAnsiTheme="minorHAnsi" w:cstheme="minorHAnsi"/>
          <w:sz w:val="20"/>
          <w:szCs w:val="20"/>
        </w:rPr>
        <w:t xml:space="preserve">are part of a </w:t>
      </w:r>
      <w:r w:rsidR="0063274A" w:rsidRPr="00D01853">
        <w:rPr>
          <w:rFonts w:asciiTheme="minorHAnsi" w:eastAsia="Times New Roman" w:hAnsiTheme="minorHAnsi" w:cstheme="minorHAnsi"/>
          <w:sz w:val="20"/>
          <w:szCs w:val="20"/>
        </w:rPr>
        <w:t xml:space="preserve">broader </w:t>
      </w:r>
      <w:r w:rsidR="00063C1D" w:rsidRPr="00D01853">
        <w:rPr>
          <w:rFonts w:asciiTheme="minorHAnsi" w:eastAsia="Times New Roman" w:hAnsiTheme="minorHAnsi" w:cstheme="minorHAnsi"/>
          <w:sz w:val="20"/>
          <w:szCs w:val="20"/>
        </w:rPr>
        <w:t>management control system</w:t>
      </w:r>
      <w:r w:rsidR="00BE2466" w:rsidRPr="00D01853">
        <w:rPr>
          <w:rFonts w:asciiTheme="minorHAnsi" w:eastAsia="Times New Roman" w:hAnsiTheme="minorHAnsi" w:cstheme="minorHAnsi"/>
          <w:sz w:val="20"/>
          <w:szCs w:val="20"/>
        </w:rPr>
        <w:t xml:space="preserve"> (MCS)</w:t>
      </w:r>
      <w:r w:rsidR="0063274A" w:rsidRPr="00D01853">
        <w:rPr>
          <w:rFonts w:asciiTheme="minorHAnsi" w:eastAsia="Times New Roman" w:hAnsiTheme="minorHAnsi" w:cstheme="minorHAnsi"/>
          <w:sz w:val="20"/>
          <w:szCs w:val="20"/>
        </w:rPr>
        <w:t xml:space="preserve">. </w:t>
      </w:r>
      <w:r w:rsidR="00066950" w:rsidRPr="00D01853">
        <w:rPr>
          <w:rFonts w:asciiTheme="minorHAnsi" w:eastAsia="Times New Roman" w:hAnsiTheme="minorHAnsi" w:cstheme="minorHAnsi"/>
          <w:sz w:val="20"/>
          <w:szCs w:val="20"/>
        </w:rPr>
        <w:t>MCS</w:t>
      </w:r>
      <w:r w:rsidR="00BE2466" w:rsidRPr="00D01853">
        <w:rPr>
          <w:rFonts w:asciiTheme="minorHAnsi" w:eastAsia="Times New Roman" w:hAnsiTheme="minorHAnsi" w:cstheme="minorHAnsi"/>
          <w:sz w:val="20"/>
          <w:szCs w:val="20"/>
        </w:rPr>
        <w:footnoteReference w:id="72"/>
      </w:r>
      <w:r w:rsidR="00063C1D" w:rsidRPr="00D01853">
        <w:rPr>
          <w:rFonts w:asciiTheme="minorHAnsi" w:eastAsia="Times New Roman" w:hAnsiTheme="minorHAnsi" w:cstheme="minorHAnsi"/>
          <w:sz w:val="20"/>
          <w:szCs w:val="20"/>
        </w:rPr>
        <w:t xml:space="preserve"> are also known as internal control systems</w:t>
      </w:r>
      <w:r w:rsidR="008C4AB7" w:rsidRPr="00D01853">
        <w:rPr>
          <w:rFonts w:asciiTheme="minorHAnsi" w:eastAsia="Times New Roman" w:hAnsiTheme="minorHAnsi" w:cstheme="minorHAnsi"/>
          <w:sz w:val="20"/>
          <w:szCs w:val="20"/>
        </w:rPr>
        <w:t xml:space="preserve"> </w:t>
      </w:r>
      <w:r w:rsidR="00BE2466" w:rsidRPr="00D01853">
        <w:rPr>
          <w:rFonts w:asciiTheme="minorHAnsi" w:eastAsia="Times New Roman" w:hAnsiTheme="minorHAnsi" w:cstheme="minorHAnsi"/>
          <w:sz w:val="20"/>
          <w:szCs w:val="20"/>
        </w:rPr>
        <w:t>as</w:t>
      </w:r>
      <w:r w:rsidR="008C4AB7" w:rsidRPr="00D01853">
        <w:rPr>
          <w:rFonts w:asciiTheme="minorHAnsi" w:eastAsia="Times New Roman" w:hAnsiTheme="minorHAnsi" w:cstheme="minorHAnsi"/>
          <w:sz w:val="20"/>
          <w:szCs w:val="20"/>
        </w:rPr>
        <w:t xml:space="preserve"> they focus on regulating day-to-day activity within an organisation to ensure it meets its goals</w:t>
      </w:r>
      <w:r w:rsidR="0043600F" w:rsidRPr="00D01853">
        <w:rPr>
          <w:rFonts w:eastAsia="Times New Roman"/>
        </w:rPr>
        <w:t>.</w:t>
      </w:r>
      <w:r w:rsidR="00C85346" w:rsidRPr="00D01853">
        <w:rPr>
          <w:rStyle w:val="FootnoteReference"/>
          <w:rFonts w:asciiTheme="minorHAnsi" w:eastAsia="Times New Roman" w:hAnsiTheme="minorHAnsi" w:cstheme="minorHAnsi"/>
          <w:i/>
          <w:sz w:val="19"/>
          <w:szCs w:val="19"/>
        </w:rPr>
        <w:footnoteReference w:id="73"/>
      </w:r>
      <w:r w:rsidR="00C85346" w:rsidRPr="00D01853">
        <w:rPr>
          <w:rStyle w:val="FootnoteReference"/>
          <w:i/>
          <w:sz w:val="19"/>
          <w:szCs w:val="19"/>
        </w:rPr>
        <w:t xml:space="preserve"> </w:t>
      </w:r>
    </w:p>
    <w:p w:rsidR="00063C1D" w:rsidRPr="002C20A5" w:rsidRDefault="00066950" w:rsidP="00C36960">
      <w:pPr>
        <w:pStyle w:val="ListParagraph"/>
        <w:pBdr>
          <w:top w:val="single" w:sz="4" w:space="1" w:color="auto"/>
          <w:left w:val="single" w:sz="4" w:space="4" w:color="auto"/>
          <w:bottom w:val="single" w:sz="4" w:space="1" w:color="auto"/>
          <w:right w:val="single" w:sz="4" w:space="4" w:color="auto"/>
        </w:pBdr>
        <w:shd w:val="clear" w:color="auto" w:fill="E4DECE" w:themeFill="accent6" w:themeFillShade="E6"/>
        <w:tabs>
          <w:tab w:val="left" w:pos="5670"/>
        </w:tabs>
        <w:spacing w:before="360" w:after="360" w:line="276" w:lineRule="auto"/>
        <w:ind w:left="0"/>
        <w:contextualSpacing w:val="0"/>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MCS</w:t>
      </w:r>
      <w:r w:rsidR="00063C1D" w:rsidRPr="002C20A5">
        <w:rPr>
          <w:rFonts w:asciiTheme="minorHAnsi" w:eastAsia="Times New Roman" w:hAnsiTheme="minorHAnsi" w:cstheme="minorHAnsi"/>
          <w:sz w:val="20"/>
          <w:szCs w:val="20"/>
        </w:rPr>
        <w:t xml:space="preserve"> are </w:t>
      </w:r>
      <w:r w:rsidR="00063C1D" w:rsidRPr="007E1DC3">
        <w:rPr>
          <w:rFonts w:asciiTheme="minorHAnsi" w:eastAsia="Times New Roman" w:hAnsiTheme="minorHAnsi" w:cstheme="minorHAnsi"/>
          <w:sz w:val="20"/>
          <w:szCs w:val="20"/>
        </w:rPr>
        <w:t>co</w:t>
      </w:r>
      <w:r w:rsidR="00063C1D" w:rsidRPr="0043600F">
        <w:rPr>
          <w:rFonts w:asciiTheme="minorHAnsi" w:eastAsia="Times New Roman" w:hAnsiTheme="minorHAnsi" w:cstheme="minorHAnsi"/>
          <w:sz w:val="20"/>
          <w:szCs w:val="20"/>
        </w:rPr>
        <w:t xml:space="preserve">ncerned with ensuring </w:t>
      </w:r>
      <w:r w:rsidR="008C4AB7" w:rsidRPr="0043600F">
        <w:rPr>
          <w:rFonts w:asciiTheme="minorHAnsi" w:eastAsia="Times New Roman" w:hAnsiTheme="minorHAnsi" w:cstheme="minorHAnsi"/>
          <w:sz w:val="20"/>
          <w:szCs w:val="20"/>
        </w:rPr>
        <w:t xml:space="preserve">each </w:t>
      </w:r>
      <w:r w:rsidR="00063C1D" w:rsidRPr="0043600F">
        <w:rPr>
          <w:rFonts w:asciiTheme="minorHAnsi" w:eastAsia="Times New Roman" w:hAnsiTheme="minorHAnsi" w:cstheme="minorHAnsi"/>
          <w:sz w:val="20"/>
          <w:szCs w:val="20"/>
        </w:rPr>
        <w:t>individual understand</w:t>
      </w:r>
      <w:r w:rsidR="008C4AB7" w:rsidRPr="0043600F">
        <w:rPr>
          <w:rFonts w:asciiTheme="minorHAnsi" w:eastAsia="Times New Roman" w:hAnsiTheme="minorHAnsi" w:cstheme="minorHAnsi"/>
          <w:sz w:val="20"/>
          <w:szCs w:val="20"/>
        </w:rPr>
        <w:t>s</w:t>
      </w:r>
      <w:r w:rsidR="00063C1D" w:rsidRPr="0043600F">
        <w:rPr>
          <w:rFonts w:asciiTheme="minorHAnsi" w:eastAsia="Times New Roman" w:hAnsiTheme="minorHAnsi" w:cstheme="minorHAnsi"/>
          <w:sz w:val="20"/>
          <w:szCs w:val="20"/>
        </w:rPr>
        <w:t xml:space="preserve"> what is expected of them and </w:t>
      </w:r>
      <w:r w:rsidR="008C4AB7" w:rsidRPr="0043600F">
        <w:rPr>
          <w:rFonts w:asciiTheme="minorHAnsi" w:eastAsia="Times New Roman" w:hAnsiTheme="minorHAnsi" w:cstheme="minorHAnsi"/>
          <w:sz w:val="20"/>
          <w:szCs w:val="20"/>
        </w:rPr>
        <w:t>has</w:t>
      </w:r>
      <w:r w:rsidR="00063C1D" w:rsidRPr="0043600F">
        <w:rPr>
          <w:rFonts w:asciiTheme="minorHAnsi" w:eastAsia="Times New Roman" w:hAnsiTheme="minorHAnsi" w:cstheme="minorHAnsi"/>
          <w:sz w:val="20"/>
          <w:szCs w:val="20"/>
        </w:rPr>
        <w:t xml:space="preserve"> </w:t>
      </w:r>
      <w:r w:rsidR="00C85346" w:rsidRPr="0043600F">
        <w:rPr>
          <w:rFonts w:asciiTheme="minorHAnsi" w:eastAsia="Times New Roman" w:hAnsiTheme="minorHAnsi" w:cstheme="minorHAnsi"/>
          <w:sz w:val="20"/>
          <w:szCs w:val="20"/>
        </w:rPr>
        <w:t xml:space="preserve">both </w:t>
      </w:r>
      <w:r w:rsidR="00063C1D" w:rsidRPr="0043600F">
        <w:rPr>
          <w:rFonts w:asciiTheme="minorHAnsi" w:eastAsia="Times New Roman" w:hAnsiTheme="minorHAnsi" w:cstheme="minorHAnsi"/>
          <w:sz w:val="20"/>
          <w:szCs w:val="20"/>
        </w:rPr>
        <w:t xml:space="preserve">the capability and motivation to conform to </w:t>
      </w:r>
      <w:r w:rsidR="008C4AB7" w:rsidRPr="0043600F">
        <w:rPr>
          <w:rFonts w:asciiTheme="minorHAnsi" w:eastAsia="Times New Roman" w:hAnsiTheme="minorHAnsi" w:cstheme="minorHAnsi"/>
          <w:sz w:val="20"/>
          <w:szCs w:val="20"/>
        </w:rPr>
        <w:t xml:space="preserve">those </w:t>
      </w:r>
      <w:r w:rsidR="00063C1D" w:rsidRPr="0043600F">
        <w:rPr>
          <w:rFonts w:asciiTheme="minorHAnsi" w:eastAsia="Times New Roman" w:hAnsiTheme="minorHAnsi" w:cstheme="minorHAnsi"/>
          <w:sz w:val="20"/>
          <w:szCs w:val="20"/>
        </w:rPr>
        <w:t>expectations</w:t>
      </w:r>
      <w:r w:rsidR="00063C1D" w:rsidRPr="00066950">
        <w:rPr>
          <w:rFonts w:asciiTheme="minorHAnsi" w:eastAsia="Times New Roman" w:hAnsiTheme="minorHAnsi" w:cstheme="minorHAnsi"/>
          <w:sz w:val="20"/>
          <w:szCs w:val="20"/>
        </w:rPr>
        <w:t>.</w:t>
      </w:r>
    </w:p>
    <w:p w:rsidR="0072446D" w:rsidRDefault="00B41619" w:rsidP="007E1DC3">
      <w:pPr>
        <w:tabs>
          <w:tab w:val="left" w:pos="5670"/>
        </w:tabs>
        <w:spacing w:before="120" w:after="60" w:line="276" w:lineRule="auto"/>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Management controls </w:t>
      </w:r>
      <w:r w:rsidR="0072446D">
        <w:rPr>
          <w:rFonts w:asciiTheme="minorHAnsi" w:eastAsia="Times New Roman" w:hAnsiTheme="minorHAnsi" w:cstheme="minorHAnsi"/>
          <w:sz w:val="20"/>
          <w:szCs w:val="20"/>
        </w:rPr>
        <w:t xml:space="preserve">seek to </w:t>
      </w:r>
      <w:r w:rsidRPr="008C4AB7">
        <w:rPr>
          <w:rFonts w:asciiTheme="minorHAnsi" w:eastAsia="Times New Roman" w:hAnsiTheme="minorHAnsi" w:cstheme="minorHAnsi"/>
          <w:sz w:val="20"/>
          <w:szCs w:val="20"/>
        </w:rPr>
        <w:t xml:space="preserve">address </w:t>
      </w:r>
      <w:r w:rsidR="008C4AB7" w:rsidRPr="008C4AB7">
        <w:rPr>
          <w:rFonts w:asciiTheme="minorHAnsi" w:eastAsia="Times New Roman" w:hAnsiTheme="minorHAnsi" w:cstheme="minorHAnsi"/>
          <w:sz w:val="20"/>
          <w:szCs w:val="20"/>
        </w:rPr>
        <w:t xml:space="preserve">the </w:t>
      </w:r>
      <w:r w:rsidR="00C85346" w:rsidRPr="007E1DC3">
        <w:rPr>
          <w:rFonts w:asciiTheme="minorHAnsi" w:eastAsia="Times New Roman" w:hAnsiTheme="minorHAnsi" w:cstheme="minorHAnsi"/>
          <w:sz w:val="20"/>
          <w:szCs w:val="20"/>
        </w:rPr>
        <w:t xml:space="preserve">risk </w:t>
      </w:r>
      <w:r w:rsidR="008C4AB7">
        <w:rPr>
          <w:rFonts w:asciiTheme="minorHAnsi" w:eastAsia="Times New Roman" w:hAnsiTheme="minorHAnsi" w:cstheme="minorHAnsi"/>
          <w:sz w:val="20"/>
          <w:szCs w:val="20"/>
        </w:rPr>
        <w:t xml:space="preserve">of </w:t>
      </w:r>
      <w:r w:rsidR="0072446D">
        <w:rPr>
          <w:rFonts w:asciiTheme="minorHAnsi" w:eastAsia="Times New Roman" w:hAnsiTheme="minorHAnsi" w:cstheme="minorHAnsi"/>
          <w:sz w:val="20"/>
          <w:szCs w:val="20"/>
        </w:rPr>
        <w:t xml:space="preserve">potential problems </w:t>
      </w:r>
      <w:r w:rsidR="00C85346">
        <w:rPr>
          <w:rFonts w:asciiTheme="minorHAnsi" w:eastAsia="Times New Roman" w:hAnsiTheme="minorHAnsi" w:cstheme="minorHAnsi"/>
          <w:sz w:val="20"/>
          <w:szCs w:val="20"/>
        </w:rPr>
        <w:t>relating to</w:t>
      </w:r>
      <w:r w:rsidR="0072446D">
        <w:rPr>
          <w:rFonts w:asciiTheme="minorHAnsi" w:eastAsia="Times New Roman" w:hAnsiTheme="minorHAnsi" w:cstheme="minorHAnsi"/>
          <w:sz w:val="20"/>
          <w:szCs w:val="20"/>
        </w:rPr>
        <w:t>:</w:t>
      </w:r>
    </w:p>
    <w:p w:rsidR="0072446D" w:rsidRPr="008C4AB7" w:rsidRDefault="0072446D" w:rsidP="0043600F">
      <w:pPr>
        <w:pStyle w:val="ListParagraph"/>
        <w:numPr>
          <w:ilvl w:val="0"/>
          <w:numId w:val="49"/>
        </w:numPr>
        <w:tabs>
          <w:tab w:val="left" w:pos="5670"/>
        </w:tabs>
        <w:spacing w:line="276" w:lineRule="auto"/>
        <w:contextualSpacing w:val="0"/>
        <w:jc w:val="both"/>
        <w:rPr>
          <w:rFonts w:asciiTheme="minorHAnsi" w:eastAsia="Times New Roman" w:hAnsiTheme="minorHAnsi" w:cstheme="minorHAnsi"/>
          <w:sz w:val="19"/>
          <w:szCs w:val="19"/>
        </w:rPr>
      </w:pPr>
      <w:r w:rsidRPr="008C4AB7">
        <w:rPr>
          <w:rFonts w:asciiTheme="minorHAnsi" w:eastAsia="Times New Roman" w:hAnsiTheme="minorHAnsi" w:cstheme="minorHAnsi"/>
          <w:sz w:val="19"/>
          <w:szCs w:val="19"/>
        </w:rPr>
        <w:t xml:space="preserve">inadequate resources, </w:t>
      </w:r>
    </w:p>
    <w:p w:rsidR="0072446D" w:rsidRPr="008C4AB7" w:rsidRDefault="0072446D" w:rsidP="0043600F">
      <w:pPr>
        <w:pStyle w:val="ListParagraph"/>
        <w:numPr>
          <w:ilvl w:val="0"/>
          <w:numId w:val="49"/>
        </w:numPr>
        <w:tabs>
          <w:tab w:val="left" w:pos="5670"/>
        </w:tabs>
        <w:spacing w:line="276" w:lineRule="auto"/>
        <w:contextualSpacing w:val="0"/>
        <w:jc w:val="both"/>
        <w:rPr>
          <w:rFonts w:asciiTheme="minorHAnsi" w:eastAsia="Times New Roman" w:hAnsiTheme="minorHAnsi" w:cstheme="minorHAnsi"/>
          <w:sz w:val="19"/>
          <w:szCs w:val="19"/>
        </w:rPr>
      </w:pPr>
      <w:r w:rsidRPr="008C4AB7">
        <w:rPr>
          <w:rFonts w:asciiTheme="minorHAnsi" w:eastAsia="Times New Roman" w:hAnsiTheme="minorHAnsi" w:cstheme="minorHAnsi"/>
          <w:sz w:val="19"/>
          <w:szCs w:val="19"/>
        </w:rPr>
        <w:t xml:space="preserve">competing incentives and pressures, </w:t>
      </w:r>
    </w:p>
    <w:p w:rsidR="00BE2466" w:rsidRDefault="00BE2466" w:rsidP="0043600F">
      <w:pPr>
        <w:pStyle w:val="ListParagraph"/>
        <w:numPr>
          <w:ilvl w:val="0"/>
          <w:numId w:val="49"/>
        </w:numPr>
        <w:tabs>
          <w:tab w:val="left" w:pos="5670"/>
        </w:tabs>
        <w:spacing w:line="276" w:lineRule="auto"/>
        <w:contextualSpacing w:val="0"/>
        <w:jc w:val="both"/>
        <w:rPr>
          <w:rFonts w:asciiTheme="minorHAnsi" w:eastAsia="Times New Roman" w:hAnsiTheme="minorHAnsi" w:cstheme="minorHAnsi"/>
          <w:sz w:val="19"/>
          <w:szCs w:val="19"/>
        </w:rPr>
      </w:pPr>
      <w:r w:rsidRPr="00776812">
        <w:rPr>
          <w:rFonts w:asciiTheme="minorHAnsi" w:eastAsia="Times New Roman" w:hAnsiTheme="minorHAnsi" w:cstheme="minorHAnsi"/>
          <w:sz w:val="19"/>
          <w:szCs w:val="19"/>
        </w:rPr>
        <w:t>inadequate training</w:t>
      </w:r>
      <w:r>
        <w:rPr>
          <w:rFonts w:asciiTheme="minorHAnsi" w:eastAsia="Times New Roman" w:hAnsiTheme="minorHAnsi" w:cstheme="minorHAnsi"/>
          <w:sz w:val="19"/>
          <w:szCs w:val="19"/>
        </w:rPr>
        <w:t>,</w:t>
      </w:r>
    </w:p>
    <w:p w:rsidR="0072446D" w:rsidRPr="008C4AB7" w:rsidRDefault="00B41619" w:rsidP="0043600F">
      <w:pPr>
        <w:pStyle w:val="ListParagraph"/>
        <w:numPr>
          <w:ilvl w:val="0"/>
          <w:numId w:val="49"/>
        </w:numPr>
        <w:tabs>
          <w:tab w:val="left" w:pos="5670"/>
        </w:tabs>
        <w:spacing w:line="276" w:lineRule="auto"/>
        <w:contextualSpacing w:val="0"/>
        <w:jc w:val="both"/>
        <w:rPr>
          <w:rFonts w:asciiTheme="minorHAnsi" w:eastAsia="Times New Roman" w:hAnsiTheme="minorHAnsi" w:cstheme="minorHAnsi"/>
          <w:sz w:val="19"/>
          <w:szCs w:val="19"/>
        </w:rPr>
      </w:pPr>
      <w:r w:rsidRPr="008C4AB7">
        <w:rPr>
          <w:rFonts w:asciiTheme="minorHAnsi" w:eastAsia="Times New Roman" w:hAnsiTheme="minorHAnsi" w:cstheme="minorHAnsi"/>
          <w:sz w:val="19"/>
          <w:szCs w:val="19"/>
        </w:rPr>
        <w:t xml:space="preserve">poor direction, </w:t>
      </w:r>
    </w:p>
    <w:p w:rsidR="0072446D" w:rsidRPr="00BE2466" w:rsidRDefault="00B41619" w:rsidP="0043600F">
      <w:pPr>
        <w:pStyle w:val="ListParagraph"/>
        <w:numPr>
          <w:ilvl w:val="0"/>
          <w:numId w:val="49"/>
        </w:numPr>
        <w:tabs>
          <w:tab w:val="left" w:pos="5670"/>
        </w:tabs>
        <w:spacing w:line="276" w:lineRule="auto"/>
        <w:contextualSpacing w:val="0"/>
        <w:jc w:val="both"/>
        <w:rPr>
          <w:rFonts w:asciiTheme="minorHAnsi" w:eastAsia="Times New Roman" w:hAnsiTheme="minorHAnsi" w:cstheme="minorHAnsi"/>
          <w:sz w:val="19"/>
          <w:szCs w:val="19"/>
        </w:rPr>
      </w:pPr>
      <w:r w:rsidRPr="00BE2466">
        <w:rPr>
          <w:rFonts w:asciiTheme="minorHAnsi" w:eastAsia="Times New Roman" w:hAnsiTheme="minorHAnsi" w:cstheme="minorHAnsi"/>
          <w:sz w:val="19"/>
          <w:szCs w:val="19"/>
        </w:rPr>
        <w:t xml:space="preserve">poor motivation, and </w:t>
      </w:r>
    </w:p>
    <w:p w:rsidR="0035480F" w:rsidRPr="007E1DC3" w:rsidRDefault="00B41619" w:rsidP="0043600F">
      <w:pPr>
        <w:pStyle w:val="ListParagraph"/>
        <w:numPr>
          <w:ilvl w:val="0"/>
          <w:numId w:val="49"/>
        </w:numPr>
        <w:tabs>
          <w:tab w:val="left" w:pos="5670"/>
        </w:tabs>
        <w:spacing w:after="120" w:line="276" w:lineRule="auto"/>
        <w:contextualSpacing w:val="0"/>
        <w:jc w:val="both"/>
        <w:rPr>
          <w:rFonts w:asciiTheme="minorHAnsi" w:eastAsia="Times New Roman" w:hAnsiTheme="minorHAnsi" w:cstheme="minorHAnsi"/>
          <w:sz w:val="19"/>
          <w:szCs w:val="19"/>
        </w:rPr>
      </w:pPr>
      <w:r w:rsidRPr="008C4AB7">
        <w:rPr>
          <w:rFonts w:asciiTheme="minorHAnsi" w:eastAsia="Times New Roman" w:hAnsiTheme="minorHAnsi" w:cstheme="minorHAnsi"/>
          <w:sz w:val="19"/>
          <w:szCs w:val="19"/>
        </w:rPr>
        <w:t>personal limitations</w:t>
      </w:r>
      <w:r w:rsidR="0072446D" w:rsidRPr="008C4AB7">
        <w:rPr>
          <w:rFonts w:asciiTheme="minorHAnsi" w:eastAsia="Times New Roman" w:hAnsiTheme="minorHAnsi" w:cstheme="minorHAnsi"/>
          <w:sz w:val="19"/>
          <w:szCs w:val="19"/>
        </w:rPr>
        <w:t xml:space="preserve">. </w:t>
      </w:r>
    </w:p>
    <w:p w:rsidR="00B41619" w:rsidRPr="0035480F" w:rsidRDefault="00076B60" w:rsidP="007E1DC3">
      <w:pPr>
        <w:tabs>
          <w:tab w:val="left" w:pos="5670"/>
        </w:tabs>
        <w:spacing w:after="60" w:line="276" w:lineRule="auto"/>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t>These</w:t>
      </w:r>
      <w:r w:rsidRPr="0035480F">
        <w:rPr>
          <w:rFonts w:asciiTheme="minorHAnsi" w:eastAsia="Times New Roman" w:hAnsiTheme="minorHAnsi" w:cstheme="minorHAnsi"/>
          <w:sz w:val="20"/>
          <w:szCs w:val="20"/>
        </w:rPr>
        <w:t xml:space="preserve"> </w:t>
      </w:r>
      <w:r w:rsidR="00C85346" w:rsidRPr="0035480F">
        <w:rPr>
          <w:rFonts w:asciiTheme="minorHAnsi" w:eastAsia="Times New Roman" w:hAnsiTheme="minorHAnsi" w:cstheme="minorHAnsi"/>
          <w:sz w:val="20"/>
          <w:szCs w:val="20"/>
        </w:rPr>
        <w:t xml:space="preserve">controls </w:t>
      </w:r>
      <w:r>
        <w:rPr>
          <w:rFonts w:asciiTheme="minorHAnsi" w:eastAsia="Times New Roman" w:hAnsiTheme="minorHAnsi" w:cstheme="minorHAnsi"/>
          <w:sz w:val="20"/>
          <w:szCs w:val="20"/>
        </w:rPr>
        <w:t>seek to</w:t>
      </w:r>
      <w:r w:rsidR="0035480F" w:rsidRPr="0035480F">
        <w:rPr>
          <w:rFonts w:asciiTheme="minorHAnsi" w:eastAsia="Times New Roman" w:hAnsiTheme="minorHAnsi" w:cstheme="minorHAnsi"/>
          <w:sz w:val="20"/>
          <w:szCs w:val="20"/>
        </w:rPr>
        <w:t xml:space="preserve"> </w:t>
      </w:r>
      <w:r w:rsidR="00B41619" w:rsidRPr="0035480F">
        <w:rPr>
          <w:rFonts w:asciiTheme="minorHAnsi" w:eastAsia="Times New Roman" w:hAnsiTheme="minorHAnsi" w:cstheme="minorHAnsi"/>
          <w:sz w:val="20"/>
          <w:szCs w:val="20"/>
        </w:rPr>
        <w:t>guard against the possibility that people will do something the organisation does not want or</w:t>
      </w:r>
      <w:r w:rsidR="00066950">
        <w:rPr>
          <w:rFonts w:asciiTheme="minorHAnsi" w:eastAsia="Times New Roman" w:hAnsiTheme="minorHAnsi" w:cstheme="minorHAnsi"/>
          <w:sz w:val="20"/>
          <w:szCs w:val="20"/>
        </w:rPr>
        <w:t>,</w:t>
      </w:r>
      <w:r w:rsidR="00B41619" w:rsidRPr="0035480F">
        <w:rPr>
          <w:rFonts w:asciiTheme="minorHAnsi" w:eastAsia="Times New Roman" w:hAnsiTheme="minorHAnsi" w:cstheme="minorHAnsi"/>
          <w:sz w:val="20"/>
          <w:szCs w:val="20"/>
        </w:rPr>
        <w:t xml:space="preserve"> conversely, </w:t>
      </w:r>
      <w:r w:rsidR="00BE2466">
        <w:rPr>
          <w:rFonts w:asciiTheme="minorHAnsi" w:eastAsia="Times New Roman" w:hAnsiTheme="minorHAnsi" w:cstheme="minorHAnsi"/>
          <w:sz w:val="20"/>
          <w:szCs w:val="20"/>
        </w:rPr>
        <w:t xml:space="preserve">that they </w:t>
      </w:r>
      <w:r w:rsidR="00B41619" w:rsidRPr="0035480F">
        <w:rPr>
          <w:rFonts w:asciiTheme="minorHAnsi" w:eastAsia="Times New Roman" w:hAnsiTheme="minorHAnsi" w:cstheme="minorHAnsi"/>
          <w:sz w:val="20"/>
          <w:szCs w:val="20"/>
        </w:rPr>
        <w:t>will fail to do something</w:t>
      </w:r>
      <w:r w:rsidR="00BE2466">
        <w:rPr>
          <w:rFonts w:asciiTheme="minorHAnsi" w:eastAsia="Times New Roman" w:hAnsiTheme="minorHAnsi" w:cstheme="minorHAnsi"/>
          <w:sz w:val="20"/>
          <w:szCs w:val="20"/>
        </w:rPr>
        <w:t xml:space="preserve"> that</w:t>
      </w:r>
      <w:r w:rsidR="00B41619" w:rsidRPr="0035480F">
        <w:rPr>
          <w:rFonts w:asciiTheme="minorHAnsi" w:eastAsia="Times New Roman" w:hAnsiTheme="minorHAnsi" w:cstheme="minorHAnsi"/>
          <w:sz w:val="20"/>
          <w:szCs w:val="20"/>
        </w:rPr>
        <w:t xml:space="preserve"> the organisation does want</w:t>
      </w:r>
      <w:r w:rsidR="00066950">
        <w:rPr>
          <w:rFonts w:asciiTheme="minorHAnsi" w:eastAsia="Times New Roman" w:hAnsiTheme="minorHAnsi" w:cstheme="minorHAnsi"/>
          <w:sz w:val="20"/>
          <w:szCs w:val="20"/>
        </w:rPr>
        <w:t>.</w:t>
      </w:r>
    </w:p>
    <w:p w:rsidR="00B41619" w:rsidRPr="008C4AB7" w:rsidRDefault="00B41619" w:rsidP="007E1DC3">
      <w:pPr>
        <w:tabs>
          <w:tab w:val="left" w:pos="5670"/>
        </w:tabs>
        <w:spacing w:after="120" w:line="276" w:lineRule="auto"/>
        <w:ind w:left="284" w:right="193"/>
        <w:jc w:val="both"/>
        <w:rPr>
          <w:rFonts w:asciiTheme="minorHAnsi" w:eastAsia="Times New Roman" w:hAnsiTheme="minorHAnsi" w:cstheme="minorHAnsi"/>
          <w:i/>
          <w:sz w:val="19"/>
          <w:szCs w:val="19"/>
        </w:rPr>
      </w:pPr>
      <w:r w:rsidRPr="008C4AB7">
        <w:rPr>
          <w:rFonts w:asciiTheme="minorHAnsi" w:eastAsia="Times New Roman" w:hAnsiTheme="minorHAnsi" w:cstheme="minorHAnsi"/>
          <w:i/>
          <w:sz w:val="19"/>
          <w:szCs w:val="19"/>
        </w:rPr>
        <w:t>“The crucial aspect of any control system is its effect on behaviour… The system needs to be designed in a way that assists, guides and motivates management [and others] to make decisions and act in ways that are consistent with the overall objectives of the organisation</w:t>
      </w:r>
      <w:r w:rsidR="00066950">
        <w:rPr>
          <w:rFonts w:asciiTheme="minorHAnsi" w:eastAsia="Times New Roman" w:hAnsiTheme="minorHAnsi" w:cstheme="minorHAnsi"/>
          <w:i/>
          <w:sz w:val="19"/>
          <w:szCs w:val="19"/>
        </w:rPr>
        <w:t>.</w:t>
      </w:r>
      <w:r w:rsidRPr="008C4AB7">
        <w:rPr>
          <w:rFonts w:asciiTheme="minorHAnsi" w:eastAsia="Times New Roman" w:hAnsiTheme="minorHAnsi" w:cstheme="minorHAnsi"/>
          <w:i/>
          <w:sz w:val="19"/>
          <w:szCs w:val="19"/>
        </w:rPr>
        <w:t>”</w:t>
      </w:r>
      <w:r w:rsidRPr="008C4AB7">
        <w:rPr>
          <w:rStyle w:val="FootnoteReference"/>
          <w:rFonts w:asciiTheme="minorHAnsi" w:eastAsia="Times New Roman" w:hAnsiTheme="minorHAnsi" w:cstheme="minorHAnsi"/>
          <w:i/>
          <w:sz w:val="19"/>
          <w:szCs w:val="19"/>
        </w:rPr>
        <w:footnoteReference w:id="74"/>
      </w:r>
    </w:p>
    <w:p w:rsidR="00076B60" w:rsidRDefault="00076B60" w:rsidP="00076B60">
      <w:pPr>
        <w:tabs>
          <w:tab w:val="left" w:pos="5670"/>
        </w:tabs>
        <w:spacing w:before="120" w:after="120" w:line="276" w:lineRule="auto"/>
        <w:ind w:right="193"/>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t>Because MCS</w:t>
      </w:r>
      <w:r w:rsidRPr="00874DE4">
        <w:rPr>
          <w:rFonts w:asciiTheme="minorHAnsi" w:eastAsia="Times New Roman" w:hAnsiTheme="minorHAnsi" w:cstheme="minorHAnsi"/>
          <w:sz w:val="20"/>
          <w:szCs w:val="20"/>
        </w:rPr>
        <w:t xml:space="preserve"> </w:t>
      </w:r>
      <w:r>
        <w:rPr>
          <w:rFonts w:asciiTheme="minorHAnsi" w:eastAsia="Times New Roman" w:hAnsiTheme="minorHAnsi" w:cstheme="minorHAnsi"/>
          <w:sz w:val="20"/>
          <w:szCs w:val="20"/>
        </w:rPr>
        <w:t xml:space="preserve">regulate the way work activity occurs within each organisation, they are an important </w:t>
      </w:r>
      <w:r w:rsidRPr="00CB150A">
        <w:rPr>
          <w:rFonts w:asciiTheme="minorHAnsi" w:eastAsia="Times New Roman" w:hAnsiTheme="minorHAnsi" w:cstheme="minorHAnsi"/>
          <w:sz w:val="20"/>
          <w:szCs w:val="20"/>
        </w:rPr>
        <w:t xml:space="preserve">influence on </w:t>
      </w:r>
      <w:r>
        <w:rPr>
          <w:rFonts w:asciiTheme="minorHAnsi" w:eastAsia="Times New Roman" w:hAnsiTheme="minorHAnsi" w:cstheme="minorHAnsi"/>
          <w:sz w:val="20"/>
          <w:szCs w:val="20"/>
        </w:rPr>
        <w:t>the way individuals experience and perceive their work.</w:t>
      </w:r>
    </w:p>
    <w:p w:rsidR="00C85346" w:rsidRPr="00722A9D" w:rsidRDefault="00C85346" w:rsidP="007E1DC3">
      <w:pPr>
        <w:tabs>
          <w:tab w:val="left" w:pos="5670"/>
        </w:tabs>
        <w:spacing w:after="60" w:line="276" w:lineRule="auto"/>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t>W</w:t>
      </w:r>
      <w:r w:rsidRPr="00722A9D">
        <w:rPr>
          <w:rFonts w:asciiTheme="minorHAnsi" w:eastAsia="Times New Roman" w:hAnsiTheme="minorHAnsi" w:cstheme="minorHAnsi"/>
          <w:sz w:val="20"/>
          <w:szCs w:val="20"/>
        </w:rPr>
        <w:t>ell</w:t>
      </w:r>
      <w:r>
        <w:rPr>
          <w:rFonts w:asciiTheme="minorHAnsi" w:eastAsia="Times New Roman" w:hAnsiTheme="minorHAnsi" w:cstheme="minorHAnsi"/>
          <w:sz w:val="20"/>
          <w:szCs w:val="20"/>
        </w:rPr>
        <w:t>-designed</w:t>
      </w:r>
      <w:r w:rsidRPr="00722A9D">
        <w:rPr>
          <w:rFonts w:asciiTheme="minorHAnsi" w:eastAsia="Times New Roman" w:hAnsiTheme="minorHAnsi" w:cstheme="minorHAnsi"/>
          <w:sz w:val="20"/>
          <w:szCs w:val="20"/>
        </w:rPr>
        <w:t xml:space="preserve"> </w:t>
      </w:r>
      <w:r>
        <w:rPr>
          <w:rFonts w:asciiTheme="minorHAnsi" w:eastAsia="Times New Roman" w:hAnsiTheme="minorHAnsi" w:cstheme="minorHAnsi"/>
          <w:sz w:val="20"/>
          <w:szCs w:val="20"/>
        </w:rPr>
        <w:t xml:space="preserve">management control </w:t>
      </w:r>
      <w:r w:rsidRPr="00722A9D">
        <w:rPr>
          <w:rFonts w:asciiTheme="minorHAnsi" w:eastAsia="Times New Roman" w:hAnsiTheme="minorHAnsi" w:cstheme="minorHAnsi"/>
          <w:sz w:val="20"/>
          <w:szCs w:val="20"/>
        </w:rPr>
        <w:t>system</w:t>
      </w:r>
      <w:r>
        <w:rPr>
          <w:rFonts w:asciiTheme="minorHAnsi" w:eastAsia="Times New Roman" w:hAnsiTheme="minorHAnsi" w:cstheme="minorHAnsi"/>
          <w:sz w:val="20"/>
          <w:szCs w:val="20"/>
        </w:rPr>
        <w:t>s</w:t>
      </w:r>
      <w:r w:rsidRPr="00722A9D">
        <w:rPr>
          <w:rFonts w:asciiTheme="minorHAnsi" w:eastAsia="Times New Roman" w:hAnsiTheme="minorHAnsi" w:cstheme="minorHAnsi"/>
          <w:sz w:val="20"/>
          <w:szCs w:val="20"/>
        </w:rPr>
        <w:t>:</w:t>
      </w:r>
    </w:p>
    <w:p w:rsidR="00C85346" w:rsidRPr="00D155FF" w:rsidRDefault="00C85346" w:rsidP="00C85346">
      <w:pPr>
        <w:pStyle w:val="ListParagraph"/>
        <w:numPr>
          <w:ilvl w:val="0"/>
          <w:numId w:val="23"/>
        </w:numPr>
        <w:tabs>
          <w:tab w:val="left" w:pos="5670"/>
        </w:tabs>
        <w:spacing w:after="60"/>
        <w:ind w:left="426" w:right="331" w:hanging="284"/>
        <w:contextualSpacing w:val="0"/>
        <w:jc w:val="both"/>
        <w:rPr>
          <w:rFonts w:asciiTheme="minorHAnsi" w:eastAsia="Times New Roman" w:hAnsiTheme="minorHAnsi" w:cstheme="minorHAnsi"/>
          <w:sz w:val="19"/>
          <w:szCs w:val="19"/>
        </w:rPr>
      </w:pPr>
      <w:r w:rsidRPr="00D155FF">
        <w:rPr>
          <w:rFonts w:asciiTheme="minorHAnsi" w:eastAsia="Times New Roman" w:hAnsiTheme="minorHAnsi" w:cstheme="minorHAnsi"/>
          <w:sz w:val="19"/>
          <w:szCs w:val="19"/>
        </w:rPr>
        <w:lastRenderedPageBreak/>
        <w:t>focus attention on areas that are a priority for the organisation</w:t>
      </w:r>
    </w:p>
    <w:p w:rsidR="00C85346" w:rsidRPr="00D155FF" w:rsidRDefault="00C85346" w:rsidP="00C85346">
      <w:pPr>
        <w:pStyle w:val="ListParagraph"/>
        <w:numPr>
          <w:ilvl w:val="0"/>
          <w:numId w:val="23"/>
        </w:numPr>
        <w:tabs>
          <w:tab w:val="left" w:pos="5670"/>
        </w:tabs>
        <w:spacing w:after="60"/>
        <w:ind w:left="426" w:right="331" w:hanging="284"/>
        <w:contextualSpacing w:val="0"/>
        <w:jc w:val="both"/>
        <w:rPr>
          <w:rFonts w:asciiTheme="minorHAnsi" w:eastAsia="Times New Roman" w:hAnsiTheme="minorHAnsi" w:cstheme="minorHAnsi"/>
          <w:sz w:val="19"/>
          <w:szCs w:val="19"/>
        </w:rPr>
      </w:pPr>
      <w:r w:rsidRPr="00D155FF">
        <w:rPr>
          <w:rFonts w:asciiTheme="minorHAnsi" w:eastAsia="Times New Roman" w:hAnsiTheme="minorHAnsi" w:cstheme="minorHAnsi"/>
          <w:sz w:val="19"/>
          <w:szCs w:val="19"/>
        </w:rPr>
        <w:t>align the organisation’s performance with strategic objectives</w:t>
      </w:r>
    </w:p>
    <w:p w:rsidR="00C85346" w:rsidRPr="00D155FF" w:rsidRDefault="00C85346" w:rsidP="00C85346">
      <w:pPr>
        <w:pStyle w:val="ListParagraph"/>
        <w:numPr>
          <w:ilvl w:val="0"/>
          <w:numId w:val="23"/>
        </w:numPr>
        <w:tabs>
          <w:tab w:val="left" w:pos="5670"/>
        </w:tabs>
        <w:spacing w:after="60"/>
        <w:ind w:left="426" w:right="331" w:hanging="284"/>
        <w:contextualSpacing w:val="0"/>
        <w:jc w:val="both"/>
        <w:rPr>
          <w:rFonts w:asciiTheme="minorHAnsi" w:eastAsia="Times New Roman" w:hAnsiTheme="minorHAnsi" w:cstheme="minorHAnsi"/>
          <w:sz w:val="19"/>
          <w:szCs w:val="19"/>
        </w:rPr>
      </w:pPr>
      <w:r w:rsidRPr="00D155FF">
        <w:rPr>
          <w:rFonts w:asciiTheme="minorHAnsi" w:eastAsia="Times New Roman" w:hAnsiTheme="minorHAnsi" w:cstheme="minorHAnsi"/>
          <w:sz w:val="19"/>
          <w:szCs w:val="19"/>
        </w:rPr>
        <w:t>improve worker and manager job satisfaction</w:t>
      </w:r>
      <w:r w:rsidR="00066950">
        <w:rPr>
          <w:rFonts w:asciiTheme="minorHAnsi" w:eastAsia="Times New Roman" w:hAnsiTheme="minorHAnsi" w:cstheme="minorHAnsi"/>
          <w:sz w:val="19"/>
          <w:szCs w:val="19"/>
        </w:rPr>
        <w:t>,</w:t>
      </w:r>
      <w:r w:rsidRPr="00D155FF">
        <w:rPr>
          <w:rFonts w:asciiTheme="minorHAnsi" w:eastAsia="Times New Roman" w:hAnsiTheme="minorHAnsi" w:cstheme="minorHAnsi"/>
          <w:sz w:val="19"/>
          <w:szCs w:val="19"/>
        </w:rPr>
        <w:t xml:space="preserve"> and </w:t>
      </w:r>
    </w:p>
    <w:p w:rsidR="00C85346" w:rsidRDefault="00C85346" w:rsidP="00C85346">
      <w:pPr>
        <w:pStyle w:val="ListParagraph"/>
        <w:numPr>
          <w:ilvl w:val="0"/>
          <w:numId w:val="23"/>
        </w:numPr>
        <w:tabs>
          <w:tab w:val="left" w:pos="5670"/>
        </w:tabs>
        <w:spacing w:after="120"/>
        <w:ind w:left="426" w:right="329" w:hanging="284"/>
        <w:contextualSpacing w:val="0"/>
        <w:jc w:val="both"/>
        <w:rPr>
          <w:rFonts w:asciiTheme="minorHAnsi" w:eastAsia="Times New Roman" w:hAnsiTheme="minorHAnsi" w:cstheme="minorHAnsi"/>
          <w:sz w:val="19"/>
          <w:szCs w:val="19"/>
        </w:rPr>
      </w:pPr>
      <w:r w:rsidRPr="00D155FF">
        <w:rPr>
          <w:rFonts w:asciiTheme="minorHAnsi" w:eastAsia="Times New Roman" w:hAnsiTheme="minorHAnsi" w:cstheme="minorHAnsi"/>
          <w:sz w:val="19"/>
          <w:szCs w:val="19"/>
        </w:rPr>
        <w:t>encourage continuous improvement</w:t>
      </w:r>
      <w:r w:rsidRPr="00D234A7">
        <w:rPr>
          <w:rFonts w:asciiTheme="minorHAnsi" w:eastAsia="Times New Roman" w:hAnsiTheme="minorHAnsi" w:cstheme="minorHAnsi"/>
          <w:sz w:val="19"/>
          <w:szCs w:val="19"/>
        </w:rPr>
        <w:t>.</w:t>
      </w:r>
      <w:r w:rsidRPr="00D234A7">
        <w:rPr>
          <w:rStyle w:val="FootnoteReference"/>
          <w:rFonts w:asciiTheme="minorHAnsi" w:eastAsia="Times New Roman" w:hAnsiTheme="minorHAnsi" w:cstheme="minorHAnsi"/>
          <w:sz w:val="19"/>
          <w:szCs w:val="19"/>
        </w:rPr>
        <w:footnoteReference w:id="75"/>
      </w:r>
    </w:p>
    <w:p w:rsidR="00B41619" w:rsidRDefault="00B41619" w:rsidP="00B41619">
      <w:pPr>
        <w:tabs>
          <w:tab w:val="left" w:pos="5670"/>
        </w:tabs>
        <w:spacing w:after="240" w:line="276" w:lineRule="auto"/>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The controls that </w:t>
      </w:r>
      <w:r w:rsidR="00066950">
        <w:rPr>
          <w:rFonts w:asciiTheme="minorHAnsi" w:eastAsia="Times New Roman" w:hAnsiTheme="minorHAnsi" w:cstheme="minorHAnsi"/>
          <w:sz w:val="20"/>
          <w:szCs w:val="20"/>
        </w:rPr>
        <w:t>MCS</w:t>
      </w:r>
      <w:r>
        <w:rPr>
          <w:rFonts w:asciiTheme="minorHAnsi" w:eastAsia="Times New Roman" w:hAnsiTheme="minorHAnsi" w:cstheme="minorHAnsi"/>
          <w:sz w:val="20"/>
          <w:szCs w:val="20"/>
        </w:rPr>
        <w:t xml:space="preserve"> employ to regulate organisational behaviour fall into three </w:t>
      </w:r>
      <w:r w:rsidR="00BE2466">
        <w:rPr>
          <w:rFonts w:asciiTheme="minorHAnsi" w:eastAsia="Times New Roman" w:hAnsiTheme="minorHAnsi" w:cstheme="minorHAnsi"/>
          <w:sz w:val="20"/>
          <w:szCs w:val="20"/>
        </w:rPr>
        <w:t xml:space="preserve">broad </w:t>
      </w:r>
      <w:r>
        <w:rPr>
          <w:rFonts w:asciiTheme="minorHAnsi" w:eastAsia="Times New Roman" w:hAnsiTheme="minorHAnsi" w:cstheme="minorHAnsi"/>
          <w:sz w:val="20"/>
          <w:szCs w:val="20"/>
        </w:rPr>
        <w:t xml:space="preserve">types: </w:t>
      </w:r>
      <w:r w:rsidR="0063274A">
        <w:rPr>
          <w:rFonts w:asciiTheme="minorHAnsi" w:eastAsia="Times New Roman" w:hAnsiTheme="minorHAnsi" w:cstheme="minorHAnsi"/>
          <w:sz w:val="20"/>
          <w:szCs w:val="20"/>
        </w:rPr>
        <w:t>resource</w:t>
      </w:r>
      <w:r>
        <w:rPr>
          <w:rFonts w:asciiTheme="minorHAnsi" w:eastAsia="Times New Roman" w:hAnsiTheme="minorHAnsi" w:cstheme="minorHAnsi"/>
          <w:sz w:val="20"/>
          <w:szCs w:val="20"/>
        </w:rPr>
        <w:t>-oriented, action-oriented, and result-oriented controls.</w:t>
      </w:r>
      <w:r w:rsidR="005270E7">
        <w:rPr>
          <w:rStyle w:val="FootnoteReference"/>
          <w:rFonts w:asciiTheme="minorHAnsi" w:eastAsia="Times New Roman" w:hAnsiTheme="minorHAnsi" w:cstheme="minorHAnsi"/>
          <w:sz w:val="20"/>
          <w:szCs w:val="20"/>
        </w:rPr>
        <w:footnoteReference w:id="76"/>
      </w:r>
    </w:p>
    <w:p w:rsidR="00B41619" w:rsidRPr="00E5416D" w:rsidRDefault="004C4E8F" w:rsidP="00B41619">
      <w:pPr>
        <w:tabs>
          <w:tab w:val="left" w:pos="5670"/>
        </w:tabs>
        <w:spacing w:line="276" w:lineRule="auto"/>
        <w:jc w:val="both"/>
        <w:rPr>
          <w:rFonts w:asciiTheme="minorHAnsi" w:eastAsia="Times New Roman" w:hAnsiTheme="minorHAnsi" w:cstheme="minorHAnsi"/>
          <w:b/>
          <w:sz w:val="18"/>
          <w:szCs w:val="18"/>
        </w:rPr>
      </w:pPr>
      <w:r w:rsidRPr="00E5416D">
        <w:rPr>
          <w:rFonts w:asciiTheme="minorHAnsi" w:eastAsia="Times New Roman" w:hAnsiTheme="minorHAnsi" w:cstheme="minorHAnsi"/>
          <w:b/>
          <w:i/>
          <w:sz w:val="20"/>
          <w:szCs w:val="20"/>
        </w:rPr>
        <w:t>Resource</w:t>
      </w:r>
      <w:r w:rsidR="00B41619" w:rsidRPr="00E5416D">
        <w:rPr>
          <w:rFonts w:asciiTheme="minorHAnsi" w:eastAsia="Times New Roman" w:hAnsiTheme="minorHAnsi" w:cstheme="minorHAnsi"/>
          <w:b/>
          <w:i/>
          <w:sz w:val="20"/>
          <w:szCs w:val="20"/>
        </w:rPr>
        <w:t>-oriented controls</w:t>
      </w:r>
      <w:r w:rsidR="00B41619" w:rsidRPr="00E5416D">
        <w:rPr>
          <w:rFonts w:asciiTheme="minorHAnsi" w:eastAsia="Times New Roman" w:hAnsiTheme="minorHAnsi" w:cstheme="minorHAnsi"/>
          <w:b/>
          <w:sz w:val="18"/>
          <w:szCs w:val="18"/>
        </w:rPr>
        <w:t xml:space="preserve"> </w:t>
      </w:r>
    </w:p>
    <w:p w:rsidR="00B41619" w:rsidRDefault="00B41619" w:rsidP="00B41619">
      <w:pPr>
        <w:tabs>
          <w:tab w:val="left" w:pos="5670"/>
        </w:tabs>
        <w:spacing w:after="120" w:line="276" w:lineRule="auto"/>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The </w:t>
      </w:r>
      <w:r w:rsidR="004B31B7">
        <w:rPr>
          <w:rFonts w:asciiTheme="minorHAnsi" w:eastAsia="Times New Roman" w:hAnsiTheme="minorHAnsi" w:cstheme="minorHAnsi"/>
          <w:sz w:val="20"/>
          <w:szCs w:val="20"/>
        </w:rPr>
        <w:t xml:space="preserve">primary </w:t>
      </w:r>
      <w:r>
        <w:rPr>
          <w:rFonts w:asciiTheme="minorHAnsi" w:eastAsia="Times New Roman" w:hAnsiTheme="minorHAnsi" w:cstheme="minorHAnsi"/>
          <w:sz w:val="20"/>
          <w:szCs w:val="20"/>
        </w:rPr>
        <w:t xml:space="preserve">purpose of </w:t>
      </w:r>
      <w:r w:rsidR="004C4E8F">
        <w:rPr>
          <w:rFonts w:asciiTheme="minorHAnsi" w:eastAsia="Times New Roman" w:hAnsiTheme="minorHAnsi" w:cstheme="minorHAnsi"/>
          <w:sz w:val="20"/>
          <w:szCs w:val="20"/>
        </w:rPr>
        <w:t>resource</w:t>
      </w:r>
      <w:r>
        <w:rPr>
          <w:rFonts w:asciiTheme="minorHAnsi" w:eastAsia="Times New Roman" w:hAnsiTheme="minorHAnsi" w:cstheme="minorHAnsi"/>
          <w:sz w:val="20"/>
          <w:szCs w:val="20"/>
        </w:rPr>
        <w:t xml:space="preserve">-oriented controls is </w:t>
      </w:r>
      <w:r w:rsidRPr="005270E7">
        <w:rPr>
          <w:rFonts w:asciiTheme="minorHAnsi" w:eastAsia="Times New Roman" w:hAnsiTheme="minorHAnsi" w:cstheme="minorHAnsi"/>
          <w:sz w:val="20"/>
          <w:szCs w:val="20"/>
        </w:rPr>
        <w:t xml:space="preserve">to help individuals perform well. </w:t>
      </w:r>
      <w:r w:rsidR="004B31B7" w:rsidRPr="005270E7">
        <w:rPr>
          <w:rFonts w:asciiTheme="minorHAnsi" w:eastAsia="Times New Roman" w:hAnsiTheme="minorHAnsi" w:cstheme="minorHAnsi"/>
          <w:sz w:val="20"/>
          <w:szCs w:val="20"/>
        </w:rPr>
        <w:t xml:space="preserve">From </w:t>
      </w:r>
      <w:r w:rsidRPr="005270E7">
        <w:rPr>
          <w:rFonts w:asciiTheme="minorHAnsi" w:eastAsia="Times New Roman" w:hAnsiTheme="minorHAnsi" w:cstheme="minorHAnsi"/>
          <w:sz w:val="20"/>
          <w:szCs w:val="20"/>
        </w:rPr>
        <w:t xml:space="preserve">a WHS </w:t>
      </w:r>
      <w:r w:rsidR="004B31B7" w:rsidRPr="005270E7">
        <w:rPr>
          <w:rFonts w:asciiTheme="minorHAnsi" w:eastAsia="Times New Roman" w:hAnsiTheme="minorHAnsi" w:cstheme="minorHAnsi"/>
          <w:sz w:val="20"/>
          <w:szCs w:val="20"/>
        </w:rPr>
        <w:t>perspective</w:t>
      </w:r>
      <w:r w:rsidRPr="005270E7">
        <w:rPr>
          <w:rFonts w:asciiTheme="minorHAnsi" w:eastAsia="Times New Roman" w:hAnsiTheme="minorHAnsi" w:cstheme="minorHAnsi"/>
          <w:sz w:val="20"/>
          <w:szCs w:val="20"/>
        </w:rPr>
        <w:t>, they are the</w:t>
      </w:r>
      <w:r>
        <w:rPr>
          <w:rFonts w:asciiTheme="minorHAnsi" w:eastAsia="Times New Roman" w:hAnsiTheme="minorHAnsi" w:cstheme="minorHAnsi"/>
          <w:sz w:val="20"/>
          <w:szCs w:val="20"/>
        </w:rPr>
        <w:t xml:space="preserve"> mechanism</w:t>
      </w:r>
      <w:r w:rsidR="004B31B7">
        <w:rPr>
          <w:rFonts w:asciiTheme="minorHAnsi" w:eastAsia="Times New Roman" w:hAnsiTheme="minorHAnsi" w:cstheme="minorHAnsi"/>
          <w:sz w:val="20"/>
          <w:szCs w:val="20"/>
        </w:rPr>
        <w:t>s</w:t>
      </w:r>
      <w:r>
        <w:rPr>
          <w:rFonts w:asciiTheme="minorHAnsi" w:eastAsia="Times New Roman" w:hAnsiTheme="minorHAnsi" w:cstheme="minorHAnsi"/>
          <w:sz w:val="20"/>
          <w:szCs w:val="20"/>
        </w:rPr>
        <w:t xml:space="preserve"> by which management facilitates safe and healthy work. </w:t>
      </w:r>
    </w:p>
    <w:p w:rsidR="0072446D" w:rsidRDefault="004C4E8F" w:rsidP="00B41619">
      <w:pPr>
        <w:tabs>
          <w:tab w:val="left" w:pos="5670"/>
        </w:tabs>
        <w:spacing w:after="120" w:line="276" w:lineRule="auto"/>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t>Resource</w:t>
      </w:r>
      <w:r w:rsidR="00B41619">
        <w:rPr>
          <w:rFonts w:asciiTheme="minorHAnsi" w:eastAsia="Times New Roman" w:hAnsiTheme="minorHAnsi" w:cstheme="minorHAnsi"/>
          <w:sz w:val="20"/>
          <w:szCs w:val="20"/>
        </w:rPr>
        <w:t xml:space="preserve">-oriented controls </w:t>
      </w:r>
      <w:r w:rsidR="00712AAD">
        <w:rPr>
          <w:rFonts w:asciiTheme="minorHAnsi" w:eastAsia="Times New Roman" w:hAnsiTheme="minorHAnsi" w:cstheme="minorHAnsi"/>
          <w:sz w:val="20"/>
          <w:szCs w:val="20"/>
        </w:rPr>
        <w:t xml:space="preserve">emphasise the importance of </w:t>
      </w:r>
      <w:r w:rsidR="00712AAD" w:rsidRPr="00CF6A30">
        <w:rPr>
          <w:rFonts w:asciiTheme="minorHAnsi" w:eastAsia="Times New Roman" w:hAnsiTheme="minorHAnsi" w:cstheme="minorHAnsi"/>
          <w:b/>
          <w:sz w:val="20"/>
          <w:szCs w:val="20"/>
        </w:rPr>
        <w:t>designing safe</w:t>
      </w:r>
      <w:r w:rsidR="009B430C">
        <w:rPr>
          <w:rFonts w:asciiTheme="minorHAnsi" w:eastAsia="Times New Roman" w:hAnsiTheme="minorHAnsi" w:cstheme="minorHAnsi"/>
          <w:b/>
          <w:sz w:val="20"/>
          <w:szCs w:val="20"/>
        </w:rPr>
        <w:t xml:space="preserve">, </w:t>
      </w:r>
      <w:r w:rsidR="00712AAD" w:rsidRPr="00CF6A30">
        <w:rPr>
          <w:rFonts w:asciiTheme="minorHAnsi" w:eastAsia="Times New Roman" w:hAnsiTheme="minorHAnsi" w:cstheme="minorHAnsi"/>
          <w:b/>
          <w:sz w:val="20"/>
          <w:szCs w:val="20"/>
        </w:rPr>
        <w:t>healthy</w:t>
      </w:r>
      <w:r w:rsidR="009B430C">
        <w:rPr>
          <w:rFonts w:asciiTheme="minorHAnsi" w:eastAsia="Times New Roman" w:hAnsiTheme="minorHAnsi" w:cstheme="minorHAnsi"/>
          <w:b/>
          <w:sz w:val="20"/>
          <w:szCs w:val="20"/>
        </w:rPr>
        <w:t xml:space="preserve"> and productive</w:t>
      </w:r>
      <w:r w:rsidR="00712AAD" w:rsidRPr="00CF6A30">
        <w:rPr>
          <w:rFonts w:asciiTheme="minorHAnsi" w:eastAsia="Times New Roman" w:hAnsiTheme="minorHAnsi" w:cstheme="minorHAnsi"/>
          <w:b/>
          <w:sz w:val="20"/>
          <w:szCs w:val="20"/>
        </w:rPr>
        <w:t xml:space="preserve"> work and allocating appropriate resources</w:t>
      </w:r>
      <w:r w:rsidR="00712AAD">
        <w:rPr>
          <w:rFonts w:asciiTheme="minorHAnsi" w:eastAsia="Times New Roman" w:hAnsiTheme="minorHAnsi" w:cstheme="minorHAnsi"/>
          <w:sz w:val="20"/>
          <w:szCs w:val="20"/>
        </w:rPr>
        <w:t xml:space="preserve">. </w:t>
      </w:r>
      <w:r w:rsidR="009B430C">
        <w:rPr>
          <w:rFonts w:asciiTheme="minorHAnsi" w:eastAsia="Times New Roman" w:hAnsiTheme="minorHAnsi" w:cstheme="minorHAnsi"/>
          <w:sz w:val="20"/>
          <w:szCs w:val="20"/>
        </w:rPr>
        <w:t>A</w:t>
      </w:r>
      <w:r w:rsidR="00B41619" w:rsidRPr="00C9403B">
        <w:rPr>
          <w:rFonts w:asciiTheme="minorHAnsi" w:eastAsia="Times New Roman" w:hAnsiTheme="minorHAnsi" w:cstheme="minorHAnsi"/>
          <w:sz w:val="20"/>
          <w:szCs w:val="20"/>
        </w:rPr>
        <w:t xml:space="preserve">ctivities </w:t>
      </w:r>
      <w:r w:rsidR="00712AAD">
        <w:rPr>
          <w:rFonts w:asciiTheme="minorHAnsi" w:eastAsia="Times New Roman" w:hAnsiTheme="minorHAnsi" w:cstheme="minorHAnsi"/>
          <w:sz w:val="20"/>
          <w:szCs w:val="20"/>
        </w:rPr>
        <w:t>include</w:t>
      </w:r>
      <w:r w:rsidR="00B41619">
        <w:rPr>
          <w:rFonts w:asciiTheme="minorHAnsi" w:eastAsia="Times New Roman" w:hAnsiTheme="minorHAnsi" w:cstheme="minorHAnsi"/>
          <w:sz w:val="20"/>
          <w:szCs w:val="20"/>
        </w:rPr>
        <w:t xml:space="preserve"> ensuring</w:t>
      </w:r>
      <w:r w:rsidR="00712AAD">
        <w:rPr>
          <w:rFonts w:asciiTheme="minorHAnsi" w:eastAsia="Times New Roman" w:hAnsiTheme="minorHAnsi" w:cstheme="minorHAnsi"/>
          <w:sz w:val="20"/>
          <w:szCs w:val="20"/>
        </w:rPr>
        <w:t xml:space="preserve"> that</w:t>
      </w:r>
      <w:r w:rsidR="00B41619">
        <w:rPr>
          <w:rFonts w:asciiTheme="minorHAnsi" w:eastAsia="Times New Roman" w:hAnsiTheme="minorHAnsi" w:cstheme="minorHAnsi"/>
          <w:sz w:val="20"/>
          <w:szCs w:val="20"/>
        </w:rPr>
        <w:t xml:space="preserve"> the business recruits, s</w:t>
      </w:r>
      <w:r w:rsidR="00B41619" w:rsidRPr="00C9403B">
        <w:rPr>
          <w:rFonts w:asciiTheme="minorHAnsi" w:eastAsia="Times New Roman" w:hAnsiTheme="minorHAnsi" w:cstheme="minorHAnsi"/>
          <w:sz w:val="20"/>
          <w:szCs w:val="20"/>
        </w:rPr>
        <w:t>elec</w:t>
      </w:r>
      <w:r w:rsidR="00B41619">
        <w:rPr>
          <w:rFonts w:asciiTheme="minorHAnsi" w:eastAsia="Times New Roman" w:hAnsiTheme="minorHAnsi" w:cstheme="minorHAnsi"/>
          <w:sz w:val="20"/>
          <w:szCs w:val="20"/>
        </w:rPr>
        <w:t xml:space="preserve">ts and places the ‘right’ people, that job design is appropriate, that </w:t>
      </w:r>
      <w:r w:rsidR="00B41619" w:rsidRPr="00C9403B">
        <w:rPr>
          <w:rFonts w:asciiTheme="minorHAnsi" w:eastAsia="Times New Roman" w:hAnsiTheme="minorHAnsi" w:cstheme="minorHAnsi"/>
          <w:sz w:val="20"/>
          <w:szCs w:val="20"/>
        </w:rPr>
        <w:t>training</w:t>
      </w:r>
      <w:r w:rsidR="00B41619">
        <w:rPr>
          <w:rFonts w:asciiTheme="minorHAnsi" w:eastAsia="Times New Roman" w:hAnsiTheme="minorHAnsi" w:cstheme="minorHAnsi"/>
          <w:sz w:val="20"/>
          <w:szCs w:val="20"/>
        </w:rPr>
        <w:t xml:space="preserve"> build</w:t>
      </w:r>
      <w:r w:rsidR="009B430C">
        <w:rPr>
          <w:rFonts w:asciiTheme="minorHAnsi" w:eastAsia="Times New Roman" w:hAnsiTheme="minorHAnsi" w:cstheme="minorHAnsi"/>
          <w:sz w:val="20"/>
          <w:szCs w:val="20"/>
        </w:rPr>
        <w:t xml:space="preserve">s timely and </w:t>
      </w:r>
      <w:r w:rsidR="00B41619">
        <w:rPr>
          <w:rFonts w:asciiTheme="minorHAnsi" w:eastAsia="Times New Roman" w:hAnsiTheme="minorHAnsi" w:cstheme="minorHAnsi"/>
          <w:sz w:val="20"/>
          <w:szCs w:val="20"/>
        </w:rPr>
        <w:t>relevant knowledge and skills</w:t>
      </w:r>
      <w:r w:rsidR="00B41619" w:rsidRPr="00C9403B">
        <w:rPr>
          <w:rFonts w:asciiTheme="minorHAnsi" w:eastAsia="Times New Roman" w:hAnsiTheme="minorHAnsi" w:cstheme="minorHAnsi"/>
          <w:sz w:val="20"/>
          <w:szCs w:val="20"/>
        </w:rPr>
        <w:t xml:space="preserve">, </w:t>
      </w:r>
      <w:r w:rsidR="00B41619">
        <w:rPr>
          <w:rFonts w:asciiTheme="minorHAnsi" w:eastAsia="Times New Roman" w:hAnsiTheme="minorHAnsi" w:cstheme="minorHAnsi"/>
          <w:sz w:val="20"/>
          <w:szCs w:val="20"/>
        </w:rPr>
        <w:t xml:space="preserve">and that all necessary resources </w:t>
      </w:r>
      <w:r w:rsidR="009B430C">
        <w:rPr>
          <w:rFonts w:asciiTheme="minorHAnsi" w:eastAsia="Times New Roman" w:hAnsiTheme="minorHAnsi" w:cstheme="minorHAnsi"/>
          <w:sz w:val="20"/>
          <w:szCs w:val="20"/>
        </w:rPr>
        <w:t xml:space="preserve">(human, physical and financial) </w:t>
      </w:r>
      <w:r w:rsidR="00B41619">
        <w:rPr>
          <w:rFonts w:asciiTheme="minorHAnsi" w:eastAsia="Times New Roman" w:hAnsiTheme="minorHAnsi" w:cstheme="minorHAnsi"/>
          <w:sz w:val="20"/>
          <w:szCs w:val="20"/>
        </w:rPr>
        <w:t xml:space="preserve">are </w:t>
      </w:r>
      <w:r w:rsidR="009B430C">
        <w:rPr>
          <w:rFonts w:asciiTheme="minorHAnsi" w:eastAsia="Times New Roman" w:hAnsiTheme="minorHAnsi" w:cstheme="minorHAnsi"/>
          <w:sz w:val="20"/>
          <w:szCs w:val="20"/>
        </w:rPr>
        <w:t xml:space="preserve">available </w:t>
      </w:r>
      <w:r w:rsidR="00B41619">
        <w:rPr>
          <w:rFonts w:asciiTheme="minorHAnsi" w:eastAsia="Times New Roman" w:hAnsiTheme="minorHAnsi" w:cstheme="minorHAnsi"/>
          <w:sz w:val="20"/>
          <w:szCs w:val="20"/>
        </w:rPr>
        <w:t xml:space="preserve">as and when required. </w:t>
      </w:r>
    </w:p>
    <w:p w:rsidR="00B41619" w:rsidRPr="00C9403B" w:rsidRDefault="00B41619" w:rsidP="00B41619">
      <w:pPr>
        <w:tabs>
          <w:tab w:val="left" w:pos="5670"/>
        </w:tabs>
        <w:spacing w:after="120" w:line="276" w:lineRule="auto"/>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Together </w:t>
      </w:r>
      <w:r w:rsidR="004C4E8F">
        <w:rPr>
          <w:rFonts w:asciiTheme="minorHAnsi" w:eastAsia="Times New Roman" w:hAnsiTheme="minorHAnsi" w:cstheme="minorHAnsi"/>
          <w:sz w:val="20"/>
          <w:szCs w:val="20"/>
        </w:rPr>
        <w:t>resource</w:t>
      </w:r>
      <w:r w:rsidR="0072446D">
        <w:rPr>
          <w:rFonts w:asciiTheme="minorHAnsi" w:eastAsia="Times New Roman" w:hAnsiTheme="minorHAnsi" w:cstheme="minorHAnsi"/>
          <w:sz w:val="20"/>
          <w:szCs w:val="20"/>
        </w:rPr>
        <w:t>-oriented</w:t>
      </w:r>
      <w:r>
        <w:rPr>
          <w:rFonts w:asciiTheme="minorHAnsi" w:eastAsia="Times New Roman" w:hAnsiTheme="minorHAnsi" w:cstheme="minorHAnsi"/>
          <w:sz w:val="20"/>
          <w:szCs w:val="20"/>
        </w:rPr>
        <w:t xml:space="preserve"> controls serve to</w:t>
      </w:r>
      <w:r w:rsidRPr="00C9403B">
        <w:rPr>
          <w:rFonts w:asciiTheme="minorHAnsi" w:eastAsia="Times New Roman" w:hAnsiTheme="minorHAnsi" w:cstheme="minorHAnsi"/>
          <w:sz w:val="20"/>
          <w:szCs w:val="20"/>
        </w:rPr>
        <w:t>:</w:t>
      </w:r>
    </w:p>
    <w:p w:rsidR="00B41619" w:rsidRPr="00394C96" w:rsidRDefault="00B41619" w:rsidP="007E1DC3">
      <w:pPr>
        <w:pStyle w:val="ListParagraph"/>
        <w:numPr>
          <w:ilvl w:val="0"/>
          <w:numId w:val="39"/>
        </w:numPr>
        <w:tabs>
          <w:tab w:val="left" w:pos="5670"/>
        </w:tabs>
        <w:spacing w:after="60" w:line="276" w:lineRule="auto"/>
        <w:ind w:left="283" w:right="193" w:hanging="215"/>
        <w:contextualSpacing w:val="0"/>
        <w:jc w:val="both"/>
        <w:rPr>
          <w:rFonts w:asciiTheme="minorHAnsi" w:eastAsia="Times New Roman" w:hAnsiTheme="minorHAnsi" w:cstheme="minorHAnsi"/>
          <w:sz w:val="19"/>
          <w:szCs w:val="19"/>
        </w:rPr>
      </w:pPr>
      <w:r w:rsidRPr="00394C96">
        <w:rPr>
          <w:rFonts w:asciiTheme="minorHAnsi" w:eastAsia="Times New Roman" w:hAnsiTheme="minorHAnsi" w:cstheme="minorHAnsi"/>
          <w:b/>
          <w:sz w:val="19"/>
          <w:szCs w:val="19"/>
        </w:rPr>
        <w:t>clarify expectations</w:t>
      </w:r>
      <w:r w:rsidRPr="00394C96">
        <w:rPr>
          <w:rFonts w:asciiTheme="minorHAnsi" w:eastAsia="Times New Roman" w:hAnsiTheme="minorHAnsi" w:cstheme="minorHAnsi"/>
          <w:sz w:val="19"/>
          <w:szCs w:val="19"/>
        </w:rPr>
        <w:t xml:space="preserve"> </w:t>
      </w:r>
      <w:r>
        <w:rPr>
          <w:rFonts w:asciiTheme="minorHAnsi" w:eastAsia="Times New Roman" w:hAnsiTheme="minorHAnsi" w:cstheme="minorHAnsi"/>
          <w:sz w:val="19"/>
          <w:szCs w:val="19"/>
        </w:rPr>
        <w:t>regarding</w:t>
      </w:r>
      <w:r w:rsidRPr="00394C96">
        <w:rPr>
          <w:rFonts w:asciiTheme="minorHAnsi" w:eastAsia="Times New Roman" w:hAnsiTheme="minorHAnsi" w:cstheme="minorHAnsi"/>
          <w:sz w:val="19"/>
          <w:szCs w:val="19"/>
        </w:rPr>
        <w:t xml:space="preserve"> what the  organisation wants from </w:t>
      </w:r>
      <w:r>
        <w:rPr>
          <w:rFonts w:asciiTheme="minorHAnsi" w:eastAsia="Times New Roman" w:hAnsiTheme="minorHAnsi" w:cstheme="minorHAnsi"/>
          <w:sz w:val="19"/>
          <w:szCs w:val="19"/>
        </w:rPr>
        <w:t>individuals</w:t>
      </w:r>
      <w:r w:rsidR="00D20245">
        <w:rPr>
          <w:rFonts w:asciiTheme="minorHAnsi" w:eastAsia="Times New Roman" w:hAnsiTheme="minorHAnsi" w:cstheme="minorHAnsi"/>
          <w:sz w:val="19"/>
          <w:szCs w:val="19"/>
        </w:rPr>
        <w:t>,</w:t>
      </w:r>
    </w:p>
    <w:p w:rsidR="00B41619" w:rsidRPr="00394C96" w:rsidRDefault="00B41619" w:rsidP="007E1DC3">
      <w:pPr>
        <w:pStyle w:val="ListParagraph"/>
        <w:numPr>
          <w:ilvl w:val="0"/>
          <w:numId w:val="39"/>
        </w:numPr>
        <w:tabs>
          <w:tab w:val="left" w:pos="5670"/>
        </w:tabs>
        <w:spacing w:after="60" w:line="276" w:lineRule="auto"/>
        <w:ind w:left="283" w:right="193" w:hanging="215"/>
        <w:contextualSpacing w:val="0"/>
        <w:jc w:val="both"/>
        <w:rPr>
          <w:rFonts w:asciiTheme="minorHAnsi" w:eastAsia="Times New Roman" w:hAnsiTheme="minorHAnsi" w:cstheme="minorHAnsi"/>
          <w:sz w:val="19"/>
          <w:szCs w:val="19"/>
        </w:rPr>
      </w:pPr>
      <w:r w:rsidRPr="00394C96">
        <w:rPr>
          <w:rFonts w:asciiTheme="minorHAnsi" w:eastAsia="Times New Roman" w:hAnsiTheme="minorHAnsi" w:cstheme="minorHAnsi"/>
          <w:b/>
          <w:sz w:val="19"/>
          <w:szCs w:val="19"/>
        </w:rPr>
        <w:t>ensur</w:t>
      </w:r>
      <w:r>
        <w:rPr>
          <w:rFonts w:asciiTheme="minorHAnsi" w:eastAsia="Times New Roman" w:hAnsiTheme="minorHAnsi" w:cstheme="minorHAnsi"/>
          <w:b/>
          <w:sz w:val="19"/>
          <w:szCs w:val="19"/>
        </w:rPr>
        <w:t>e</w:t>
      </w:r>
      <w:r w:rsidRPr="00394C96">
        <w:rPr>
          <w:rFonts w:asciiTheme="minorHAnsi" w:eastAsia="Times New Roman" w:hAnsiTheme="minorHAnsi" w:cstheme="minorHAnsi"/>
          <w:b/>
          <w:sz w:val="19"/>
          <w:szCs w:val="19"/>
        </w:rPr>
        <w:t xml:space="preserve"> </w:t>
      </w:r>
      <w:r w:rsidR="00712AAD">
        <w:rPr>
          <w:rFonts w:asciiTheme="minorHAnsi" w:eastAsia="Times New Roman" w:hAnsiTheme="minorHAnsi" w:cstheme="minorHAnsi"/>
          <w:b/>
          <w:sz w:val="19"/>
          <w:szCs w:val="19"/>
        </w:rPr>
        <w:t>employees</w:t>
      </w:r>
      <w:r w:rsidRPr="00394C96">
        <w:rPr>
          <w:rFonts w:asciiTheme="minorHAnsi" w:eastAsia="Times New Roman" w:hAnsiTheme="minorHAnsi" w:cstheme="minorHAnsi"/>
          <w:b/>
          <w:sz w:val="19"/>
          <w:szCs w:val="19"/>
        </w:rPr>
        <w:t xml:space="preserve"> have</w:t>
      </w:r>
      <w:r>
        <w:rPr>
          <w:rFonts w:asciiTheme="minorHAnsi" w:eastAsia="Times New Roman" w:hAnsiTheme="minorHAnsi" w:cstheme="minorHAnsi"/>
          <w:b/>
          <w:sz w:val="19"/>
          <w:szCs w:val="19"/>
        </w:rPr>
        <w:t xml:space="preserve"> </w:t>
      </w:r>
      <w:r w:rsidRPr="00394C96">
        <w:rPr>
          <w:rFonts w:asciiTheme="minorHAnsi" w:eastAsia="Times New Roman" w:hAnsiTheme="minorHAnsi" w:cstheme="minorHAnsi"/>
          <w:b/>
          <w:sz w:val="19"/>
          <w:szCs w:val="19"/>
        </w:rPr>
        <w:t>the</w:t>
      </w:r>
      <w:r w:rsidRPr="00394C96">
        <w:rPr>
          <w:rFonts w:asciiTheme="minorHAnsi" w:eastAsia="Times New Roman" w:hAnsiTheme="minorHAnsi" w:cstheme="minorHAnsi"/>
          <w:sz w:val="19"/>
          <w:szCs w:val="19"/>
        </w:rPr>
        <w:t xml:space="preserve"> </w:t>
      </w:r>
      <w:r w:rsidRPr="00394C96">
        <w:rPr>
          <w:rFonts w:asciiTheme="minorHAnsi" w:eastAsia="Times New Roman" w:hAnsiTheme="minorHAnsi" w:cstheme="minorHAnsi"/>
          <w:b/>
          <w:sz w:val="19"/>
          <w:szCs w:val="19"/>
        </w:rPr>
        <w:t>capability</w:t>
      </w:r>
      <w:r w:rsidRPr="00394C96">
        <w:rPr>
          <w:rFonts w:asciiTheme="minorHAnsi" w:eastAsia="Times New Roman" w:hAnsiTheme="minorHAnsi" w:cstheme="minorHAnsi"/>
          <w:sz w:val="19"/>
          <w:szCs w:val="19"/>
        </w:rPr>
        <w:t xml:space="preserve"> (training, experience, competence) and the </w:t>
      </w:r>
      <w:r w:rsidRPr="00394C96">
        <w:rPr>
          <w:rFonts w:asciiTheme="minorHAnsi" w:eastAsia="Times New Roman" w:hAnsiTheme="minorHAnsi" w:cstheme="minorHAnsi"/>
          <w:b/>
          <w:sz w:val="19"/>
          <w:szCs w:val="19"/>
        </w:rPr>
        <w:t>capacity</w:t>
      </w:r>
      <w:r w:rsidRPr="00394C96">
        <w:rPr>
          <w:rFonts w:asciiTheme="minorHAnsi" w:eastAsia="Times New Roman" w:hAnsiTheme="minorHAnsi" w:cstheme="minorHAnsi"/>
          <w:sz w:val="19"/>
          <w:szCs w:val="19"/>
        </w:rPr>
        <w:t xml:space="preserve"> (</w:t>
      </w:r>
      <w:r w:rsidR="009B430C">
        <w:rPr>
          <w:rFonts w:asciiTheme="minorHAnsi" w:eastAsia="Times New Roman" w:hAnsiTheme="minorHAnsi" w:cstheme="minorHAnsi"/>
          <w:sz w:val="19"/>
          <w:szCs w:val="19"/>
        </w:rPr>
        <w:t xml:space="preserve">i.e. </w:t>
      </w:r>
      <w:r w:rsidRPr="00394C96">
        <w:rPr>
          <w:rFonts w:asciiTheme="minorHAnsi" w:eastAsia="Times New Roman" w:hAnsiTheme="minorHAnsi" w:cstheme="minorHAnsi"/>
          <w:sz w:val="19"/>
          <w:szCs w:val="19"/>
        </w:rPr>
        <w:t xml:space="preserve">adequate time, information, equipment, </w:t>
      </w:r>
      <w:r w:rsidRPr="00E13A24">
        <w:rPr>
          <w:rFonts w:asciiTheme="minorHAnsi" w:eastAsia="Times New Roman" w:hAnsiTheme="minorHAnsi" w:cstheme="minorHAnsi"/>
          <w:sz w:val="19"/>
          <w:szCs w:val="19"/>
        </w:rPr>
        <w:t xml:space="preserve">support </w:t>
      </w:r>
      <w:r w:rsidRPr="00394C96">
        <w:rPr>
          <w:rFonts w:asciiTheme="minorHAnsi" w:eastAsia="Times New Roman" w:hAnsiTheme="minorHAnsi" w:cstheme="minorHAnsi"/>
          <w:sz w:val="19"/>
          <w:szCs w:val="19"/>
        </w:rPr>
        <w:t xml:space="preserve">and other resources) </w:t>
      </w:r>
      <w:r w:rsidR="009B430C">
        <w:rPr>
          <w:rFonts w:asciiTheme="minorHAnsi" w:eastAsia="Times New Roman" w:hAnsiTheme="minorHAnsi" w:cstheme="minorHAnsi"/>
          <w:sz w:val="19"/>
          <w:szCs w:val="19"/>
        </w:rPr>
        <w:t xml:space="preserve">required </w:t>
      </w:r>
      <w:r w:rsidRPr="00394C96">
        <w:rPr>
          <w:rFonts w:asciiTheme="minorHAnsi" w:eastAsia="Times New Roman" w:hAnsiTheme="minorHAnsi" w:cstheme="minorHAnsi"/>
          <w:sz w:val="19"/>
          <w:szCs w:val="19"/>
        </w:rPr>
        <w:t>to perform well</w:t>
      </w:r>
      <w:r w:rsidR="00D20245">
        <w:rPr>
          <w:rFonts w:asciiTheme="minorHAnsi" w:eastAsia="Times New Roman" w:hAnsiTheme="minorHAnsi" w:cstheme="minorHAnsi"/>
          <w:sz w:val="19"/>
          <w:szCs w:val="19"/>
        </w:rPr>
        <w:t>,</w:t>
      </w:r>
      <w:r w:rsidRPr="00394C96">
        <w:rPr>
          <w:rFonts w:asciiTheme="minorHAnsi" w:eastAsia="Times New Roman" w:hAnsiTheme="minorHAnsi" w:cstheme="minorHAnsi"/>
          <w:sz w:val="19"/>
          <w:szCs w:val="19"/>
        </w:rPr>
        <w:t xml:space="preserve"> and</w:t>
      </w:r>
    </w:p>
    <w:p w:rsidR="00B41619" w:rsidRPr="00394C96" w:rsidRDefault="00B41619" w:rsidP="007E1DC3">
      <w:pPr>
        <w:pStyle w:val="ListParagraph"/>
        <w:numPr>
          <w:ilvl w:val="0"/>
          <w:numId w:val="39"/>
        </w:numPr>
        <w:tabs>
          <w:tab w:val="left" w:pos="5670"/>
        </w:tabs>
        <w:spacing w:after="60" w:line="276" w:lineRule="auto"/>
        <w:ind w:left="283" w:right="193" w:hanging="215"/>
        <w:contextualSpacing w:val="0"/>
        <w:jc w:val="both"/>
        <w:rPr>
          <w:rFonts w:asciiTheme="minorHAnsi" w:eastAsia="Times New Roman" w:hAnsiTheme="minorHAnsi" w:cstheme="minorHAnsi"/>
          <w:sz w:val="19"/>
          <w:szCs w:val="19"/>
        </w:rPr>
      </w:pPr>
      <w:r>
        <w:rPr>
          <w:rFonts w:asciiTheme="minorHAnsi" w:eastAsia="Times New Roman" w:hAnsiTheme="minorHAnsi" w:cstheme="minorHAnsi"/>
          <w:sz w:val="19"/>
          <w:szCs w:val="19"/>
        </w:rPr>
        <w:t>i</w:t>
      </w:r>
      <w:r w:rsidRPr="00394C96">
        <w:rPr>
          <w:rFonts w:asciiTheme="minorHAnsi" w:eastAsia="Times New Roman" w:hAnsiTheme="minorHAnsi" w:cstheme="minorHAnsi"/>
          <w:sz w:val="19"/>
          <w:szCs w:val="19"/>
        </w:rPr>
        <w:t>ncreas</w:t>
      </w:r>
      <w:r>
        <w:rPr>
          <w:rFonts w:asciiTheme="minorHAnsi" w:eastAsia="Times New Roman" w:hAnsiTheme="minorHAnsi" w:cstheme="minorHAnsi"/>
          <w:sz w:val="19"/>
          <w:szCs w:val="19"/>
        </w:rPr>
        <w:t>e</w:t>
      </w:r>
      <w:r w:rsidRPr="00394C96">
        <w:rPr>
          <w:rFonts w:asciiTheme="minorHAnsi" w:eastAsia="Times New Roman" w:hAnsiTheme="minorHAnsi" w:cstheme="minorHAnsi"/>
          <w:sz w:val="19"/>
          <w:szCs w:val="19"/>
        </w:rPr>
        <w:t xml:space="preserve"> the likelihood of </w:t>
      </w:r>
      <w:r w:rsidRPr="00394C96">
        <w:rPr>
          <w:rFonts w:asciiTheme="minorHAnsi" w:eastAsia="Times New Roman" w:hAnsiTheme="minorHAnsi" w:cstheme="minorHAnsi"/>
          <w:b/>
          <w:sz w:val="19"/>
          <w:szCs w:val="19"/>
        </w:rPr>
        <w:t xml:space="preserve">self-monitoring </w:t>
      </w:r>
      <w:r w:rsidRPr="00394C96">
        <w:rPr>
          <w:rFonts w:asciiTheme="minorHAnsi" w:eastAsia="Times New Roman" w:hAnsiTheme="minorHAnsi" w:cstheme="minorHAnsi"/>
          <w:sz w:val="19"/>
          <w:szCs w:val="19"/>
        </w:rPr>
        <w:t xml:space="preserve">(underpinned by a combination of self-control, intrinsic motivation, ethics, trust and loyalty), in that they want to perform well and see the organisation succeed. </w:t>
      </w:r>
      <w:r w:rsidRPr="00394C96">
        <w:rPr>
          <w:rStyle w:val="FootnoteReference"/>
          <w:rFonts w:asciiTheme="minorHAnsi" w:eastAsia="Times New Roman" w:hAnsiTheme="minorHAnsi" w:cstheme="minorHAnsi"/>
          <w:sz w:val="19"/>
          <w:szCs w:val="19"/>
        </w:rPr>
        <w:footnoteReference w:id="77"/>
      </w:r>
    </w:p>
    <w:p w:rsidR="00286EFC" w:rsidRDefault="004C4E8F" w:rsidP="00B41619">
      <w:pPr>
        <w:tabs>
          <w:tab w:val="left" w:pos="5670"/>
        </w:tabs>
        <w:spacing w:before="120" w:after="120" w:line="276" w:lineRule="auto"/>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Resource </w:t>
      </w:r>
      <w:r w:rsidR="00B41619">
        <w:rPr>
          <w:rFonts w:asciiTheme="minorHAnsi" w:eastAsia="Times New Roman" w:hAnsiTheme="minorHAnsi" w:cstheme="minorHAnsi"/>
          <w:sz w:val="20"/>
          <w:szCs w:val="20"/>
        </w:rPr>
        <w:t xml:space="preserve">controls </w:t>
      </w:r>
      <w:r w:rsidR="0072446D">
        <w:rPr>
          <w:rFonts w:asciiTheme="minorHAnsi" w:eastAsia="Times New Roman" w:hAnsiTheme="minorHAnsi" w:cstheme="minorHAnsi"/>
          <w:sz w:val="20"/>
          <w:szCs w:val="20"/>
        </w:rPr>
        <w:t xml:space="preserve">may be reinforced through the use of </w:t>
      </w:r>
      <w:r w:rsidR="009B430C">
        <w:rPr>
          <w:rFonts w:asciiTheme="minorHAnsi" w:eastAsia="Times New Roman" w:hAnsiTheme="minorHAnsi" w:cstheme="minorHAnsi"/>
          <w:sz w:val="20"/>
          <w:szCs w:val="20"/>
        </w:rPr>
        <w:t xml:space="preserve">group controls, or what Merchant and Ven der Stede refer to as </w:t>
      </w:r>
      <w:r w:rsidR="00D20245">
        <w:rPr>
          <w:rFonts w:asciiTheme="minorHAnsi" w:eastAsia="Times New Roman" w:hAnsiTheme="minorHAnsi" w:cstheme="minorHAnsi"/>
          <w:sz w:val="20"/>
          <w:szCs w:val="20"/>
        </w:rPr>
        <w:t>”</w:t>
      </w:r>
      <w:r w:rsidR="0072446D">
        <w:rPr>
          <w:rFonts w:asciiTheme="minorHAnsi" w:eastAsia="Times New Roman" w:hAnsiTheme="minorHAnsi" w:cstheme="minorHAnsi"/>
          <w:sz w:val="20"/>
          <w:szCs w:val="20"/>
        </w:rPr>
        <w:t>cultural</w:t>
      </w:r>
      <w:r w:rsidR="00D20245">
        <w:rPr>
          <w:rFonts w:asciiTheme="minorHAnsi" w:eastAsia="Times New Roman" w:hAnsiTheme="minorHAnsi" w:cstheme="minorHAnsi"/>
          <w:sz w:val="20"/>
          <w:szCs w:val="20"/>
        </w:rPr>
        <w:t>”</w:t>
      </w:r>
      <w:r w:rsidR="0072446D">
        <w:rPr>
          <w:rFonts w:asciiTheme="minorHAnsi" w:eastAsia="Times New Roman" w:hAnsiTheme="minorHAnsi" w:cstheme="minorHAnsi"/>
          <w:sz w:val="20"/>
          <w:szCs w:val="20"/>
        </w:rPr>
        <w:t xml:space="preserve"> controls</w:t>
      </w:r>
      <w:r w:rsidR="009B430C">
        <w:rPr>
          <w:rFonts w:asciiTheme="minorHAnsi" w:eastAsia="Times New Roman" w:hAnsiTheme="minorHAnsi" w:cstheme="minorHAnsi"/>
          <w:sz w:val="20"/>
          <w:szCs w:val="20"/>
        </w:rPr>
        <w:t>. These include</w:t>
      </w:r>
      <w:r w:rsidR="0072446D">
        <w:rPr>
          <w:rFonts w:asciiTheme="minorHAnsi" w:eastAsia="Times New Roman" w:hAnsiTheme="minorHAnsi" w:cstheme="minorHAnsi"/>
          <w:sz w:val="20"/>
          <w:szCs w:val="20"/>
        </w:rPr>
        <w:t xml:space="preserve"> codes of conduct</w:t>
      </w:r>
      <w:r w:rsidR="00712AAD">
        <w:rPr>
          <w:rFonts w:asciiTheme="minorHAnsi" w:eastAsia="Times New Roman" w:hAnsiTheme="minorHAnsi" w:cstheme="minorHAnsi"/>
          <w:sz w:val="20"/>
          <w:szCs w:val="20"/>
        </w:rPr>
        <w:t xml:space="preserve"> and</w:t>
      </w:r>
      <w:r w:rsidR="0072446D">
        <w:rPr>
          <w:rFonts w:asciiTheme="minorHAnsi" w:eastAsia="Times New Roman" w:hAnsiTheme="minorHAnsi" w:cstheme="minorHAnsi"/>
          <w:sz w:val="20"/>
          <w:szCs w:val="20"/>
        </w:rPr>
        <w:t xml:space="preserve"> </w:t>
      </w:r>
      <w:r w:rsidR="009B430C">
        <w:rPr>
          <w:rFonts w:asciiTheme="minorHAnsi" w:eastAsia="Times New Roman" w:hAnsiTheme="minorHAnsi" w:cstheme="minorHAnsi"/>
          <w:sz w:val="20"/>
          <w:szCs w:val="20"/>
        </w:rPr>
        <w:t>team</w:t>
      </w:r>
      <w:r w:rsidR="00E445E3">
        <w:rPr>
          <w:rFonts w:asciiTheme="minorHAnsi" w:eastAsia="Times New Roman" w:hAnsiTheme="minorHAnsi" w:cstheme="minorHAnsi"/>
          <w:sz w:val="20"/>
          <w:szCs w:val="20"/>
        </w:rPr>
        <w:t>-based</w:t>
      </w:r>
      <w:r w:rsidR="0072446D">
        <w:rPr>
          <w:rFonts w:asciiTheme="minorHAnsi" w:eastAsia="Times New Roman" w:hAnsiTheme="minorHAnsi" w:cstheme="minorHAnsi"/>
          <w:sz w:val="20"/>
          <w:szCs w:val="20"/>
        </w:rPr>
        <w:t xml:space="preserve"> </w:t>
      </w:r>
      <w:r w:rsidR="00E445E3">
        <w:rPr>
          <w:rFonts w:asciiTheme="minorHAnsi" w:eastAsia="Times New Roman" w:hAnsiTheme="minorHAnsi" w:cstheme="minorHAnsi"/>
          <w:sz w:val="20"/>
          <w:szCs w:val="20"/>
        </w:rPr>
        <w:t>objectives</w:t>
      </w:r>
      <w:r w:rsidR="0072446D">
        <w:rPr>
          <w:rFonts w:asciiTheme="minorHAnsi" w:eastAsia="Times New Roman" w:hAnsiTheme="minorHAnsi" w:cstheme="minorHAnsi"/>
          <w:sz w:val="20"/>
          <w:szCs w:val="20"/>
        </w:rPr>
        <w:t xml:space="preserve"> </w:t>
      </w:r>
      <w:r w:rsidR="00712AAD">
        <w:rPr>
          <w:rFonts w:asciiTheme="minorHAnsi" w:eastAsia="Times New Roman" w:hAnsiTheme="minorHAnsi" w:cstheme="minorHAnsi"/>
          <w:sz w:val="20"/>
          <w:szCs w:val="20"/>
        </w:rPr>
        <w:t>as well as</w:t>
      </w:r>
      <w:r w:rsidR="0072446D">
        <w:rPr>
          <w:rFonts w:asciiTheme="minorHAnsi" w:eastAsia="Times New Roman" w:hAnsiTheme="minorHAnsi" w:cstheme="minorHAnsi"/>
          <w:sz w:val="20"/>
          <w:szCs w:val="20"/>
        </w:rPr>
        <w:t xml:space="preserve"> physical and social arrangements</w:t>
      </w:r>
      <w:r w:rsidR="00D20245">
        <w:rPr>
          <w:rFonts w:asciiTheme="minorHAnsi" w:eastAsia="Times New Roman" w:hAnsiTheme="minorHAnsi" w:cstheme="minorHAnsi"/>
          <w:sz w:val="20"/>
          <w:szCs w:val="20"/>
        </w:rPr>
        <w:t>,</w:t>
      </w:r>
      <w:r w:rsidR="0072446D">
        <w:rPr>
          <w:rFonts w:asciiTheme="minorHAnsi" w:eastAsia="Times New Roman" w:hAnsiTheme="minorHAnsi" w:cstheme="minorHAnsi"/>
          <w:sz w:val="20"/>
          <w:szCs w:val="20"/>
        </w:rPr>
        <w:t xml:space="preserve"> such as open plan </w:t>
      </w:r>
      <w:r w:rsidR="0072446D">
        <w:rPr>
          <w:rFonts w:asciiTheme="minorHAnsi" w:eastAsia="Times New Roman" w:hAnsiTheme="minorHAnsi" w:cstheme="minorHAnsi"/>
          <w:sz w:val="20"/>
          <w:szCs w:val="20"/>
        </w:rPr>
        <w:lastRenderedPageBreak/>
        <w:t xml:space="preserve">offices or </w:t>
      </w:r>
      <w:r w:rsidR="009B430C">
        <w:rPr>
          <w:rFonts w:asciiTheme="minorHAnsi" w:eastAsia="Times New Roman" w:hAnsiTheme="minorHAnsi" w:cstheme="minorHAnsi"/>
          <w:sz w:val="20"/>
          <w:szCs w:val="20"/>
        </w:rPr>
        <w:t xml:space="preserve">company </w:t>
      </w:r>
      <w:r w:rsidR="0072446D">
        <w:rPr>
          <w:rFonts w:asciiTheme="minorHAnsi" w:eastAsia="Times New Roman" w:hAnsiTheme="minorHAnsi" w:cstheme="minorHAnsi"/>
          <w:sz w:val="20"/>
          <w:szCs w:val="20"/>
        </w:rPr>
        <w:t>dress codes</w:t>
      </w:r>
      <w:r w:rsidR="00286EFC">
        <w:rPr>
          <w:rFonts w:asciiTheme="minorHAnsi" w:eastAsia="Times New Roman" w:hAnsiTheme="minorHAnsi" w:cstheme="minorHAnsi"/>
          <w:sz w:val="20"/>
          <w:szCs w:val="20"/>
        </w:rPr>
        <w:t xml:space="preserve">. </w:t>
      </w:r>
      <w:r w:rsidR="00B9518C">
        <w:rPr>
          <w:rFonts w:asciiTheme="minorHAnsi" w:eastAsia="Times New Roman" w:hAnsiTheme="minorHAnsi" w:cstheme="minorHAnsi"/>
          <w:sz w:val="20"/>
          <w:szCs w:val="20"/>
        </w:rPr>
        <w:t>These</w:t>
      </w:r>
      <w:r w:rsidR="009B430C">
        <w:rPr>
          <w:rFonts w:asciiTheme="minorHAnsi" w:eastAsia="Times New Roman" w:hAnsiTheme="minorHAnsi" w:cstheme="minorHAnsi"/>
          <w:sz w:val="20"/>
          <w:szCs w:val="20"/>
        </w:rPr>
        <w:t xml:space="preserve"> </w:t>
      </w:r>
      <w:r w:rsidR="00E445E3">
        <w:rPr>
          <w:rFonts w:asciiTheme="minorHAnsi" w:eastAsia="Times New Roman" w:hAnsiTheme="minorHAnsi" w:cstheme="minorHAnsi"/>
          <w:sz w:val="20"/>
          <w:szCs w:val="20"/>
        </w:rPr>
        <w:t>reinforce</w:t>
      </w:r>
      <w:r w:rsidR="00286EFC">
        <w:rPr>
          <w:rFonts w:asciiTheme="minorHAnsi" w:eastAsia="Times New Roman" w:hAnsiTheme="minorHAnsi" w:cstheme="minorHAnsi"/>
          <w:sz w:val="20"/>
          <w:szCs w:val="20"/>
        </w:rPr>
        <w:t xml:space="preserve"> </w:t>
      </w:r>
      <w:r w:rsidR="00712AAD">
        <w:rPr>
          <w:rFonts w:asciiTheme="minorHAnsi" w:eastAsia="Times New Roman" w:hAnsiTheme="minorHAnsi" w:cstheme="minorHAnsi"/>
          <w:sz w:val="20"/>
          <w:szCs w:val="20"/>
        </w:rPr>
        <w:t xml:space="preserve">conformance with expectations through </w:t>
      </w:r>
      <w:r w:rsidR="00286EFC">
        <w:rPr>
          <w:rFonts w:asciiTheme="minorHAnsi" w:eastAsia="Times New Roman" w:hAnsiTheme="minorHAnsi" w:cstheme="minorHAnsi"/>
          <w:sz w:val="20"/>
          <w:szCs w:val="20"/>
        </w:rPr>
        <w:t xml:space="preserve">mutual (peer) monitoring </w:t>
      </w:r>
      <w:r w:rsidR="00E445E3">
        <w:rPr>
          <w:rFonts w:asciiTheme="minorHAnsi" w:eastAsia="Times New Roman" w:hAnsiTheme="minorHAnsi" w:cstheme="minorHAnsi"/>
          <w:sz w:val="20"/>
          <w:szCs w:val="20"/>
        </w:rPr>
        <w:t>and</w:t>
      </w:r>
      <w:r w:rsidR="00286EFC">
        <w:rPr>
          <w:rFonts w:asciiTheme="minorHAnsi" w:eastAsia="Times New Roman" w:hAnsiTheme="minorHAnsi" w:cstheme="minorHAnsi"/>
          <w:sz w:val="20"/>
          <w:szCs w:val="20"/>
        </w:rPr>
        <w:t xml:space="preserve"> social pressure.</w:t>
      </w:r>
      <w:r w:rsidR="00286EFC">
        <w:rPr>
          <w:rStyle w:val="FootnoteReference"/>
          <w:rFonts w:asciiTheme="minorHAnsi" w:eastAsia="Times New Roman" w:hAnsiTheme="minorHAnsi" w:cstheme="minorHAnsi"/>
          <w:sz w:val="20"/>
          <w:szCs w:val="20"/>
        </w:rPr>
        <w:footnoteReference w:id="78"/>
      </w:r>
      <w:r w:rsidR="00286EFC">
        <w:rPr>
          <w:rFonts w:asciiTheme="minorHAnsi" w:eastAsia="Times New Roman" w:hAnsiTheme="minorHAnsi" w:cstheme="minorHAnsi"/>
          <w:sz w:val="20"/>
          <w:szCs w:val="20"/>
        </w:rPr>
        <w:t xml:space="preserve"> </w:t>
      </w:r>
    </w:p>
    <w:p w:rsidR="00286EFC" w:rsidRPr="005270E7" w:rsidRDefault="00286EFC" w:rsidP="00C36960">
      <w:pPr>
        <w:pBdr>
          <w:top w:val="single" w:sz="4" w:space="1" w:color="auto"/>
          <w:left w:val="single" w:sz="4" w:space="4" w:color="auto"/>
          <w:bottom w:val="single" w:sz="4" w:space="1" w:color="auto"/>
          <w:right w:val="single" w:sz="4" w:space="4" w:color="auto"/>
        </w:pBdr>
        <w:shd w:val="clear" w:color="auto" w:fill="E4DECE" w:themeFill="accent6" w:themeFillShade="E6"/>
        <w:tabs>
          <w:tab w:val="left" w:pos="5670"/>
        </w:tabs>
        <w:spacing w:after="360" w:line="276" w:lineRule="auto"/>
        <w:jc w:val="center"/>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 xml:space="preserve">Importantly, the </w:t>
      </w:r>
      <w:r w:rsidRPr="003813B7">
        <w:rPr>
          <w:rFonts w:asciiTheme="minorHAnsi" w:eastAsia="Times New Roman" w:hAnsiTheme="minorHAnsi" w:cstheme="minorHAnsi"/>
          <w:sz w:val="20"/>
          <w:szCs w:val="20"/>
          <w:lang w:eastAsia="en-AU"/>
        </w:rPr>
        <w:t xml:space="preserve">perceived quality of </w:t>
      </w:r>
      <w:r w:rsidR="004C4E8F">
        <w:rPr>
          <w:rFonts w:asciiTheme="minorHAnsi" w:eastAsia="Times New Roman" w:hAnsiTheme="minorHAnsi" w:cstheme="minorHAnsi"/>
          <w:sz w:val="20"/>
          <w:szCs w:val="20"/>
          <w:lang w:eastAsia="en-AU"/>
        </w:rPr>
        <w:t>resource</w:t>
      </w:r>
      <w:r w:rsidR="004C4E8F" w:rsidRPr="003813B7">
        <w:rPr>
          <w:rFonts w:asciiTheme="minorHAnsi" w:eastAsia="Times New Roman" w:hAnsiTheme="minorHAnsi" w:cstheme="minorHAnsi"/>
          <w:sz w:val="20"/>
          <w:szCs w:val="20"/>
          <w:lang w:eastAsia="en-AU"/>
        </w:rPr>
        <w:t xml:space="preserve"> </w:t>
      </w:r>
      <w:r w:rsidRPr="003813B7">
        <w:rPr>
          <w:rFonts w:asciiTheme="minorHAnsi" w:eastAsia="Times New Roman" w:hAnsiTheme="minorHAnsi" w:cstheme="minorHAnsi"/>
          <w:sz w:val="20"/>
          <w:szCs w:val="20"/>
          <w:lang w:eastAsia="en-AU"/>
        </w:rPr>
        <w:t>controls</w:t>
      </w:r>
      <w:r>
        <w:rPr>
          <w:rFonts w:asciiTheme="minorHAnsi" w:eastAsia="Times New Roman" w:hAnsiTheme="minorHAnsi" w:cstheme="minorHAnsi"/>
          <w:sz w:val="20"/>
          <w:szCs w:val="20"/>
          <w:lang w:eastAsia="en-AU"/>
        </w:rPr>
        <w:t xml:space="preserve"> (with respect </w:t>
      </w:r>
      <w:r w:rsidRPr="005270E7">
        <w:rPr>
          <w:rFonts w:asciiTheme="minorHAnsi" w:eastAsia="Times New Roman" w:hAnsiTheme="minorHAnsi" w:cstheme="minorHAnsi"/>
          <w:sz w:val="20"/>
          <w:szCs w:val="20"/>
          <w:lang w:eastAsia="en-AU"/>
        </w:rPr>
        <w:t>to enabling safe work)</w:t>
      </w:r>
      <w:r>
        <w:rPr>
          <w:rFonts w:asciiTheme="minorHAnsi" w:eastAsia="Times New Roman" w:hAnsiTheme="minorHAnsi" w:cstheme="minorHAnsi"/>
          <w:sz w:val="20"/>
          <w:szCs w:val="20"/>
          <w:lang w:eastAsia="en-AU"/>
        </w:rPr>
        <w:t xml:space="preserve"> is a significant driver of</w:t>
      </w:r>
      <w:r w:rsidR="00076B60">
        <w:rPr>
          <w:rFonts w:asciiTheme="minorHAnsi" w:eastAsia="Times New Roman" w:hAnsiTheme="minorHAnsi" w:cstheme="minorHAnsi"/>
          <w:sz w:val="20"/>
          <w:szCs w:val="20"/>
          <w:lang w:eastAsia="en-AU"/>
        </w:rPr>
        <w:t xml:space="preserve"> an </w:t>
      </w:r>
      <w:r w:rsidR="00076B60" w:rsidRPr="005270E7">
        <w:rPr>
          <w:rFonts w:asciiTheme="minorHAnsi" w:eastAsia="Times New Roman" w:hAnsiTheme="minorHAnsi" w:cstheme="minorHAnsi"/>
          <w:sz w:val="20"/>
          <w:szCs w:val="20"/>
          <w:lang w:eastAsia="en-AU"/>
        </w:rPr>
        <w:t>organisation’s</w:t>
      </w:r>
      <w:r w:rsidRPr="005270E7">
        <w:rPr>
          <w:rFonts w:asciiTheme="minorHAnsi" w:eastAsia="Times New Roman" w:hAnsiTheme="minorHAnsi" w:cstheme="minorHAnsi"/>
          <w:sz w:val="20"/>
          <w:szCs w:val="20"/>
          <w:lang w:eastAsia="en-AU"/>
        </w:rPr>
        <w:t xml:space="preserve"> safety climate.</w:t>
      </w:r>
    </w:p>
    <w:p w:rsidR="00076B60" w:rsidRDefault="00076B60" w:rsidP="00076B60">
      <w:pPr>
        <w:tabs>
          <w:tab w:val="left" w:pos="5670"/>
        </w:tabs>
        <w:spacing w:before="120" w:after="120" w:line="276" w:lineRule="auto"/>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Resource controls are evident in all WHS risk management systems and are reinforced in WHS legislation (e.g. regulatory requirements for adequate resourcing, training etc.). However, while resource-oriented controls are essential, they </w:t>
      </w:r>
      <w:r w:rsidR="00D20245">
        <w:rPr>
          <w:rFonts w:asciiTheme="minorHAnsi" w:eastAsia="Times New Roman" w:hAnsiTheme="minorHAnsi" w:cstheme="minorHAnsi"/>
          <w:sz w:val="20"/>
          <w:szCs w:val="20"/>
        </w:rPr>
        <w:t xml:space="preserve">are </w:t>
      </w:r>
      <w:r>
        <w:rPr>
          <w:rFonts w:asciiTheme="minorHAnsi" w:eastAsia="Times New Roman" w:hAnsiTheme="minorHAnsi" w:cstheme="minorHAnsi"/>
          <w:sz w:val="20"/>
          <w:szCs w:val="20"/>
        </w:rPr>
        <w:t>not sufficient to ensure the WHS goals are met.</w:t>
      </w:r>
    </w:p>
    <w:p w:rsidR="00286EFC" w:rsidRPr="00E5416D" w:rsidRDefault="00286EFC" w:rsidP="00286EFC">
      <w:pPr>
        <w:tabs>
          <w:tab w:val="left" w:pos="5670"/>
        </w:tabs>
        <w:spacing w:after="120" w:line="276" w:lineRule="auto"/>
        <w:jc w:val="both"/>
        <w:rPr>
          <w:rFonts w:asciiTheme="minorHAnsi" w:eastAsia="Times New Roman" w:hAnsiTheme="minorHAnsi" w:cstheme="minorHAnsi"/>
          <w:b/>
          <w:sz w:val="20"/>
          <w:szCs w:val="20"/>
        </w:rPr>
      </w:pPr>
      <w:r w:rsidRPr="00E5416D">
        <w:rPr>
          <w:rFonts w:asciiTheme="minorHAnsi" w:eastAsia="Times New Roman" w:hAnsiTheme="minorHAnsi" w:cstheme="minorHAnsi"/>
          <w:b/>
          <w:i/>
          <w:sz w:val="20"/>
          <w:szCs w:val="20"/>
        </w:rPr>
        <w:t>Action-oriented controls</w:t>
      </w:r>
    </w:p>
    <w:p w:rsidR="00286EFC" w:rsidRDefault="00286EFC" w:rsidP="00286EFC">
      <w:pPr>
        <w:tabs>
          <w:tab w:val="left" w:pos="5670"/>
        </w:tabs>
        <w:spacing w:after="120" w:line="276" w:lineRule="auto"/>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Action-oriented controls </w:t>
      </w:r>
      <w:r w:rsidR="00FF20B0">
        <w:rPr>
          <w:rFonts w:asciiTheme="minorHAnsi" w:eastAsia="Times New Roman" w:hAnsiTheme="minorHAnsi" w:cstheme="minorHAnsi"/>
          <w:sz w:val="20"/>
          <w:szCs w:val="20"/>
        </w:rPr>
        <w:t xml:space="preserve">seek to </w:t>
      </w:r>
      <w:r w:rsidRPr="005270E7">
        <w:rPr>
          <w:rFonts w:asciiTheme="minorHAnsi" w:eastAsia="Times New Roman" w:hAnsiTheme="minorHAnsi" w:cstheme="minorHAnsi"/>
          <w:sz w:val="20"/>
          <w:szCs w:val="20"/>
        </w:rPr>
        <w:t xml:space="preserve">ensure </w:t>
      </w:r>
      <w:r w:rsidR="00FF20B0" w:rsidRPr="005270E7">
        <w:rPr>
          <w:rFonts w:asciiTheme="minorHAnsi" w:eastAsia="Times New Roman" w:hAnsiTheme="minorHAnsi" w:cstheme="minorHAnsi"/>
          <w:sz w:val="20"/>
          <w:szCs w:val="20"/>
        </w:rPr>
        <w:t xml:space="preserve">that </w:t>
      </w:r>
      <w:r w:rsidRPr="005270E7">
        <w:rPr>
          <w:rFonts w:asciiTheme="minorHAnsi" w:eastAsia="Times New Roman" w:hAnsiTheme="minorHAnsi" w:cstheme="minorHAnsi"/>
          <w:sz w:val="20"/>
          <w:szCs w:val="20"/>
        </w:rPr>
        <w:t>individuals perform</w:t>
      </w:r>
      <w:r w:rsidRPr="00D20245">
        <w:rPr>
          <w:rFonts w:asciiTheme="minorHAnsi" w:eastAsia="Times New Roman" w:hAnsiTheme="minorHAnsi" w:cstheme="minorHAnsi"/>
          <w:sz w:val="20"/>
          <w:szCs w:val="20"/>
        </w:rPr>
        <w:t xml:space="preserve"> (or do not perform) </w:t>
      </w:r>
      <w:r w:rsidRPr="005270E7">
        <w:rPr>
          <w:rFonts w:asciiTheme="minorHAnsi" w:eastAsia="Times New Roman" w:hAnsiTheme="minorHAnsi" w:cstheme="minorHAnsi"/>
          <w:sz w:val="20"/>
          <w:szCs w:val="20"/>
        </w:rPr>
        <w:t>certain actions known to be beneficial</w:t>
      </w:r>
      <w:r w:rsidRPr="00A5550F">
        <w:rPr>
          <w:rFonts w:asciiTheme="minorHAnsi" w:eastAsia="Times New Roman" w:hAnsiTheme="minorHAnsi" w:cstheme="minorHAnsi"/>
          <w:sz w:val="20"/>
          <w:szCs w:val="20"/>
        </w:rPr>
        <w:t xml:space="preserve"> (or harmful) to the organisation.</w:t>
      </w:r>
      <w:r>
        <w:rPr>
          <w:rFonts w:asciiTheme="minorHAnsi" w:eastAsia="Times New Roman" w:hAnsiTheme="minorHAnsi" w:cstheme="minorHAnsi"/>
          <w:sz w:val="20"/>
          <w:szCs w:val="20"/>
        </w:rPr>
        <w:t xml:space="preserve"> They are effective </w:t>
      </w:r>
      <w:r w:rsidRPr="00CF6A30">
        <w:rPr>
          <w:rFonts w:asciiTheme="minorHAnsi" w:eastAsia="Times New Roman" w:hAnsiTheme="minorHAnsi" w:cstheme="minorHAnsi"/>
          <w:i/>
          <w:sz w:val="20"/>
          <w:szCs w:val="20"/>
        </w:rPr>
        <w:t>only</w:t>
      </w:r>
      <w:r>
        <w:rPr>
          <w:rFonts w:asciiTheme="minorHAnsi" w:eastAsia="Times New Roman" w:hAnsiTheme="minorHAnsi" w:cstheme="minorHAnsi"/>
          <w:sz w:val="20"/>
          <w:szCs w:val="20"/>
        </w:rPr>
        <w:t xml:space="preserve"> where managers are confident </w:t>
      </w:r>
      <w:r w:rsidR="00FF20B0">
        <w:rPr>
          <w:rFonts w:asciiTheme="minorHAnsi" w:eastAsia="Times New Roman" w:hAnsiTheme="minorHAnsi" w:cstheme="minorHAnsi"/>
          <w:sz w:val="20"/>
          <w:szCs w:val="20"/>
        </w:rPr>
        <w:t xml:space="preserve">in their understanding as to </w:t>
      </w:r>
      <w:r>
        <w:rPr>
          <w:rFonts w:asciiTheme="minorHAnsi" w:eastAsia="Times New Roman" w:hAnsiTheme="minorHAnsi" w:cstheme="minorHAnsi"/>
          <w:sz w:val="20"/>
          <w:szCs w:val="20"/>
        </w:rPr>
        <w:t xml:space="preserve">which actions are desirable or undesirable and are </w:t>
      </w:r>
      <w:r w:rsidR="00FF20B0">
        <w:rPr>
          <w:rFonts w:asciiTheme="minorHAnsi" w:eastAsia="Times New Roman" w:hAnsiTheme="minorHAnsi" w:cstheme="minorHAnsi"/>
          <w:sz w:val="20"/>
          <w:szCs w:val="20"/>
        </w:rPr>
        <w:t xml:space="preserve">also </w:t>
      </w:r>
      <w:r>
        <w:rPr>
          <w:rFonts w:asciiTheme="minorHAnsi" w:eastAsia="Times New Roman" w:hAnsiTheme="minorHAnsi" w:cstheme="minorHAnsi"/>
          <w:sz w:val="20"/>
          <w:szCs w:val="20"/>
        </w:rPr>
        <w:t xml:space="preserve">able to </w:t>
      </w:r>
      <w:r w:rsidR="00FF20B0">
        <w:rPr>
          <w:rFonts w:asciiTheme="minorHAnsi" w:eastAsia="Times New Roman" w:hAnsiTheme="minorHAnsi" w:cstheme="minorHAnsi"/>
          <w:sz w:val="20"/>
          <w:szCs w:val="20"/>
        </w:rPr>
        <w:t xml:space="preserve">ensure that </w:t>
      </w:r>
      <w:r>
        <w:rPr>
          <w:rFonts w:asciiTheme="minorHAnsi" w:eastAsia="Times New Roman" w:hAnsiTheme="minorHAnsi" w:cstheme="minorHAnsi"/>
          <w:sz w:val="20"/>
          <w:szCs w:val="20"/>
        </w:rPr>
        <w:t>those actions do</w:t>
      </w:r>
      <w:r w:rsidR="00FF20B0">
        <w:rPr>
          <w:rFonts w:asciiTheme="minorHAnsi" w:eastAsia="Times New Roman" w:hAnsiTheme="minorHAnsi" w:cstheme="minorHAnsi"/>
          <w:sz w:val="20"/>
          <w:szCs w:val="20"/>
        </w:rPr>
        <w:t xml:space="preserve"> (</w:t>
      </w:r>
      <w:r>
        <w:rPr>
          <w:rFonts w:asciiTheme="minorHAnsi" w:eastAsia="Times New Roman" w:hAnsiTheme="minorHAnsi" w:cstheme="minorHAnsi"/>
          <w:sz w:val="20"/>
          <w:szCs w:val="20"/>
        </w:rPr>
        <w:t>or don’t</w:t>
      </w:r>
      <w:r w:rsidR="00FF20B0">
        <w:rPr>
          <w:rFonts w:asciiTheme="minorHAnsi" w:eastAsia="Times New Roman" w:hAnsiTheme="minorHAnsi" w:cstheme="minorHAnsi"/>
          <w:sz w:val="20"/>
          <w:szCs w:val="20"/>
        </w:rPr>
        <w:t>)</w:t>
      </w:r>
      <w:r>
        <w:rPr>
          <w:rFonts w:asciiTheme="minorHAnsi" w:eastAsia="Times New Roman" w:hAnsiTheme="minorHAnsi" w:cstheme="minorHAnsi"/>
          <w:sz w:val="20"/>
          <w:szCs w:val="20"/>
        </w:rPr>
        <w:t xml:space="preserve"> occur.</w:t>
      </w:r>
      <w:r>
        <w:rPr>
          <w:rStyle w:val="FootnoteReference"/>
          <w:rFonts w:asciiTheme="minorHAnsi" w:eastAsia="Times New Roman" w:hAnsiTheme="minorHAnsi" w:cstheme="minorHAnsi"/>
          <w:sz w:val="20"/>
          <w:szCs w:val="20"/>
        </w:rPr>
        <w:footnoteReference w:id="79"/>
      </w:r>
    </w:p>
    <w:p w:rsidR="00286EFC" w:rsidRDefault="00FF20B0" w:rsidP="00286EFC">
      <w:pPr>
        <w:tabs>
          <w:tab w:val="left" w:pos="5670"/>
        </w:tabs>
        <w:spacing w:line="276" w:lineRule="auto"/>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There are two types of action controls. </w:t>
      </w:r>
      <w:r w:rsidR="00286EFC">
        <w:rPr>
          <w:rFonts w:asciiTheme="minorHAnsi" w:eastAsia="Times New Roman" w:hAnsiTheme="minorHAnsi" w:cstheme="minorHAnsi"/>
          <w:sz w:val="20"/>
          <w:szCs w:val="20"/>
        </w:rPr>
        <w:t>Group 1 action controls are most effective. These are:</w:t>
      </w:r>
    </w:p>
    <w:p w:rsidR="00286EFC" w:rsidRPr="00D20245" w:rsidRDefault="00286EFC" w:rsidP="00286EFC">
      <w:pPr>
        <w:pStyle w:val="ListParagraph"/>
        <w:numPr>
          <w:ilvl w:val="0"/>
          <w:numId w:val="33"/>
        </w:numPr>
        <w:tabs>
          <w:tab w:val="left" w:pos="5670"/>
        </w:tabs>
        <w:spacing w:after="60" w:line="276" w:lineRule="auto"/>
        <w:ind w:left="284" w:hanging="215"/>
        <w:contextualSpacing w:val="0"/>
        <w:jc w:val="both"/>
        <w:rPr>
          <w:rFonts w:asciiTheme="minorHAnsi" w:eastAsia="Times New Roman" w:hAnsiTheme="minorHAnsi" w:cstheme="minorHAnsi"/>
          <w:sz w:val="19"/>
          <w:szCs w:val="19"/>
        </w:rPr>
      </w:pPr>
      <w:r w:rsidRPr="00D20245">
        <w:rPr>
          <w:rFonts w:asciiTheme="minorHAnsi" w:eastAsia="Times New Roman" w:hAnsiTheme="minorHAnsi" w:cstheme="minorHAnsi"/>
          <w:b/>
          <w:i/>
          <w:sz w:val="19"/>
          <w:szCs w:val="19"/>
        </w:rPr>
        <w:t>Physical</w:t>
      </w:r>
      <w:r w:rsidRPr="005270E7">
        <w:rPr>
          <w:rFonts w:asciiTheme="minorHAnsi" w:eastAsia="Times New Roman" w:hAnsiTheme="minorHAnsi" w:cstheme="minorHAnsi"/>
          <w:b/>
          <w:i/>
          <w:sz w:val="19"/>
          <w:szCs w:val="19"/>
        </w:rPr>
        <w:t xml:space="preserve"> and </w:t>
      </w:r>
      <w:r w:rsidRPr="00D20245">
        <w:rPr>
          <w:rFonts w:asciiTheme="minorHAnsi" w:eastAsia="Times New Roman" w:hAnsiTheme="minorHAnsi" w:cstheme="minorHAnsi"/>
          <w:b/>
          <w:i/>
          <w:sz w:val="19"/>
          <w:szCs w:val="19"/>
        </w:rPr>
        <w:t>administrative</w:t>
      </w:r>
      <w:r w:rsidRPr="005270E7">
        <w:rPr>
          <w:rFonts w:asciiTheme="minorHAnsi" w:eastAsia="Times New Roman" w:hAnsiTheme="minorHAnsi" w:cstheme="minorHAnsi"/>
          <w:b/>
          <w:i/>
          <w:sz w:val="19"/>
          <w:szCs w:val="19"/>
        </w:rPr>
        <w:t xml:space="preserve"> </w:t>
      </w:r>
      <w:r w:rsidRPr="00D20245">
        <w:rPr>
          <w:rFonts w:asciiTheme="minorHAnsi" w:eastAsia="Times New Roman" w:hAnsiTheme="minorHAnsi" w:cstheme="minorHAnsi"/>
          <w:b/>
          <w:i/>
          <w:sz w:val="19"/>
          <w:szCs w:val="19"/>
        </w:rPr>
        <w:t>constraints</w:t>
      </w:r>
      <w:r w:rsidRPr="00CF6A30">
        <w:rPr>
          <w:rFonts w:asciiTheme="minorHAnsi" w:eastAsia="Times New Roman" w:hAnsiTheme="minorHAnsi" w:cstheme="minorHAnsi"/>
          <w:i/>
          <w:sz w:val="19"/>
          <w:szCs w:val="19"/>
        </w:rPr>
        <w:t>.</w:t>
      </w:r>
      <w:r w:rsidRPr="00CF6A30">
        <w:rPr>
          <w:rFonts w:asciiTheme="minorHAnsi" w:eastAsia="Times New Roman" w:hAnsiTheme="minorHAnsi" w:cstheme="minorHAnsi"/>
          <w:sz w:val="19"/>
          <w:szCs w:val="19"/>
        </w:rPr>
        <w:t xml:space="preserve"> The </w:t>
      </w:r>
      <w:r w:rsidR="00FF20B0">
        <w:rPr>
          <w:rFonts w:asciiTheme="minorHAnsi" w:eastAsia="Times New Roman" w:hAnsiTheme="minorHAnsi" w:cstheme="minorHAnsi"/>
          <w:sz w:val="19"/>
          <w:szCs w:val="19"/>
        </w:rPr>
        <w:t>constraints aim</w:t>
      </w:r>
      <w:r w:rsidR="00FF20B0" w:rsidRPr="00CF6A30">
        <w:rPr>
          <w:rFonts w:asciiTheme="minorHAnsi" w:eastAsia="Times New Roman" w:hAnsiTheme="minorHAnsi" w:cstheme="minorHAnsi"/>
          <w:sz w:val="19"/>
          <w:szCs w:val="19"/>
        </w:rPr>
        <w:t xml:space="preserve"> </w:t>
      </w:r>
      <w:r w:rsidRPr="00CF6A30">
        <w:rPr>
          <w:rFonts w:asciiTheme="minorHAnsi" w:eastAsia="Times New Roman" w:hAnsiTheme="minorHAnsi" w:cstheme="minorHAnsi"/>
          <w:sz w:val="19"/>
          <w:szCs w:val="19"/>
        </w:rPr>
        <w:t xml:space="preserve">to significantly minimise, if not </w:t>
      </w:r>
      <w:r w:rsidRPr="005270E7">
        <w:rPr>
          <w:rFonts w:asciiTheme="minorHAnsi" w:eastAsia="Times New Roman" w:hAnsiTheme="minorHAnsi" w:cstheme="minorHAnsi"/>
          <w:sz w:val="19"/>
          <w:szCs w:val="19"/>
        </w:rPr>
        <w:t>eliminate risk</w:t>
      </w:r>
      <w:r w:rsidRPr="00D20245">
        <w:rPr>
          <w:rFonts w:asciiTheme="minorHAnsi" w:eastAsia="Times New Roman" w:hAnsiTheme="minorHAnsi" w:cstheme="minorHAnsi"/>
          <w:sz w:val="19"/>
          <w:szCs w:val="19"/>
        </w:rPr>
        <w:t xml:space="preserve"> by making it extremely difficult to act in undesirable ways. Some refer to this as </w:t>
      </w:r>
      <w:r w:rsidRPr="005270E7">
        <w:rPr>
          <w:rFonts w:asciiTheme="minorHAnsi" w:eastAsia="Times New Roman" w:hAnsiTheme="minorHAnsi" w:cstheme="minorHAnsi"/>
          <w:sz w:val="19"/>
          <w:szCs w:val="19"/>
        </w:rPr>
        <w:t>making a task “foolproof”.</w:t>
      </w:r>
    </w:p>
    <w:p w:rsidR="00286EFC" w:rsidRPr="00D20245" w:rsidRDefault="00286EFC" w:rsidP="00286EFC">
      <w:pPr>
        <w:pStyle w:val="ListParagraph"/>
        <w:tabs>
          <w:tab w:val="left" w:pos="5670"/>
        </w:tabs>
        <w:spacing w:after="60" w:line="276" w:lineRule="auto"/>
        <w:ind w:left="284"/>
        <w:contextualSpacing w:val="0"/>
        <w:jc w:val="both"/>
        <w:rPr>
          <w:rFonts w:asciiTheme="minorHAnsi" w:eastAsia="Times New Roman" w:hAnsiTheme="minorHAnsi" w:cstheme="minorHAnsi"/>
          <w:sz w:val="19"/>
          <w:szCs w:val="19"/>
        </w:rPr>
      </w:pPr>
      <w:r w:rsidRPr="005270E7">
        <w:rPr>
          <w:rFonts w:asciiTheme="minorHAnsi" w:eastAsia="Times New Roman" w:hAnsiTheme="minorHAnsi" w:cstheme="minorHAnsi"/>
          <w:sz w:val="19"/>
          <w:szCs w:val="19"/>
        </w:rPr>
        <w:t>Physical</w:t>
      </w:r>
      <w:r w:rsidRPr="00D20245">
        <w:rPr>
          <w:rFonts w:asciiTheme="minorHAnsi" w:eastAsia="Times New Roman" w:hAnsiTheme="minorHAnsi" w:cstheme="minorHAnsi"/>
          <w:sz w:val="19"/>
          <w:szCs w:val="19"/>
        </w:rPr>
        <w:t xml:space="preserve"> </w:t>
      </w:r>
      <w:r w:rsidRPr="005270E7">
        <w:rPr>
          <w:rFonts w:asciiTheme="minorHAnsi" w:eastAsia="Times New Roman" w:hAnsiTheme="minorHAnsi" w:cstheme="minorHAnsi"/>
          <w:sz w:val="19"/>
          <w:szCs w:val="19"/>
        </w:rPr>
        <w:t>constraints</w:t>
      </w:r>
      <w:r w:rsidRPr="00D20245">
        <w:rPr>
          <w:rFonts w:asciiTheme="minorHAnsi" w:eastAsia="Times New Roman" w:hAnsiTheme="minorHAnsi" w:cstheme="minorHAnsi"/>
          <w:sz w:val="19"/>
          <w:szCs w:val="19"/>
        </w:rPr>
        <w:t xml:space="preserve"> include locks, security screens, cages and barriers and other engineering or isolation modifications that restrict access or prevent inadvertent and</w:t>
      </w:r>
      <w:r w:rsidR="00FF20B0" w:rsidRPr="00D20245">
        <w:rPr>
          <w:rFonts w:asciiTheme="minorHAnsi" w:eastAsia="Times New Roman" w:hAnsiTheme="minorHAnsi" w:cstheme="minorHAnsi"/>
          <w:sz w:val="19"/>
          <w:szCs w:val="19"/>
        </w:rPr>
        <w:t xml:space="preserve">/or </w:t>
      </w:r>
      <w:r w:rsidRPr="00D20245">
        <w:rPr>
          <w:rFonts w:asciiTheme="minorHAnsi" w:eastAsia="Times New Roman" w:hAnsiTheme="minorHAnsi" w:cstheme="minorHAnsi"/>
          <w:sz w:val="19"/>
          <w:szCs w:val="19"/>
        </w:rPr>
        <w:t xml:space="preserve">dysfunctional actions. </w:t>
      </w:r>
    </w:p>
    <w:p w:rsidR="00286EFC" w:rsidRPr="00CF6A30" w:rsidRDefault="00286EFC" w:rsidP="00286EFC">
      <w:pPr>
        <w:pStyle w:val="ListParagraph"/>
        <w:tabs>
          <w:tab w:val="left" w:pos="5670"/>
        </w:tabs>
        <w:spacing w:after="120" w:line="276" w:lineRule="auto"/>
        <w:ind w:left="283"/>
        <w:contextualSpacing w:val="0"/>
        <w:jc w:val="both"/>
        <w:rPr>
          <w:rFonts w:asciiTheme="minorHAnsi" w:eastAsia="Times New Roman" w:hAnsiTheme="minorHAnsi" w:cstheme="minorHAnsi"/>
          <w:sz w:val="18"/>
          <w:szCs w:val="18"/>
        </w:rPr>
      </w:pPr>
      <w:r w:rsidRPr="00D20245">
        <w:rPr>
          <w:rFonts w:asciiTheme="minorHAnsi" w:eastAsia="Times New Roman" w:hAnsiTheme="minorHAnsi" w:cstheme="minorHAnsi"/>
          <w:sz w:val="19"/>
          <w:szCs w:val="19"/>
        </w:rPr>
        <w:t xml:space="preserve">Examples of </w:t>
      </w:r>
      <w:r w:rsidRPr="005270E7">
        <w:rPr>
          <w:rFonts w:asciiTheme="minorHAnsi" w:eastAsia="Times New Roman" w:hAnsiTheme="minorHAnsi" w:cstheme="minorHAnsi"/>
          <w:sz w:val="19"/>
          <w:szCs w:val="19"/>
        </w:rPr>
        <w:t>administrative</w:t>
      </w:r>
      <w:r w:rsidRPr="00D20245">
        <w:rPr>
          <w:rFonts w:asciiTheme="minorHAnsi" w:eastAsia="Times New Roman" w:hAnsiTheme="minorHAnsi" w:cstheme="minorHAnsi"/>
          <w:sz w:val="19"/>
          <w:szCs w:val="19"/>
        </w:rPr>
        <w:t xml:space="preserve"> </w:t>
      </w:r>
      <w:r w:rsidRPr="005270E7">
        <w:rPr>
          <w:rFonts w:asciiTheme="minorHAnsi" w:eastAsia="Times New Roman" w:hAnsiTheme="minorHAnsi" w:cstheme="minorHAnsi"/>
          <w:sz w:val="19"/>
          <w:szCs w:val="19"/>
        </w:rPr>
        <w:t>constraints</w:t>
      </w:r>
      <w:r w:rsidRPr="00D20245">
        <w:rPr>
          <w:rFonts w:asciiTheme="minorHAnsi" w:eastAsia="Times New Roman" w:hAnsiTheme="minorHAnsi" w:cstheme="minorHAnsi"/>
          <w:sz w:val="19"/>
          <w:szCs w:val="19"/>
        </w:rPr>
        <w:t xml:space="preserve"> </w:t>
      </w:r>
      <w:r w:rsidRPr="00CF6A30">
        <w:rPr>
          <w:rFonts w:asciiTheme="minorHAnsi" w:eastAsia="Times New Roman" w:hAnsiTheme="minorHAnsi" w:cstheme="minorHAnsi"/>
          <w:sz w:val="19"/>
          <w:szCs w:val="19"/>
        </w:rPr>
        <w:t>are passwords, separation of duties, mandatory consultation requirements and strict limits on decision-making authority</w:t>
      </w:r>
      <w:r w:rsidRPr="00CF6A30">
        <w:rPr>
          <w:rFonts w:asciiTheme="minorHAnsi" w:eastAsia="Times New Roman" w:hAnsiTheme="minorHAnsi" w:cstheme="minorHAnsi"/>
          <w:sz w:val="18"/>
          <w:szCs w:val="18"/>
        </w:rPr>
        <w:t xml:space="preserve">. </w:t>
      </w:r>
    </w:p>
    <w:p w:rsidR="00286EFC" w:rsidRPr="00A5550F" w:rsidRDefault="00286EFC" w:rsidP="00CF6A30">
      <w:pPr>
        <w:tabs>
          <w:tab w:val="left" w:pos="5670"/>
        </w:tabs>
        <w:spacing w:after="120" w:line="276" w:lineRule="auto"/>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Although potentially </w:t>
      </w:r>
      <w:r w:rsidRPr="007E1DC3">
        <w:rPr>
          <w:rFonts w:asciiTheme="minorHAnsi" w:eastAsia="Times New Roman" w:hAnsiTheme="minorHAnsi" w:cstheme="minorHAnsi"/>
          <w:i/>
          <w:sz w:val="20"/>
          <w:szCs w:val="20"/>
        </w:rPr>
        <w:t>less effective in preventing</w:t>
      </w:r>
      <w:r>
        <w:rPr>
          <w:rFonts w:asciiTheme="minorHAnsi" w:eastAsia="Times New Roman" w:hAnsiTheme="minorHAnsi" w:cstheme="minorHAnsi"/>
          <w:sz w:val="20"/>
          <w:szCs w:val="20"/>
        </w:rPr>
        <w:t xml:space="preserve"> unwanted actions</w:t>
      </w:r>
      <w:r w:rsidR="00D20245">
        <w:rPr>
          <w:rFonts w:asciiTheme="minorHAnsi" w:eastAsia="Times New Roman" w:hAnsiTheme="minorHAnsi" w:cstheme="minorHAnsi"/>
          <w:sz w:val="20"/>
          <w:szCs w:val="20"/>
        </w:rPr>
        <w:t>,</w:t>
      </w:r>
      <w:r>
        <w:rPr>
          <w:rFonts w:asciiTheme="minorHAnsi" w:eastAsia="Times New Roman" w:hAnsiTheme="minorHAnsi" w:cstheme="minorHAnsi"/>
          <w:sz w:val="20"/>
          <w:szCs w:val="20"/>
        </w:rPr>
        <w:t xml:space="preserve"> Group 2</w:t>
      </w:r>
      <w:r w:rsidRPr="00C25C1D">
        <w:rPr>
          <w:rFonts w:asciiTheme="minorHAnsi" w:eastAsia="Times New Roman" w:hAnsiTheme="minorHAnsi" w:cstheme="minorHAnsi"/>
          <w:sz w:val="20"/>
          <w:szCs w:val="20"/>
        </w:rPr>
        <w:t xml:space="preserve"> </w:t>
      </w:r>
      <w:r w:rsidRPr="00A5550F">
        <w:rPr>
          <w:rFonts w:asciiTheme="minorHAnsi" w:eastAsia="Times New Roman" w:hAnsiTheme="minorHAnsi" w:cstheme="minorHAnsi"/>
          <w:sz w:val="20"/>
          <w:szCs w:val="20"/>
        </w:rPr>
        <w:t>action controls</w:t>
      </w:r>
      <w:r w:rsidDel="00CD603B">
        <w:rPr>
          <w:rFonts w:asciiTheme="minorHAnsi" w:eastAsia="Times New Roman" w:hAnsiTheme="minorHAnsi" w:cstheme="minorHAnsi"/>
          <w:sz w:val="20"/>
          <w:szCs w:val="20"/>
        </w:rPr>
        <w:t xml:space="preserve"> </w:t>
      </w:r>
      <w:r w:rsidRPr="00A5550F">
        <w:rPr>
          <w:rFonts w:asciiTheme="minorHAnsi" w:eastAsia="Times New Roman" w:hAnsiTheme="minorHAnsi" w:cstheme="minorHAnsi"/>
          <w:sz w:val="20"/>
          <w:szCs w:val="20"/>
        </w:rPr>
        <w:t>are:</w:t>
      </w:r>
    </w:p>
    <w:p w:rsidR="00286EFC" w:rsidRPr="00CF6A30" w:rsidRDefault="00286EFC" w:rsidP="00286EFC">
      <w:pPr>
        <w:pStyle w:val="ListParagraph"/>
        <w:numPr>
          <w:ilvl w:val="0"/>
          <w:numId w:val="33"/>
        </w:numPr>
        <w:tabs>
          <w:tab w:val="left" w:pos="5670"/>
        </w:tabs>
        <w:spacing w:after="60" w:line="276" w:lineRule="auto"/>
        <w:ind w:left="284" w:hanging="218"/>
        <w:contextualSpacing w:val="0"/>
        <w:jc w:val="both"/>
        <w:rPr>
          <w:rFonts w:asciiTheme="minorHAnsi" w:eastAsia="Times New Roman" w:hAnsiTheme="minorHAnsi" w:cstheme="minorHAnsi"/>
          <w:sz w:val="19"/>
          <w:szCs w:val="19"/>
        </w:rPr>
      </w:pPr>
      <w:r w:rsidRPr="00CF6A30">
        <w:rPr>
          <w:rFonts w:asciiTheme="minorHAnsi" w:eastAsia="Times New Roman" w:hAnsiTheme="minorHAnsi" w:cstheme="minorHAnsi"/>
          <w:b/>
          <w:i/>
          <w:sz w:val="19"/>
          <w:szCs w:val="19"/>
        </w:rPr>
        <w:t>Accountability</w:t>
      </w:r>
      <w:r w:rsidRPr="00CF6A30">
        <w:rPr>
          <w:rFonts w:asciiTheme="minorHAnsi" w:eastAsia="Times New Roman" w:hAnsiTheme="minorHAnsi" w:cstheme="minorHAnsi"/>
          <w:i/>
          <w:sz w:val="19"/>
          <w:szCs w:val="19"/>
        </w:rPr>
        <w:t xml:space="preserve"> </w:t>
      </w:r>
      <w:r w:rsidRPr="00CF6A30">
        <w:rPr>
          <w:rFonts w:asciiTheme="minorHAnsi" w:eastAsia="Times New Roman" w:hAnsiTheme="minorHAnsi" w:cstheme="minorHAnsi"/>
          <w:b/>
          <w:i/>
          <w:sz w:val="19"/>
          <w:szCs w:val="19"/>
        </w:rPr>
        <w:t>constraints</w:t>
      </w:r>
      <w:r w:rsidRPr="00CF6A30">
        <w:rPr>
          <w:rFonts w:asciiTheme="minorHAnsi" w:eastAsia="Times New Roman" w:hAnsiTheme="minorHAnsi" w:cstheme="minorHAnsi"/>
          <w:i/>
          <w:sz w:val="19"/>
          <w:szCs w:val="19"/>
        </w:rPr>
        <w:t xml:space="preserve"> </w:t>
      </w:r>
      <w:r w:rsidR="00FF20B0">
        <w:rPr>
          <w:rFonts w:asciiTheme="minorHAnsi" w:eastAsia="Times New Roman" w:hAnsiTheme="minorHAnsi" w:cstheme="minorHAnsi"/>
          <w:sz w:val="19"/>
          <w:szCs w:val="19"/>
        </w:rPr>
        <w:t xml:space="preserve">that seek to hold </w:t>
      </w:r>
      <w:r w:rsidRPr="00CF6A30">
        <w:rPr>
          <w:rFonts w:asciiTheme="minorHAnsi" w:eastAsia="Times New Roman" w:hAnsiTheme="minorHAnsi" w:cstheme="minorHAnsi"/>
          <w:sz w:val="19"/>
          <w:szCs w:val="19"/>
        </w:rPr>
        <w:t xml:space="preserve">individuals accountable for the actions they take or fail to take. </w:t>
      </w:r>
      <w:r w:rsidR="00FF20B0">
        <w:rPr>
          <w:rFonts w:asciiTheme="minorHAnsi" w:eastAsia="Times New Roman" w:hAnsiTheme="minorHAnsi" w:cstheme="minorHAnsi"/>
          <w:sz w:val="19"/>
          <w:szCs w:val="19"/>
        </w:rPr>
        <w:t>These require m</w:t>
      </w:r>
      <w:r w:rsidRPr="00CF6A30">
        <w:rPr>
          <w:rFonts w:asciiTheme="minorHAnsi" w:eastAsia="Times New Roman" w:hAnsiTheme="minorHAnsi" w:cstheme="minorHAnsi"/>
          <w:sz w:val="19"/>
          <w:szCs w:val="19"/>
        </w:rPr>
        <w:t xml:space="preserve">anagers </w:t>
      </w:r>
      <w:r w:rsidR="00FF20B0">
        <w:rPr>
          <w:rFonts w:asciiTheme="minorHAnsi" w:eastAsia="Times New Roman" w:hAnsiTheme="minorHAnsi" w:cstheme="minorHAnsi"/>
          <w:sz w:val="19"/>
          <w:szCs w:val="19"/>
        </w:rPr>
        <w:t xml:space="preserve">to first </w:t>
      </w:r>
      <w:r w:rsidRPr="00CF6A30">
        <w:rPr>
          <w:rFonts w:asciiTheme="minorHAnsi" w:eastAsia="Times New Roman" w:hAnsiTheme="minorHAnsi" w:cstheme="minorHAnsi"/>
          <w:sz w:val="19"/>
          <w:szCs w:val="19"/>
        </w:rPr>
        <w:t>identify th</w:t>
      </w:r>
      <w:r w:rsidR="00FF20B0">
        <w:rPr>
          <w:rFonts w:asciiTheme="minorHAnsi" w:eastAsia="Times New Roman" w:hAnsiTheme="minorHAnsi" w:cstheme="minorHAnsi"/>
          <w:sz w:val="19"/>
          <w:szCs w:val="19"/>
        </w:rPr>
        <w:t>os</w:t>
      </w:r>
      <w:r w:rsidRPr="00CF6A30">
        <w:rPr>
          <w:rFonts w:asciiTheme="minorHAnsi" w:eastAsia="Times New Roman" w:hAnsiTheme="minorHAnsi" w:cstheme="minorHAnsi"/>
          <w:sz w:val="19"/>
          <w:szCs w:val="19"/>
        </w:rPr>
        <w:t xml:space="preserve">e actions that benefit the </w:t>
      </w:r>
      <w:r w:rsidRPr="00CF6A30">
        <w:rPr>
          <w:rFonts w:asciiTheme="minorHAnsi" w:eastAsia="Times New Roman" w:hAnsiTheme="minorHAnsi" w:cstheme="minorHAnsi"/>
          <w:sz w:val="19"/>
          <w:szCs w:val="19"/>
        </w:rPr>
        <w:lastRenderedPageBreak/>
        <w:t>organisation, communicate the</w:t>
      </w:r>
      <w:r w:rsidR="00FF20B0">
        <w:rPr>
          <w:rFonts w:asciiTheme="minorHAnsi" w:eastAsia="Times New Roman" w:hAnsiTheme="minorHAnsi" w:cstheme="minorHAnsi"/>
          <w:sz w:val="19"/>
          <w:szCs w:val="19"/>
        </w:rPr>
        <w:t>se</w:t>
      </w:r>
      <w:r w:rsidRPr="00CF6A30">
        <w:rPr>
          <w:rFonts w:asciiTheme="minorHAnsi" w:eastAsia="Times New Roman" w:hAnsiTheme="minorHAnsi" w:cstheme="minorHAnsi"/>
          <w:sz w:val="19"/>
          <w:szCs w:val="19"/>
        </w:rPr>
        <w:t xml:space="preserve"> clearly to employees – usually through rules, policies, contracts</w:t>
      </w:r>
      <w:r w:rsidR="00D20245">
        <w:rPr>
          <w:rFonts w:asciiTheme="minorHAnsi" w:eastAsia="Times New Roman" w:hAnsiTheme="minorHAnsi" w:cstheme="minorHAnsi"/>
          <w:sz w:val="19"/>
          <w:szCs w:val="19"/>
        </w:rPr>
        <w:t>,</w:t>
      </w:r>
      <w:r w:rsidRPr="00CF6A30">
        <w:rPr>
          <w:rFonts w:asciiTheme="minorHAnsi" w:eastAsia="Times New Roman" w:hAnsiTheme="minorHAnsi" w:cstheme="minorHAnsi"/>
          <w:sz w:val="19"/>
          <w:szCs w:val="19"/>
        </w:rPr>
        <w:t xml:space="preserve"> etc.</w:t>
      </w:r>
      <w:r w:rsidR="00D20245">
        <w:rPr>
          <w:rFonts w:asciiTheme="minorHAnsi" w:eastAsia="Times New Roman" w:hAnsiTheme="minorHAnsi" w:cstheme="minorHAnsi"/>
          <w:sz w:val="19"/>
          <w:szCs w:val="19"/>
        </w:rPr>
        <w:t>,</w:t>
      </w:r>
      <w:r w:rsidRPr="00CF6A30">
        <w:rPr>
          <w:rFonts w:asciiTheme="minorHAnsi" w:eastAsia="Times New Roman" w:hAnsiTheme="minorHAnsi" w:cstheme="minorHAnsi"/>
          <w:sz w:val="19"/>
          <w:szCs w:val="19"/>
        </w:rPr>
        <w:t xml:space="preserve"> and then hold employees accountable for </w:t>
      </w:r>
      <w:r w:rsidR="0033150A" w:rsidRPr="00CF6A30">
        <w:rPr>
          <w:rFonts w:asciiTheme="minorHAnsi" w:eastAsia="Times New Roman" w:hAnsiTheme="minorHAnsi" w:cstheme="minorHAnsi"/>
          <w:sz w:val="19"/>
          <w:szCs w:val="19"/>
        </w:rPr>
        <w:t>their (in)</w:t>
      </w:r>
      <w:r w:rsidRPr="00CF6A30">
        <w:rPr>
          <w:rFonts w:asciiTheme="minorHAnsi" w:eastAsia="Times New Roman" w:hAnsiTheme="minorHAnsi" w:cstheme="minorHAnsi"/>
          <w:sz w:val="19"/>
          <w:szCs w:val="19"/>
        </w:rPr>
        <w:t xml:space="preserve">actions. </w:t>
      </w:r>
    </w:p>
    <w:p w:rsidR="00286EFC" w:rsidRPr="00CF6A30" w:rsidRDefault="00286EFC" w:rsidP="00286EFC">
      <w:pPr>
        <w:pStyle w:val="ListParagraph"/>
        <w:numPr>
          <w:ilvl w:val="0"/>
          <w:numId w:val="33"/>
        </w:numPr>
        <w:tabs>
          <w:tab w:val="left" w:pos="5670"/>
        </w:tabs>
        <w:spacing w:after="60" w:line="276" w:lineRule="auto"/>
        <w:ind w:left="283" w:hanging="215"/>
        <w:contextualSpacing w:val="0"/>
        <w:jc w:val="both"/>
        <w:rPr>
          <w:rFonts w:asciiTheme="minorHAnsi" w:eastAsia="Times New Roman" w:hAnsiTheme="minorHAnsi" w:cstheme="minorHAnsi"/>
          <w:sz w:val="19"/>
          <w:szCs w:val="19"/>
        </w:rPr>
      </w:pPr>
      <w:r w:rsidRPr="00CF6A30">
        <w:rPr>
          <w:rFonts w:asciiTheme="minorHAnsi" w:eastAsia="Times New Roman" w:hAnsiTheme="minorHAnsi" w:cstheme="minorHAnsi"/>
          <w:b/>
          <w:i/>
          <w:sz w:val="19"/>
          <w:szCs w:val="19"/>
        </w:rPr>
        <w:t>Pre-action</w:t>
      </w:r>
      <w:r w:rsidRPr="00CF6A30">
        <w:rPr>
          <w:rFonts w:asciiTheme="minorHAnsi" w:eastAsia="Times New Roman" w:hAnsiTheme="minorHAnsi" w:cstheme="minorHAnsi"/>
          <w:i/>
          <w:sz w:val="19"/>
          <w:szCs w:val="19"/>
        </w:rPr>
        <w:t xml:space="preserve"> </w:t>
      </w:r>
      <w:r w:rsidRPr="00CF6A30">
        <w:rPr>
          <w:rFonts w:asciiTheme="minorHAnsi" w:eastAsia="Times New Roman" w:hAnsiTheme="minorHAnsi" w:cstheme="minorHAnsi"/>
          <w:b/>
          <w:i/>
          <w:sz w:val="19"/>
          <w:szCs w:val="19"/>
        </w:rPr>
        <w:t>reviews</w:t>
      </w:r>
      <w:r w:rsidRPr="00CF6A30">
        <w:rPr>
          <w:rFonts w:asciiTheme="minorHAnsi" w:eastAsia="Times New Roman" w:hAnsiTheme="minorHAnsi" w:cstheme="minorHAnsi"/>
          <w:i/>
          <w:sz w:val="19"/>
          <w:szCs w:val="19"/>
        </w:rPr>
        <w:t xml:space="preserve"> </w:t>
      </w:r>
      <w:r w:rsidR="00FF20B0">
        <w:rPr>
          <w:rFonts w:asciiTheme="minorHAnsi" w:eastAsia="Times New Roman" w:hAnsiTheme="minorHAnsi" w:cstheme="minorHAnsi"/>
          <w:sz w:val="19"/>
          <w:szCs w:val="19"/>
        </w:rPr>
        <w:t xml:space="preserve">where </w:t>
      </w:r>
      <w:r w:rsidRPr="00CF6A30">
        <w:rPr>
          <w:rFonts w:asciiTheme="minorHAnsi" w:eastAsia="Times New Roman" w:hAnsiTheme="minorHAnsi" w:cstheme="minorHAnsi"/>
          <w:sz w:val="19"/>
          <w:szCs w:val="19"/>
        </w:rPr>
        <w:t xml:space="preserve">actions require a formal or informal review and supervisor’s sign-off prior to being taken. These controls are </w:t>
      </w:r>
      <w:r w:rsidR="00FF20B0">
        <w:rPr>
          <w:rFonts w:asciiTheme="minorHAnsi" w:eastAsia="Times New Roman" w:hAnsiTheme="minorHAnsi" w:cstheme="minorHAnsi"/>
          <w:sz w:val="19"/>
          <w:szCs w:val="19"/>
        </w:rPr>
        <w:t xml:space="preserve">often </w:t>
      </w:r>
      <w:r w:rsidRPr="00CF6A30">
        <w:rPr>
          <w:rFonts w:asciiTheme="minorHAnsi" w:eastAsia="Times New Roman" w:hAnsiTheme="minorHAnsi" w:cstheme="minorHAnsi"/>
          <w:sz w:val="19"/>
          <w:szCs w:val="19"/>
        </w:rPr>
        <w:t>used with inexperienced employees.</w:t>
      </w:r>
    </w:p>
    <w:p w:rsidR="00286EFC" w:rsidRPr="00CF6A30" w:rsidRDefault="00286EFC" w:rsidP="00286EFC">
      <w:pPr>
        <w:pStyle w:val="ListParagraph"/>
        <w:numPr>
          <w:ilvl w:val="0"/>
          <w:numId w:val="33"/>
        </w:numPr>
        <w:tabs>
          <w:tab w:val="left" w:pos="5670"/>
        </w:tabs>
        <w:spacing w:after="120" w:line="276" w:lineRule="auto"/>
        <w:ind w:left="284" w:hanging="218"/>
        <w:contextualSpacing w:val="0"/>
        <w:jc w:val="both"/>
        <w:rPr>
          <w:rFonts w:asciiTheme="minorHAnsi" w:eastAsia="Times New Roman" w:hAnsiTheme="minorHAnsi" w:cstheme="minorHAnsi"/>
          <w:sz w:val="19"/>
          <w:szCs w:val="19"/>
        </w:rPr>
      </w:pPr>
      <w:r w:rsidRPr="00CF6A30">
        <w:rPr>
          <w:rFonts w:asciiTheme="minorHAnsi" w:eastAsia="Times New Roman" w:hAnsiTheme="minorHAnsi" w:cstheme="minorHAnsi"/>
          <w:b/>
          <w:i/>
          <w:sz w:val="19"/>
          <w:szCs w:val="19"/>
        </w:rPr>
        <w:t xml:space="preserve">Excess capacity </w:t>
      </w:r>
      <w:r w:rsidR="009D248F">
        <w:rPr>
          <w:rFonts w:asciiTheme="minorHAnsi" w:eastAsia="Times New Roman" w:hAnsiTheme="minorHAnsi" w:cstheme="minorHAnsi"/>
          <w:sz w:val="19"/>
          <w:szCs w:val="19"/>
        </w:rPr>
        <w:t xml:space="preserve">where </w:t>
      </w:r>
      <w:r w:rsidRPr="00CF6A30">
        <w:rPr>
          <w:rFonts w:asciiTheme="minorHAnsi" w:eastAsia="Times New Roman" w:hAnsiTheme="minorHAnsi" w:cstheme="minorHAnsi"/>
          <w:sz w:val="19"/>
          <w:szCs w:val="19"/>
        </w:rPr>
        <w:t>operational slack is intentionally built into the system so more people, equipment or other resources are available than is theoretically necessary. This aims to minimise risk by ensuring the necessary backup, support and resources are available if and when required (</w:t>
      </w:r>
      <w:r w:rsidR="00712AAD" w:rsidRPr="00CF6A30">
        <w:rPr>
          <w:rFonts w:asciiTheme="minorHAnsi" w:eastAsia="Times New Roman" w:hAnsiTheme="minorHAnsi" w:cstheme="minorHAnsi"/>
          <w:sz w:val="19"/>
          <w:szCs w:val="19"/>
        </w:rPr>
        <w:t>e.g. for</w:t>
      </w:r>
      <w:r w:rsidRPr="00CF6A30">
        <w:rPr>
          <w:rFonts w:asciiTheme="minorHAnsi" w:eastAsia="Times New Roman" w:hAnsiTheme="minorHAnsi" w:cstheme="minorHAnsi"/>
          <w:sz w:val="19"/>
          <w:szCs w:val="19"/>
        </w:rPr>
        <w:t xml:space="preserve"> unplanned absences, unexpected break-downs or other system failures). </w:t>
      </w:r>
    </w:p>
    <w:p w:rsidR="00286EFC" w:rsidRDefault="00F81EFB" w:rsidP="00286EFC">
      <w:pPr>
        <w:tabs>
          <w:tab w:val="left" w:pos="5670"/>
        </w:tabs>
        <w:spacing w:line="276" w:lineRule="auto"/>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Some action controls are mandated by WHS legislation. For example, </w:t>
      </w:r>
      <w:r w:rsidR="0033150A" w:rsidRPr="007E1DC3">
        <w:rPr>
          <w:rFonts w:asciiTheme="minorHAnsi" w:eastAsia="Times New Roman" w:hAnsiTheme="minorHAnsi" w:cstheme="minorHAnsi"/>
          <w:b/>
          <w:sz w:val="20"/>
          <w:szCs w:val="20"/>
        </w:rPr>
        <w:t>e</w:t>
      </w:r>
      <w:r w:rsidR="00286EFC" w:rsidRPr="007E1DC3">
        <w:rPr>
          <w:rFonts w:asciiTheme="minorHAnsi" w:eastAsia="Times New Roman" w:hAnsiTheme="minorHAnsi" w:cstheme="minorHAnsi"/>
          <w:b/>
          <w:sz w:val="20"/>
          <w:szCs w:val="20"/>
        </w:rPr>
        <w:t>nsuring adequate</w:t>
      </w:r>
      <w:r w:rsidR="00286EFC" w:rsidRPr="00D91ADD">
        <w:rPr>
          <w:rFonts w:asciiTheme="minorHAnsi" w:eastAsia="Times New Roman" w:hAnsiTheme="minorHAnsi" w:cstheme="minorHAnsi"/>
          <w:b/>
          <w:sz w:val="20"/>
          <w:szCs w:val="20"/>
        </w:rPr>
        <w:t xml:space="preserve"> </w:t>
      </w:r>
      <w:r w:rsidR="00286EFC" w:rsidRPr="00A5550F">
        <w:rPr>
          <w:rFonts w:asciiTheme="minorHAnsi" w:eastAsia="Times New Roman" w:hAnsiTheme="minorHAnsi" w:cstheme="minorHAnsi"/>
          <w:b/>
          <w:sz w:val="20"/>
          <w:szCs w:val="20"/>
        </w:rPr>
        <w:t>supervision</w:t>
      </w:r>
      <w:r w:rsidR="00286EFC">
        <w:rPr>
          <w:rFonts w:asciiTheme="minorHAnsi" w:eastAsia="Times New Roman" w:hAnsiTheme="minorHAnsi" w:cstheme="minorHAnsi"/>
          <w:sz w:val="20"/>
          <w:szCs w:val="20"/>
        </w:rPr>
        <w:t xml:space="preserve"> is </w:t>
      </w:r>
      <w:r w:rsidR="00712AAD">
        <w:rPr>
          <w:rFonts w:asciiTheme="minorHAnsi" w:eastAsia="Times New Roman" w:hAnsiTheme="minorHAnsi" w:cstheme="minorHAnsi"/>
          <w:sz w:val="20"/>
          <w:szCs w:val="20"/>
        </w:rPr>
        <w:t>a</w:t>
      </w:r>
      <w:r w:rsidR="0033150A">
        <w:rPr>
          <w:rFonts w:asciiTheme="minorHAnsi" w:eastAsia="Times New Roman" w:hAnsiTheme="minorHAnsi" w:cstheme="minorHAnsi"/>
          <w:sz w:val="20"/>
          <w:szCs w:val="20"/>
        </w:rPr>
        <w:t>n important action</w:t>
      </w:r>
      <w:r w:rsidR="00286EFC">
        <w:rPr>
          <w:rFonts w:asciiTheme="minorHAnsi" w:eastAsia="Times New Roman" w:hAnsiTheme="minorHAnsi" w:cstheme="minorHAnsi"/>
          <w:sz w:val="20"/>
          <w:szCs w:val="20"/>
        </w:rPr>
        <w:t xml:space="preserve"> </w:t>
      </w:r>
      <w:r w:rsidR="00712AAD">
        <w:rPr>
          <w:rFonts w:asciiTheme="minorHAnsi" w:eastAsia="Times New Roman" w:hAnsiTheme="minorHAnsi" w:cstheme="minorHAnsi"/>
          <w:sz w:val="20"/>
          <w:szCs w:val="20"/>
        </w:rPr>
        <w:t xml:space="preserve">control </w:t>
      </w:r>
      <w:r w:rsidR="00286EFC">
        <w:rPr>
          <w:rFonts w:asciiTheme="minorHAnsi" w:eastAsia="Times New Roman" w:hAnsiTheme="minorHAnsi" w:cstheme="minorHAnsi"/>
          <w:sz w:val="20"/>
          <w:szCs w:val="20"/>
        </w:rPr>
        <w:t>as it potentially contribute</w:t>
      </w:r>
      <w:r w:rsidR="0033150A">
        <w:rPr>
          <w:rFonts w:asciiTheme="minorHAnsi" w:eastAsia="Times New Roman" w:hAnsiTheme="minorHAnsi" w:cstheme="minorHAnsi"/>
          <w:sz w:val="20"/>
          <w:szCs w:val="20"/>
        </w:rPr>
        <w:t>s</w:t>
      </w:r>
      <w:r w:rsidR="00286EFC">
        <w:rPr>
          <w:rFonts w:asciiTheme="minorHAnsi" w:eastAsia="Times New Roman" w:hAnsiTheme="minorHAnsi" w:cstheme="minorHAnsi"/>
          <w:sz w:val="20"/>
          <w:szCs w:val="20"/>
        </w:rPr>
        <w:t xml:space="preserve"> to all three of the Group 2 action control functions (i.e. accountability, pre-action </w:t>
      </w:r>
      <w:r w:rsidR="00712AAD">
        <w:rPr>
          <w:rFonts w:asciiTheme="minorHAnsi" w:eastAsia="Times New Roman" w:hAnsiTheme="minorHAnsi" w:cstheme="minorHAnsi"/>
          <w:sz w:val="20"/>
          <w:szCs w:val="20"/>
        </w:rPr>
        <w:t xml:space="preserve">and </w:t>
      </w:r>
      <w:r w:rsidR="00286EFC">
        <w:rPr>
          <w:rFonts w:asciiTheme="minorHAnsi" w:eastAsia="Times New Roman" w:hAnsiTheme="minorHAnsi" w:cstheme="minorHAnsi"/>
          <w:sz w:val="20"/>
          <w:szCs w:val="20"/>
        </w:rPr>
        <w:t>excess capacity).</w:t>
      </w:r>
    </w:p>
    <w:p w:rsidR="00286EFC" w:rsidRDefault="00286EFC" w:rsidP="00286EFC">
      <w:pPr>
        <w:tabs>
          <w:tab w:val="left" w:pos="5670"/>
        </w:tabs>
        <w:spacing w:line="276" w:lineRule="auto"/>
        <w:jc w:val="both"/>
        <w:rPr>
          <w:rFonts w:asciiTheme="minorHAnsi" w:eastAsia="Times New Roman" w:hAnsiTheme="minorHAnsi" w:cstheme="minorHAnsi"/>
          <w:sz w:val="20"/>
          <w:szCs w:val="20"/>
        </w:rPr>
      </w:pPr>
    </w:p>
    <w:p w:rsidR="00286EFC" w:rsidRPr="00E5416D" w:rsidRDefault="00286EFC" w:rsidP="00286EFC">
      <w:pPr>
        <w:tabs>
          <w:tab w:val="left" w:pos="5670"/>
        </w:tabs>
        <w:spacing w:after="120" w:line="276" w:lineRule="auto"/>
        <w:jc w:val="both"/>
        <w:rPr>
          <w:rFonts w:asciiTheme="minorHAnsi" w:eastAsia="Times New Roman" w:hAnsiTheme="minorHAnsi" w:cstheme="minorHAnsi"/>
          <w:b/>
          <w:sz w:val="20"/>
          <w:szCs w:val="20"/>
        </w:rPr>
      </w:pPr>
      <w:r w:rsidRPr="00E5416D">
        <w:rPr>
          <w:rFonts w:asciiTheme="minorHAnsi" w:eastAsia="Times New Roman" w:hAnsiTheme="minorHAnsi" w:cstheme="minorHAnsi"/>
          <w:b/>
          <w:i/>
          <w:sz w:val="20"/>
          <w:szCs w:val="20"/>
        </w:rPr>
        <w:t>Result-oriented controls</w:t>
      </w:r>
    </w:p>
    <w:p w:rsidR="00286EFC" w:rsidRDefault="00286EFC" w:rsidP="007E1DC3">
      <w:pPr>
        <w:tabs>
          <w:tab w:val="left" w:pos="5670"/>
        </w:tabs>
        <w:spacing w:after="60" w:line="276" w:lineRule="auto"/>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Result-oriented controls operate by rewarding individuals </w:t>
      </w:r>
      <w:r w:rsidR="00E445E3">
        <w:rPr>
          <w:rFonts w:asciiTheme="minorHAnsi" w:eastAsia="Times New Roman" w:hAnsiTheme="minorHAnsi" w:cstheme="minorHAnsi"/>
          <w:sz w:val="20"/>
          <w:szCs w:val="20"/>
        </w:rPr>
        <w:t>(</w:t>
      </w:r>
      <w:r>
        <w:rPr>
          <w:rFonts w:asciiTheme="minorHAnsi" w:eastAsia="Times New Roman" w:hAnsiTheme="minorHAnsi" w:cstheme="minorHAnsi"/>
          <w:sz w:val="20"/>
          <w:szCs w:val="20"/>
        </w:rPr>
        <w:t>or groups</w:t>
      </w:r>
      <w:r w:rsidR="00E445E3">
        <w:rPr>
          <w:rFonts w:asciiTheme="minorHAnsi" w:eastAsia="Times New Roman" w:hAnsiTheme="minorHAnsi" w:cstheme="minorHAnsi"/>
          <w:sz w:val="20"/>
          <w:szCs w:val="20"/>
        </w:rPr>
        <w:t>)</w:t>
      </w:r>
      <w:r>
        <w:rPr>
          <w:rFonts w:asciiTheme="minorHAnsi" w:eastAsia="Times New Roman" w:hAnsiTheme="minorHAnsi" w:cstheme="minorHAnsi"/>
          <w:sz w:val="20"/>
          <w:szCs w:val="20"/>
        </w:rPr>
        <w:t xml:space="preserve"> for achieving desired performance and punishing them for poor performance. These are potentially the most challenging to implement as their success hinges on </w:t>
      </w:r>
      <w:r w:rsidR="00E47925">
        <w:rPr>
          <w:rFonts w:asciiTheme="minorHAnsi" w:eastAsia="Times New Roman" w:hAnsiTheme="minorHAnsi" w:cstheme="minorHAnsi"/>
          <w:sz w:val="20"/>
          <w:szCs w:val="20"/>
        </w:rPr>
        <w:t>a number of</w:t>
      </w:r>
      <w:r>
        <w:rPr>
          <w:rFonts w:asciiTheme="minorHAnsi" w:eastAsia="Times New Roman" w:hAnsiTheme="minorHAnsi" w:cstheme="minorHAnsi"/>
          <w:sz w:val="20"/>
          <w:szCs w:val="20"/>
        </w:rPr>
        <w:t xml:space="preserve"> criteria</w:t>
      </w:r>
      <w:r w:rsidR="00E47925">
        <w:rPr>
          <w:rFonts w:asciiTheme="minorHAnsi" w:eastAsia="Times New Roman" w:hAnsiTheme="minorHAnsi" w:cstheme="minorHAnsi"/>
          <w:sz w:val="20"/>
          <w:szCs w:val="20"/>
        </w:rPr>
        <w:t xml:space="preserve"> being met</w:t>
      </w:r>
      <w:r>
        <w:rPr>
          <w:rFonts w:asciiTheme="minorHAnsi" w:eastAsia="Times New Roman" w:hAnsiTheme="minorHAnsi" w:cstheme="minorHAnsi"/>
          <w:sz w:val="20"/>
          <w:szCs w:val="20"/>
        </w:rPr>
        <w:t>:</w:t>
      </w:r>
    </w:p>
    <w:p w:rsidR="00286EFC" w:rsidRPr="00CF6A30" w:rsidRDefault="00286EFC" w:rsidP="007E1DC3">
      <w:pPr>
        <w:pStyle w:val="ListParagraph"/>
        <w:numPr>
          <w:ilvl w:val="0"/>
          <w:numId w:val="39"/>
        </w:numPr>
        <w:tabs>
          <w:tab w:val="left" w:pos="5670"/>
        </w:tabs>
        <w:spacing w:after="60" w:line="276" w:lineRule="auto"/>
        <w:ind w:left="283" w:right="190" w:hanging="215"/>
        <w:contextualSpacing w:val="0"/>
        <w:jc w:val="both"/>
        <w:rPr>
          <w:rFonts w:asciiTheme="minorHAnsi" w:eastAsia="Times New Roman" w:hAnsiTheme="minorHAnsi" w:cstheme="minorHAnsi"/>
          <w:sz w:val="19"/>
          <w:szCs w:val="19"/>
        </w:rPr>
      </w:pPr>
      <w:r w:rsidRPr="00CF6A30">
        <w:rPr>
          <w:rFonts w:asciiTheme="minorHAnsi" w:eastAsia="Times New Roman" w:hAnsiTheme="minorHAnsi" w:cstheme="minorHAnsi"/>
          <w:sz w:val="19"/>
          <w:szCs w:val="19"/>
        </w:rPr>
        <w:t>managers must be able to identify and clearly describe appropriate dimensions and target levels of performance</w:t>
      </w:r>
    </w:p>
    <w:p w:rsidR="00286EFC" w:rsidRPr="00CF6A30" w:rsidRDefault="00286EFC" w:rsidP="007E1DC3">
      <w:pPr>
        <w:pStyle w:val="ListParagraph"/>
        <w:numPr>
          <w:ilvl w:val="0"/>
          <w:numId w:val="39"/>
        </w:numPr>
        <w:tabs>
          <w:tab w:val="left" w:pos="5670"/>
        </w:tabs>
        <w:spacing w:after="60" w:line="276" w:lineRule="auto"/>
        <w:ind w:left="283" w:right="190" w:hanging="215"/>
        <w:contextualSpacing w:val="0"/>
        <w:jc w:val="both"/>
        <w:rPr>
          <w:rFonts w:asciiTheme="minorHAnsi" w:eastAsia="Times New Roman" w:hAnsiTheme="minorHAnsi" w:cstheme="minorHAnsi"/>
          <w:sz w:val="19"/>
          <w:szCs w:val="19"/>
        </w:rPr>
      </w:pPr>
      <w:r w:rsidRPr="00CF6A30">
        <w:rPr>
          <w:rFonts w:asciiTheme="minorHAnsi" w:eastAsia="Times New Roman" w:hAnsiTheme="minorHAnsi" w:cstheme="minorHAnsi"/>
          <w:sz w:val="19"/>
          <w:szCs w:val="19"/>
        </w:rPr>
        <w:t>managers must clearly articulate the order of priority in the event that multiple targets conflict or complete</w:t>
      </w:r>
    </w:p>
    <w:p w:rsidR="00286EFC" w:rsidRPr="00CF6A30" w:rsidRDefault="00286EFC" w:rsidP="007E1DC3">
      <w:pPr>
        <w:pStyle w:val="ListParagraph"/>
        <w:numPr>
          <w:ilvl w:val="0"/>
          <w:numId w:val="39"/>
        </w:numPr>
        <w:tabs>
          <w:tab w:val="left" w:pos="5670"/>
        </w:tabs>
        <w:spacing w:after="60" w:line="276" w:lineRule="auto"/>
        <w:ind w:left="283" w:right="190" w:hanging="215"/>
        <w:contextualSpacing w:val="0"/>
        <w:jc w:val="both"/>
        <w:rPr>
          <w:rFonts w:asciiTheme="minorHAnsi" w:eastAsia="Times New Roman" w:hAnsiTheme="minorHAnsi" w:cstheme="minorHAnsi"/>
          <w:sz w:val="19"/>
          <w:szCs w:val="19"/>
        </w:rPr>
      </w:pPr>
      <w:r w:rsidRPr="00CF6A30">
        <w:rPr>
          <w:rFonts w:asciiTheme="minorHAnsi" w:eastAsia="Times New Roman" w:hAnsiTheme="minorHAnsi" w:cstheme="minorHAnsi"/>
          <w:sz w:val="19"/>
          <w:szCs w:val="19"/>
        </w:rPr>
        <w:t xml:space="preserve">individuals or teams must </w:t>
      </w:r>
      <w:r w:rsidR="00E40FB9">
        <w:rPr>
          <w:rFonts w:asciiTheme="minorHAnsi" w:eastAsia="Times New Roman" w:hAnsiTheme="minorHAnsi" w:cstheme="minorHAnsi"/>
          <w:sz w:val="19"/>
          <w:szCs w:val="19"/>
        </w:rPr>
        <w:t>be</w:t>
      </w:r>
      <w:r w:rsidRPr="00CF6A30">
        <w:rPr>
          <w:rFonts w:asciiTheme="minorHAnsi" w:eastAsia="Times New Roman" w:hAnsiTheme="minorHAnsi" w:cstheme="minorHAnsi"/>
          <w:sz w:val="19"/>
          <w:szCs w:val="19"/>
        </w:rPr>
        <w:t xml:space="preserve"> ability to exert control over each performance dimension</w:t>
      </w:r>
    </w:p>
    <w:p w:rsidR="00286EFC" w:rsidRPr="00CF6A30" w:rsidRDefault="00286EFC" w:rsidP="007E1DC3">
      <w:pPr>
        <w:pStyle w:val="ListParagraph"/>
        <w:numPr>
          <w:ilvl w:val="0"/>
          <w:numId w:val="39"/>
        </w:numPr>
        <w:tabs>
          <w:tab w:val="left" w:pos="5670"/>
        </w:tabs>
        <w:spacing w:after="60" w:line="276" w:lineRule="auto"/>
        <w:ind w:left="283" w:right="190" w:hanging="215"/>
        <w:contextualSpacing w:val="0"/>
        <w:jc w:val="both"/>
        <w:rPr>
          <w:rFonts w:asciiTheme="minorHAnsi" w:eastAsia="Times New Roman" w:hAnsiTheme="minorHAnsi" w:cstheme="minorHAnsi"/>
          <w:sz w:val="19"/>
          <w:szCs w:val="19"/>
        </w:rPr>
      </w:pPr>
      <w:r w:rsidRPr="00CF6A30">
        <w:rPr>
          <w:rFonts w:asciiTheme="minorHAnsi" w:eastAsia="Times New Roman" w:hAnsiTheme="minorHAnsi" w:cstheme="minorHAnsi"/>
          <w:sz w:val="19"/>
          <w:szCs w:val="19"/>
        </w:rPr>
        <w:t xml:space="preserve">identified rewards and sanctions must align with the stated priority of </w:t>
      </w:r>
      <w:r w:rsidR="00E40FB9" w:rsidRPr="00CF6A30">
        <w:rPr>
          <w:rFonts w:asciiTheme="minorHAnsi" w:eastAsia="Times New Roman" w:hAnsiTheme="minorHAnsi" w:cstheme="minorHAnsi"/>
          <w:sz w:val="19"/>
          <w:szCs w:val="19"/>
        </w:rPr>
        <w:t xml:space="preserve">performance </w:t>
      </w:r>
      <w:r w:rsidRPr="00CF6A30">
        <w:rPr>
          <w:rFonts w:asciiTheme="minorHAnsi" w:eastAsia="Times New Roman" w:hAnsiTheme="minorHAnsi" w:cstheme="minorHAnsi"/>
          <w:sz w:val="19"/>
          <w:szCs w:val="19"/>
        </w:rPr>
        <w:t>target</w:t>
      </w:r>
      <w:r w:rsidR="00E40FB9">
        <w:rPr>
          <w:rFonts w:asciiTheme="minorHAnsi" w:eastAsia="Times New Roman" w:hAnsiTheme="minorHAnsi" w:cstheme="minorHAnsi"/>
          <w:sz w:val="19"/>
          <w:szCs w:val="19"/>
        </w:rPr>
        <w:t>s</w:t>
      </w:r>
      <w:r w:rsidR="00D20245">
        <w:rPr>
          <w:rFonts w:asciiTheme="minorHAnsi" w:eastAsia="Times New Roman" w:hAnsiTheme="minorHAnsi" w:cstheme="minorHAnsi"/>
          <w:sz w:val="19"/>
          <w:szCs w:val="19"/>
        </w:rPr>
        <w:t>,</w:t>
      </w:r>
      <w:r w:rsidRPr="00CF6A30">
        <w:rPr>
          <w:rFonts w:asciiTheme="minorHAnsi" w:eastAsia="Times New Roman" w:hAnsiTheme="minorHAnsi" w:cstheme="minorHAnsi"/>
          <w:sz w:val="19"/>
          <w:szCs w:val="19"/>
        </w:rPr>
        <w:t xml:space="preserve"> and</w:t>
      </w:r>
    </w:p>
    <w:p w:rsidR="00286EFC" w:rsidRPr="00CF6A30" w:rsidRDefault="00286EFC" w:rsidP="00CF6A30">
      <w:pPr>
        <w:pStyle w:val="ListParagraph"/>
        <w:numPr>
          <w:ilvl w:val="0"/>
          <w:numId w:val="39"/>
        </w:numPr>
        <w:tabs>
          <w:tab w:val="left" w:pos="5670"/>
        </w:tabs>
        <w:spacing w:after="120" w:line="276" w:lineRule="auto"/>
        <w:ind w:left="283" w:right="190" w:hanging="215"/>
        <w:contextualSpacing w:val="0"/>
        <w:jc w:val="both"/>
        <w:rPr>
          <w:rFonts w:asciiTheme="minorHAnsi" w:eastAsia="Times New Roman" w:hAnsiTheme="minorHAnsi" w:cstheme="minorHAnsi"/>
          <w:sz w:val="19"/>
          <w:szCs w:val="19"/>
        </w:rPr>
      </w:pPr>
      <w:r w:rsidRPr="00CF6A30">
        <w:rPr>
          <w:rFonts w:asciiTheme="minorHAnsi" w:eastAsia="Times New Roman" w:hAnsiTheme="minorHAnsi" w:cstheme="minorHAnsi"/>
          <w:sz w:val="19"/>
          <w:szCs w:val="19"/>
        </w:rPr>
        <w:t xml:space="preserve">identified rewards and sanctions must actually motivate </w:t>
      </w:r>
      <w:r w:rsidR="00E40FB9">
        <w:rPr>
          <w:rFonts w:asciiTheme="minorHAnsi" w:eastAsia="Times New Roman" w:hAnsiTheme="minorHAnsi" w:cstheme="minorHAnsi"/>
          <w:sz w:val="19"/>
          <w:szCs w:val="19"/>
        </w:rPr>
        <w:t xml:space="preserve">individuals to achieve </w:t>
      </w:r>
      <w:r w:rsidRPr="00CF6A30">
        <w:rPr>
          <w:rFonts w:asciiTheme="minorHAnsi" w:eastAsia="Times New Roman" w:hAnsiTheme="minorHAnsi" w:cstheme="minorHAnsi"/>
          <w:sz w:val="19"/>
          <w:szCs w:val="19"/>
        </w:rPr>
        <w:t>the target result.</w:t>
      </w:r>
    </w:p>
    <w:p w:rsidR="00286EFC" w:rsidRDefault="00286EFC" w:rsidP="007E1DC3">
      <w:pPr>
        <w:tabs>
          <w:tab w:val="left" w:pos="5670"/>
        </w:tabs>
        <w:spacing w:after="120" w:line="276" w:lineRule="auto"/>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Rewards (sanctions) can be anything of value to those who will be subject to the controls. These include the gain (or loss) of intrinsic outcomes such as a personal sense of pride or accomplishment; or extrinsic outcomes such as better work assignments, greater freedom, </w:t>
      </w:r>
      <w:r>
        <w:rPr>
          <w:rFonts w:asciiTheme="minorHAnsi" w:eastAsia="Times New Roman" w:hAnsiTheme="minorHAnsi" w:cstheme="minorHAnsi"/>
          <w:sz w:val="20"/>
          <w:szCs w:val="20"/>
        </w:rPr>
        <w:lastRenderedPageBreak/>
        <w:t>autonomy, recognition or power, training opportunities, job security, bonuses, salary increases and promotions.</w:t>
      </w:r>
      <w:r w:rsidRPr="00300909">
        <w:rPr>
          <w:rFonts w:asciiTheme="minorHAnsi" w:eastAsia="Times New Roman" w:hAnsiTheme="minorHAnsi" w:cstheme="minorHAnsi"/>
          <w:sz w:val="20"/>
          <w:szCs w:val="20"/>
        </w:rPr>
        <w:t xml:space="preserve"> </w:t>
      </w:r>
    </w:p>
    <w:p w:rsidR="002A28A3" w:rsidRDefault="00712EC6" w:rsidP="007E1DC3">
      <w:pPr>
        <w:autoSpaceDE w:val="0"/>
        <w:autoSpaceDN w:val="0"/>
        <w:adjustRightInd w:val="0"/>
        <w:spacing w:after="120" w:line="276" w:lineRule="auto"/>
        <w:jc w:val="both"/>
        <w:rPr>
          <w:rFonts w:asciiTheme="minorHAnsi" w:eastAsia="Times New Roman" w:hAnsiTheme="minorHAnsi" w:cstheme="minorHAnsi"/>
          <w:sz w:val="20"/>
          <w:szCs w:val="20"/>
          <w:lang w:eastAsia="en-AU"/>
        </w:rPr>
      </w:pPr>
      <w:r w:rsidRPr="005270E7">
        <w:rPr>
          <w:rFonts w:asciiTheme="minorHAnsi" w:eastAsia="Times New Roman" w:hAnsiTheme="minorHAnsi" w:cstheme="minorHAnsi"/>
          <w:b/>
          <w:sz w:val="20"/>
          <w:szCs w:val="20"/>
          <w:lang w:eastAsia="en-AU"/>
        </w:rPr>
        <w:t>Incentive schemes</w:t>
      </w:r>
      <w:r w:rsidRPr="00C52BB5">
        <w:rPr>
          <w:rFonts w:asciiTheme="minorHAnsi" w:eastAsia="Times New Roman" w:hAnsiTheme="minorHAnsi" w:cstheme="minorHAnsi"/>
          <w:color w:val="0070C0"/>
          <w:sz w:val="20"/>
          <w:szCs w:val="20"/>
          <w:lang w:eastAsia="en-AU"/>
        </w:rPr>
        <w:t xml:space="preserve"> </w:t>
      </w:r>
      <w:r>
        <w:rPr>
          <w:rFonts w:asciiTheme="minorHAnsi" w:eastAsia="Times New Roman" w:hAnsiTheme="minorHAnsi" w:cstheme="minorHAnsi"/>
          <w:sz w:val="20"/>
          <w:szCs w:val="20"/>
          <w:lang w:eastAsia="en-AU"/>
        </w:rPr>
        <w:t>are formalised efforts to motivate desired behaviour through result-oriented controls. They offer a pre-determined</w:t>
      </w:r>
      <w:r w:rsidR="002A28A3" w:rsidRPr="002A28A3">
        <w:rPr>
          <w:rFonts w:asciiTheme="minorHAnsi" w:eastAsia="Times New Roman" w:hAnsiTheme="minorHAnsi" w:cstheme="minorHAnsi"/>
          <w:sz w:val="20"/>
          <w:szCs w:val="20"/>
          <w:lang w:eastAsia="en-AU"/>
        </w:rPr>
        <w:t xml:space="preserve"> </w:t>
      </w:r>
      <w:r w:rsidR="002A28A3">
        <w:rPr>
          <w:rFonts w:asciiTheme="minorHAnsi" w:eastAsia="Times New Roman" w:hAnsiTheme="minorHAnsi" w:cstheme="minorHAnsi"/>
          <w:sz w:val="20"/>
          <w:szCs w:val="20"/>
          <w:lang w:eastAsia="en-AU"/>
        </w:rPr>
        <w:t>reward</w:t>
      </w:r>
      <w:r>
        <w:rPr>
          <w:rFonts w:asciiTheme="minorHAnsi" w:eastAsia="Times New Roman" w:hAnsiTheme="minorHAnsi" w:cstheme="minorHAnsi"/>
          <w:sz w:val="20"/>
          <w:szCs w:val="20"/>
          <w:lang w:eastAsia="en-AU"/>
        </w:rPr>
        <w:t>, often financial</w:t>
      </w:r>
      <w:r w:rsidR="002A28A3">
        <w:rPr>
          <w:rFonts w:asciiTheme="minorHAnsi" w:eastAsia="Times New Roman" w:hAnsiTheme="minorHAnsi" w:cstheme="minorHAnsi"/>
          <w:sz w:val="20"/>
          <w:szCs w:val="20"/>
          <w:lang w:eastAsia="en-AU"/>
        </w:rPr>
        <w:t xml:space="preserve"> in nature,</w:t>
      </w:r>
      <w:r>
        <w:rPr>
          <w:rFonts w:asciiTheme="minorHAnsi" w:eastAsia="Times New Roman" w:hAnsiTheme="minorHAnsi" w:cstheme="minorHAnsi"/>
          <w:sz w:val="20"/>
          <w:szCs w:val="20"/>
          <w:lang w:eastAsia="en-AU"/>
        </w:rPr>
        <w:t xml:space="preserve"> for achieving a pre-stated target or goal. </w:t>
      </w:r>
    </w:p>
    <w:p w:rsidR="00712EC6" w:rsidRDefault="002A28A3" w:rsidP="00C36960">
      <w:pPr>
        <w:autoSpaceDE w:val="0"/>
        <w:autoSpaceDN w:val="0"/>
        <w:adjustRightInd w:val="0"/>
        <w:spacing w:before="120" w:after="240" w:line="276" w:lineRule="auto"/>
        <w:jc w:val="center"/>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 xml:space="preserve">The careful design of an incentive scheme is essential. </w:t>
      </w:r>
      <w:r w:rsidR="00712EC6">
        <w:rPr>
          <w:rFonts w:asciiTheme="minorHAnsi" w:eastAsia="Times New Roman" w:hAnsiTheme="minorHAnsi" w:cstheme="minorHAnsi"/>
          <w:sz w:val="20"/>
          <w:szCs w:val="20"/>
          <w:lang w:eastAsia="en-AU"/>
        </w:rPr>
        <w:t xml:space="preserve">For </w:t>
      </w:r>
      <w:r>
        <w:rPr>
          <w:rFonts w:asciiTheme="minorHAnsi" w:eastAsia="Times New Roman" w:hAnsiTheme="minorHAnsi" w:cstheme="minorHAnsi"/>
          <w:sz w:val="20"/>
          <w:szCs w:val="20"/>
          <w:lang w:eastAsia="en-AU"/>
        </w:rPr>
        <w:t xml:space="preserve">incentive </w:t>
      </w:r>
      <w:r w:rsidR="00712EC6">
        <w:rPr>
          <w:rFonts w:asciiTheme="minorHAnsi" w:eastAsia="Times New Roman" w:hAnsiTheme="minorHAnsi" w:cstheme="minorHAnsi"/>
          <w:sz w:val="20"/>
          <w:szCs w:val="20"/>
          <w:lang w:eastAsia="en-AU"/>
        </w:rPr>
        <w:t>schemes to succeed, the objective on which the reward depends must be within the day</w:t>
      </w:r>
      <w:r w:rsidR="00647B10">
        <w:rPr>
          <w:rFonts w:asciiTheme="minorHAnsi" w:eastAsia="Times New Roman" w:hAnsiTheme="minorHAnsi" w:cstheme="minorHAnsi"/>
          <w:sz w:val="20"/>
          <w:szCs w:val="20"/>
          <w:lang w:eastAsia="en-AU"/>
        </w:rPr>
        <w:t>-</w:t>
      </w:r>
      <w:r w:rsidR="00712EC6">
        <w:rPr>
          <w:rFonts w:asciiTheme="minorHAnsi" w:eastAsia="Times New Roman" w:hAnsiTheme="minorHAnsi" w:cstheme="minorHAnsi"/>
          <w:sz w:val="20"/>
          <w:szCs w:val="20"/>
          <w:lang w:eastAsia="en-AU"/>
        </w:rPr>
        <w:t>to</w:t>
      </w:r>
      <w:r w:rsidR="00647B10">
        <w:rPr>
          <w:rFonts w:asciiTheme="minorHAnsi" w:eastAsia="Times New Roman" w:hAnsiTheme="minorHAnsi" w:cstheme="minorHAnsi"/>
          <w:sz w:val="20"/>
          <w:szCs w:val="20"/>
          <w:lang w:eastAsia="en-AU"/>
        </w:rPr>
        <w:t>-</w:t>
      </w:r>
      <w:r w:rsidR="00712EC6">
        <w:rPr>
          <w:rFonts w:asciiTheme="minorHAnsi" w:eastAsia="Times New Roman" w:hAnsiTheme="minorHAnsi" w:cstheme="minorHAnsi"/>
          <w:sz w:val="20"/>
          <w:szCs w:val="20"/>
          <w:lang w:eastAsia="en-AU"/>
        </w:rPr>
        <w:t xml:space="preserve">day control of </w:t>
      </w:r>
      <w:r>
        <w:rPr>
          <w:rFonts w:asciiTheme="minorHAnsi" w:eastAsia="Times New Roman" w:hAnsiTheme="minorHAnsi" w:cstheme="minorHAnsi"/>
          <w:sz w:val="20"/>
          <w:szCs w:val="20"/>
          <w:lang w:eastAsia="en-AU"/>
        </w:rPr>
        <w:t>each individual participating in the scheme. Also,</w:t>
      </w:r>
      <w:r w:rsidR="00712EC6">
        <w:rPr>
          <w:rFonts w:asciiTheme="minorHAnsi" w:eastAsia="Times New Roman" w:hAnsiTheme="minorHAnsi" w:cstheme="minorHAnsi"/>
          <w:sz w:val="20"/>
          <w:szCs w:val="20"/>
          <w:lang w:eastAsia="en-AU"/>
        </w:rPr>
        <w:t xml:space="preserve"> the target </w:t>
      </w:r>
      <w:r>
        <w:rPr>
          <w:rFonts w:asciiTheme="minorHAnsi" w:eastAsia="Times New Roman" w:hAnsiTheme="minorHAnsi" w:cstheme="minorHAnsi"/>
          <w:sz w:val="20"/>
          <w:szCs w:val="20"/>
          <w:lang w:eastAsia="en-AU"/>
        </w:rPr>
        <w:t xml:space="preserve">level of performance, </w:t>
      </w:r>
      <w:r w:rsidR="00712EC6">
        <w:rPr>
          <w:rFonts w:asciiTheme="minorHAnsi" w:eastAsia="Times New Roman" w:hAnsiTheme="minorHAnsi" w:cstheme="minorHAnsi"/>
          <w:sz w:val="20"/>
          <w:szCs w:val="20"/>
          <w:lang w:eastAsia="en-AU"/>
        </w:rPr>
        <w:t>or goal</w:t>
      </w:r>
      <w:r>
        <w:rPr>
          <w:rFonts w:asciiTheme="minorHAnsi" w:eastAsia="Times New Roman" w:hAnsiTheme="minorHAnsi" w:cstheme="minorHAnsi"/>
          <w:sz w:val="20"/>
          <w:szCs w:val="20"/>
          <w:lang w:eastAsia="en-AU"/>
        </w:rPr>
        <w:t>,</w:t>
      </w:r>
      <w:r w:rsidR="00712EC6">
        <w:rPr>
          <w:rFonts w:asciiTheme="minorHAnsi" w:eastAsia="Times New Roman" w:hAnsiTheme="minorHAnsi" w:cstheme="minorHAnsi"/>
          <w:sz w:val="20"/>
          <w:szCs w:val="20"/>
          <w:lang w:eastAsia="en-AU"/>
        </w:rPr>
        <w:t xml:space="preserve"> must be challenging but achievable.</w:t>
      </w:r>
    </w:p>
    <w:p w:rsidR="00712EC6" w:rsidRDefault="00712EC6" w:rsidP="00C36960">
      <w:pPr>
        <w:pBdr>
          <w:top w:val="single" w:sz="4" w:space="1" w:color="auto"/>
          <w:left w:val="single" w:sz="4" w:space="4" w:color="auto"/>
          <w:bottom w:val="single" w:sz="4" w:space="1" w:color="auto"/>
          <w:right w:val="single" w:sz="4" w:space="4" w:color="auto"/>
        </w:pBdr>
        <w:shd w:val="clear" w:color="auto" w:fill="E4DECE" w:themeFill="accent6" w:themeFillShade="E6"/>
        <w:tabs>
          <w:tab w:val="left" w:pos="5670"/>
        </w:tabs>
        <w:spacing w:after="360" w:line="276" w:lineRule="auto"/>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lang w:eastAsia="en-AU"/>
        </w:rPr>
        <w:t xml:space="preserve">Depending on </w:t>
      </w:r>
      <w:r w:rsidR="002A28A3">
        <w:rPr>
          <w:rFonts w:asciiTheme="minorHAnsi" w:eastAsia="Times New Roman" w:hAnsiTheme="minorHAnsi" w:cstheme="minorHAnsi"/>
          <w:sz w:val="20"/>
          <w:szCs w:val="20"/>
          <w:lang w:eastAsia="en-AU"/>
        </w:rPr>
        <w:t>its design</w:t>
      </w:r>
      <w:r>
        <w:rPr>
          <w:rFonts w:asciiTheme="minorHAnsi" w:eastAsia="Times New Roman" w:hAnsiTheme="minorHAnsi" w:cstheme="minorHAnsi"/>
          <w:sz w:val="20"/>
          <w:szCs w:val="20"/>
          <w:lang w:eastAsia="en-AU"/>
        </w:rPr>
        <w:t>, an incentive scheme can be a powerful mechanism for securing</w:t>
      </w:r>
      <w:r w:rsidR="008E6340">
        <w:rPr>
          <w:rFonts w:asciiTheme="minorHAnsi" w:eastAsia="Times New Roman" w:hAnsiTheme="minorHAnsi" w:cstheme="minorHAnsi"/>
          <w:sz w:val="20"/>
          <w:szCs w:val="20"/>
          <w:lang w:eastAsia="en-AU"/>
        </w:rPr>
        <w:t xml:space="preserve"> (o</w:t>
      </w:r>
      <w:r>
        <w:rPr>
          <w:rFonts w:asciiTheme="minorHAnsi" w:eastAsia="Times New Roman" w:hAnsiTheme="minorHAnsi" w:cstheme="minorHAnsi"/>
          <w:sz w:val="20"/>
          <w:szCs w:val="20"/>
          <w:lang w:eastAsia="en-AU"/>
        </w:rPr>
        <w:t xml:space="preserve">r </w:t>
      </w:r>
      <w:r w:rsidR="008E6340">
        <w:rPr>
          <w:rFonts w:asciiTheme="minorHAnsi" w:eastAsia="Times New Roman" w:hAnsiTheme="minorHAnsi" w:cstheme="minorHAnsi"/>
          <w:sz w:val="20"/>
          <w:szCs w:val="20"/>
          <w:lang w:eastAsia="en-AU"/>
        </w:rPr>
        <w:t xml:space="preserve">for </w:t>
      </w:r>
      <w:r>
        <w:rPr>
          <w:rFonts w:asciiTheme="minorHAnsi" w:eastAsia="Times New Roman" w:hAnsiTheme="minorHAnsi" w:cstheme="minorHAnsi"/>
          <w:sz w:val="20"/>
          <w:szCs w:val="20"/>
          <w:lang w:eastAsia="en-AU"/>
        </w:rPr>
        <w:t>undermining</w:t>
      </w:r>
      <w:r w:rsidR="008E6340">
        <w:rPr>
          <w:rFonts w:asciiTheme="minorHAnsi" w:eastAsia="Times New Roman" w:hAnsiTheme="minorHAnsi" w:cstheme="minorHAnsi"/>
          <w:sz w:val="20"/>
          <w:szCs w:val="20"/>
          <w:lang w:eastAsia="en-AU"/>
        </w:rPr>
        <w:t>)</w:t>
      </w:r>
      <w:r>
        <w:rPr>
          <w:rFonts w:asciiTheme="minorHAnsi" w:eastAsia="Times New Roman" w:hAnsiTheme="minorHAnsi" w:cstheme="minorHAnsi"/>
          <w:sz w:val="20"/>
          <w:szCs w:val="20"/>
          <w:lang w:eastAsia="en-AU"/>
        </w:rPr>
        <w:t xml:space="preserve"> safe and healthy work.</w:t>
      </w:r>
    </w:p>
    <w:p w:rsidR="004C4E8F" w:rsidRPr="00EB0F3B" w:rsidRDefault="004C4E8F" w:rsidP="00EB0F3B">
      <w:pPr>
        <w:pStyle w:val="Heading2"/>
        <w:spacing w:before="300" w:after="80" w:line="276" w:lineRule="auto"/>
        <w:rPr>
          <w:rFonts w:ascii="Arial" w:eastAsiaTheme="minorEastAsia" w:hAnsi="Arial" w:cs="Arial-Black"/>
          <w:bCs w:val="0"/>
          <w:sz w:val="22"/>
          <w:szCs w:val="22"/>
          <w:lang w:val="en-GB"/>
        </w:rPr>
      </w:pPr>
      <w:bookmarkStart w:id="339" w:name="_Toc422580676"/>
      <w:r w:rsidRPr="00EB0F3B">
        <w:rPr>
          <w:rFonts w:ascii="Arial" w:eastAsiaTheme="minorEastAsia" w:hAnsi="Arial" w:cs="Arial-Black"/>
          <w:bCs w:val="0"/>
          <w:sz w:val="22"/>
          <w:szCs w:val="22"/>
          <w:lang w:val="en-GB"/>
        </w:rPr>
        <w:t>3.</w:t>
      </w:r>
      <w:r w:rsidR="006B5FDE" w:rsidRPr="00EB0F3B">
        <w:rPr>
          <w:rFonts w:ascii="Arial" w:eastAsiaTheme="minorEastAsia" w:hAnsi="Arial" w:cs="Arial-Black"/>
          <w:bCs w:val="0"/>
          <w:sz w:val="22"/>
          <w:szCs w:val="22"/>
          <w:lang w:val="en-GB"/>
        </w:rPr>
        <w:t>2</w:t>
      </w:r>
      <w:r w:rsidR="00EB0F3B">
        <w:rPr>
          <w:rFonts w:ascii="Arial" w:eastAsiaTheme="minorEastAsia" w:hAnsi="Arial" w:cs="Arial-Black"/>
          <w:bCs w:val="0"/>
          <w:sz w:val="22"/>
          <w:szCs w:val="22"/>
          <w:lang w:val="en-GB"/>
        </w:rPr>
        <w:t xml:space="preserve"> </w:t>
      </w:r>
      <w:r w:rsidRPr="00EB0F3B">
        <w:rPr>
          <w:rFonts w:ascii="Arial" w:eastAsiaTheme="minorEastAsia" w:hAnsi="Arial" w:cs="Arial-Black"/>
          <w:bCs w:val="0"/>
          <w:sz w:val="22"/>
          <w:szCs w:val="22"/>
          <w:lang w:val="en-GB"/>
        </w:rPr>
        <w:t>Evaluating performance</w:t>
      </w:r>
      <w:bookmarkEnd w:id="339"/>
    </w:p>
    <w:p w:rsidR="004C4E8F" w:rsidRPr="00AE1EC9" w:rsidRDefault="004C4E8F" w:rsidP="004C4E8F">
      <w:pPr>
        <w:tabs>
          <w:tab w:val="left" w:pos="5670"/>
        </w:tabs>
        <w:spacing w:after="120" w:line="276" w:lineRule="auto"/>
        <w:jc w:val="both"/>
        <w:rPr>
          <w:rFonts w:eastAsia="Times New Roman" w:cs="Arial"/>
          <w:sz w:val="20"/>
          <w:szCs w:val="20"/>
        </w:rPr>
      </w:pPr>
      <w:r w:rsidRPr="00AE1EC9">
        <w:rPr>
          <w:rFonts w:eastAsia="Times New Roman" w:cs="Arial"/>
          <w:sz w:val="20"/>
          <w:szCs w:val="20"/>
        </w:rPr>
        <w:t xml:space="preserve">The primary </w:t>
      </w:r>
      <w:r w:rsidR="008E6340">
        <w:rPr>
          <w:rFonts w:eastAsia="Times New Roman" w:cs="Arial"/>
          <w:sz w:val="20"/>
          <w:szCs w:val="20"/>
        </w:rPr>
        <w:t>reason</w:t>
      </w:r>
      <w:r w:rsidR="008E6340" w:rsidRPr="00AE1EC9">
        <w:rPr>
          <w:rFonts w:eastAsia="Times New Roman" w:cs="Arial"/>
          <w:sz w:val="20"/>
          <w:szCs w:val="20"/>
        </w:rPr>
        <w:t xml:space="preserve"> </w:t>
      </w:r>
      <w:r w:rsidRPr="00AE1EC9">
        <w:rPr>
          <w:rFonts w:eastAsia="Times New Roman" w:cs="Arial"/>
          <w:sz w:val="20"/>
          <w:szCs w:val="20"/>
        </w:rPr>
        <w:t xml:space="preserve">for measuring </w:t>
      </w:r>
      <w:r w:rsidR="00DB4F24">
        <w:rPr>
          <w:rFonts w:eastAsia="Times New Roman" w:cs="Arial"/>
          <w:sz w:val="20"/>
          <w:szCs w:val="20"/>
        </w:rPr>
        <w:t>an</w:t>
      </w:r>
      <w:r w:rsidR="008E6340" w:rsidRPr="00AE1EC9">
        <w:rPr>
          <w:rFonts w:eastAsia="Times New Roman" w:cs="Arial"/>
          <w:sz w:val="20"/>
          <w:szCs w:val="20"/>
        </w:rPr>
        <w:t xml:space="preserve"> </w:t>
      </w:r>
      <w:r w:rsidRPr="00AE1EC9">
        <w:rPr>
          <w:rFonts w:eastAsia="Times New Roman" w:cs="Arial"/>
          <w:sz w:val="20"/>
          <w:szCs w:val="20"/>
        </w:rPr>
        <w:t>aspect, or characteristic, of performance is to obtain useful (relevant, valid and reliable) information to support organisational decision</w:t>
      </w:r>
      <w:r w:rsidR="00647B10">
        <w:rPr>
          <w:rFonts w:eastAsia="Times New Roman" w:cs="Arial"/>
          <w:sz w:val="20"/>
          <w:szCs w:val="20"/>
        </w:rPr>
        <w:t xml:space="preserve"> </w:t>
      </w:r>
      <w:r w:rsidRPr="00AE1EC9">
        <w:rPr>
          <w:rFonts w:eastAsia="Times New Roman" w:cs="Arial"/>
          <w:sz w:val="20"/>
          <w:szCs w:val="20"/>
        </w:rPr>
        <w:t>making</w:t>
      </w:r>
      <w:r w:rsidRPr="00AE1EC9">
        <w:rPr>
          <w:rFonts w:eastAsia="Times New Roman" w:cs="Arial"/>
          <w:sz w:val="20"/>
          <w:szCs w:val="20"/>
          <w:vertAlign w:val="superscript"/>
        </w:rPr>
        <w:footnoteReference w:id="80"/>
      </w:r>
      <w:r w:rsidRPr="00AE1EC9">
        <w:rPr>
          <w:rFonts w:eastAsia="Times New Roman" w:cs="Arial"/>
          <w:sz w:val="20"/>
          <w:szCs w:val="20"/>
        </w:rPr>
        <w:t xml:space="preserve">. </w:t>
      </w:r>
    </w:p>
    <w:p w:rsidR="004C4E8F" w:rsidRDefault="00014698" w:rsidP="004C4E8F">
      <w:pPr>
        <w:tabs>
          <w:tab w:val="left" w:pos="5670"/>
        </w:tabs>
        <w:spacing w:after="120" w:line="276" w:lineRule="auto"/>
        <w:jc w:val="both"/>
        <w:rPr>
          <w:rFonts w:eastAsia="Times New Roman" w:cs="Arial"/>
          <w:sz w:val="20"/>
          <w:szCs w:val="20"/>
        </w:rPr>
      </w:pPr>
      <w:r>
        <w:rPr>
          <w:rFonts w:eastAsia="Times New Roman" w:cs="Arial"/>
          <w:sz w:val="20"/>
          <w:szCs w:val="20"/>
        </w:rPr>
        <w:t>M</w:t>
      </w:r>
      <w:r w:rsidR="00E3518D">
        <w:rPr>
          <w:rFonts w:eastAsia="Times New Roman" w:cs="Arial"/>
          <w:sz w:val="20"/>
          <w:szCs w:val="20"/>
        </w:rPr>
        <w:t xml:space="preserve">easuring </w:t>
      </w:r>
      <w:r w:rsidR="00DB4F24">
        <w:rPr>
          <w:rFonts w:eastAsia="Times New Roman" w:cs="Arial"/>
          <w:sz w:val="20"/>
          <w:szCs w:val="20"/>
        </w:rPr>
        <w:t>p</w:t>
      </w:r>
      <w:r w:rsidR="004C4E8F" w:rsidRPr="00AE1EC9">
        <w:rPr>
          <w:rFonts w:eastAsia="Times New Roman" w:cs="Arial"/>
          <w:sz w:val="20"/>
          <w:szCs w:val="20"/>
        </w:rPr>
        <w:t xml:space="preserve">erformance </w:t>
      </w:r>
      <w:r w:rsidR="004C4E8F">
        <w:rPr>
          <w:rFonts w:eastAsia="Times New Roman" w:cs="Arial"/>
          <w:sz w:val="20"/>
          <w:szCs w:val="20"/>
        </w:rPr>
        <w:t xml:space="preserve">typically </w:t>
      </w:r>
      <w:r w:rsidR="004C4E8F" w:rsidRPr="00AE1EC9">
        <w:rPr>
          <w:rFonts w:eastAsia="Times New Roman" w:cs="Arial"/>
          <w:sz w:val="20"/>
          <w:szCs w:val="20"/>
        </w:rPr>
        <w:t>ha</w:t>
      </w:r>
      <w:r w:rsidR="00DB4F24">
        <w:rPr>
          <w:rFonts w:eastAsia="Times New Roman" w:cs="Arial"/>
          <w:sz w:val="20"/>
          <w:szCs w:val="20"/>
        </w:rPr>
        <w:t>s</w:t>
      </w:r>
      <w:r w:rsidR="004C4E8F" w:rsidRPr="00AE1EC9">
        <w:rPr>
          <w:rFonts w:eastAsia="Times New Roman" w:cs="Arial"/>
          <w:sz w:val="20"/>
          <w:szCs w:val="20"/>
        </w:rPr>
        <w:t xml:space="preserve"> one of two</w:t>
      </w:r>
      <w:r w:rsidR="004C4E8F">
        <w:rPr>
          <w:rFonts w:eastAsia="Times New Roman" w:cs="Arial"/>
          <w:sz w:val="20"/>
          <w:szCs w:val="20"/>
        </w:rPr>
        <w:t xml:space="preserve"> primary</w:t>
      </w:r>
      <w:r w:rsidR="004C4E8F" w:rsidRPr="00AE1EC9">
        <w:rPr>
          <w:rFonts w:eastAsia="Times New Roman" w:cs="Arial"/>
          <w:sz w:val="20"/>
          <w:szCs w:val="20"/>
        </w:rPr>
        <w:t xml:space="preserve"> objectives</w:t>
      </w:r>
      <w:r w:rsidR="00647B10">
        <w:rPr>
          <w:rFonts w:eastAsia="Times New Roman" w:cs="Arial"/>
          <w:sz w:val="20"/>
          <w:szCs w:val="20"/>
        </w:rPr>
        <w:t>:</w:t>
      </w:r>
    </w:p>
    <w:p w:rsidR="004C4E8F" w:rsidRPr="002755A2" w:rsidRDefault="00647B10" w:rsidP="007E1DC3">
      <w:pPr>
        <w:pStyle w:val="ListParagraph"/>
        <w:numPr>
          <w:ilvl w:val="0"/>
          <w:numId w:val="46"/>
        </w:numPr>
        <w:tabs>
          <w:tab w:val="left" w:pos="5670"/>
        </w:tabs>
        <w:spacing w:after="60" w:line="276" w:lineRule="auto"/>
        <w:ind w:left="568" w:hanging="284"/>
        <w:contextualSpacing w:val="0"/>
        <w:jc w:val="both"/>
        <w:rPr>
          <w:rFonts w:eastAsia="Times New Roman" w:cs="Arial"/>
          <w:sz w:val="20"/>
          <w:szCs w:val="20"/>
        </w:rPr>
      </w:pPr>
      <w:r>
        <w:rPr>
          <w:rFonts w:eastAsia="Times New Roman" w:cs="Arial"/>
          <w:sz w:val="20"/>
          <w:szCs w:val="20"/>
        </w:rPr>
        <w:t>T</w:t>
      </w:r>
      <w:r w:rsidR="004C4E8F">
        <w:rPr>
          <w:rFonts w:eastAsia="Times New Roman" w:cs="Arial"/>
          <w:sz w:val="20"/>
          <w:szCs w:val="20"/>
        </w:rPr>
        <w:t>o</w:t>
      </w:r>
      <w:r w:rsidR="004C4E8F" w:rsidRPr="002755A2">
        <w:rPr>
          <w:rFonts w:eastAsia="Times New Roman" w:cs="Arial"/>
          <w:sz w:val="20"/>
          <w:szCs w:val="20"/>
        </w:rPr>
        <w:t xml:space="preserve"> </w:t>
      </w:r>
      <w:r w:rsidR="002F31A7" w:rsidRPr="00E5416D">
        <w:rPr>
          <w:rFonts w:ascii="Arial Black" w:eastAsia="Times New Roman" w:hAnsi="Arial Black" w:cs="Arial"/>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EXPLORE</w:t>
      </w:r>
      <w:r w:rsidR="00E5416D">
        <w:rPr>
          <w:rFonts w:eastAsia="Times New Roman" w:cs="Arial"/>
          <w:b/>
          <w:caps/>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014698">
        <w:rPr>
          <w:rFonts w:eastAsia="Times New Roman" w:cs="Arial"/>
          <w:sz w:val="20"/>
          <w:szCs w:val="20"/>
        </w:rPr>
        <w:t>KPIs</w:t>
      </w:r>
      <w:r w:rsidR="00014698" w:rsidRPr="002755A2">
        <w:rPr>
          <w:rFonts w:eastAsia="Times New Roman" w:cs="Arial"/>
          <w:sz w:val="20"/>
          <w:szCs w:val="20"/>
        </w:rPr>
        <w:t xml:space="preserve"> </w:t>
      </w:r>
      <w:r w:rsidR="004C4E8F" w:rsidRPr="002755A2">
        <w:rPr>
          <w:rFonts w:eastAsia="Times New Roman" w:cs="Arial"/>
          <w:sz w:val="20"/>
          <w:szCs w:val="20"/>
        </w:rPr>
        <w:t xml:space="preserve">aim to </w:t>
      </w:r>
      <w:r w:rsidR="004C4E8F">
        <w:rPr>
          <w:rFonts w:eastAsia="Times New Roman" w:cs="Arial"/>
          <w:sz w:val="20"/>
          <w:szCs w:val="20"/>
        </w:rPr>
        <w:t>provide insight or new knowledge about some e</w:t>
      </w:r>
      <w:r w:rsidR="004C4E8F" w:rsidRPr="002755A2">
        <w:rPr>
          <w:rFonts w:eastAsia="Times New Roman" w:cs="Arial"/>
          <w:sz w:val="20"/>
          <w:szCs w:val="20"/>
        </w:rPr>
        <w:t xml:space="preserve">xisting </w:t>
      </w:r>
      <w:r w:rsidR="004C4E8F">
        <w:rPr>
          <w:rFonts w:eastAsia="Times New Roman" w:cs="Arial"/>
          <w:sz w:val="20"/>
          <w:szCs w:val="20"/>
        </w:rPr>
        <w:t>activity,</w:t>
      </w:r>
      <w:r w:rsidR="004C4E8F" w:rsidRPr="002755A2">
        <w:rPr>
          <w:rFonts w:eastAsia="Times New Roman" w:cs="Arial"/>
          <w:sz w:val="20"/>
          <w:szCs w:val="20"/>
        </w:rPr>
        <w:t xml:space="preserve"> phenomenon</w:t>
      </w:r>
      <w:r w:rsidR="004C4E8F">
        <w:rPr>
          <w:rFonts w:eastAsia="Times New Roman" w:cs="Arial"/>
          <w:sz w:val="20"/>
          <w:szCs w:val="20"/>
        </w:rPr>
        <w:t>,</w:t>
      </w:r>
      <w:r w:rsidR="004C4E8F" w:rsidRPr="002755A2">
        <w:rPr>
          <w:rFonts w:eastAsia="Times New Roman" w:cs="Arial"/>
          <w:sz w:val="20"/>
          <w:szCs w:val="20"/>
        </w:rPr>
        <w:t xml:space="preserve"> </w:t>
      </w:r>
      <w:r w:rsidR="004C4E8F">
        <w:rPr>
          <w:rFonts w:asciiTheme="minorHAnsi" w:eastAsia="Times New Roman" w:hAnsiTheme="minorHAnsi" w:cstheme="minorHAnsi"/>
          <w:sz w:val="20"/>
          <w:szCs w:val="20"/>
        </w:rPr>
        <w:t>or attribute of the business environment</w:t>
      </w:r>
      <w:r w:rsidR="004C4E8F" w:rsidRPr="002755A2">
        <w:rPr>
          <w:rFonts w:eastAsia="Times New Roman" w:cs="Arial"/>
          <w:sz w:val="20"/>
          <w:szCs w:val="20"/>
        </w:rPr>
        <w:t xml:space="preserve"> (i.e. </w:t>
      </w:r>
      <w:r w:rsidR="004C4E8F" w:rsidRPr="005270E7">
        <w:rPr>
          <w:rFonts w:eastAsia="Times New Roman" w:cs="Arial"/>
          <w:sz w:val="20"/>
          <w:szCs w:val="20"/>
        </w:rPr>
        <w:t xml:space="preserve">to </w:t>
      </w:r>
      <w:r w:rsidR="00DB4F24" w:rsidRPr="005270E7">
        <w:rPr>
          <w:rFonts w:eastAsia="Times New Roman" w:cs="Arial"/>
          <w:sz w:val="20"/>
          <w:szCs w:val="20"/>
        </w:rPr>
        <w:t>help</w:t>
      </w:r>
      <w:r w:rsidR="00DB4F24">
        <w:rPr>
          <w:rFonts w:eastAsia="Times New Roman" w:cs="Arial"/>
          <w:b/>
          <w:sz w:val="20"/>
          <w:szCs w:val="20"/>
        </w:rPr>
        <w:t xml:space="preserve"> </w:t>
      </w:r>
      <w:r w:rsidR="004C4E8F" w:rsidRPr="005270E7">
        <w:rPr>
          <w:rFonts w:eastAsia="Times New Roman" w:cs="Arial"/>
          <w:b/>
          <w:sz w:val="20"/>
          <w:szCs w:val="20"/>
        </w:rPr>
        <w:t>understand</w:t>
      </w:r>
      <w:r w:rsidR="004C4E8F" w:rsidRPr="002755A2">
        <w:rPr>
          <w:rFonts w:eastAsia="Times New Roman" w:cs="Arial"/>
          <w:b/>
          <w:sz w:val="20"/>
          <w:szCs w:val="20"/>
        </w:rPr>
        <w:t xml:space="preserve"> </w:t>
      </w:r>
      <w:r w:rsidR="004C4E8F" w:rsidRPr="005270E7">
        <w:rPr>
          <w:rFonts w:eastAsia="Times New Roman" w:cs="Arial"/>
          <w:sz w:val="20"/>
          <w:szCs w:val="20"/>
        </w:rPr>
        <w:t>performance</w:t>
      </w:r>
      <w:r w:rsidR="004C4E8F" w:rsidRPr="002755A2">
        <w:rPr>
          <w:rFonts w:eastAsia="Times New Roman" w:cs="Arial"/>
          <w:sz w:val="20"/>
          <w:szCs w:val="20"/>
        </w:rPr>
        <w:t>)</w:t>
      </w:r>
      <w:r w:rsidR="004C4E8F">
        <w:rPr>
          <w:rFonts w:eastAsia="Times New Roman" w:cs="Arial"/>
          <w:sz w:val="20"/>
          <w:szCs w:val="20"/>
        </w:rPr>
        <w:t xml:space="preserve">. For example, to </w:t>
      </w:r>
      <w:r w:rsidR="00DB4F24">
        <w:rPr>
          <w:rFonts w:asciiTheme="minorHAnsi" w:eastAsia="Times New Roman" w:hAnsiTheme="minorHAnsi" w:cstheme="minorHAnsi"/>
          <w:sz w:val="20"/>
          <w:szCs w:val="20"/>
        </w:rPr>
        <w:t xml:space="preserve">discover </w:t>
      </w:r>
      <w:r w:rsidR="004C4E8F">
        <w:rPr>
          <w:rFonts w:asciiTheme="minorHAnsi" w:eastAsia="Times New Roman" w:hAnsiTheme="minorHAnsi" w:cstheme="minorHAnsi"/>
          <w:sz w:val="20"/>
          <w:szCs w:val="20"/>
        </w:rPr>
        <w:t xml:space="preserve">whether there might be a relationship between </w:t>
      </w:r>
      <w:r w:rsidR="00DB4F24">
        <w:rPr>
          <w:rFonts w:asciiTheme="minorHAnsi" w:eastAsia="Times New Roman" w:hAnsiTheme="minorHAnsi" w:cstheme="minorHAnsi"/>
          <w:sz w:val="20"/>
          <w:szCs w:val="20"/>
        </w:rPr>
        <w:t xml:space="preserve">staff </w:t>
      </w:r>
      <w:r w:rsidR="004C4E8F">
        <w:rPr>
          <w:rFonts w:asciiTheme="minorHAnsi" w:eastAsia="Times New Roman" w:hAnsiTheme="minorHAnsi" w:cstheme="minorHAnsi"/>
          <w:sz w:val="20"/>
          <w:szCs w:val="20"/>
        </w:rPr>
        <w:t>rosters and fatigue-related incidents</w:t>
      </w:r>
      <w:r>
        <w:rPr>
          <w:rFonts w:asciiTheme="minorHAnsi" w:eastAsia="Times New Roman" w:hAnsiTheme="minorHAnsi" w:cstheme="minorHAnsi"/>
          <w:sz w:val="20"/>
          <w:szCs w:val="20"/>
        </w:rPr>
        <w:t>,</w:t>
      </w:r>
      <w:r w:rsidR="004C4E8F" w:rsidRPr="002755A2">
        <w:rPr>
          <w:rFonts w:eastAsia="Times New Roman" w:cs="Arial"/>
          <w:sz w:val="20"/>
          <w:szCs w:val="20"/>
        </w:rPr>
        <w:t xml:space="preserve"> or </w:t>
      </w:r>
    </w:p>
    <w:p w:rsidR="004C4E8F" w:rsidRPr="002755A2" w:rsidRDefault="004C4E8F" w:rsidP="007F4471">
      <w:pPr>
        <w:pStyle w:val="ListParagraph"/>
        <w:numPr>
          <w:ilvl w:val="0"/>
          <w:numId w:val="46"/>
        </w:numPr>
        <w:tabs>
          <w:tab w:val="left" w:pos="5670"/>
        </w:tabs>
        <w:spacing w:after="60" w:line="276" w:lineRule="auto"/>
        <w:ind w:left="568" w:hanging="284"/>
        <w:contextualSpacing w:val="0"/>
        <w:jc w:val="both"/>
        <w:rPr>
          <w:rFonts w:eastAsia="Times New Roman" w:cs="Arial"/>
          <w:sz w:val="20"/>
          <w:szCs w:val="20"/>
        </w:rPr>
      </w:pPr>
      <w:r>
        <w:rPr>
          <w:rFonts w:eastAsia="Times New Roman" w:cs="Arial"/>
          <w:sz w:val="20"/>
          <w:szCs w:val="20"/>
        </w:rPr>
        <w:t>to</w:t>
      </w:r>
      <w:r w:rsidRPr="002755A2">
        <w:rPr>
          <w:rFonts w:eastAsia="Times New Roman" w:cs="Arial"/>
          <w:sz w:val="20"/>
          <w:szCs w:val="20"/>
        </w:rPr>
        <w:t xml:space="preserve"> </w:t>
      </w:r>
      <w:r w:rsidR="002F31A7" w:rsidRPr="00E5416D">
        <w:rPr>
          <w:rFonts w:ascii="Arial Black" w:eastAsia="Times New Roman" w:hAnsi="Arial Black" w:cs="Arial"/>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TRANSFORM</w:t>
      </w:r>
      <w:r w:rsidR="00647B10" w:rsidRPr="00E5416D">
        <w:rPr>
          <w:rFonts w:eastAsia="Times New Roman" w:cs="Arial"/>
          <w:sz w:val="20"/>
          <w:szCs w:val="20"/>
        </w:rPr>
        <w:t xml:space="preserve">. </w:t>
      </w:r>
      <w:r w:rsidR="00014698">
        <w:rPr>
          <w:rFonts w:eastAsia="Times New Roman" w:cs="Arial"/>
          <w:sz w:val="20"/>
          <w:szCs w:val="20"/>
        </w:rPr>
        <w:t>KPIs</w:t>
      </w:r>
      <w:r w:rsidR="00DB4F24" w:rsidRPr="002755A2">
        <w:rPr>
          <w:rFonts w:eastAsia="Times New Roman" w:cs="Arial"/>
          <w:sz w:val="20"/>
          <w:szCs w:val="20"/>
        </w:rPr>
        <w:t xml:space="preserve"> </w:t>
      </w:r>
      <w:r w:rsidR="00DB4F24">
        <w:rPr>
          <w:rFonts w:eastAsia="Times New Roman" w:cs="Arial"/>
          <w:sz w:val="20"/>
          <w:szCs w:val="20"/>
        </w:rPr>
        <w:t>seek</w:t>
      </w:r>
      <w:r w:rsidRPr="002755A2">
        <w:rPr>
          <w:rFonts w:eastAsia="Times New Roman" w:cs="Arial"/>
          <w:sz w:val="20"/>
          <w:szCs w:val="20"/>
        </w:rPr>
        <w:t xml:space="preserve"> to motivate </w:t>
      </w:r>
      <w:r>
        <w:rPr>
          <w:rFonts w:eastAsia="Times New Roman" w:cs="Arial"/>
          <w:sz w:val="20"/>
          <w:szCs w:val="20"/>
        </w:rPr>
        <w:t xml:space="preserve">desired </w:t>
      </w:r>
      <w:r w:rsidRPr="002755A2">
        <w:rPr>
          <w:rFonts w:eastAsia="Times New Roman" w:cs="Arial"/>
          <w:sz w:val="20"/>
          <w:szCs w:val="20"/>
        </w:rPr>
        <w:t xml:space="preserve">behaviour or </w:t>
      </w:r>
      <w:r w:rsidR="007E1DC3">
        <w:rPr>
          <w:rFonts w:eastAsia="Times New Roman" w:cs="Arial"/>
          <w:sz w:val="20"/>
          <w:szCs w:val="20"/>
        </w:rPr>
        <w:t>results</w:t>
      </w:r>
      <w:r w:rsidRPr="002755A2">
        <w:rPr>
          <w:rFonts w:eastAsia="Times New Roman" w:cs="Arial"/>
          <w:sz w:val="20"/>
          <w:szCs w:val="20"/>
        </w:rPr>
        <w:t xml:space="preserve"> (i.e. </w:t>
      </w:r>
      <w:r w:rsidRPr="005270E7">
        <w:rPr>
          <w:rFonts w:eastAsia="Times New Roman" w:cs="Arial"/>
          <w:sz w:val="20"/>
          <w:szCs w:val="20"/>
        </w:rPr>
        <w:t xml:space="preserve">to </w:t>
      </w:r>
      <w:r w:rsidR="00DB4F24" w:rsidRPr="005270E7">
        <w:rPr>
          <w:rFonts w:eastAsia="Times New Roman" w:cs="Arial"/>
          <w:sz w:val="20"/>
          <w:szCs w:val="20"/>
        </w:rPr>
        <w:t>help</w:t>
      </w:r>
      <w:r w:rsidR="00DB4F24">
        <w:rPr>
          <w:rFonts w:eastAsia="Times New Roman" w:cs="Arial"/>
          <w:b/>
          <w:sz w:val="20"/>
          <w:szCs w:val="20"/>
        </w:rPr>
        <w:t xml:space="preserve"> </w:t>
      </w:r>
      <w:r w:rsidRPr="005270E7">
        <w:rPr>
          <w:rFonts w:eastAsia="Times New Roman" w:cs="Arial"/>
          <w:b/>
          <w:sz w:val="20"/>
          <w:szCs w:val="20"/>
        </w:rPr>
        <w:t>change</w:t>
      </w:r>
      <w:r w:rsidRPr="002755A2">
        <w:rPr>
          <w:rFonts w:eastAsia="Times New Roman" w:cs="Arial"/>
          <w:b/>
          <w:sz w:val="20"/>
          <w:szCs w:val="20"/>
        </w:rPr>
        <w:t xml:space="preserve"> </w:t>
      </w:r>
      <w:r w:rsidRPr="005270E7">
        <w:rPr>
          <w:rFonts w:eastAsia="Times New Roman" w:cs="Arial"/>
          <w:sz w:val="20"/>
          <w:szCs w:val="20"/>
        </w:rPr>
        <w:t>performance</w:t>
      </w:r>
      <w:r w:rsidRPr="002755A2">
        <w:rPr>
          <w:rFonts w:eastAsia="Times New Roman" w:cs="Arial"/>
          <w:sz w:val="20"/>
          <w:szCs w:val="20"/>
        </w:rPr>
        <w:t>).</w:t>
      </w:r>
      <w:r>
        <w:rPr>
          <w:rFonts w:eastAsia="Times New Roman" w:cs="Arial"/>
          <w:sz w:val="20"/>
          <w:szCs w:val="20"/>
        </w:rPr>
        <w:t xml:space="preserve"> For example, to drive </w:t>
      </w:r>
      <w:r w:rsidR="00DB4F24">
        <w:rPr>
          <w:rFonts w:eastAsia="Times New Roman" w:cs="Arial"/>
          <w:sz w:val="20"/>
          <w:szCs w:val="20"/>
        </w:rPr>
        <w:t xml:space="preserve">a </w:t>
      </w:r>
      <w:r>
        <w:rPr>
          <w:rFonts w:eastAsia="Times New Roman" w:cs="Arial"/>
          <w:sz w:val="20"/>
          <w:szCs w:val="20"/>
        </w:rPr>
        <w:t>reduction in injuries.</w:t>
      </w:r>
    </w:p>
    <w:p w:rsidR="004C4E8F" w:rsidRPr="007E1DC3" w:rsidRDefault="00DB4F24" w:rsidP="00C36960">
      <w:pPr>
        <w:pBdr>
          <w:top w:val="single" w:sz="4" w:space="1" w:color="auto"/>
          <w:left w:val="single" w:sz="4" w:space="4" w:color="auto"/>
          <w:bottom w:val="single" w:sz="4" w:space="1" w:color="auto"/>
          <w:right w:val="single" w:sz="4" w:space="4" w:color="auto"/>
        </w:pBdr>
        <w:shd w:val="clear" w:color="auto" w:fill="E4DECE" w:themeFill="accent6" w:themeFillShade="E6"/>
        <w:tabs>
          <w:tab w:val="left" w:pos="5670"/>
        </w:tabs>
        <w:spacing w:before="240" w:line="276" w:lineRule="auto"/>
        <w:ind w:right="-94"/>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Importantly</w:t>
      </w:r>
      <w:r w:rsidR="004C4E8F">
        <w:rPr>
          <w:rFonts w:asciiTheme="minorHAnsi" w:eastAsia="Times New Roman" w:hAnsiTheme="minorHAnsi" w:cstheme="minorHAnsi"/>
          <w:sz w:val="20"/>
          <w:szCs w:val="20"/>
        </w:rPr>
        <w:t xml:space="preserve">, </w:t>
      </w:r>
      <w:r w:rsidR="00014698">
        <w:rPr>
          <w:rFonts w:asciiTheme="minorHAnsi" w:eastAsia="Times New Roman" w:hAnsiTheme="minorHAnsi" w:cstheme="minorHAnsi"/>
          <w:sz w:val="20"/>
          <w:szCs w:val="20"/>
        </w:rPr>
        <w:t>even where</w:t>
      </w:r>
      <w:r w:rsidR="00014698" w:rsidRPr="007E1DC3">
        <w:rPr>
          <w:rFonts w:asciiTheme="minorHAnsi" w:eastAsia="Times New Roman" w:hAnsiTheme="minorHAnsi" w:cstheme="minorHAnsi"/>
          <w:sz w:val="20"/>
          <w:szCs w:val="20"/>
        </w:rPr>
        <w:t xml:space="preserve"> </w:t>
      </w:r>
      <w:r w:rsidR="006A72B7" w:rsidRPr="007E1DC3">
        <w:rPr>
          <w:rFonts w:asciiTheme="minorHAnsi" w:eastAsia="Times New Roman" w:hAnsiTheme="minorHAnsi" w:cstheme="minorHAnsi"/>
          <w:sz w:val="20"/>
          <w:szCs w:val="20"/>
        </w:rPr>
        <w:t xml:space="preserve">the </w:t>
      </w:r>
      <w:r w:rsidR="00A5755D">
        <w:rPr>
          <w:rFonts w:asciiTheme="minorHAnsi" w:eastAsia="Times New Roman" w:hAnsiTheme="minorHAnsi" w:cstheme="minorHAnsi"/>
          <w:sz w:val="20"/>
          <w:szCs w:val="20"/>
        </w:rPr>
        <w:t>aim</w:t>
      </w:r>
      <w:r w:rsidR="006A72B7" w:rsidRPr="007E1DC3">
        <w:rPr>
          <w:rFonts w:asciiTheme="minorHAnsi" w:eastAsia="Times New Roman" w:hAnsiTheme="minorHAnsi" w:cstheme="minorHAnsi"/>
          <w:sz w:val="20"/>
          <w:szCs w:val="20"/>
        </w:rPr>
        <w:t xml:space="preserve"> </w:t>
      </w:r>
      <w:r w:rsidR="00014698">
        <w:rPr>
          <w:rFonts w:asciiTheme="minorHAnsi" w:eastAsia="Times New Roman" w:hAnsiTheme="minorHAnsi" w:cstheme="minorHAnsi"/>
          <w:sz w:val="20"/>
          <w:szCs w:val="20"/>
        </w:rPr>
        <w:t>is</w:t>
      </w:r>
      <w:r w:rsidR="006A72B7" w:rsidRPr="007E1DC3">
        <w:rPr>
          <w:rFonts w:asciiTheme="minorHAnsi" w:eastAsia="Times New Roman" w:hAnsiTheme="minorHAnsi" w:cstheme="minorHAnsi"/>
          <w:sz w:val="20"/>
          <w:szCs w:val="20"/>
        </w:rPr>
        <w:t xml:space="preserve"> exploratory, the very</w:t>
      </w:r>
      <w:r w:rsidRPr="007E1DC3">
        <w:rPr>
          <w:rFonts w:asciiTheme="minorHAnsi" w:eastAsia="Times New Roman" w:hAnsiTheme="minorHAnsi" w:cstheme="minorHAnsi"/>
          <w:sz w:val="20"/>
          <w:szCs w:val="20"/>
        </w:rPr>
        <w:t xml:space="preserve"> </w:t>
      </w:r>
      <w:r w:rsidR="004C4E8F" w:rsidRPr="007E1DC3">
        <w:rPr>
          <w:rFonts w:asciiTheme="minorHAnsi" w:eastAsia="Times New Roman" w:hAnsiTheme="minorHAnsi" w:cstheme="minorHAnsi"/>
          <w:sz w:val="20"/>
          <w:szCs w:val="20"/>
        </w:rPr>
        <w:t xml:space="preserve">act of measuring performance </w:t>
      </w:r>
      <w:r w:rsidR="006A72B7" w:rsidRPr="007E1DC3">
        <w:rPr>
          <w:rFonts w:asciiTheme="minorHAnsi" w:eastAsia="Times New Roman" w:hAnsiTheme="minorHAnsi" w:cstheme="minorHAnsi"/>
          <w:sz w:val="20"/>
          <w:szCs w:val="20"/>
        </w:rPr>
        <w:t xml:space="preserve">can have an </w:t>
      </w:r>
      <w:r w:rsidR="006A72B7" w:rsidRPr="00A5755D">
        <w:rPr>
          <w:rFonts w:asciiTheme="minorHAnsi" w:eastAsia="Times New Roman" w:hAnsiTheme="minorHAnsi" w:cstheme="minorHAnsi"/>
          <w:b/>
          <w:sz w:val="20"/>
          <w:szCs w:val="20"/>
        </w:rPr>
        <w:t>unintended</w:t>
      </w:r>
      <w:r w:rsidRPr="00A5755D">
        <w:rPr>
          <w:rFonts w:asciiTheme="minorHAnsi" w:eastAsia="Times New Roman" w:hAnsiTheme="minorHAnsi" w:cstheme="minorHAnsi"/>
          <w:b/>
          <w:sz w:val="20"/>
          <w:szCs w:val="20"/>
        </w:rPr>
        <w:t xml:space="preserve"> </w:t>
      </w:r>
      <w:r w:rsidR="004C4E8F" w:rsidRPr="00A5755D">
        <w:rPr>
          <w:rFonts w:asciiTheme="minorHAnsi" w:eastAsia="Times New Roman" w:hAnsiTheme="minorHAnsi" w:cstheme="minorHAnsi"/>
          <w:b/>
          <w:sz w:val="20"/>
          <w:szCs w:val="20"/>
        </w:rPr>
        <w:t>transformative</w:t>
      </w:r>
      <w:r w:rsidRPr="007E1DC3">
        <w:rPr>
          <w:rFonts w:asciiTheme="minorHAnsi" w:eastAsia="Times New Roman" w:hAnsiTheme="minorHAnsi" w:cstheme="minorHAnsi"/>
          <w:sz w:val="20"/>
          <w:szCs w:val="20"/>
        </w:rPr>
        <w:t xml:space="preserve"> </w:t>
      </w:r>
      <w:r w:rsidR="00A5755D">
        <w:rPr>
          <w:rFonts w:asciiTheme="minorHAnsi" w:eastAsia="Times New Roman" w:hAnsiTheme="minorHAnsi" w:cstheme="minorHAnsi"/>
          <w:b/>
          <w:sz w:val="20"/>
          <w:szCs w:val="20"/>
        </w:rPr>
        <w:t>result</w:t>
      </w:r>
      <w:r w:rsidR="006A72B7" w:rsidRPr="007E1DC3">
        <w:rPr>
          <w:rFonts w:asciiTheme="minorHAnsi" w:eastAsia="Times New Roman" w:hAnsiTheme="minorHAnsi" w:cstheme="minorHAnsi"/>
          <w:sz w:val="20"/>
          <w:szCs w:val="20"/>
        </w:rPr>
        <w:t xml:space="preserve"> </w:t>
      </w:r>
      <w:r w:rsidR="006A72B7" w:rsidRPr="006A72B7">
        <w:rPr>
          <w:rFonts w:asciiTheme="minorHAnsi" w:eastAsia="Times New Roman" w:hAnsiTheme="minorHAnsi" w:cstheme="minorHAnsi"/>
          <w:sz w:val="20"/>
          <w:szCs w:val="20"/>
        </w:rPr>
        <w:t>(see</w:t>
      </w:r>
      <w:r w:rsidR="00F240DB">
        <w:rPr>
          <w:rFonts w:asciiTheme="minorHAnsi" w:eastAsia="Times New Roman" w:hAnsiTheme="minorHAnsi" w:cstheme="minorHAnsi"/>
          <w:sz w:val="20"/>
          <w:szCs w:val="20"/>
        </w:rPr>
        <w:t>, for example,</w:t>
      </w:r>
      <w:r w:rsidR="006A72B7" w:rsidRPr="006A72B7">
        <w:rPr>
          <w:rFonts w:asciiTheme="minorHAnsi" w:eastAsia="Times New Roman" w:hAnsiTheme="minorHAnsi" w:cstheme="minorHAnsi"/>
          <w:sz w:val="20"/>
          <w:szCs w:val="20"/>
        </w:rPr>
        <w:t xml:space="preserve"> the ‘Hawthorne effect’</w:t>
      </w:r>
      <w:r w:rsidR="006A72B7" w:rsidRPr="006A72B7">
        <w:rPr>
          <w:rStyle w:val="FootnoteReference"/>
          <w:rFonts w:asciiTheme="minorHAnsi" w:eastAsia="Times New Roman" w:hAnsiTheme="minorHAnsi" w:cstheme="minorHAnsi"/>
          <w:sz w:val="20"/>
          <w:szCs w:val="20"/>
        </w:rPr>
        <w:footnoteReference w:id="81"/>
      </w:r>
      <w:r w:rsidR="006A72B7" w:rsidRPr="006A72B7">
        <w:rPr>
          <w:rFonts w:asciiTheme="minorHAnsi" w:eastAsia="Times New Roman" w:hAnsiTheme="minorHAnsi" w:cstheme="minorHAnsi"/>
          <w:sz w:val="20"/>
          <w:szCs w:val="20"/>
        </w:rPr>
        <w:t>)</w:t>
      </w:r>
      <w:r w:rsidR="004C4E8F" w:rsidRPr="007E1DC3">
        <w:rPr>
          <w:rFonts w:asciiTheme="minorHAnsi" w:eastAsia="Times New Roman" w:hAnsiTheme="minorHAnsi" w:cstheme="minorHAnsi"/>
          <w:sz w:val="20"/>
          <w:szCs w:val="20"/>
        </w:rPr>
        <w:t>.</w:t>
      </w:r>
    </w:p>
    <w:p w:rsidR="004C4E8F" w:rsidRDefault="004C4E8F" w:rsidP="004C4E8F">
      <w:pPr>
        <w:tabs>
          <w:tab w:val="left" w:pos="5670"/>
        </w:tabs>
        <w:spacing w:after="120" w:line="276" w:lineRule="auto"/>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lastRenderedPageBreak/>
        <w:t xml:space="preserve">WHS due diligence obligations require leaders to implement processes for receiving and considering </w:t>
      </w:r>
      <w:r w:rsidR="00F240DB">
        <w:rPr>
          <w:rFonts w:asciiTheme="minorHAnsi" w:eastAsia="Times New Roman" w:hAnsiTheme="minorHAnsi" w:cstheme="minorHAnsi"/>
          <w:sz w:val="20"/>
          <w:szCs w:val="20"/>
        </w:rPr>
        <w:t xml:space="preserve">information on </w:t>
      </w:r>
      <w:r>
        <w:rPr>
          <w:rFonts w:asciiTheme="minorHAnsi" w:eastAsia="Times New Roman" w:hAnsiTheme="minorHAnsi" w:cstheme="minorHAnsi"/>
          <w:sz w:val="20"/>
          <w:szCs w:val="20"/>
        </w:rPr>
        <w:t xml:space="preserve">WHS performance (that is, information </w:t>
      </w:r>
      <w:r w:rsidR="00F240DB">
        <w:rPr>
          <w:rFonts w:asciiTheme="minorHAnsi" w:eastAsia="Times New Roman" w:hAnsiTheme="minorHAnsi" w:cstheme="minorHAnsi"/>
          <w:sz w:val="20"/>
          <w:szCs w:val="20"/>
        </w:rPr>
        <w:t xml:space="preserve">about </w:t>
      </w:r>
      <w:r>
        <w:rPr>
          <w:rFonts w:asciiTheme="minorHAnsi" w:eastAsia="Times New Roman" w:hAnsiTheme="minorHAnsi" w:cstheme="minorHAnsi"/>
          <w:sz w:val="20"/>
          <w:szCs w:val="20"/>
        </w:rPr>
        <w:t>WHS hazards, risk</w:t>
      </w:r>
      <w:r w:rsidR="00647B10">
        <w:rPr>
          <w:rFonts w:asciiTheme="minorHAnsi" w:eastAsia="Times New Roman" w:hAnsiTheme="minorHAnsi" w:cstheme="minorHAnsi"/>
          <w:sz w:val="20"/>
          <w:szCs w:val="20"/>
        </w:rPr>
        <w:t>s</w:t>
      </w:r>
      <w:r>
        <w:rPr>
          <w:rFonts w:asciiTheme="minorHAnsi" w:eastAsia="Times New Roman" w:hAnsiTheme="minorHAnsi" w:cstheme="minorHAnsi"/>
          <w:sz w:val="20"/>
          <w:szCs w:val="20"/>
        </w:rPr>
        <w:t xml:space="preserve"> and incidents), and then responding to that information in a timely manner</w:t>
      </w:r>
      <w:r>
        <w:rPr>
          <w:rStyle w:val="FootnoteReference"/>
          <w:rFonts w:asciiTheme="minorHAnsi" w:eastAsia="Times New Roman" w:hAnsiTheme="minorHAnsi" w:cstheme="minorHAnsi"/>
          <w:sz w:val="20"/>
          <w:szCs w:val="20"/>
        </w:rPr>
        <w:footnoteReference w:id="82"/>
      </w:r>
      <w:r>
        <w:rPr>
          <w:rFonts w:asciiTheme="minorHAnsi" w:eastAsia="Times New Roman" w:hAnsiTheme="minorHAnsi" w:cstheme="minorHAnsi"/>
          <w:sz w:val="20"/>
          <w:szCs w:val="20"/>
        </w:rPr>
        <w:t xml:space="preserve">. </w:t>
      </w:r>
    </w:p>
    <w:p w:rsidR="004C4E8F" w:rsidRDefault="00F240DB" w:rsidP="004C4E8F">
      <w:pPr>
        <w:tabs>
          <w:tab w:val="left" w:pos="5670"/>
        </w:tabs>
        <w:spacing w:after="120" w:line="276" w:lineRule="auto"/>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Relying on a </w:t>
      </w:r>
      <w:r w:rsidR="004C4E8F">
        <w:rPr>
          <w:rFonts w:asciiTheme="minorHAnsi" w:eastAsia="Times New Roman" w:hAnsiTheme="minorHAnsi" w:cstheme="minorHAnsi"/>
          <w:sz w:val="20"/>
          <w:szCs w:val="20"/>
        </w:rPr>
        <w:t xml:space="preserve">single, aggregated </w:t>
      </w:r>
      <w:r w:rsidR="006C6FEA">
        <w:rPr>
          <w:rFonts w:asciiTheme="minorHAnsi" w:eastAsia="Times New Roman" w:hAnsiTheme="minorHAnsi" w:cstheme="minorHAnsi"/>
          <w:sz w:val="20"/>
          <w:szCs w:val="20"/>
        </w:rPr>
        <w:t xml:space="preserve">measure of injury </w:t>
      </w:r>
      <w:r>
        <w:rPr>
          <w:rFonts w:asciiTheme="minorHAnsi" w:eastAsia="Times New Roman" w:hAnsiTheme="minorHAnsi" w:cstheme="minorHAnsi"/>
          <w:sz w:val="20"/>
          <w:szCs w:val="20"/>
        </w:rPr>
        <w:t xml:space="preserve">performance </w:t>
      </w:r>
      <w:r w:rsidR="004C4E8F">
        <w:rPr>
          <w:rFonts w:asciiTheme="minorHAnsi" w:eastAsia="Times New Roman" w:hAnsiTheme="minorHAnsi" w:cstheme="minorHAnsi"/>
          <w:sz w:val="20"/>
          <w:szCs w:val="20"/>
        </w:rPr>
        <w:t>cannot provide adequate due diligence information on incidents</w:t>
      </w:r>
      <w:r w:rsidR="00207F32">
        <w:rPr>
          <w:rFonts w:asciiTheme="minorHAnsi" w:eastAsia="Times New Roman" w:hAnsiTheme="minorHAnsi" w:cstheme="minorHAnsi"/>
          <w:sz w:val="20"/>
          <w:szCs w:val="20"/>
        </w:rPr>
        <w:t>,</w:t>
      </w:r>
      <w:r w:rsidR="004C4E8F">
        <w:rPr>
          <w:rStyle w:val="FootnoteReference"/>
          <w:rFonts w:asciiTheme="minorHAnsi" w:eastAsia="Times New Roman" w:hAnsiTheme="minorHAnsi" w:cstheme="minorHAnsi"/>
          <w:sz w:val="20"/>
          <w:szCs w:val="20"/>
        </w:rPr>
        <w:footnoteReference w:id="83"/>
      </w:r>
      <w:r w:rsidR="004C4E8F">
        <w:rPr>
          <w:rFonts w:asciiTheme="minorHAnsi" w:eastAsia="Times New Roman" w:hAnsiTheme="minorHAnsi" w:cstheme="minorHAnsi"/>
          <w:sz w:val="20"/>
          <w:szCs w:val="20"/>
        </w:rPr>
        <w:t xml:space="preserve"> let alone </w:t>
      </w:r>
      <w:r w:rsidR="00502821">
        <w:rPr>
          <w:rFonts w:asciiTheme="minorHAnsi" w:eastAsia="Times New Roman" w:hAnsiTheme="minorHAnsi" w:cstheme="minorHAnsi"/>
          <w:sz w:val="20"/>
          <w:szCs w:val="20"/>
        </w:rPr>
        <w:t>offer</w:t>
      </w:r>
      <w:r w:rsidR="006C6FEA">
        <w:rPr>
          <w:rFonts w:asciiTheme="minorHAnsi" w:eastAsia="Times New Roman" w:hAnsiTheme="minorHAnsi" w:cstheme="minorHAnsi"/>
          <w:sz w:val="20"/>
          <w:szCs w:val="20"/>
        </w:rPr>
        <w:t xml:space="preserve"> reliable information to</w:t>
      </w:r>
      <w:r>
        <w:rPr>
          <w:rFonts w:asciiTheme="minorHAnsi" w:eastAsia="Times New Roman" w:hAnsiTheme="minorHAnsi" w:cstheme="minorHAnsi"/>
          <w:sz w:val="20"/>
          <w:szCs w:val="20"/>
        </w:rPr>
        <w:t xml:space="preserve"> </w:t>
      </w:r>
      <w:r w:rsidR="006C6FEA">
        <w:rPr>
          <w:rFonts w:asciiTheme="minorHAnsi" w:eastAsia="Times New Roman" w:hAnsiTheme="minorHAnsi" w:cstheme="minorHAnsi"/>
          <w:sz w:val="20"/>
          <w:szCs w:val="20"/>
        </w:rPr>
        <w:t xml:space="preserve">managers </w:t>
      </w:r>
      <w:r w:rsidR="00502821">
        <w:rPr>
          <w:rFonts w:asciiTheme="minorHAnsi" w:eastAsia="Times New Roman" w:hAnsiTheme="minorHAnsi" w:cstheme="minorHAnsi"/>
          <w:sz w:val="20"/>
          <w:szCs w:val="20"/>
        </w:rPr>
        <w:t>and other decision</w:t>
      </w:r>
      <w:r w:rsidR="00647B10">
        <w:rPr>
          <w:rFonts w:asciiTheme="minorHAnsi" w:eastAsia="Times New Roman" w:hAnsiTheme="minorHAnsi" w:cstheme="minorHAnsi"/>
          <w:sz w:val="20"/>
          <w:szCs w:val="20"/>
        </w:rPr>
        <w:t xml:space="preserve"> </w:t>
      </w:r>
      <w:r w:rsidR="00502821">
        <w:rPr>
          <w:rFonts w:asciiTheme="minorHAnsi" w:eastAsia="Times New Roman" w:hAnsiTheme="minorHAnsi" w:cstheme="minorHAnsi"/>
          <w:sz w:val="20"/>
          <w:szCs w:val="20"/>
        </w:rPr>
        <w:t xml:space="preserve">makers </w:t>
      </w:r>
      <w:r>
        <w:rPr>
          <w:rFonts w:asciiTheme="minorHAnsi" w:eastAsia="Times New Roman" w:hAnsiTheme="minorHAnsi" w:cstheme="minorHAnsi"/>
          <w:sz w:val="20"/>
          <w:szCs w:val="20"/>
        </w:rPr>
        <w:t xml:space="preserve">about </w:t>
      </w:r>
      <w:r w:rsidR="006C6FEA">
        <w:rPr>
          <w:rFonts w:asciiTheme="minorHAnsi" w:eastAsia="Times New Roman" w:hAnsiTheme="minorHAnsi" w:cstheme="minorHAnsi"/>
          <w:sz w:val="20"/>
          <w:szCs w:val="20"/>
        </w:rPr>
        <w:t xml:space="preserve">WHS </w:t>
      </w:r>
      <w:r w:rsidR="004C4E8F">
        <w:rPr>
          <w:rFonts w:asciiTheme="minorHAnsi" w:eastAsia="Times New Roman" w:hAnsiTheme="minorHAnsi" w:cstheme="minorHAnsi"/>
          <w:sz w:val="20"/>
          <w:szCs w:val="20"/>
        </w:rPr>
        <w:t xml:space="preserve">risk </w:t>
      </w:r>
      <w:r w:rsidR="006C6FEA">
        <w:rPr>
          <w:rFonts w:asciiTheme="minorHAnsi" w:eastAsia="Times New Roman" w:hAnsiTheme="minorHAnsi" w:cstheme="minorHAnsi"/>
          <w:sz w:val="20"/>
          <w:szCs w:val="20"/>
        </w:rPr>
        <w:t xml:space="preserve">factors </w:t>
      </w:r>
      <w:r w:rsidR="00502821">
        <w:rPr>
          <w:rFonts w:asciiTheme="minorHAnsi" w:eastAsia="Times New Roman" w:hAnsiTheme="minorHAnsi" w:cstheme="minorHAnsi"/>
          <w:sz w:val="20"/>
          <w:szCs w:val="20"/>
        </w:rPr>
        <w:t>and</w:t>
      </w:r>
      <w:r w:rsidR="004C4E8F">
        <w:rPr>
          <w:rFonts w:asciiTheme="minorHAnsi" w:eastAsia="Times New Roman" w:hAnsiTheme="minorHAnsi" w:cstheme="minorHAnsi"/>
          <w:sz w:val="20"/>
          <w:szCs w:val="20"/>
        </w:rPr>
        <w:t xml:space="preserve"> </w:t>
      </w:r>
      <w:r w:rsidR="006C6FEA">
        <w:rPr>
          <w:rFonts w:asciiTheme="minorHAnsi" w:eastAsia="Times New Roman" w:hAnsiTheme="minorHAnsi" w:cstheme="minorHAnsi"/>
          <w:sz w:val="20"/>
          <w:szCs w:val="20"/>
        </w:rPr>
        <w:t xml:space="preserve">the </w:t>
      </w:r>
      <w:r w:rsidR="00502821">
        <w:rPr>
          <w:rFonts w:asciiTheme="minorHAnsi" w:eastAsia="Times New Roman" w:hAnsiTheme="minorHAnsi" w:cstheme="minorHAnsi"/>
          <w:sz w:val="20"/>
          <w:szCs w:val="20"/>
        </w:rPr>
        <w:t xml:space="preserve">implementation and </w:t>
      </w:r>
      <w:r w:rsidR="006C6FEA">
        <w:rPr>
          <w:rFonts w:asciiTheme="minorHAnsi" w:eastAsia="Times New Roman" w:hAnsiTheme="minorHAnsi" w:cstheme="minorHAnsi"/>
          <w:sz w:val="20"/>
          <w:szCs w:val="20"/>
        </w:rPr>
        <w:t xml:space="preserve">effectiveness of relevant </w:t>
      </w:r>
      <w:r w:rsidR="004C4E8F">
        <w:rPr>
          <w:rFonts w:asciiTheme="minorHAnsi" w:eastAsia="Times New Roman" w:hAnsiTheme="minorHAnsi" w:cstheme="minorHAnsi"/>
          <w:sz w:val="20"/>
          <w:szCs w:val="20"/>
        </w:rPr>
        <w:t>control</w:t>
      </w:r>
      <w:r w:rsidR="00502821">
        <w:rPr>
          <w:rFonts w:asciiTheme="minorHAnsi" w:eastAsia="Times New Roman" w:hAnsiTheme="minorHAnsi" w:cstheme="minorHAnsi"/>
          <w:sz w:val="20"/>
          <w:szCs w:val="20"/>
        </w:rPr>
        <w:t xml:space="preserve"> mechanism</w:t>
      </w:r>
      <w:r w:rsidR="004C4E8F">
        <w:rPr>
          <w:rFonts w:asciiTheme="minorHAnsi" w:eastAsia="Times New Roman" w:hAnsiTheme="minorHAnsi" w:cstheme="minorHAnsi"/>
          <w:sz w:val="20"/>
          <w:szCs w:val="20"/>
        </w:rPr>
        <w:t xml:space="preserve">s.  </w:t>
      </w:r>
    </w:p>
    <w:p w:rsidR="004C4E8F" w:rsidRDefault="004C4E8F" w:rsidP="004C4E8F">
      <w:pPr>
        <w:tabs>
          <w:tab w:val="left" w:pos="5670"/>
        </w:tabs>
        <w:spacing w:after="120" w:line="276" w:lineRule="auto"/>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t>Evaluating WHS performance involves:</w:t>
      </w:r>
    </w:p>
    <w:p w:rsidR="004C4E8F" w:rsidRPr="007E1DC3" w:rsidRDefault="00207F32" w:rsidP="004C4E8F">
      <w:pPr>
        <w:pStyle w:val="ListParagraph"/>
        <w:numPr>
          <w:ilvl w:val="0"/>
          <w:numId w:val="42"/>
        </w:numPr>
        <w:tabs>
          <w:tab w:val="left" w:pos="5670"/>
        </w:tabs>
        <w:spacing w:after="120" w:line="276" w:lineRule="auto"/>
        <w:ind w:left="283" w:hanging="215"/>
        <w:contextualSpacing w:val="0"/>
        <w:jc w:val="both"/>
        <w:rPr>
          <w:rFonts w:asciiTheme="minorHAnsi" w:eastAsia="Times New Roman" w:hAnsiTheme="minorHAnsi" w:cstheme="minorHAnsi"/>
          <w:sz w:val="19"/>
          <w:szCs w:val="19"/>
        </w:rPr>
      </w:pPr>
      <w:r>
        <w:rPr>
          <w:rFonts w:asciiTheme="minorHAnsi" w:eastAsia="Times New Roman" w:hAnsiTheme="minorHAnsi" w:cstheme="minorHAnsi"/>
          <w:sz w:val="19"/>
          <w:szCs w:val="19"/>
        </w:rPr>
        <w:t>I</w:t>
      </w:r>
      <w:r w:rsidR="004C4E8F" w:rsidRPr="007E1DC3">
        <w:rPr>
          <w:rFonts w:asciiTheme="minorHAnsi" w:eastAsia="Times New Roman" w:hAnsiTheme="minorHAnsi" w:cstheme="minorHAnsi"/>
          <w:sz w:val="19"/>
          <w:szCs w:val="19"/>
        </w:rPr>
        <w:t xml:space="preserve">dentifying and understanding the </w:t>
      </w:r>
      <w:r w:rsidR="00902761">
        <w:rPr>
          <w:rFonts w:asciiTheme="minorHAnsi" w:eastAsia="Times New Roman" w:hAnsiTheme="minorHAnsi" w:cstheme="minorHAnsi"/>
          <w:sz w:val="19"/>
          <w:szCs w:val="19"/>
        </w:rPr>
        <w:t xml:space="preserve">factors that promote safe and healthy work and the </w:t>
      </w:r>
      <w:r w:rsidR="004C4E8F" w:rsidRPr="007E1DC3">
        <w:rPr>
          <w:rFonts w:asciiTheme="minorHAnsi" w:eastAsia="Times New Roman" w:hAnsiTheme="minorHAnsi" w:cstheme="minorHAnsi"/>
          <w:sz w:val="19"/>
          <w:szCs w:val="19"/>
        </w:rPr>
        <w:t xml:space="preserve">hazards that pose a risk to safe and healthy work. </w:t>
      </w:r>
      <w:r w:rsidR="00502821">
        <w:rPr>
          <w:rFonts w:asciiTheme="minorHAnsi" w:eastAsia="Times New Roman" w:hAnsiTheme="minorHAnsi" w:cstheme="minorHAnsi"/>
          <w:sz w:val="19"/>
          <w:szCs w:val="19"/>
        </w:rPr>
        <w:t>This includes factors</w:t>
      </w:r>
      <w:r w:rsidR="00502821" w:rsidRPr="007E1DC3">
        <w:rPr>
          <w:rFonts w:asciiTheme="minorHAnsi" w:eastAsia="Times New Roman" w:hAnsiTheme="minorHAnsi" w:cstheme="minorHAnsi"/>
          <w:sz w:val="19"/>
          <w:szCs w:val="19"/>
        </w:rPr>
        <w:t xml:space="preserve"> </w:t>
      </w:r>
      <w:r w:rsidR="004C4E8F" w:rsidRPr="007E1DC3">
        <w:rPr>
          <w:rFonts w:asciiTheme="minorHAnsi" w:eastAsia="Times New Roman" w:hAnsiTheme="minorHAnsi" w:cstheme="minorHAnsi"/>
          <w:sz w:val="19"/>
          <w:szCs w:val="19"/>
        </w:rPr>
        <w:t xml:space="preserve">that </w:t>
      </w:r>
      <w:r w:rsidR="00902761">
        <w:rPr>
          <w:rFonts w:asciiTheme="minorHAnsi" w:eastAsia="Times New Roman" w:hAnsiTheme="minorHAnsi" w:cstheme="minorHAnsi"/>
          <w:sz w:val="19"/>
          <w:szCs w:val="19"/>
        </w:rPr>
        <w:t>exist</w:t>
      </w:r>
      <w:r w:rsidR="00902761" w:rsidRPr="007E1DC3">
        <w:rPr>
          <w:rFonts w:asciiTheme="minorHAnsi" w:eastAsia="Times New Roman" w:hAnsiTheme="minorHAnsi" w:cstheme="minorHAnsi"/>
          <w:sz w:val="19"/>
          <w:szCs w:val="19"/>
        </w:rPr>
        <w:t xml:space="preserve"> </w:t>
      </w:r>
      <w:r w:rsidR="004C4E8F" w:rsidRPr="007E1DC3">
        <w:rPr>
          <w:rFonts w:asciiTheme="minorHAnsi" w:eastAsia="Times New Roman" w:hAnsiTheme="minorHAnsi" w:cstheme="minorHAnsi"/>
          <w:sz w:val="19"/>
          <w:szCs w:val="19"/>
        </w:rPr>
        <w:t>at an operational</w:t>
      </w:r>
      <w:r w:rsidR="00502821">
        <w:rPr>
          <w:rFonts w:asciiTheme="minorHAnsi" w:eastAsia="Times New Roman" w:hAnsiTheme="minorHAnsi" w:cstheme="minorHAnsi"/>
          <w:sz w:val="19"/>
          <w:szCs w:val="19"/>
        </w:rPr>
        <w:t xml:space="preserve"> </w:t>
      </w:r>
      <w:r w:rsidR="004C4E8F" w:rsidRPr="007E1DC3">
        <w:rPr>
          <w:rFonts w:asciiTheme="minorHAnsi" w:eastAsia="Times New Roman" w:hAnsiTheme="minorHAnsi" w:cstheme="minorHAnsi"/>
          <w:sz w:val="19"/>
          <w:szCs w:val="19"/>
        </w:rPr>
        <w:t xml:space="preserve">level, </w:t>
      </w:r>
      <w:r w:rsidR="00502821">
        <w:rPr>
          <w:rFonts w:asciiTheme="minorHAnsi" w:eastAsia="Times New Roman" w:hAnsiTheme="minorHAnsi" w:cstheme="minorHAnsi"/>
          <w:sz w:val="19"/>
          <w:szCs w:val="19"/>
        </w:rPr>
        <w:t xml:space="preserve">or </w:t>
      </w:r>
      <w:r w:rsidR="004C4E8F" w:rsidRPr="007E1DC3">
        <w:rPr>
          <w:rFonts w:asciiTheme="minorHAnsi" w:eastAsia="Times New Roman" w:hAnsiTheme="minorHAnsi" w:cstheme="minorHAnsi"/>
          <w:sz w:val="19"/>
          <w:szCs w:val="19"/>
        </w:rPr>
        <w:t>are interdepartmental or corporate in origin</w:t>
      </w:r>
      <w:r w:rsidR="00502821">
        <w:rPr>
          <w:rFonts w:asciiTheme="minorHAnsi" w:eastAsia="Times New Roman" w:hAnsiTheme="minorHAnsi" w:cstheme="minorHAnsi"/>
          <w:sz w:val="19"/>
          <w:szCs w:val="19"/>
        </w:rPr>
        <w:t>.</w:t>
      </w:r>
    </w:p>
    <w:p w:rsidR="004C4E8F" w:rsidRPr="007E1DC3" w:rsidRDefault="00207F32" w:rsidP="004C4E8F">
      <w:pPr>
        <w:pStyle w:val="ListParagraph"/>
        <w:numPr>
          <w:ilvl w:val="0"/>
          <w:numId w:val="42"/>
        </w:numPr>
        <w:tabs>
          <w:tab w:val="left" w:pos="5670"/>
        </w:tabs>
        <w:spacing w:after="120" w:line="276" w:lineRule="auto"/>
        <w:ind w:left="283" w:hanging="215"/>
        <w:contextualSpacing w:val="0"/>
        <w:jc w:val="both"/>
        <w:rPr>
          <w:rFonts w:asciiTheme="minorHAnsi" w:eastAsia="Times New Roman" w:hAnsiTheme="minorHAnsi" w:cstheme="minorHAnsi"/>
          <w:sz w:val="19"/>
          <w:szCs w:val="19"/>
        </w:rPr>
      </w:pPr>
      <w:r>
        <w:rPr>
          <w:rFonts w:asciiTheme="minorHAnsi" w:eastAsia="Times New Roman" w:hAnsiTheme="minorHAnsi" w:cstheme="minorHAnsi"/>
          <w:sz w:val="19"/>
          <w:szCs w:val="19"/>
        </w:rPr>
        <w:t>D</w:t>
      </w:r>
      <w:r w:rsidR="004C4E8F" w:rsidRPr="007E1DC3">
        <w:rPr>
          <w:rFonts w:asciiTheme="minorHAnsi" w:eastAsia="Times New Roman" w:hAnsiTheme="minorHAnsi" w:cstheme="minorHAnsi"/>
          <w:sz w:val="19"/>
          <w:szCs w:val="19"/>
        </w:rPr>
        <w:t>eveloping and implementing controls to address the</w:t>
      </w:r>
      <w:r w:rsidR="00502821">
        <w:rPr>
          <w:rFonts w:asciiTheme="minorHAnsi" w:eastAsia="Times New Roman" w:hAnsiTheme="minorHAnsi" w:cstheme="minorHAnsi"/>
          <w:sz w:val="19"/>
          <w:szCs w:val="19"/>
        </w:rPr>
        <w:t>se factors appropriately</w:t>
      </w:r>
      <w:r w:rsidR="004C4E8F" w:rsidRPr="007E1DC3">
        <w:rPr>
          <w:rFonts w:asciiTheme="minorHAnsi" w:eastAsia="Times New Roman" w:hAnsiTheme="minorHAnsi" w:cstheme="minorHAnsi"/>
          <w:sz w:val="19"/>
          <w:szCs w:val="19"/>
        </w:rPr>
        <w:t xml:space="preserve"> and then using lead </w:t>
      </w:r>
      <w:r w:rsidR="00502821">
        <w:rPr>
          <w:rFonts w:asciiTheme="minorHAnsi" w:eastAsia="Times New Roman" w:hAnsiTheme="minorHAnsi" w:cstheme="minorHAnsi"/>
          <w:sz w:val="19"/>
          <w:szCs w:val="19"/>
        </w:rPr>
        <w:t xml:space="preserve">performance </w:t>
      </w:r>
      <w:r w:rsidR="004C4E8F" w:rsidRPr="007E1DC3">
        <w:rPr>
          <w:rFonts w:asciiTheme="minorHAnsi" w:eastAsia="Times New Roman" w:hAnsiTheme="minorHAnsi" w:cstheme="minorHAnsi"/>
          <w:sz w:val="19"/>
          <w:szCs w:val="19"/>
        </w:rPr>
        <w:t>indicators to verify the implementation and effectiveness of those controls (particularly for critical risk</w:t>
      </w:r>
      <w:r w:rsidR="00502821">
        <w:rPr>
          <w:rFonts w:asciiTheme="minorHAnsi" w:eastAsia="Times New Roman" w:hAnsiTheme="minorHAnsi" w:cstheme="minorHAnsi"/>
          <w:sz w:val="19"/>
          <w:szCs w:val="19"/>
        </w:rPr>
        <w:t xml:space="preserve"> control</w:t>
      </w:r>
      <w:r w:rsidR="004C4E8F" w:rsidRPr="007E1DC3">
        <w:rPr>
          <w:rFonts w:asciiTheme="minorHAnsi" w:eastAsia="Times New Roman" w:hAnsiTheme="minorHAnsi" w:cstheme="minorHAnsi"/>
          <w:sz w:val="19"/>
          <w:szCs w:val="19"/>
        </w:rPr>
        <w:t xml:space="preserve">s). </w:t>
      </w:r>
    </w:p>
    <w:p w:rsidR="004C4E8F" w:rsidRPr="007E1DC3" w:rsidRDefault="00207F32" w:rsidP="004C4E8F">
      <w:pPr>
        <w:pStyle w:val="ListParagraph"/>
        <w:numPr>
          <w:ilvl w:val="0"/>
          <w:numId w:val="42"/>
        </w:numPr>
        <w:tabs>
          <w:tab w:val="left" w:pos="5670"/>
        </w:tabs>
        <w:spacing w:after="120" w:line="276" w:lineRule="auto"/>
        <w:ind w:left="283" w:hanging="215"/>
        <w:contextualSpacing w:val="0"/>
        <w:jc w:val="both"/>
        <w:rPr>
          <w:rFonts w:asciiTheme="minorHAnsi" w:eastAsia="Times New Roman" w:hAnsiTheme="minorHAnsi" w:cstheme="minorHAnsi"/>
          <w:sz w:val="19"/>
          <w:szCs w:val="19"/>
        </w:rPr>
      </w:pPr>
      <w:r>
        <w:rPr>
          <w:rFonts w:asciiTheme="minorHAnsi" w:eastAsia="Times New Roman" w:hAnsiTheme="minorHAnsi" w:cstheme="minorHAnsi"/>
          <w:sz w:val="19"/>
          <w:szCs w:val="19"/>
        </w:rPr>
        <w:t>M</w:t>
      </w:r>
      <w:r w:rsidR="004C4E8F" w:rsidRPr="007E1DC3">
        <w:rPr>
          <w:rFonts w:asciiTheme="minorHAnsi" w:eastAsia="Times New Roman" w:hAnsiTheme="minorHAnsi" w:cstheme="minorHAnsi"/>
          <w:sz w:val="19"/>
          <w:szCs w:val="19"/>
        </w:rPr>
        <w:t xml:space="preserve">onitoring </w:t>
      </w:r>
      <w:r w:rsidR="00502821">
        <w:rPr>
          <w:rFonts w:asciiTheme="minorHAnsi" w:eastAsia="Times New Roman" w:hAnsiTheme="minorHAnsi" w:cstheme="minorHAnsi"/>
          <w:sz w:val="19"/>
          <w:szCs w:val="19"/>
        </w:rPr>
        <w:t xml:space="preserve">the frequency and severity of </w:t>
      </w:r>
      <w:r w:rsidR="004C4E8F" w:rsidRPr="007E1DC3">
        <w:rPr>
          <w:rFonts w:asciiTheme="minorHAnsi" w:eastAsia="Times New Roman" w:hAnsiTheme="minorHAnsi" w:cstheme="minorHAnsi"/>
          <w:sz w:val="19"/>
          <w:szCs w:val="19"/>
        </w:rPr>
        <w:t xml:space="preserve">injury and illness occurrences. The purpose is two-fold. First injury outcomes offer a way of </w:t>
      </w:r>
      <w:r w:rsidR="00502821">
        <w:rPr>
          <w:rFonts w:asciiTheme="minorHAnsi" w:eastAsia="Times New Roman" w:hAnsiTheme="minorHAnsi" w:cstheme="minorHAnsi"/>
          <w:sz w:val="19"/>
          <w:szCs w:val="19"/>
        </w:rPr>
        <w:t>demonstrating</w:t>
      </w:r>
      <w:r w:rsidR="004C4E8F" w:rsidRPr="007E1DC3">
        <w:rPr>
          <w:rFonts w:asciiTheme="minorHAnsi" w:eastAsia="Times New Roman" w:hAnsiTheme="minorHAnsi" w:cstheme="minorHAnsi"/>
          <w:sz w:val="19"/>
          <w:szCs w:val="19"/>
        </w:rPr>
        <w:t xml:space="preserve"> </w:t>
      </w:r>
      <w:r w:rsidR="00502821">
        <w:rPr>
          <w:rFonts w:asciiTheme="minorHAnsi" w:eastAsia="Times New Roman" w:hAnsiTheme="minorHAnsi" w:cstheme="minorHAnsi"/>
          <w:sz w:val="19"/>
          <w:szCs w:val="19"/>
        </w:rPr>
        <w:t>where</w:t>
      </w:r>
      <w:r w:rsidR="00502821" w:rsidRPr="007E1DC3">
        <w:rPr>
          <w:rFonts w:asciiTheme="minorHAnsi" w:eastAsia="Times New Roman" w:hAnsiTheme="minorHAnsi" w:cstheme="minorHAnsi"/>
          <w:sz w:val="19"/>
          <w:szCs w:val="19"/>
        </w:rPr>
        <w:t xml:space="preserve"> </w:t>
      </w:r>
      <w:r w:rsidR="004C4E8F" w:rsidRPr="007E1DC3">
        <w:rPr>
          <w:rFonts w:asciiTheme="minorHAnsi" w:eastAsia="Times New Roman" w:hAnsiTheme="minorHAnsi" w:cstheme="minorHAnsi"/>
          <w:sz w:val="19"/>
          <w:szCs w:val="19"/>
        </w:rPr>
        <w:t xml:space="preserve">controls are </w:t>
      </w:r>
      <w:r w:rsidR="00502821" w:rsidRPr="007E1DC3">
        <w:rPr>
          <w:rFonts w:asciiTheme="minorHAnsi" w:eastAsia="Times New Roman" w:hAnsiTheme="minorHAnsi" w:cstheme="minorHAnsi"/>
          <w:sz w:val="19"/>
          <w:szCs w:val="19"/>
          <w:u w:val="single"/>
        </w:rPr>
        <w:t>not</w:t>
      </w:r>
      <w:r w:rsidR="00502821">
        <w:rPr>
          <w:rFonts w:asciiTheme="minorHAnsi" w:eastAsia="Times New Roman" w:hAnsiTheme="minorHAnsi" w:cstheme="minorHAnsi"/>
          <w:sz w:val="19"/>
          <w:szCs w:val="19"/>
        </w:rPr>
        <w:t xml:space="preserve"> </w:t>
      </w:r>
      <w:r w:rsidR="004C4E8F" w:rsidRPr="007E1DC3">
        <w:rPr>
          <w:rFonts w:asciiTheme="minorHAnsi" w:eastAsia="Times New Roman" w:hAnsiTheme="minorHAnsi" w:cstheme="minorHAnsi"/>
          <w:sz w:val="19"/>
          <w:szCs w:val="19"/>
        </w:rPr>
        <w:t>working as intended</w:t>
      </w:r>
      <w:r>
        <w:rPr>
          <w:rFonts w:asciiTheme="minorHAnsi" w:eastAsia="Times New Roman" w:hAnsiTheme="minorHAnsi" w:cstheme="minorHAnsi"/>
          <w:sz w:val="19"/>
          <w:szCs w:val="19"/>
        </w:rPr>
        <w:t>.</w:t>
      </w:r>
      <w:r w:rsidR="00502821" w:rsidRPr="00F839AC">
        <w:rPr>
          <w:rStyle w:val="FootnoteReference"/>
          <w:rFonts w:asciiTheme="minorHAnsi" w:eastAsia="Times New Roman" w:hAnsiTheme="minorHAnsi" w:cstheme="minorHAnsi"/>
          <w:sz w:val="19"/>
          <w:szCs w:val="19"/>
        </w:rPr>
        <w:footnoteReference w:id="84"/>
      </w:r>
      <w:r w:rsidR="004C4E8F" w:rsidRPr="007E1DC3">
        <w:rPr>
          <w:rFonts w:asciiTheme="minorHAnsi" w:eastAsia="Times New Roman" w:hAnsiTheme="minorHAnsi" w:cstheme="minorHAnsi"/>
          <w:sz w:val="19"/>
          <w:szCs w:val="19"/>
        </w:rPr>
        <w:t xml:space="preserve"> Second </w:t>
      </w:r>
      <w:r w:rsidR="00502821">
        <w:rPr>
          <w:rFonts w:asciiTheme="minorHAnsi" w:eastAsia="Times New Roman" w:hAnsiTheme="minorHAnsi" w:cstheme="minorHAnsi"/>
          <w:sz w:val="19"/>
          <w:szCs w:val="19"/>
        </w:rPr>
        <w:t>this performance data</w:t>
      </w:r>
      <w:r w:rsidR="004C4E8F" w:rsidRPr="007E1DC3">
        <w:rPr>
          <w:rFonts w:asciiTheme="minorHAnsi" w:eastAsia="Times New Roman" w:hAnsiTheme="minorHAnsi" w:cstheme="minorHAnsi"/>
          <w:sz w:val="19"/>
          <w:szCs w:val="19"/>
        </w:rPr>
        <w:t xml:space="preserve"> can assist in identifying new hazards that need to be addressed.</w:t>
      </w:r>
    </w:p>
    <w:p w:rsidR="00880378" w:rsidRDefault="004C4E8F" w:rsidP="004C4E8F">
      <w:pPr>
        <w:tabs>
          <w:tab w:val="left" w:pos="5670"/>
        </w:tabs>
        <w:spacing w:after="120" w:line="276" w:lineRule="auto"/>
        <w:ind w:left="55"/>
        <w:jc w:val="both"/>
        <w:rPr>
          <w:rFonts w:eastAsia="Times New Roman" w:cs="Arial"/>
          <w:sz w:val="20"/>
          <w:szCs w:val="20"/>
        </w:rPr>
      </w:pPr>
      <w:r>
        <w:rPr>
          <w:rFonts w:eastAsia="Times New Roman" w:cs="Arial"/>
          <w:sz w:val="20"/>
          <w:szCs w:val="20"/>
        </w:rPr>
        <w:t>T</w:t>
      </w:r>
      <w:r w:rsidR="00502821">
        <w:rPr>
          <w:rFonts w:eastAsia="Times New Roman" w:cs="Arial"/>
          <w:sz w:val="20"/>
          <w:szCs w:val="20"/>
        </w:rPr>
        <w:t>ogether</w:t>
      </w:r>
      <w:r w:rsidR="003C62C0">
        <w:rPr>
          <w:rFonts w:eastAsia="Times New Roman" w:cs="Arial"/>
          <w:sz w:val="20"/>
          <w:szCs w:val="20"/>
        </w:rPr>
        <w:t>,</w:t>
      </w:r>
      <w:r w:rsidR="00502821">
        <w:rPr>
          <w:rFonts w:eastAsia="Times New Roman" w:cs="Arial"/>
          <w:sz w:val="20"/>
          <w:szCs w:val="20"/>
        </w:rPr>
        <w:t xml:space="preserve"> t</w:t>
      </w:r>
      <w:r>
        <w:rPr>
          <w:rFonts w:eastAsia="Times New Roman" w:cs="Arial"/>
          <w:sz w:val="20"/>
          <w:szCs w:val="20"/>
        </w:rPr>
        <w:t xml:space="preserve">his </w:t>
      </w:r>
      <w:r w:rsidR="00502821">
        <w:rPr>
          <w:rFonts w:eastAsia="Times New Roman" w:cs="Arial"/>
          <w:sz w:val="20"/>
          <w:szCs w:val="20"/>
        </w:rPr>
        <w:t xml:space="preserve">performance </w:t>
      </w:r>
      <w:r>
        <w:rPr>
          <w:rFonts w:eastAsia="Times New Roman" w:cs="Arial"/>
          <w:sz w:val="20"/>
          <w:szCs w:val="20"/>
        </w:rPr>
        <w:t xml:space="preserve">information equips operational managers with a comprehensive WHS performance data set to inform their daily </w:t>
      </w:r>
      <w:r w:rsidR="008B4DCB">
        <w:rPr>
          <w:rFonts w:eastAsia="Times New Roman" w:cs="Arial"/>
          <w:sz w:val="20"/>
          <w:szCs w:val="20"/>
        </w:rPr>
        <w:t xml:space="preserve">WHS and production </w:t>
      </w:r>
      <w:r>
        <w:rPr>
          <w:rFonts w:eastAsia="Times New Roman" w:cs="Arial"/>
          <w:sz w:val="20"/>
          <w:szCs w:val="20"/>
        </w:rPr>
        <w:t xml:space="preserve">decisions. </w:t>
      </w:r>
    </w:p>
    <w:p w:rsidR="004C4E8F" w:rsidRDefault="00502821" w:rsidP="007E1DC3">
      <w:pPr>
        <w:tabs>
          <w:tab w:val="left" w:pos="5670"/>
        </w:tabs>
        <w:spacing w:line="276" w:lineRule="auto"/>
        <w:ind w:left="55"/>
        <w:jc w:val="both"/>
        <w:rPr>
          <w:rFonts w:eastAsia="Times New Roman" w:cs="Arial"/>
          <w:sz w:val="20"/>
          <w:szCs w:val="20"/>
        </w:rPr>
      </w:pPr>
      <w:r>
        <w:rPr>
          <w:rFonts w:eastAsia="Times New Roman" w:cs="Arial"/>
          <w:sz w:val="20"/>
          <w:szCs w:val="20"/>
        </w:rPr>
        <w:t xml:space="preserve">Relevant </w:t>
      </w:r>
      <w:r w:rsidR="00880378">
        <w:rPr>
          <w:rFonts w:eastAsia="Times New Roman" w:cs="Arial"/>
          <w:sz w:val="20"/>
          <w:szCs w:val="20"/>
        </w:rPr>
        <w:t xml:space="preserve">WHS information </w:t>
      </w:r>
      <w:r w:rsidR="00880378" w:rsidRPr="003813B7">
        <w:rPr>
          <w:rFonts w:eastAsia="Times New Roman" w:cs="Arial"/>
          <w:sz w:val="20"/>
          <w:szCs w:val="20"/>
        </w:rPr>
        <w:t xml:space="preserve">for organisational </w:t>
      </w:r>
      <w:r w:rsidR="00880378">
        <w:rPr>
          <w:rFonts w:eastAsia="Times New Roman" w:cs="Arial"/>
          <w:sz w:val="20"/>
          <w:szCs w:val="20"/>
        </w:rPr>
        <w:t>leaders</w:t>
      </w:r>
      <w:r w:rsidR="00880378" w:rsidDel="00880378">
        <w:rPr>
          <w:rFonts w:eastAsia="Times New Roman" w:cs="Arial"/>
          <w:sz w:val="20"/>
          <w:szCs w:val="20"/>
        </w:rPr>
        <w:t xml:space="preserve"> </w:t>
      </w:r>
      <w:r w:rsidR="004C4E8F" w:rsidRPr="003813B7">
        <w:rPr>
          <w:rFonts w:eastAsia="Times New Roman" w:cs="Arial"/>
          <w:sz w:val="20"/>
          <w:szCs w:val="20"/>
        </w:rPr>
        <w:t xml:space="preserve">can </w:t>
      </w:r>
      <w:r>
        <w:rPr>
          <w:rFonts w:eastAsia="Times New Roman" w:cs="Arial"/>
          <w:sz w:val="20"/>
          <w:szCs w:val="20"/>
        </w:rPr>
        <w:t xml:space="preserve">also </w:t>
      </w:r>
      <w:r w:rsidR="004C4E8F" w:rsidRPr="003813B7">
        <w:rPr>
          <w:rFonts w:eastAsia="Times New Roman" w:cs="Arial"/>
          <w:sz w:val="20"/>
          <w:szCs w:val="20"/>
        </w:rPr>
        <w:t xml:space="preserve">be </w:t>
      </w:r>
      <w:r w:rsidR="00880378">
        <w:rPr>
          <w:rFonts w:eastAsia="Times New Roman" w:cs="Arial"/>
          <w:sz w:val="20"/>
          <w:szCs w:val="20"/>
        </w:rPr>
        <w:t>extracted</w:t>
      </w:r>
      <w:r>
        <w:rPr>
          <w:rFonts w:eastAsia="Times New Roman" w:cs="Arial"/>
          <w:sz w:val="20"/>
          <w:szCs w:val="20"/>
        </w:rPr>
        <w:t xml:space="preserve"> </w:t>
      </w:r>
      <w:r w:rsidR="00880378">
        <w:rPr>
          <w:rFonts w:eastAsia="Times New Roman" w:cs="Arial"/>
          <w:sz w:val="20"/>
          <w:szCs w:val="20"/>
        </w:rPr>
        <w:t>from the data</w:t>
      </w:r>
      <w:r w:rsidR="00880378" w:rsidRPr="003813B7">
        <w:rPr>
          <w:rFonts w:eastAsia="Times New Roman" w:cs="Arial"/>
          <w:sz w:val="20"/>
          <w:szCs w:val="20"/>
        </w:rPr>
        <w:t xml:space="preserve"> </w:t>
      </w:r>
      <w:r w:rsidR="00880378">
        <w:rPr>
          <w:rFonts w:eastAsia="Times New Roman" w:cs="Arial"/>
          <w:sz w:val="20"/>
          <w:szCs w:val="20"/>
        </w:rPr>
        <w:t xml:space="preserve">set </w:t>
      </w:r>
      <w:r>
        <w:rPr>
          <w:rFonts w:eastAsia="Times New Roman" w:cs="Arial"/>
          <w:sz w:val="20"/>
          <w:szCs w:val="20"/>
        </w:rPr>
        <w:t xml:space="preserve">and </w:t>
      </w:r>
      <w:r w:rsidR="004C4E8F" w:rsidRPr="003813B7">
        <w:rPr>
          <w:rFonts w:eastAsia="Times New Roman" w:cs="Arial"/>
          <w:sz w:val="20"/>
          <w:szCs w:val="20"/>
        </w:rPr>
        <w:t xml:space="preserve">incorporated into holistic management </w:t>
      </w:r>
      <w:r w:rsidR="00880378">
        <w:rPr>
          <w:rFonts w:eastAsia="Times New Roman" w:cs="Arial"/>
          <w:sz w:val="20"/>
          <w:szCs w:val="20"/>
        </w:rPr>
        <w:t>communication and reporting</w:t>
      </w:r>
      <w:r w:rsidR="00880378" w:rsidRPr="003813B7">
        <w:rPr>
          <w:rFonts w:eastAsia="Times New Roman" w:cs="Arial"/>
          <w:sz w:val="20"/>
          <w:szCs w:val="20"/>
        </w:rPr>
        <w:t xml:space="preserve"> </w:t>
      </w:r>
      <w:r w:rsidR="004C4E8F" w:rsidRPr="003813B7">
        <w:rPr>
          <w:rFonts w:eastAsia="Times New Roman" w:cs="Arial"/>
          <w:sz w:val="20"/>
          <w:szCs w:val="20"/>
        </w:rPr>
        <w:t xml:space="preserve">tools, such as Kaplan and Norton’s </w:t>
      </w:r>
      <w:r w:rsidR="008B4DCB">
        <w:rPr>
          <w:rFonts w:eastAsia="Times New Roman" w:cs="Arial"/>
          <w:sz w:val="20"/>
          <w:szCs w:val="20"/>
        </w:rPr>
        <w:t>‘</w:t>
      </w:r>
      <w:r w:rsidR="004C4E8F" w:rsidRPr="003813B7">
        <w:rPr>
          <w:rFonts w:eastAsia="Times New Roman" w:cs="Arial"/>
          <w:sz w:val="20"/>
          <w:szCs w:val="20"/>
        </w:rPr>
        <w:t>balanced scorecard</w:t>
      </w:r>
      <w:r w:rsidR="008B4DCB">
        <w:rPr>
          <w:rFonts w:eastAsia="Times New Roman" w:cs="Arial"/>
          <w:sz w:val="20"/>
          <w:szCs w:val="20"/>
        </w:rPr>
        <w:t>’</w:t>
      </w:r>
      <w:r w:rsidR="00207F32">
        <w:rPr>
          <w:rFonts w:eastAsia="Times New Roman" w:cs="Arial"/>
          <w:sz w:val="20"/>
          <w:szCs w:val="20"/>
        </w:rPr>
        <w:t>.</w:t>
      </w:r>
      <w:r w:rsidR="004C4E8F" w:rsidRPr="000A0054">
        <w:rPr>
          <w:rStyle w:val="FootnoteReference"/>
          <w:rFonts w:eastAsia="Times New Roman" w:cs="Arial"/>
          <w:sz w:val="20"/>
          <w:szCs w:val="20"/>
        </w:rPr>
        <w:footnoteReference w:id="85"/>
      </w:r>
      <w:r w:rsidR="004C4E8F" w:rsidRPr="003813B7">
        <w:rPr>
          <w:rFonts w:eastAsia="Times New Roman" w:cs="Arial"/>
          <w:sz w:val="20"/>
          <w:szCs w:val="20"/>
        </w:rPr>
        <w:t xml:space="preserve"> </w:t>
      </w:r>
    </w:p>
    <w:p w:rsidR="00014698" w:rsidRPr="00E5416D" w:rsidRDefault="00014698" w:rsidP="009058AD">
      <w:pPr>
        <w:tabs>
          <w:tab w:val="left" w:pos="5670"/>
        </w:tabs>
        <w:spacing w:after="120" w:line="276" w:lineRule="auto"/>
        <w:jc w:val="both"/>
        <w:rPr>
          <w:rFonts w:asciiTheme="minorHAnsi" w:eastAsia="Times New Roman" w:hAnsiTheme="minorHAnsi" w:cstheme="minorHAnsi"/>
          <w:b/>
          <w:i/>
          <w:sz w:val="20"/>
          <w:szCs w:val="20"/>
        </w:rPr>
      </w:pPr>
    </w:p>
    <w:p w:rsidR="009058AD" w:rsidRPr="00E5416D" w:rsidRDefault="009058AD" w:rsidP="009058AD">
      <w:pPr>
        <w:tabs>
          <w:tab w:val="left" w:pos="5670"/>
        </w:tabs>
        <w:spacing w:after="120" w:line="276" w:lineRule="auto"/>
        <w:jc w:val="both"/>
        <w:rPr>
          <w:rFonts w:asciiTheme="minorHAnsi" w:eastAsia="Times New Roman" w:hAnsiTheme="minorHAnsi" w:cstheme="minorHAnsi"/>
          <w:b/>
          <w:sz w:val="20"/>
          <w:szCs w:val="20"/>
        </w:rPr>
      </w:pPr>
      <w:r w:rsidRPr="00E5416D">
        <w:rPr>
          <w:rFonts w:asciiTheme="minorHAnsi" w:eastAsia="Times New Roman" w:hAnsiTheme="minorHAnsi" w:cstheme="minorHAnsi"/>
          <w:b/>
          <w:sz w:val="20"/>
          <w:szCs w:val="20"/>
        </w:rPr>
        <w:lastRenderedPageBreak/>
        <w:t xml:space="preserve">Communicating performance </w:t>
      </w:r>
    </w:p>
    <w:p w:rsidR="009058AD" w:rsidRDefault="00E3518D" w:rsidP="004C4E8F">
      <w:pPr>
        <w:tabs>
          <w:tab w:val="left" w:pos="5670"/>
        </w:tabs>
        <w:spacing w:after="120" w:line="276" w:lineRule="auto"/>
        <w:ind w:left="55"/>
        <w:jc w:val="both"/>
        <w:rPr>
          <w:rFonts w:eastAsia="Times New Roman" w:cs="Arial"/>
          <w:sz w:val="20"/>
          <w:szCs w:val="20"/>
        </w:rPr>
      </w:pPr>
      <w:r>
        <w:rPr>
          <w:rFonts w:eastAsia="Times New Roman" w:cs="Arial"/>
          <w:sz w:val="20"/>
          <w:szCs w:val="20"/>
        </w:rPr>
        <w:t>A</w:t>
      </w:r>
      <w:r w:rsidRPr="003813B7">
        <w:rPr>
          <w:rFonts w:eastAsia="Times New Roman" w:cs="Arial"/>
          <w:sz w:val="20"/>
          <w:szCs w:val="20"/>
        </w:rPr>
        <w:t xml:space="preserve"> </w:t>
      </w:r>
      <w:r w:rsidR="004C4E8F" w:rsidRPr="003813B7">
        <w:rPr>
          <w:rFonts w:eastAsia="Times New Roman" w:cs="Arial"/>
          <w:sz w:val="20"/>
          <w:szCs w:val="20"/>
        </w:rPr>
        <w:t xml:space="preserve">balanced scorecard </w:t>
      </w:r>
      <w:r w:rsidR="009058AD">
        <w:rPr>
          <w:rFonts w:eastAsia="Times New Roman" w:cs="Arial"/>
          <w:sz w:val="20"/>
          <w:szCs w:val="20"/>
        </w:rPr>
        <w:t xml:space="preserve">is one tool that </w:t>
      </w:r>
      <w:r w:rsidR="004C4E8F" w:rsidRPr="003813B7">
        <w:rPr>
          <w:rFonts w:eastAsia="Times New Roman" w:cs="Arial"/>
          <w:sz w:val="20"/>
          <w:szCs w:val="20"/>
        </w:rPr>
        <w:t xml:space="preserve">aims to </w:t>
      </w:r>
      <w:r w:rsidR="00880378">
        <w:rPr>
          <w:rFonts w:eastAsia="Times New Roman" w:cs="Arial"/>
          <w:sz w:val="20"/>
          <w:szCs w:val="20"/>
        </w:rPr>
        <w:t>summarise and communicate</w:t>
      </w:r>
      <w:r w:rsidR="00880378" w:rsidRPr="003813B7">
        <w:rPr>
          <w:rFonts w:eastAsia="Times New Roman" w:cs="Arial"/>
          <w:sz w:val="20"/>
          <w:szCs w:val="20"/>
        </w:rPr>
        <w:t xml:space="preserve"> </w:t>
      </w:r>
      <w:r w:rsidR="004C4E8F">
        <w:rPr>
          <w:rFonts w:eastAsia="Times New Roman" w:cs="Arial"/>
          <w:sz w:val="20"/>
          <w:szCs w:val="20"/>
        </w:rPr>
        <w:t>data</w:t>
      </w:r>
      <w:r w:rsidR="004C4E8F" w:rsidRPr="003813B7">
        <w:rPr>
          <w:rFonts w:eastAsia="Times New Roman" w:cs="Arial"/>
          <w:sz w:val="20"/>
          <w:szCs w:val="20"/>
        </w:rPr>
        <w:t xml:space="preserve"> relevant to the organisation’s vision and </w:t>
      </w:r>
      <w:r w:rsidR="004C4E8F" w:rsidRPr="00172EB4">
        <w:rPr>
          <w:rFonts w:asciiTheme="minorHAnsi" w:eastAsia="Times New Roman" w:hAnsiTheme="minorHAnsi" w:cstheme="minorHAnsi"/>
          <w:sz w:val="20"/>
          <w:szCs w:val="20"/>
        </w:rPr>
        <w:t>strategies</w:t>
      </w:r>
      <w:r w:rsidR="004C4E8F" w:rsidRPr="003813B7">
        <w:rPr>
          <w:rFonts w:eastAsia="Times New Roman" w:cs="Arial"/>
          <w:sz w:val="20"/>
          <w:szCs w:val="20"/>
        </w:rPr>
        <w:t xml:space="preserve">. </w:t>
      </w:r>
      <w:r w:rsidR="009058AD">
        <w:rPr>
          <w:rFonts w:eastAsia="Times New Roman" w:cs="Arial"/>
          <w:sz w:val="20"/>
          <w:szCs w:val="20"/>
        </w:rPr>
        <w:t>It</w:t>
      </w:r>
      <w:r w:rsidR="00880378" w:rsidRPr="003813B7">
        <w:rPr>
          <w:rFonts w:eastAsia="Times New Roman" w:cs="Arial"/>
          <w:sz w:val="20"/>
          <w:szCs w:val="20"/>
        </w:rPr>
        <w:t xml:space="preserve"> </w:t>
      </w:r>
      <w:r w:rsidR="00880378">
        <w:rPr>
          <w:rFonts w:eastAsia="Times New Roman" w:cs="Arial"/>
          <w:sz w:val="20"/>
          <w:szCs w:val="20"/>
        </w:rPr>
        <w:t xml:space="preserve">includes </w:t>
      </w:r>
      <w:r w:rsidR="009058AD">
        <w:rPr>
          <w:rFonts w:eastAsia="Times New Roman" w:cs="Arial"/>
          <w:sz w:val="20"/>
          <w:szCs w:val="20"/>
        </w:rPr>
        <w:t xml:space="preserve">information on </w:t>
      </w:r>
      <w:r w:rsidR="004C4E8F" w:rsidRPr="003813B7">
        <w:rPr>
          <w:rFonts w:eastAsia="Times New Roman" w:cs="Arial"/>
          <w:sz w:val="20"/>
          <w:szCs w:val="20"/>
        </w:rPr>
        <w:t>financial performance, organisational capacity</w:t>
      </w:r>
      <w:r w:rsidR="009058AD" w:rsidRPr="003813B7">
        <w:rPr>
          <w:rFonts w:eastAsia="Times New Roman" w:cs="Arial"/>
          <w:sz w:val="20"/>
          <w:szCs w:val="20"/>
        </w:rPr>
        <w:t>,</w:t>
      </w:r>
      <w:r w:rsidR="009058AD" w:rsidRPr="009058AD">
        <w:rPr>
          <w:rFonts w:eastAsia="Times New Roman" w:cs="Arial"/>
          <w:sz w:val="20"/>
          <w:szCs w:val="20"/>
        </w:rPr>
        <w:t xml:space="preserve"> </w:t>
      </w:r>
      <w:r w:rsidR="009058AD" w:rsidRPr="003813B7">
        <w:rPr>
          <w:rFonts w:eastAsia="Times New Roman" w:cs="Arial"/>
          <w:sz w:val="20"/>
          <w:szCs w:val="20"/>
        </w:rPr>
        <w:t>stakeholder</w:t>
      </w:r>
      <w:r w:rsidR="009058AD">
        <w:rPr>
          <w:rFonts w:eastAsia="Times New Roman" w:cs="Arial"/>
          <w:sz w:val="20"/>
          <w:szCs w:val="20"/>
        </w:rPr>
        <w:t>/</w:t>
      </w:r>
      <w:r w:rsidR="004C4E8F" w:rsidRPr="003813B7">
        <w:rPr>
          <w:rFonts w:eastAsia="Times New Roman" w:cs="Arial"/>
          <w:sz w:val="20"/>
          <w:szCs w:val="20"/>
        </w:rPr>
        <w:t xml:space="preserve">customer satisfaction and </w:t>
      </w:r>
      <w:r w:rsidR="009058AD">
        <w:rPr>
          <w:rFonts w:eastAsia="Times New Roman" w:cs="Arial"/>
          <w:sz w:val="20"/>
          <w:szCs w:val="20"/>
        </w:rPr>
        <w:t>measures</w:t>
      </w:r>
      <w:r w:rsidR="009058AD" w:rsidRPr="003813B7">
        <w:rPr>
          <w:rFonts w:eastAsia="Times New Roman" w:cs="Arial"/>
          <w:sz w:val="20"/>
          <w:szCs w:val="20"/>
        </w:rPr>
        <w:t xml:space="preserve"> </w:t>
      </w:r>
      <w:r w:rsidR="009058AD">
        <w:rPr>
          <w:rFonts w:eastAsia="Times New Roman" w:cs="Arial"/>
          <w:sz w:val="20"/>
          <w:szCs w:val="20"/>
        </w:rPr>
        <w:t xml:space="preserve">of </w:t>
      </w:r>
      <w:r w:rsidR="004C4E8F" w:rsidRPr="003813B7">
        <w:rPr>
          <w:rFonts w:eastAsia="Times New Roman" w:cs="Arial"/>
          <w:sz w:val="20"/>
          <w:szCs w:val="20"/>
        </w:rPr>
        <w:t xml:space="preserve">internal business processes efficiency, </w:t>
      </w:r>
      <w:r w:rsidR="009058AD">
        <w:rPr>
          <w:rFonts w:eastAsia="Times New Roman" w:cs="Arial"/>
          <w:sz w:val="20"/>
          <w:szCs w:val="20"/>
        </w:rPr>
        <w:t>such as</w:t>
      </w:r>
      <w:r w:rsidR="00880378" w:rsidRPr="003813B7">
        <w:rPr>
          <w:rFonts w:eastAsia="Times New Roman" w:cs="Arial"/>
          <w:sz w:val="20"/>
          <w:szCs w:val="20"/>
        </w:rPr>
        <w:t xml:space="preserve"> </w:t>
      </w:r>
      <w:r w:rsidR="004C4E8F" w:rsidRPr="003813B7">
        <w:rPr>
          <w:rFonts w:eastAsia="Times New Roman" w:cs="Arial"/>
          <w:sz w:val="20"/>
          <w:szCs w:val="20"/>
        </w:rPr>
        <w:t>WHS.</w:t>
      </w:r>
      <w:r w:rsidR="004C4E8F" w:rsidRPr="000A0054">
        <w:rPr>
          <w:rStyle w:val="FootnoteReference"/>
          <w:rFonts w:eastAsia="Times New Roman" w:cs="Arial"/>
          <w:sz w:val="20"/>
          <w:szCs w:val="20"/>
        </w:rPr>
        <w:footnoteReference w:id="86"/>
      </w:r>
      <w:r w:rsidR="004C4E8F" w:rsidRPr="003813B7">
        <w:rPr>
          <w:rFonts w:eastAsia="Times New Roman" w:cs="Arial"/>
          <w:sz w:val="20"/>
          <w:szCs w:val="20"/>
        </w:rPr>
        <w:t xml:space="preserve"> </w:t>
      </w:r>
    </w:p>
    <w:p w:rsidR="004C4E8F" w:rsidRDefault="009058AD" w:rsidP="004C4E8F">
      <w:pPr>
        <w:tabs>
          <w:tab w:val="left" w:pos="5670"/>
        </w:tabs>
        <w:spacing w:after="120" w:line="276" w:lineRule="auto"/>
        <w:ind w:left="55"/>
        <w:jc w:val="both"/>
        <w:rPr>
          <w:rFonts w:eastAsia="Times New Roman" w:cs="Arial"/>
          <w:sz w:val="20"/>
          <w:szCs w:val="20"/>
        </w:rPr>
      </w:pPr>
      <w:r>
        <w:rPr>
          <w:rFonts w:asciiTheme="minorHAnsi" w:eastAsia="Times New Roman" w:hAnsiTheme="minorHAnsi" w:cstheme="minorHAnsi"/>
          <w:sz w:val="20"/>
          <w:szCs w:val="20"/>
        </w:rPr>
        <w:t xml:space="preserve">Clearly, the performance measures used for decision-making need to be relevant to the business decisions they are seeking to inform. </w:t>
      </w:r>
      <w:r w:rsidR="004C4E8F">
        <w:rPr>
          <w:rFonts w:eastAsia="Times New Roman" w:cs="Arial"/>
          <w:sz w:val="20"/>
          <w:szCs w:val="20"/>
        </w:rPr>
        <w:t xml:space="preserve">Yet many businesses have been slow to replace </w:t>
      </w:r>
      <w:r>
        <w:rPr>
          <w:rFonts w:eastAsia="Times New Roman" w:cs="Arial"/>
          <w:sz w:val="20"/>
          <w:szCs w:val="20"/>
        </w:rPr>
        <w:t xml:space="preserve">the </w:t>
      </w:r>
      <w:r w:rsidR="004C4E8F">
        <w:rPr>
          <w:rFonts w:eastAsia="Times New Roman" w:cs="Arial"/>
          <w:sz w:val="20"/>
          <w:szCs w:val="20"/>
        </w:rPr>
        <w:t xml:space="preserve">traditional lost time injury rates with </w:t>
      </w:r>
      <w:r>
        <w:rPr>
          <w:rFonts w:eastAsia="Times New Roman" w:cs="Arial"/>
          <w:sz w:val="20"/>
          <w:szCs w:val="20"/>
        </w:rPr>
        <w:t xml:space="preserve">lead and lag </w:t>
      </w:r>
      <w:r w:rsidR="004C4E8F">
        <w:rPr>
          <w:rFonts w:eastAsia="Times New Roman" w:cs="Arial"/>
          <w:sz w:val="20"/>
          <w:szCs w:val="20"/>
        </w:rPr>
        <w:t xml:space="preserve">WHS </w:t>
      </w:r>
      <w:r w:rsidR="00880378">
        <w:rPr>
          <w:rFonts w:eastAsia="Times New Roman" w:cs="Arial"/>
          <w:sz w:val="20"/>
          <w:szCs w:val="20"/>
        </w:rPr>
        <w:t xml:space="preserve">measures </w:t>
      </w:r>
      <w:r w:rsidR="004C4E8F">
        <w:rPr>
          <w:rFonts w:eastAsia="Times New Roman" w:cs="Arial"/>
          <w:sz w:val="20"/>
          <w:szCs w:val="20"/>
        </w:rPr>
        <w:t xml:space="preserve">that </w:t>
      </w:r>
      <w:r w:rsidR="00880378">
        <w:rPr>
          <w:rFonts w:eastAsia="Times New Roman" w:cs="Arial"/>
          <w:sz w:val="20"/>
          <w:szCs w:val="20"/>
        </w:rPr>
        <w:t xml:space="preserve">are </w:t>
      </w:r>
      <w:r w:rsidR="004C4E8F">
        <w:rPr>
          <w:rFonts w:eastAsia="Times New Roman" w:cs="Arial"/>
          <w:sz w:val="20"/>
          <w:szCs w:val="20"/>
        </w:rPr>
        <w:t xml:space="preserve">capable of providing more </w:t>
      </w:r>
      <w:r w:rsidR="00880378">
        <w:rPr>
          <w:rFonts w:eastAsia="Times New Roman" w:cs="Arial"/>
          <w:sz w:val="20"/>
          <w:szCs w:val="20"/>
        </w:rPr>
        <w:t xml:space="preserve">meaningful WHS performance </w:t>
      </w:r>
      <w:r w:rsidR="004C4E8F">
        <w:rPr>
          <w:rFonts w:eastAsia="Times New Roman" w:cs="Arial"/>
          <w:sz w:val="20"/>
          <w:szCs w:val="20"/>
        </w:rPr>
        <w:t>information for decision</w:t>
      </w:r>
      <w:r w:rsidR="003C62C0">
        <w:rPr>
          <w:rFonts w:eastAsia="Times New Roman" w:cs="Arial"/>
          <w:sz w:val="20"/>
          <w:szCs w:val="20"/>
        </w:rPr>
        <w:t xml:space="preserve"> </w:t>
      </w:r>
      <w:r w:rsidR="004C4E8F">
        <w:rPr>
          <w:rFonts w:eastAsia="Times New Roman" w:cs="Arial"/>
          <w:sz w:val="20"/>
          <w:szCs w:val="20"/>
        </w:rPr>
        <w:t>makers.</w:t>
      </w:r>
    </w:p>
    <w:p w:rsidR="004C4E8F" w:rsidRDefault="00F97A6B" w:rsidP="004C4E8F">
      <w:pPr>
        <w:tabs>
          <w:tab w:val="left" w:pos="5670"/>
        </w:tabs>
        <w:spacing w:after="100" w:line="276" w:lineRule="auto"/>
        <w:ind w:left="55"/>
        <w:jc w:val="both"/>
        <w:rPr>
          <w:rFonts w:asciiTheme="minorHAnsi" w:eastAsia="Times New Roman" w:hAnsiTheme="minorHAnsi" w:cstheme="minorHAnsi"/>
          <w:sz w:val="20"/>
          <w:szCs w:val="20"/>
        </w:rPr>
      </w:pPr>
      <w:r w:rsidRPr="007E1DC3">
        <w:rPr>
          <w:rFonts w:asciiTheme="minorHAnsi" w:eastAsia="Times New Roman" w:hAnsiTheme="minorHAnsi" w:cstheme="minorHAnsi"/>
          <w:sz w:val="20"/>
          <w:szCs w:val="20"/>
        </w:rPr>
        <w:t>Performance d</w:t>
      </w:r>
      <w:r w:rsidR="009058AD">
        <w:rPr>
          <w:rFonts w:asciiTheme="minorHAnsi" w:eastAsia="Times New Roman" w:hAnsiTheme="minorHAnsi" w:cstheme="minorHAnsi"/>
          <w:sz w:val="20"/>
          <w:szCs w:val="20"/>
        </w:rPr>
        <w:t>ata</w:t>
      </w:r>
      <w:r w:rsidR="004C4E8F">
        <w:rPr>
          <w:rFonts w:asciiTheme="minorHAnsi" w:eastAsia="Times New Roman" w:hAnsiTheme="minorHAnsi" w:cstheme="minorHAnsi"/>
          <w:sz w:val="20"/>
          <w:szCs w:val="20"/>
        </w:rPr>
        <w:t xml:space="preserve"> also </w:t>
      </w:r>
      <w:r w:rsidR="00E3518D">
        <w:rPr>
          <w:rFonts w:asciiTheme="minorHAnsi" w:eastAsia="Times New Roman" w:hAnsiTheme="minorHAnsi" w:cstheme="minorHAnsi"/>
          <w:sz w:val="20"/>
          <w:szCs w:val="20"/>
        </w:rPr>
        <w:t xml:space="preserve">needs to </w:t>
      </w:r>
      <w:r w:rsidR="004C4E8F">
        <w:rPr>
          <w:rFonts w:asciiTheme="minorHAnsi" w:eastAsia="Times New Roman" w:hAnsiTheme="minorHAnsi" w:cstheme="minorHAnsi"/>
          <w:sz w:val="20"/>
          <w:szCs w:val="20"/>
        </w:rPr>
        <w:t>be valid</w:t>
      </w:r>
      <w:r w:rsidR="009058AD">
        <w:rPr>
          <w:rFonts w:asciiTheme="minorHAnsi" w:eastAsia="Times New Roman" w:hAnsiTheme="minorHAnsi" w:cstheme="minorHAnsi"/>
          <w:sz w:val="20"/>
          <w:szCs w:val="20"/>
        </w:rPr>
        <w:t>. T</w:t>
      </w:r>
      <w:r w:rsidR="004C4E8F">
        <w:rPr>
          <w:rFonts w:asciiTheme="minorHAnsi" w:eastAsia="Times New Roman" w:hAnsiTheme="minorHAnsi" w:cstheme="minorHAnsi"/>
          <w:sz w:val="20"/>
          <w:szCs w:val="20"/>
        </w:rPr>
        <w:t xml:space="preserve">hat is, </w:t>
      </w:r>
      <w:r w:rsidR="009058AD">
        <w:rPr>
          <w:rFonts w:asciiTheme="minorHAnsi" w:eastAsia="Times New Roman" w:hAnsiTheme="minorHAnsi" w:cstheme="minorHAnsi"/>
          <w:sz w:val="20"/>
          <w:szCs w:val="20"/>
        </w:rPr>
        <w:t xml:space="preserve">KPIs </w:t>
      </w:r>
      <w:r w:rsidR="004C4E8F">
        <w:rPr>
          <w:rFonts w:asciiTheme="minorHAnsi" w:eastAsia="Times New Roman" w:hAnsiTheme="minorHAnsi" w:cstheme="minorHAnsi"/>
          <w:sz w:val="20"/>
          <w:szCs w:val="20"/>
        </w:rPr>
        <w:t xml:space="preserve">should </w:t>
      </w:r>
      <w:r w:rsidR="00D37591">
        <w:rPr>
          <w:rFonts w:asciiTheme="minorHAnsi" w:eastAsia="Times New Roman" w:hAnsiTheme="minorHAnsi" w:cstheme="minorHAnsi"/>
          <w:sz w:val="20"/>
          <w:szCs w:val="20"/>
        </w:rPr>
        <w:t xml:space="preserve">actually </w:t>
      </w:r>
      <w:r w:rsidR="004C4E8F">
        <w:rPr>
          <w:rFonts w:asciiTheme="minorHAnsi" w:eastAsia="Times New Roman" w:hAnsiTheme="minorHAnsi" w:cstheme="minorHAnsi"/>
          <w:sz w:val="20"/>
          <w:szCs w:val="20"/>
        </w:rPr>
        <w:t xml:space="preserve">measure what they </w:t>
      </w:r>
      <w:r w:rsidR="00E3518D">
        <w:rPr>
          <w:rFonts w:asciiTheme="minorHAnsi" w:eastAsia="Times New Roman" w:hAnsiTheme="minorHAnsi" w:cstheme="minorHAnsi"/>
          <w:sz w:val="20"/>
          <w:szCs w:val="20"/>
        </w:rPr>
        <w:t xml:space="preserve">claim </w:t>
      </w:r>
      <w:r w:rsidR="004C4E8F">
        <w:rPr>
          <w:rFonts w:asciiTheme="minorHAnsi" w:eastAsia="Times New Roman" w:hAnsiTheme="minorHAnsi" w:cstheme="minorHAnsi"/>
          <w:sz w:val="20"/>
          <w:szCs w:val="20"/>
        </w:rPr>
        <w:t xml:space="preserve">to measure. For example, to measure and communicate the number of slips and trips, </w:t>
      </w:r>
      <w:r>
        <w:rPr>
          <w:rFonts w:asciiTheme="minorHAnsi" w:eastAsia="Times New Roman" w:hAnsiTheme="minorHAnsi" w:cstheme="minorHAnsi"/>
          <w:sz w:val="20"/>
          <w:szCs w:val="20"/>
        </w:rPr>
        <w:t xml:space="preserve">users </w:t>
      </w:r>
      <w:r w:rsidR="004C4E8F">
        <w:rPr>
          <w:rFonts w:asciiTheme="minorHAnsi" w:eastAsia="Times New Roman" w:hAnsiTheme="minorHAnsi" w:cstheme="minorHAnsi"/>
          <w:sz w:val="20"/>
          <w:szCs w:val="20"/>
        </w:rPr>
        <w:t xml:space="preserve">need </w:t>
      </w:r>
      <w:r w:rsidR="00E3518D">
        <w:rPr>
          <w:rFonts w:asciiTheme="minorHAnsi" w:eastAsia="Times New Roman" w:hAnsiTheme="minorHAnsi" w:cstheme="minorHAnsi"/>
          <w:sz w:val="20"/>
          <w:szCs w:val="20"/>
        </w:rPr>
        <w:t xml:space="preserve">both </w:t>
      </w:r>
      <w:r w:rsidR="004C4E8F">
        <w:rPr>
          <w:rFonts w:asciiTheme="minorHAnsi" w:eastAsia="Times New Roman" w:hAnsiTheme="minorHAnsi" w:cstheme="minorHAnsi"/>
          <w:sz w:val="20"/>
          <w:szCs w:val="20"/>
        </w:rPr>
        <w:t xml:space="preserve">a clear and </w:t>
      </w:r>
      <w:r>
        <w:rPr>
          <w:rFonts w:asciiTheme="minorHAnsi" w:eastAsia="Times New Roman" w:hAnsiTheme="minorHAnsi" w:cstheme="minorHAnsi"/>
          <w:sz w:val="20"/>
          <w:szCs w:val="20"/>
        </w:rPr>
        <w:t xml:space="preserve">agreed </w:t>
      </w:r>
      <w:r w:rsidR="004C4E8F">
        <w:rPr>
          <w:rFonts w:asciiTheme="minorHAnsi" w:eastAsia="Times New Roman" w:hAnsiTheme="minorHAnsi" w:cstheme="minorHAnsi"/>
          <w:sz w:val="20"/>
          <w:szCs w:val="20"/>
        </w:rPr>
        <w:t>underst</w:t>
      </w:r>
      <w:r>
        <w:rPr>
          <w:rFonts w:asciiTheme="minorHAnsi" w:eastAsia="Times New Roman" w:hAnsiTheme="minorHAnsi" w:cstheme="minorHAnsi"/>
          <w:sz w:val="20"/>
          <w:szCs w:val="20"/>
        </w:rPr>
        <w:t>anding</w:t>
      </w:r>
      <w:r w:rsidR="004C4E8F">
        <w:rPr>
          <w:rFonts w:asciiTheme="minorHAnsi" w:eastAsia="Times New Roman" w:hAnsiTheme="minorHAnsi" w:cstheme="minorHAnsi"/>
          <w:sz w:val="20"/>
          <w:szCs w:val="20"/>
        </w:rPr>
        <w:t xml:space="preserve"> of what a ‘slip’ </w:t>
      </w:r>
      <w:r>
        <w:rPr>
          <w:rFonts w:asciiTheme="minorHAnsi" w:eastAsia="Times New Roman" w:hAnsiTheme="minorHAnsi" w:cstheme="minorHAnsi"/>
          <w:sz w:val="20"/>
          <w:szCs w:val="20"/>
        </w:rPr>
        <w:t xml:space="preserve">or </w:t>
      </w:r>
      <w:r w:rsidR="004C4E8F">
        <w:rPr>
          <w:rFonts w:asciiTheme="minorHAnsi" w:eastAsia="Times New Roman" w:hAnsiTheme="minorHAnsi" w:cstheme="minorHAnsi"/>
          <w:sz w:val="20"/>
          <w:szCs w:val="20"/>
        </w:rPr>
        <w:t>‘trip’ actually is</w:t>
      </w:r>
      <w:r w:rsidR="00E3518D">
        <w:rPr>
          <w:rFonts w:asciiTheme="minorHAnsi" w:eastAsia="Times New Roman" w:hAnsiTheme="minorHAnsi" w:cstheme="minorHAnsi"/>
          <w:sz w:val="20"/>
          <w:szCs w:val="20"/>
        </w:rPr>
        <w:t xml:space="preserve"> and a way of reliably measuring those constructs</w:t>
      </w:r>
      <w:r w:rsidR="004C4E8F">
        <w:rPr>
          <w:rFonts w:asciiTheme="minorHAnsi" w:eastAsia="Times New Roman" w:hAnsiTheme="minorHAnsi" w:cstheme="minorHAnsi"/>
          <w:sz w:val="20"/>
          <w:szCs w:val="20"/>
        </w:rPr>
        <w:t xml:space="preserve">. Otherwise </w:t>
      </w:r>
      <w:r w:rsidR="00E3518D">
        <w:rPr>
          <w:rFonts w:asciiTheme="minorHAnsi" w:eastAsia="Times New Roman" w:hAnsiTheme="minorHAnsi" w:cstheme="minorHAnsi"/>
          <w:sz w:val="20"/>
          <w:szCs w:val="20"/>
        </w:rPr>
        <w:t xml:space="preserve">performance </w:t>
      </w:r>
      <w:r w:rsidR="004C4E8F">
        <w:rPr>
          <w:rFonts w:asciiTheme="minorHAnsi" w:eastAsia="Times New Roman" w:hAnsiTheme="minorHAnsi" w:cstheme="minorHAnsi"/>
          <w:sz w:val="20"/>
          <w:szCs w:val="20"/>
        </w:rPr>
        <w:t xml:space="preserve">data </w:t>
      </w:r>
      <w:r w:rsidR="00E3518D">
        <w:rPr>
          <w:rFonts w:asciiTheme="minorHAnsi" w:eastAsia="Times New Roman" w:hAnsiTheme="minorHAnsi" w:cstheme="minorHAnsi"/>
          <w:sz w:val="20"/>
          <w:szCs w:val="20"/>
        </w:rPr>
        <w:t xml:space="preserve">might </w:t>
      </w:r>
      <w:r w:rsidR="004C4E8F">
        <w:rPr>
          <w:rFonts w:asciiTheme="minorHAnsi" w:eastAsia="Times New Roman" w:hAnsiTheme="minorHAnsi" w:cstheme="minorHAnsi"/>
          <w:sz w:val="20"/>
          <w:szCs w:val="20"/>
        </w:rPr>
        <w:t>be interpreted differently by different users.</w:t>
      </w:r>
    </w:p>
    <w:p w:rsidR="00E3518D" w:rsidRDefault="004C4E8F" w:rsidP="002259EB">
      <w:pPr>
        <w:tabs>
          <w:tab w:val="left" w:pos="5670"/>
        </w:tabs>
        <w:spacing w:after="100" w:line="276" w:lineRule="auto"/>
        <w:ind w:left="55"/>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Where it is not possible (or not economically feasible) to measure </w:t>
      </w:r>
      <w:r w:rsidR="009058AD">
        <w:rPr>
          <w:rFonts w:asciiTheme="minorHAnsi" w:eastAsia="Times New Roman" w:hAnsiTheme="minorHAnsi" w:cstheme="minorHAnsi"/>
          <w:sz w:val="20"/>
          <w:szCs w:val="20"/>
        </w:rPr>
        <w:t>a desired aspect of performance</w:t>
      </w:r>
      <w:r>
        <w:rPr>
          <w:rFonts w:asciiTheme="minorHAnsi" w:eastAsia="Times New Roman" w:hAnsiTheme="minorHAnsi" w:cstheme="minorHAnsi"/>
          <w:sz w:val="20"/>
          <w:szCs w:val="20"/>
        </w:rPr>
        <w:t xml:space="preserve">, then a relevant proxy needs to be identified. </w:t>
      </w:r>
      <w:r w:rsidR="00D37591">
        <w:rPr>
          <w:rFonts w:asciiTheme="minorHAnsi" w:eastAsia="Times New Roman" w:hAnsiTheme="minorHAnsi" w:cstheme="minorHAnsi"/>
          <w:sz w:val="20"/>
          <w:szCs w:val="20"/>
        </w:rPr>
        <w:t xml:space="preserve">It is important to critically examine the </w:t>
      </w:r>
      <w:r>
        <w:rPr>
          <w:rFonts w:asciiTheme="minorHAnsi" w:eastAsia="Times New Roman" w:hAnsiTheme="minorHAnsi" w:cstheme="minorHAnsi"/>
          <w:sz w:val="20"/>
          <w:szCs w:val="20"/>
        </w:rPr>
        <w:t>extent to which th</w:t>
      </w:r>
      <w:r w:rsidR="00E3518D">
        <w:rPr>
          <w:rFonts w:asciiTheme="minorHAnsi" w:eastAsia="Times New Roman" w:hAnsiTheme="minorHAnsi" w:cstheme="minorHAnsi"/>
          <w:sz w:val="20"/>
          <w:szCs w:val="20"/>
        </w:rPr>
        <w:t>e</w:t>
      </w:r>
      <w:r>
        <w:rPr>
          <w:rFonts w:asciiTheme="minorHAnsi" w:eastAsia="Times New Roman" w:hAnsiTheme="minorHAnsi" w:cstheme="minorHAnsi"/>
          <w:sz w:val="20"/>
          <w:szCs w:val="20"/>
        </w:rPr>
        <w:t xml:space="preserve"> proxy reliably </w:t>
      </w:r>
      <w:r w:rsidR="00EF52B4">
        <w:rPr>
          <w:rFonts w:asciiTheme="minorHAnsi" w:eastAsia="Times New Roman" w:hAnsiTheme="minorHAnsi" w:cstheme="minorHAnsi"/>
          <w:sz w:val="20"/>
          <w:szCs w:val="20"/>
        </w:rPr>
        <w:t xml:space="preserve">represents </w:t>
      </w:r>
      <w:r>
        <w:rPr>
          <w:rFonts w:asciiTheme="minorHAnsi" w:eastAsia="Times New Roman" w:hAnsiTheme="minorHAnsi" w:cstheme="minorHAnsi"/>
          <w:sz w:val="20"/>
          <w:szCs w:val="20"/>
        </w:rPr>
        <w:t>the subject</w:t>
      </w:r>
      <w:r w:rsidR="00D37591">
        <w:rPr>
          <w:rFonts w:asciiTheme="minorHAnsi" w:eastAsia="Times New Roman" w:hAnsiTheme="minorHAnsi" w:cstheme="minorHAnsi"/>
          <w:sz w:val="20"/>
          <w:szCs w:val="20"/>
        </w:rPr>
        <w:t xml:space="preserve"> of interest</w:t>
      </w:r>
      <w:r>
        <w:rPr>
          <w:rFonts w:asciiTheme="minorHAnsi" w:eastAsia="Times New Roman" w:hAnsiTheme="minorHAnsi" w:cstheme="minorHAnsi"/>
          <w:sz w:val="20"/>
          <w:szCs w:val="20"/>
        </w:rPr>
        <w:t xml:space="preserve">. If </w:t>
      </w:r>
      <w:r w:rsidR="00EF52B4">
        <w:rPr>
          <w:rFonts w:asciiTheme="minorHAnsi" w:eastAsia="Times New Roman" w:hAnsiTheme="minorHAnsi" w:cstheme="minorHAnsi"/>
          <w:sz w:val="20"/>
          <w:szCs w:val="20"/>
        </w:rPr>
        <w:t>there is a potential for a</w:t>
      </w:r>
      <w:r>
        <w:rPr>
          <w:rFonts w:asciiTheme="minorHAnsi" w:eastAsia="Times New Roman" w:hAnsiTheme="minorHAnsi" w:cstheme="minorHAnsi"/>
          <w:sz w:val="20"/>
          <w:szCs w:val="20"/>
        </w:rPr>
        <w:t xml:space="preserve"> material </w:t>
      </w:r>
      <w:r w:rsidR="00E3518D">
        <w:rPr>
          <w:rFonts w:asciiTheme="minorHAnsi" w:eastAsia="Times New Roman" w:hAnsiTheme="minorHAnsi" w:cstheme="minorHAnsi"/>
          <w:sz w:val="20"/>
          <w:szCs w:val="20"/>
        </w:rPr>
        <w:t>variance</w:t>
      </w:r>
      <w:r>
        <w:rPr>
          <w:rFonts w:asciiTheme="minorHAnsi" w:eastAsia="Times New Roman" w:hAnsiTheme="minorHAnsi" w:cstheme="minorHAnsi"/>
          <w:sz w:val="20"/>
          <w:szCs w:val="20"/>
        </w:rPr>
        <w:t xml:space="preserve">, this should be explicitly identified as a limitation. </w:t>
      </w:r>
    </w:p>
    <w:p w:rsidR="00C03A48" w:rsidRPr="00C03A48" w:rsidRDefault="004C4E8F" w:rsidP="00EB0F3B">
      <w:pPr>
        <w:tabs>
          <w:tab w:val="left" w:pos="5670"/>
        </w:tabs>
        <w:spacing w:after="100" w:line="276" w:lineRule="auto"/>
        <w:ind w:left="55"/>
        <w:jc w:val="both"/>
        <w:rPr>
          <w:rFonts w:eastAsia="Times New Roman" w:cs="Arial"/>
          <w:sz w:val="20"/>
          <w:szCs w:val="20"/>
        </w:rPr>
      </w:pPr>
      <w:r>
        <w:rPr>
          <w:rFonts w:asciiTheme="minorHAnsi" w:eastAsia="Times New Roman" w:hAnsiTheme="minorHAnsi" w:cstheme="minorHAnsi"/>
          <w:sz w:val="20"/>
          <w:szCs w:val="20"/>
        </w:rPr>
        <w:t>T</w:t>
      </w:r>
      <w:r w:rsidR="00E3518D">
        <w:rPr>
          <w:rFonts w:asciiTheme="minorHAnsi" w:eastAsia="Times New Roman" w:hAnsiTheme="minorHAnsi" w:cstheme="minorHAnsi"/>
          <w:sz w:val="20"/>
          <w:szCs w:val="20"/>
        </w:rPr>
        <w:t>ogether</w:t>
      </w:r>
      <w:r>
        <w:rPr>
          <w:rFonts w:asciiTheme="minorHAnsi" w:eastAsia="Times New Roman" w:hAnsiTheme="minorHAnsi" w:cstheme="minorHAnsi"/>
          <w:sz w:val="20"/>
          <w:szCs w:val="20"/>
        </w:rPr>
        <w:t xml:space="preserve"> </w:t>
      </w:r>
      <w:r w:rsidR="00E3518D">
        <w:rPr>
          <w:rFonts w:asciiTheme="minorHAnsi" w:eastAsia="Times New Roman" w:hAnsiTheme="minorHAnsi" w:cstheme="minorHAnsi"/>
          <w:sz w:val="20"/>
          <w:szCs w:val="20"/>
        </w:rPr>
        <w:t xml:space="preserve">this enables </w:t>
      </w:r>
      <w:r>
        <w:rPr>
          <w:rFonts w:asciiTheme="minorHAnsi" w:eastAsia="Times New Roman" w:hAnsiTheme="minorHAnsi" w:cstheme="minorHAnsi"/>
          <w:sz w:val="20"/>
          <w:szCs w:val="20"/>
        </w:rPr>
        <w:t xml:space="preserve">users </w:t>
      </w:r>
      <w:r w:rsidR="00E3518D">
        <w:rPr>
          <w:rFonts w:asciiTheme="minorHAnsi" w:eastAsia="Times New Roman" w:hAnsiTheme="minorHAnsi" w:cstheme="minorHAnsi"/>
          <w:sz w:val="20"/>
          <w:szCs w:val="20"/>
        </w:rPr>
        <w:t xml:space="preserve">to </w:t>
      </w:r>
      <w:r>
        <w:rPr>
          <w:rFonts w:asciiTheme="minorHAnsi" w:eastAsia="Times New Roman" w:hAnsiTheme="minorHAnsi" w:cstheme="minorHAnsi"/>
          <w:sz w:val="20"/>
          <w:szCs w:val="20"/>
        </w:rPr>
        <w:t xml:space="preserve">understand what </w:t>
      </w:r>
      <w:r w:rsidR="009058AD">
        <w:rPr>
          <w:rFonts w:asciiTheme="minorHAnsi" w:eastAsia="Times New Roman" w:hAnsiTheme="minorHAnsi" w:cstheme="minorHAnsi"/>
          <w:sz w:val="20"/>
          <w:szCs w:val="20"/>
        </w:rPr>
        <w:t>a KPI</w:t>
      </w:r>
      <w:r>
        <w:rPr>
          <w:rFonts w:asciiTheme="minorHAnsi" w:eastAsia="Times New Roman" w:hAnsiTheme="minorHAnsi" w:cstheme="minorHAnsi"/>
          <w:sz w:val="20"/>
          <w:szCs w:val="20"/>
        </w:rPr>
        <w:t xml:space="preserve"> </w:t>
      </w:r>
      <w:r w:rsidR="009058AD">
        <w:rPr>
          <w:rFonts w:asciiTheme="minorHAnsi" w:eastAsia="Times New Roman" w:hAnsiTheme="minorHAnsi" w:cstheme="minorHAnsi"/>
          <w:sz w:val="20"/>
          <w:szCs w:val="20"/>
        </w:rPr>
        <w:t>measures</w:t>
      </w:r>
      <w:r>
        <w:rPr>
          <w:rFonts w:asciiTheme="minorHAnsi" w:eastAsia="Times New Roman" w:hAnsiTheme="minorHAnsi" w:cstheme="minorHAnsi"/>
          <w:sz w:val="20"/>
          <w:szCs w:val="20"/>
        </w:rPr>
        <w:t xml:space="preserve">, and what it </w:t>
      </w:r>
      <w:r w:rsidR="009058AD">
        <w:rPr>
          <w:rFonts w:asciiTheme="minorHAnsi" w:eastAsia="Times New Roman" w:hAnsiTheme="minorHAnsi" w:cstheme="minorHAnsi"/>
          <w:sz w:val="20"/>
          <w:szCs w:val="20"/>
        </w:rPr>
        <w:t>does</w:t>
      </w:r>
      <w:r w:rsidR="00207F32">
        <w:rPr>
          <w:rFonts w:asciiTheme="minorHAnsi" w:eastAsia="Times New Roman" w:hAnsiTheme="minorHAnsi" w:cstheme="minorHAnsi"/>
          <w:sz w:val="20"/>
          <w:szCs w:val="20"/>
        </w:rPr>
        <w:t xml:space="preserve"> </w:t>
      </w:r>
      <w:r w:rsidR="009058AD">
        <w:rPr>
          <w:rFonts w:asciiTheme="minorHAnsi" w:eastAsia="Times New Roman" w:hAnsiTheme="minorHAnsi" w:cstheme="minorHAnsi"/>
          <w:sz w:val="20"/>
          <w:szCs w:val="20"/>
        </w:rPr>
        <w:t>n</w:t>
      </w:r>
      <w:r w:rsidR="00207F32">
        <w:rPr>
          <w:rFonts w:asciiTheme="minorHAnsi" w:eastAsia="Times New Roman" w:hAnsiTheme="minorHAnsi" w:cstheme="minorHAnsi"/>
          <w:sz w:val="20"/>
          <w:szCs w:val="20"/>
        </w:rPr>
        <w:t>o</w:t>
      </w:r>
      <w:r w:rsidR="009058AD">
        <w:rPr>
          <w:rFonts w:asciiTheme="minorHAnsi" w:eastAsia="Times New Roman" w:hAnsiTheme="minorHAnsi" w:cstheme="minorHAnsi"/>
          <w:sz w:val="20"/>
          <w:szCs w:val="20"/>
        </w:rPr>
        <w:t xml:space="preserve">t measure, </w:t>
      </w:r>
      <w:r w:rsidR="00E3518D">
        <w:rPr>
          <w:rFonts w:asciiTheme="minorHAnsi" w:eastAsia="Times New Roman" w:hAnsiTheme="minorHAnsi" w:cstheme="minorHAnsi"/>
          <w:sz w:val="20"/>
          <w:szCs w:val="20"/>
        </w:rPr>
        <w:t>so they</w:t>
      </w:r>
      <w:r w:rsidR="009058AD">
        <w:rPr>
          <w:rFonts w:eastAsia="Times New Roman" w:cs="Arial"/>
          <w:sz w:val="20"/>
          <w:szCs w:val="20"/>
        </w:rPr>
        <w:t xml:space="preserve"> can</w:t>
      </w:r>
      <w:r w:rsidR="002259EB">
        <w:rPr>
          <w:rFonts w:eastAsia="Times New Roman" w:cs="Arial"/>
          <w:sz w:val="20"/>
          <w:szCs w:val="20"/>
        </w:rPr>
        <w:t xml:space="preserve"> sensibly determine </w:t>
      </w:r>
      <w:r w:rsidR="00EF52B4">
        <w:rPr>
          <w:rFonts w:eastAsia="Times New Roman" w:cs="Arial"/>
          <w:sz w:val="20"/>
          <w:szCs w:val="20"/>
        </w:rPr>
        <w:t>its</w:t>
      </w:r>
      <w:r w:rsidR="009058AD">
        <w:rPr>
          <w:rFonts w:eastAsia="Times New Roman" w:cs="Arial"/>
          <w:sz w:val="20"/>
          <w:szCs w:val="20"/>
        </w:rPr>
        <w:t xml:space="preserve"> </w:t>
      </w:r>
      <w:r w:rsidR="002259EB">
        <w:rPr>
          <w:rFonts w:eastAsia="Times New Roman" w:cs="Arial"/>
          <w:sz w:val="20"/>
          <w:szCs w:val="20"/>
        </w:rPr>
        <w:t>relevance to different business decisions</w:t>
      </w:r>
      <w:r w:rsidR="00E3518D">
        <w:rPr>
          <w:rFonts w:eastAsia="Times New Roman" w:cs="Arial"/>
          <w:sz w:val="20"/>
          <w:szCs w:val="20"/>
        </w:rPr>
        <w:t xml:space="preserve"> </w:t>
      </w:r>
      <w:r w:rsidR="00E3518D">
        <w:rPr>
          <w:rFonts w:asciiTheme="minorHAnsi" w:eastAsia="Times New Roman" w:hAnsiTheme="minorHAnsi" w:cstheme="minorHAnsi"/>
          <w:sz w:val="20"/>
          <w:szCs w:val="20"/>
        </w:rPr>
        <w:t>on a case-by</w:t>
      </w:r>
      <w:r w:rsidR="001C7AE7">
        <w:rPr>
          <w:rFonts w:asciiTheme="minorHAnsi" w:eastAsia="Times New Roman" w:hAnsiTheme="minorHAnsi" w:cstheme="minorHAnsi"/>
          <w:sz w:val="20"/>
          <w:szCs w:val="20"/>
        </w:rPr>
        <w:t>-</w:t>
      </w:r>
      <w:r w:rsidR="00E3518D">
        <w:rPr>
          <w:rFonts w:asciiTheme="minorHAnsi" w:eastAsia="Times New Roman" w:hAnsiTheme="minorHAnsi" w:cstheme="minorHAnsi"/>
          <w:sz w:val="20"/>
          <w:szCs w:val="20"/>
        </w:rPr>
        <w:t>case basis</w:t>
      </w:r>
      <w:r w:rsidR="002259EB">
        <w:rPr>
          <w:rFonts w:eastAsia="Times New Roman" w:cs="Arial"/>
          <w:sz w:val="20"/>
          <w:szCs w:val="20"/>
        </w:rPr>
        <w:t xml:space="preserve">. </w:t>
      </w:r>
    </w:p>
    <w:p w:rsidR="00E10AE1" w:rsidRPr="00EB0F3B" w:rsidRDefault="00EB0F3B" w:rsidP="00EB0F3B">
      <w:pPr>
        <w:pStyle w:val="Heading2"/>
        <w:spacing w:before="300" w:after="80" w:line="276" w:lineRule="auto"/>
        <w:rPr>
          <w:rFonts w:ascii="Arial" w:eastAsiaTheme="minorEastAsia" w:hAnsi="Arial" w:cs="Arial-Black"/>
          <w:bCs w:val="0"/>
          <w:sz w:val="22"/>
          <w:szCs w:val="22"/>
          <w:lang w:val="en-GB"/>
        </w:rPr>
      </w:pPr>
      <w:bookmarkStart w:id="340" w:name="_Toc422580677"/>
      <w:r>
        <w:rPr>
          <w:rFonts w:ascii="Arial" w:eastAsiaTheme="minorEastAsia" w:hAnsi="Arial" w:cs="Arial-Black"/>
          <w:bCs w:val="0"/>
          <w:sz w:val="22"/>
          <w:szCs w:val="22"/>
          <w:lang w:val="en-GB"/>
        </w:rPr>
        <w:t xml:space="preserve">3.3 </w:t>
      </w:r>
      <w:r w:rsidR="00E10AE1" w:rsidRPr="00EB0F3B">
        <w:rPr>
          <w:rFonts w:ascii="Arial" w:eastAsiaTheme="minorEastAsia" w:hAnsi="Arial" w:cs="Arial-Black"/>
          <w:bCs w:val="0"/>
          <w:sz w:val="22"/>
          <w:szCs w:val="22"/>
          <w:lang w:val="en-GB"/>
        </w:rPr>
        <w:t>(Un</w:t>
      </w:r>
      <w:r w:rsidR="009757EB" w:rsidRPr="00EB0F3B">
        <w:rPr>
          <w:rFonts w:ascii="Arial" w:eastAsiaTheme="minorEastAsia" w:hAnsi="Arial" w:cs="Arial-Black"/>
          <w:bCs w:val="0"/>
          <w:sz w:val="22"/>
          <w:szCs w:val="22"/>
          <w:lang w:val="en-GB"/>
        </w:rPr>
        <w:t>)intended</w:t>
      </w:r>
      <w:r w:rsidR="00E10AE1" w:rsidRPr="00EB0F3B">
        <w:rPr>
          <w:rFonts w:ascii="Arial" w:eastAsiaTheme="minorEastAsia" w:hAnsi="Arial" w:cs="Arial-Black"/>
          <w:bCs w:val="0"/>
          <w:sz w:val="22"/>
          <w:szCs w:val="22"/>
          <w:lang w:val="en-GB"/>
        </w:rPr>
        <w:t xml:space="preserve"> consequences</w:t>
      </w:r>
      <w:bookmarkEnd w:id="340"/>
    </w:p>
    <w:p w:rsidR="00F71D50" w:rsidRDefault="00F71D50" w:rsidP="00F71D50">
      <w:pPr>
        <w:tabs>
          <w:tab w:val="left" w:pos="5670"/>
        </w:tabs>
        <w:spacing w:after="120" w:line="276" w:lineRule="auto"/>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t>Understanding the transformative</w:t>
      </w:r>
      <w:r w:rsidRPr="00C634AD">
        <w:rPr>
          <w:rFonts w:asciiTheme="minorHAnsi" w:eastAsia="Times New Roman" w:hAnsiTheme="minorHAnsi" w:cstheme="minorHAnsi"/>
          <w:sz w:val="20"/>
          <w:szCs w:val="20"/>
        </w:rPr>
        <w:t xml:space="preserve"> </w:t>
      </w:r>
      <w:r>
        <w:rPr>
          <w:rFonts w:asciiTheme="minorHAnsi" w:eastAsia="Times New Roman" w:hAnsiTheme="minorHAnsi" w:cstheme="minorHAnsi"/>
          <w:sz w:val="20"/>
          <w:szCs w:val="20"/>
        </w:rPr>
        <w:t xml:space="preserve">power of performance measures allows managers to identify the KPIs most likely to motivate the </w:t>
      </w:r>
      <w:r w:rsidR="00E3518D">
        <w:rPr>
          <w:rFonts w:asciiTheme="minorHAnsi" w:eastAsia="Times New Roman" w:hAnsiTheme="minorHAnsi" w:cstheme="minorHAnsi"/>
          <w:sz w:val="20"/>
          <w:szCs w:val="20"/>
        </w:rPr>
        <w:t>actions needed</w:t>
      </w:r>
      <w:r>
        <w:rPr>
          <w:rFonts w:asciiTheme="minorHAnsi" w:eastAsia="Times New Roman" w:hAnsiTheme="minorHAnsi" w:cstheme="minorHAnsi"/>
          <w:sz w:val="20"/>
          <w:szCs w:val="20"/>
        </w:rPr>
        <w:t xml:space="preserve"> to achieve organisational goals and objectives.</w:t>
      </w:r>
      <w:r w:rsidRPr="00722A9D">
        <w:rPr>
          <w:rStyle w:val="FootnoteReference"/>
          <w:rFonts w:asciiTheme="minorHAnsi" w:eastAsia="Times New Roman" w:hAnsiTheme="minorHAnsi" w:cstheme="minorHAnsi"/>
          <w:sz w:val="20"/>
          <w:szCs w:val="20"/>
        </w:rPr>
        <w:footnoteReference w:id="87"/>
      </w:r>
    </w:p>
    <w:p w:rsidR="00834D01" w:rsidRDefault="00014698" w:rsidP="00814AC4">
      <w:pPr>
        <w:tabs>
          <w:tab w:val="left" w:pos="5670"/>
        </w:tabs>
        <w:spacing w:after="120" w:line="276" w:lineRule="auto"/>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t>As noted above, e</w:t>
      </w:r>
      <w:r w:rsidR="00BC2D4F">
        <w:rPr>
          <w:rFonts w:asciiTheme="minorHAnsi" w:eastAsia="Times New Roman" w:hAnsiTheme="minorHAnsi" w:cstheme="minorHAnsi"/>
          <w:sz w:val="20"/>
          <w:szCs w:val="20"/>
        </w:rPr>
        <w:t xml:space="preserve">ven KPIs that are ‘intended’ to be exploratory </w:t>
      </w:r>
      <w:r w:rsidR="00BC2D4F" w:rsidRPr="003813B7">
        <w:rPr>
          <w:rFonts w:asciiTheme="minorHAnsi" w:eastAsia="Times New Roman" w:hAnsiTheme="minorHAnsi" w:cstheme="minorHAnsi"/>
          <w:sz w:val="20"/>
          <w:szCs w:val="20"/>
        </w:rPr>
        <w:t>have</w:t>
      </w:r>
      <w:r w:rsidR="00BC2D4F" w:rsidRPr="005E764F">
        <w:rPr>
          <w:rFonts w:asciiTheme="minorHAnsi" w:eastAsia="Times New Roman" w:hAnsiTheme="minorHAnsi" w:cstheme="minorHAnsi"/>
          <w:b/>
          <w:sz w:val="20"/>
          <w:szCs w:val="20"/>
        </w:rPr>
        <w:t xml:space="preserve"> </w:t>
      </w:r>
      <w:r w:rsidR="00BC2D4F" w:rsidRPr="00207F32">
        <w:rPr>
          <w:rFonts w:asciiTheme="minorHAnsi" w:eastAsia="Times New Roman" w:hAnsiTheme="minorHAnsi" w:cstheme="minorHAnsi"/>
          <w:sz w:val="20"/>
          <w:szCs w:val="20"/>
        </w:rPr>
        <w:t xml:space="preserve">potential to generate </w:t>
      </w:r>
      <w:r w:rsidR="00BC2D4F" w:rsidRPr="00207F32">
        <w:rPr>
          <w:rFonts w:asciiTheme="minorHAnsi" w:eastAsia="Times New Roman" w:hAnsiTheme="minorHAnsi" w:cstheme="minorHAnsi"/>
          <w:sz w:val="20"/>
          <w:szCs w:val="20"/>
        </w:rPr>
        <w:lastRenderedPageBreak/>
        <w:t>unintended behaviours</w:t>
      </w:r>
      <w:r w:rsidR="00834D01" w:rsidRPr="00207F32">
        <w:rPr>
          <w:rFonts w:asciiTheme="minorHAnsi" w:eastAsia="Times New Roman" w:hAnsiTheme="minorHAnsi" w:cstheme="minorHAnsi"/>
          <w:sz w:val="20"/>
          <w:szCs w:val="20"/>
        </w:rPr>
        <w:t>.</w:t>
      </w:r>
      <w:r w:rsidR="00BC2D4F">
        <w:rPr>
          <w:rFonts w:asciiTheme="minorHAnsi" w:eastAsia="Times New Roman" w:hAnsiTheme="minorHAnsi" w:cstheme="minorHAnsi"/>
          <w:b/>
          <w:sz w:val="20"/>
          <w:szCs w:val="20"/>
        </w:rPr>
        <w:t xml:space="preserve"> </w:t>
      </w:r>
      <w:r w:rsidR="00834D01" w:rsidRPr="007E1DC3">
        <w:rPr>
          <w:rFonts w:asciiTheme="minorHAnsi" w:eastAsia="Times New Roman" w:hAnsiTheme="minorHAnsi" w:cstheme="minorHAnsi"/>
          <w:sz w:val="20"/>
          <w:szCs w:val="20"/>
        </w:rPr>
        <w:t>This occurs</w:t>
      </w:r>
      <w:r w:rsidR="00834D01">
        <w:rPr>
          <w:rFonts w:asciiTheme="minorHAnsi" w:eastAsia="Times New Roman" w:hAnsiTheme="minorHAnsi" w:cstheme="minorHAnsi"/>
          <w:b/>
          <w:sz w:val="20"/>
          <w:szCs w:val="20"/>
        </w:rPr>
        <w:t xml:space="preserve"> </w:t>
      </w:r>
      <w:r w:rsidR="00BC2D4F" w:rsidRPr="007E1DC3">
        <w:rPr>
          <w:rFonts w:asciiTheme="minorHAnsi" w:eastAsia="Times New Roman" w:hAnsiTheme="minorHAnsi" w:cstheme="minorHAnsi"/>
          <w:sz w:val="20"/>
          <w:szCs w:val="20"/>
        </w:rPr>
        <w:t>because</w:t>
      </w:r>
      <w:r w:rsidR="00BC2D4F">
        <w:rPr>
          <w:rFonts w:asciiTheme="minorHAnsi" w:eastAsia="Times New Roman" w:hAnsiTheme="minorHAnsi" w:cstheme="minorHAnsi"/>
          <w:b/>
          <w:sz w:val="20"/>
          <w:szCs w:val="20"/>
        </w:rPr>
        <w:t xml:space="preserve"> i</w:t>
      </w:r>
      <w:r w:rsidR="00BC2D4F">
        <w:rPr>
          <w:rFonts w:asciiTheme="minorHAnsi" w:eastAsia="Times New Roman" w:hAnsiTheme="minorHAnsi" w:cstheme="minorHAnsi"/>
          <w:sz w:val="20"/>
          <w:szCs w:val="20"/>
        </w:rPr>
        <w:t>ndividuals</w:t>
      </w:r>
      <w:r w:rsidR="00BC2D4F" w:rsidRPr="00722A9D">
        <w:rPr>
          <w:rFonts w:asciiTheme="minorHAnsi" w:eastAsia="Times New Roman" w:hAnsiTheme="minorHAnsi" w:cstheme="minorHAnsi"/>
          <w:sz w:val="20"/>
          <w:szCs w:val="20"/>
        </w:rPr>
        <w:t xml:space="preserve"> </w:t>
      </w:r>
      <w:r w:rsidR="00BC2D4F">
        <w:rPr>
          <w:rFonts w:asciiTheme="minorHAnsi" w:eastAsia="Times New Roman" w:hAnsiTheme="minorHAnsi" w:cstheme="minorHAnsi"/>
          <w:sz w:val="20"/>
          <w:szCs w:val="20"/>
        </w:rPr>
        <w:t xml:space="preserve">are </w:t>
      </w:r>
      <w:r w:rsidR="00BC2D4F" w:rsidRPr="00722A9D">
        <w:rPr>
          <w:rFonts w:asciiTheme="minorHAnsi" w:eastAsia="Times New Roman" w:hAnsiTheme="minorHAnsi" w:cstheme="minorHAnsi"/>
          <w:sz w:val="20"/>
          <w:szCs w:val="20"/>
        </w:rPr>
        <w:t>motivate</w:t>
      </w:r>
      <w:r w:rsidR="00BC2D4F">
        <w:rPr>
          <w:rFonts w:asciiTheme="minorHAnsi" w:eastAsia="Times New Roman" w:hAnsiTheme="minorHAnsi" w:cstheme="minorHAnsi"/>
          <w:sz w:val="20"/>
          <w:szCs w:val="20"/>
        </w:rPr>
        <w:t xml:space="preserve">d to behave in ways that </w:t>
      </w:r>
      <w:r w:rsidR="00BC2D4F" w:rsidRPr="00722A9D">
        <w:rPr>
          <w:rFonts w:asciiTheme="minorHAnsi" w:eastAsia="Times New Roman" w:hAnsiTheme="minorHAnsi" w:cstheme="minorHAnsi"/>
          <w:sz w:val="20"/>
          <w:szCs w:val="20"/>
        </w:rPr>
        <w:t xml:space="preserve">optimise </w:t>
      </w:r>
      <w:r w:rsidR="00BC2D4F">
        <w:rPr>
          <w:rFonts w:asciiTheme="minorHAnsi" w:eastAsia="Times New Roman" w:hAnsiTheme="minorHAnsi" w:cstheme="minorHAnsi"/>
          <w:sz w:val="20"/>
          <w:szCs w:val="20"/>
        </w:rPr>
        <w:t xml:space="preserve">the performance </w:t>
      </w:r>
      <w:r w:rsidR="00BC2D4F" w:rsidRPr="00722A9D">
        <w:rPr>
          <w:rFonts w:asciiTheme="minorHAnsi" w:eastAsia="Times New Roman" w:hAnsiTheme="minorHAnsi" w:cstheme="minorHAnsi"/>
          <w:sz w:val="20"/>
          <w:szCs w:val="20"/>
        </w:rPr>
        <w:t>outcomes</w:t>
      </w:r>
      <w:r w:rsidR="00BC2D4F">
        <w:rPr>
          <w:rFonts w:asciiTheme="minorHAnsi" w:eastAsia="Times New Roman" w:hAnsiTheme="minorHAnsi" w:cstheme="minorHAnsi"/>
          <w:sz w:val="20"/>
          <w:szCs w:val="20"/>
        </w:rPr>
        <w:t xml:space="preserve"> against which they </w:t>
      </w:r>
      <w:r w:rsidR="00834D01">
        <w:rPr>
          <w:rFonts w:asciiTheme="minorHAnsi" w:eastAsia="Times New Roman" w:hAnsiTheme="minorHAnsi" w:cstheme="minorHAnsi"/>
          <w:sz w:val="20"/>
          <w:szCs w:val="20"/>
        </w:rPr>
        <w:t xml:space="preserve">perceive they </w:t>
      </w:r>
      <w:r>
        <w:rPr>
          <w:rFonts w:asciiTheme="minorHAnsi" w:eastAsia="Times New Roman" w:hAnsiTheme="minorHAnsi" w:cstheme="minorHAnsi"/>
          <w:sz w:val="20"/>
          <w:szCs w:val="20"/>
        </w:rPr>
        <w:t xml:space="preserve">may </w:t>
      </w:r>
      <w:r w:rsidR="00834D01">
        <w:rPr>
          <w:rFonts w:asciiTheme="minorHAnsi" w:eastAsia="Times New Roman" w:hAnsiTheme="minorHAnsi" w:cstheme="minorHAnsi"/>
          <w:sz w:val="20"/>
          <w:szCs w:val="20"/>
        </w:rPr>
        <w:t>be</w:t>
      </w:r>
      <w:r w:rsidR="00BC2D4F">
        <w:rPr>
          <w:rFonts w:asciiTheme="minorHAnsi" w:eastAsia="Times New Roman" w:hAnsiTheme="minorHAnsi" w:cstheme="minorHAnsi"/>
          <w:sz w:val="20"/>
          <w:szCs w:val="20"/>
        </w:rPr>
        <w:t xml:space="preserve"> assessed.</w:t>
      </w:r>
      <w:r w:rsidR="00BC2D4F" w:rsidRPr="00BC2D4F">
        <w:rPr>
          <w:rFonts w:asciiTheme="minorHAnsi" w:eastAsia="Times New Roman" w:hAnsiTheme="minorHAnsi" w:cstheme="minorHAnsi"/>
          <w:sz w:val="20"/>
          <w:szCs w:val="20"/>
        </w:rPr>
        <w:t xml:space="preserve"> </w:t>
      </w:r>
    </w:p>
    <w:p w:rsidR="00834D01" w:rsidRDefault="00834D01" w:rsidP="00834D01">
      <w:pPr>
        <w:tabs>
          <w:tab w:val="left" w:pos="5670"/>
        </w:tabs>
        <w:spacing w:after="240" w:line="276" w:lineRule="auto"/>
        <w:jc w:val="both"/>
        <w:rPr>
          <w:rFonts w:asciiTheme="minorHAnsi" w:eastAsia="Times New Roman" w:hAnsiTheme="minorHAnsi" w:cstheme="minorHAnsi"/>
          <w:sz w:val="20"/>
          <w:szCs w:val="20"/>
        </w:rPr>
      </w:pPr>
      <w:r w:rsidRPr="00066E75">
        <w:rPr>
          <w:rFonts w:asciiTheme="minorHAnsi" w:eastAsia="Times New Roman" w:hAnsiTheme="minorHAnsi" w:cstheme="minorHAnsi"/>
          <w:sz w:val="20"/>
          <w:szCs w:val="20"/>
        </w:rPr>
        <w:t>However, rather than motivating individuals in intended ways, poorly designed management systems and inappropriately selected KPIs have the potential to demotivate those who are subject to them, or to motivate dysfunctional behaviours and unintended consequences.</w:t>
      </w:r>
      <w:r w:rsidRPr="00066E75">
        <w:rPr>
          <w:sz w:val="20"/>
          <w:szCs w:val="20"/>
          <w:vertAlign w:val="superscript"/>
        </w:rPr>
        <w:footnoteReference w:id="88"/>
      </w:r>
      <w:r w:rsidRPr="00066E75">
        <w:rPr>
          <w:rFonts w:asciiTheme="minorHAnsi" w:eastAsia="Times New Roman" w:hAnsiTheme="minorHAnsi" w:cstheme="minorHAnsi"/>
          <w:sz w:val="20"/>
          <w:szCs w:val="20"/>
        </w:rPr>
        <w:t xml:space="preserve"> </w:t>
      </w:r>
    </w:p>
    <w:p w:rsidR="00834D01" w:rsidRPr="00066E75" w:rsidRDefault="00834D01" w:rsidP="00C36960">
      <w:pPr>
        <w:pBdr>
          <w:top w:val="single" w:sz="4" w:space="1" w:color="auto"/>
          <w:left w:val="single" w:sz="4" w:space="4" w:color="auto"/>
          <w:bottom w:val="single" w:sz="4" w:space="1" w:color="auto"/>
          <w:right w:val="single" w:sz="4" w:space="4" w:color="auto"/>
        </w:pBdr>
        <w:shd w:val="clear" w:color="auto" w:fill="E4DECE" w:themeFill="accent6" w:themeFillShade="E6"/>
        <w:tabs>
          <w:tab w:val="left" w:pos="5670"/>
        </w:tabs>
        <w:spacing w:after="240" w:line="276" w:lineRule="auto"/>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P</w:t>
      </w:r>
      <w:r w:rsidRPr="00066E75">
        <w:rPr>
          <w:rFonts w:asciiTheme="minorHAnsi" w:eastAsia="Times New Roman" w:hAnsiTheme="minorHAnsi" w:cstheme="minorHAnsi"/>
          <w:sz w:val="20"/>
          <w:szCs w:val="20"/>
        </w:rPr>
        <w:t xml:space="preserve">oor alignment between </w:t>
      </w:r>
      <w:r>
        <w:rPr>
          <w:rFonts w:asciiTheme="minorHAnsi" w:eastAsia="Times New Roman" w:hAnsiTheme="minorHAnsi" w:cstheme="minorHAnsi"/>
          <w:sz w:val="20"/>
          <w:szCs w:val="20"/>
        </w:rPr>
        <w:t xml:space="preserve">organisational and safety </w:t>
      </w:r>
      <w:r w:rsidRPr="00066E75">
        <w:rPr>
          <w:rFonts w:asciiTheme="minorHAnsi" w:eastAsia="Times New Roman" w:hAnsiTheme="minorHAnsi" w:cstheme="minorHAnsi"/>
          <w:sz w:val="20"/>
          <w:szCs w:val="20"/>
        </w:rPr>
        <w:t xml:space="preserve">goals, </w:t>
      </w:r>
      <w:r>
        <w:rPr>
          <w:rFonts w:asciiTheme="minorHAnsi" w:eastAsia="Times New Roman" w:hAnsiTheme="minorHAnsi" w:cstheme="minorHAnsi"/>
          <w:sz w:val="20"/>
          <w:szCs w:val="20"/>
        </w:rPr>
        <w:t xml:space="preserve">or between goals, </w:t>
      </w:r>
      <w:r w:rsidRPr="00066E75">
        <w:rPr>
          <w:rFonts w:asciiTheme="minorHAnsi" w:eastAsia="Times New Roman" w:hAnsiTheme="minorHAnsi" w:cstheme="minorHAnsi"/>
          <w:sz w:val="20"/>
          <w:szCs w:val="20"/>
        </w:rPr>
        <w:t>controls and KPIs,</w:t>
      </w:r>
      <w:r w:rsidRPr="00814AC4">
        <w:rPr>
          <w:rFonts w:asciiTheme="minorHAnsi" w:eastAsia="Times New Roman" w:hAnsiTheme="minorHAnsi" w:cstheme="minorHAnsi"/>
          <w:sz w:val="20"/>
          <w:szCs w:val="20"/>
        </w:rPr>
        <w:t xml:space="preserve"> </w:t>
      </w:r>
      <w:r>
        <w:rPr>
          <w:rFonts w:asciiTheme="minorHAnsi" w:eastAsia="Times New Roman" w:hAnsiTheme="minorHAnsi" w:cstheme="minorHAnsi"/>
          <w:sz w:val="20"/>
          <w:szCs w:val="20"/>
        </w:rPr>
        <w:t xml:space="preserve">sends </w:t>
      </w:r>
      <w:r w:rsidRPr="008D4ADC">
        <w:rPr>
          <w:rFonts w:asciiTheme="minorHAnsi" w:eastAsia="Times New Roman" w:hAnsiTheme="minorHAnsi" w:cstheme="minorHAnsi"/>
          <w:sz w:val="20"/>
          <w:szCs w:val="20"/>
        </w:rPr>
        <w:t>inconsistent signals</w:t>
      </w:r>
      <w:r>
        <w:rPr>
          <w:rFonts w:asciiTheme="minorHAnsi" w:eastAsia="Times New Roman" w:hAnsiTheme="minorHAnsi" w:cstheme="minorHAnsi"/>
          <w:sz w:val="20"/>
          <w:szCs w:val="20"/>
        </w:rPr>
        <w:t xml:space="preserve"> that can undermine the organisation’s safety climate.</w:t>
      </w:r>
    </w:p>
    <w:p w:rsidR="00814AC4" w:rsidRDefault="00014698" w:rsidP="00814AC4">
      <w:pPr>
        <w:tabs>
          <w:tab w:val="left" w:pos="5670"/>
        </w:tabs>
        <w:spacing w:after="120" w:line="276" w:lineRule="auto"/>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t>D</w:t>
      </w:r>
      <w:r w:rsidR="007F4586" w:rsidRPr="002A7DF4">
        <w:rPr>
          <w:rFonts w:asciiTheme="minorHAnsi" w:eastAsia="Times New Roman" w:hAnsiTheme="minorHAnsi" w:cstheme="minorHAnsi"/>
          <w:sz w:val="20"/>
          <w:szCs w:val="20"/>
        </w:rPr>
        <w:t>esign</w:t>
      </w:r>
      <w:r>
        <w:rPr>
          <w:rFonts w:asciiTheme="minorHAnsi" w:eastAsia="Times New Roman" w:hAnsiTheme="minorHAnsi" w:cstheme="minorHAnsi"/>
          <w:sz w:val="20"/>
          <w:szCs w:val="20"/>
        </w:rPr>
        <w:t>ers</w:t>
      </w:r>
      <w:r w:rsidR="007F4586" w:rsidRPr="002A7DF4">
        <w:rPr>
          <w:rFonts w:asciiTheme="minorHAnsi" w:eastAsia="Times New Roman" w:hAnsiTheme="minorHAnsi" w:cstheme="minorHAnsi"/>
          <w:sz w:val="20"/>
          <w:szCs w:val="20"/>
        </w:rPr>
        <w:t xml:space="preserve"> of performance management and internal control systems</w:t>
      </w:r>
      <w:r w:rsidR="007F4586">
        <w:rPr>
          <w:rFonts w:asciiTheme="minorHAnsi" w:eastAsia="Times New Roman" w:hAnsiTheme="minorHAnsi" w:cstheme="minorHAnsi"/>
          <w:sz w:val="20"/>
          <w:szCs w:val="20"/>
        </w:rPr>
        <w:t xml:space="preserve"> </w:t>
      </w:r>
      <w:r w:rsidR="00814AC4">
        <w:rPr>
          <w:rFonts w:asciiTheme="minorHAnsi" w:eastAsia="Times New Roman" w:hAnsiTheme="minorHAnsi" w:cstheme="minorHAnsi"/>
          <w:sz w:val="20"/>
          <w:szCs w:val="20"/>
        </w:rPr>
        <w:t>therefore need to critical</w:t>
      </w:r>
      <w:r>
        <w:rPr>
          <w:rFonts w:asciiTheme="minorHAnsi" w:eastAsia="Times New Roman" w:hAnsiTheme="minorHAnsi" w:cstheme="minorHAnsi"/>
          <w:sz w:val="20"/>
          <w:szCs w:val="20"/>
        </w:rPr>
        <w:t>ly</w:t>
      </w:r>
      <w:r w:rsidR="00814AC4">
        <w:rPr>
          <w:rFonts w:asciiTheme="minorHAnsi" w:eastAsia="Times New Roman" w:hAnsiTheme="minorHAnsi" w:cstheme="minorHAnsi"/>
          <w:sz w:val="20"/>
          <w:szCs w:val="20"/>
        </w:rPr>
        <w:t xml:space="preserve"> examin</w:t>
      </w:r>
      <w:r>
        <w:rPr>
          <w:rFonts w:asciiTheme="minorHAnsi" w:eastAsia="Times New Roman" w:hAnsiTheme="minorHAnsi" w:cstheme="minorHAnsi"/>
          <w:sz w:val="20"/>
          <w:szCs w:val="20"/>
        </w:rPr>
        <w:t>e</w:t>
      </w:r>
      <w:r w:rsidR="00814AC4">
        <w:rPr>
          <w:rFonts w:asciiTheme="minorHAnsi" w:eastAsia="Times New Roman" w:hAnsiTheme="minorHAnsi" w:cstheme="minorHAnsi"/>
          <w:sz w:val="20"/>
          <w:szCs w:val="20"/>
        </w:rPr>
        <w:t xml:space="preserve"> the potential to motivate both intended AND unintended behaviours, and </w:t>
      </w:r>
      <w:r w:rsidR="00834D01">
        <w:rPr>
          <w:rFonts w:asciiTheme="minorHAnsi" w:eastAsia="Times New Roman" w:hAnsiTheme="minorHAnsi" w:cstheme="minorHAnsi"/>
          <w:sz w:val="20"/>
          <w:szCs w:val="20"/>
        </w:rPr>
        <w:t xml:space="preserve">to </w:t>
      </w:r>
      <w:r w:rsidR="00814AC4">
        <w:rPr>
          <w:rFonts w:asciiTheme="minorHAnsi" w:eastAsia="Times New Roman" w:hAnsiTheme="minorHAnsi" w:cstheme="minorHAnsi"/>
          <w:sz w:val="20"/>
          <w:szCs w:val="20"/>
        </w:rPr>
        <w:t xml:space="preserve">consider possible ways to prevent or mitigate </w:t>
      </w:r>
      <w:r w:rsidR="00834D01">
        <w:rPr>
          <w:rFonts w:asciiTheme="minorHAnsi" w:eastAsia="Times New Roman" w:hAnsiTheme="minorHAnsi" w:cstheme="minorHAnsi"/>
          <w:sz w:val="20"/>
          <w:szCs w:val="20"/>
        </w:rPr>
        <w:t xml:space="preserve">any </w:t>
      </w:r>
      <w:r w:rsidR="00814AC4">
        <w:rPr>
          <w:rFonts w:asciiTheme="minorHAnsi" w:eastAsia="Times New Roman" w:hAnsiTheme="minorHAnsi" w:cstheme="minorHAnsi"/>
          <w:sz w:val="20"/>
          <w:szCs w:val="20"/>
        </w:rPr>
        <w:t xml:space="preserve">foreseeable </w:t>
      </w:r>
      <w:r>
        <w:rPr>
          <w:rFonts w:asciiTheme="minorHAnsi" w:eastAsia="Times New Roman" w:hAnsiTheme="minorHAnsi" w:cstheme="minorHAnsi"/>
          <w:sz w:val="20"/>
          <w:szCs w:val="20"/>
        </w:rPr>
        <w:t>behaviours or consequences</w:t>
      </w:r>
      <w:r w:rsidDel="00014698">
        <w:rPr>
          <w:rFonts w:asciiTheme="minorHAnsi" w:eastAsia="Times New Roman" w:hAnsiTheme="minorHAnsi" w:cstheme="minorHAnsi"/>
          <w:sz w:val="20"/>
          <w:szCs w:val="20"/>
        </w:rPr>
        <w:t xml:space="preserve"> </w:t>
      </w:r>
      <w:r>
        <w:rPr>
          <w:rFonts w:asciiTheme="minorHAnsi" w:eastAsia="Times New Roman" w:hAnsiTheme="minorHAnsi" w:cstheme="minorHAnsi"/>
          <w:sz w:val="20"/>
          <w:szCs w:val="20"/>
        </w:rPr>
        <w:t xml:space="preserve">that are </w:t>
      </w:r>
      <w:r w:rsidR="00834D01">
        <w:rPr>
          <w:rFonts w:asciiTheme="minorHAnsi" w:eastAsia="Times New Roman" w:hAnsiTheme="minorHAnsi" w:cstheme="minorHAnsi"/>
          <w:sz w:val="20"/>
          <w:szCs w:val="20"/>
        </w:rPr>
        <w:t>unwanted</w:t>
      </w:r>
      <w:r>
        <w:rPr>
          <w:rFonts w:asciiTheme="minorHAnsi" w:eastAsia="Times New Roman" w:hAnsiTheme="minorHAnsi" w:cstheme="minorHAnsi"/>
          <w:sz w:val="20"/>
          <w:szCs w:val="20"/>
        </w:rPr>
        <w:t xml:space="preserve"> or counter-productive</w:t>
      </w:r>
      <w:r w:rsidR="00814AC4">
        <w:rPr>
          <w:rFonts w:asciiTheme="minorHAnsi" w:eastAsia="Times New Roman" w:hAnsiTheme="minorHAnsi" w:cstheme="minorHAnsi"/>
          <w:sz w:val="20"/>
          <w:szCs w:val="20"/>
        </w:rPr>
        <w:t xml:space="preserve">. </w:t>
      </w:r>
    </w:p>
    <w:p w:rsidR="00F71D50" w:rsidRDefault="00834D01" w:rsidP="007E1DC3">
      <w:pPr>
        <w:tabs>
          <w:tab w:val="left" w:pos="5670"/>
        </w:tabs>
        <w:spacing w:after="60" w:line="276" w:lineRule="auto"/>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t>Ultimately, t</w:t>
      </w:r>
      <w:r w:rsidR="00F71D50">
        <w:rPr>
          <w:rFonts w:asciiTheme="minorHAnsi" w:eastAsia="Times New Roman" w:hAnsiTheme="minorHAnsi" w:cstheme="minorHAnsi"/>
          <w:sz w:val="20"/>
          <w:szCs w:val="20"/>
        </w:rPr>
        <w:t xml:space="preserve">he </w:t>
      </w:r>
      <w:r w:rsidR="00BC0A02">
        <w:rPr>
          <w:rFonts w:asciiTheme="minorHAnsi" w:eastAsia="Times New Roman" w:hAnsiTheme="minorHAnsi" w:cstheme="minorHAnsi"/>
          <w:sz w:val="20"/>
          <w:szCs w:val="20"/>
        </w:rPr>
        <w:t>extent to which KPI</w:t>
      </w:r>
      <w:r w:rsidR="00BC2D4F">
        <w:rPr>
          <w:rFonts w:asciiTheme="minorHAnsi" w:eastAsia="Times New Roman" w:hAnsiTheme="minorHAnsi" w:cstheme="minorHAnsi"/>
          <w:sz w:val="20"/>
          <w:szCs w:val="20"/>
        </w:rPr>
        <w:t>s</w:t>
      </w:r>
      <w:r w:rsidR="00BC0A02">
        <w:rPr>
          <w:rFonts w:asciiTheme="minorHAnsi" w:eastAsia="Times New Roman" w:hAnsiTheme="minorHAnsi" w:cstheme="minorHAnsi"/>
          <w:sz w:val="20"/>
          <w:szCs w:val="20"/>
        </w:rPr>
        <w:t xml:space="preserve"> </w:t>
      </w:r>
      <w:r w:rsidR="00F71D50">
        <w:rPr>
          <w:rFonts w:asciiTheme="minorHAnsi" w:eastAsia="Times New Roman" w:hAnsiTheme="minorHAnsi" w:cstheme="minorHAnsi"/>
          <w:sz w:val="20"/>
          <w:szCs w:val="20"/>
        </w:rPr>
        <w:t>succe</w:t>
      </w:r>
      <w:r w:rsidR="00BC0A02">
        <w:rPr>
          <w:rFonts w:asciiTheme="minorHAnsi" w:eastAsia="Times New Roman" w:hAnsiTheme="minorHAnsi" w:cstheme="minorHAnsi"/>
          <w:sz w:val="20"/>
          <w:szCs w:val="20"/>
        </w:rPr>
        <w:t>ed</w:t>
      </w:r>
      <w:r w:rsidR="00F71D50">
        <w:rPr>
          <w:rFonts w:asciiTheme="minorHAnsi" w:eastAsia="Times New Roman" w:hAnsiTheme="minorHAnsi" w:cstheme="minorHAnsi"/>
          <w:sz w:val="20"/>
          <w:szCs w:val="20"/>
        </w:rPr>
        <w:t xml:space="preserve"> in driving </w:t>
      </w:r>
      <w:r w:rsidR="00BC0A02" w:rsidRPr="00BC2D4F">
        <w:rPr>
          <w:rFonts w:asciiTheme="minorHAnsi" w:eastAsia="Times New Roman" w:hAnsiTheme="minorHAnsi" w:cstheme="minorHAnsi"/>
          <w:sz w:val="20"/>
          <w:szCs w:val="20"/>
        </w:rPr>
        <w:t>desired</w:t>
      </w:r>
      <w:r w:rsidR="00BC0A02">
        <w:rPr>
          <w:rFonts w:asciiTheme="minorHAnsi" w:eastAsia="Times New Roman" w:hAnsiTheme="minorHAnsi" w:cstheme="minorHAnsi"/>
          <w:sz w:val="20"/>
          <w:szCs w:val="20"/>
        </w:rPr>
        <w:t xml:space="preserve"> changes in performance </w:t>
      </w:r>
      <w:r>
        <w:rPr>
          <w:rFonts w:asciiTheme="minorHAnsi" w:eastAsia="Times New Roman" w:hAnsiTheme="minorHAnsi" w:cstheme="minorHAnsi"/>
          <w:sz w:val="20"/>
          <w:szCs w:val="20"/>
        </w:rPr>
        <w:t xml:space="preserve">will </w:t>
      </w:r>
      <w:r w:rsidR="00F71D50">
        <w:rPr>
          <w:rFonts w:asciiTheme="minorHAnsi" w:eastAsia="Times New Roman" w:hAnsiTheme="minorHAnsi" w:cstheme="minorHAnsi"/>
          <w:sz w:val="20"/>
          <w:szCs w:val="20"/>
        </w:rPr>
        <w:t>hinge on</w:t>
      </w:r>
      <w:r w:rsidR="00F71D50" w:rsidRPr="00F2099A">
        <w:rPr>
          <w:rFonts w:asciiTheme="minorHAnsi" w:eastAsia="Times New Roman" w:hAnsiTheme="minorHAnsi" w:cstheme="minorHAnsi"/>
          <w:i/>
          <w:sz w:val="18"/>
          <w:szCs w:val="18"/>
        </w:rPr>
        <w:t xml:space="preserve"> </w:t>
      </w:r>
      <w:r w:rsidR="00F71D50" w:rsidRPr="003813B7">
        <w:rPr>
          <w:rFonts w:asciiTheme="minorHAnsi" w:eastAsia="Times New Roman" w:hAnsiTheme="minorHAnsi" w:cstheme="minorHAnsi"/>
          <w:sz w:val="20"/>
          <w:szCs w:val="20"/>
        </w:rPr>
        <w:t xml:space="preserve">the degree </w:t>
      </w:r>
      <w:r w:rsidR="00BC0A02">
        <w:rPr>
          <w:rFonts w:asciiTheme="minorHAnsi" w:eastAsia="Times New Roman" w:hAnsiTheme="minorHAnsi" w:cstheme="minorHAnsi"/>
          <w:sz w:val="20"/>
          <w:szCs w:val="20"/>
        </w:rPr>
        <w:t>of</w:t>
      </w:r>
      <w:r w:rsidR="00F71D50" w:rsidRPr="003813B7">
        <w:rPr>
          <w:rFonts w:asciiTheme="minorHAnsi" w:eastAsia="Times New Roman" w:hAnsiTheme="minorHAnsi" w:cstheme="minorHAnsi"/>
          <w:sz w:val="20"/>
          <w:szCs w:val="20"/>
        </w:rPr>
        <w:t xml:space="preserve"> alignment between</w:t>
      </w:r>
      <w:r w:rsidR="00F71D50">
        <w:rPr>
          <w:rFonts w:asciiTheme="minorHAnsi" w:eastAsia="Times New Roman" w:hAnsiTheme="minorHAnsi" w:cstheme="minorHAnsi"/>
          <w:sz w:val="20"/>
          <w:szCs w:val="20"/>
        </w:rPr>
        <w:t xml:space="preserve">: </w:t>
      </w:r>
    </w:p>
    <w:p w:rsidR="00F71D50" w:rsidRPr="003813B7" w:rsidRDefault="00F71D50" w:rsidP="007E1DC3">
      <w:pPr>
        <w:pStyle w:val="ListParagraph"/>
        <w:numPr>
          <w:ilvl w:val="0"/>
          <w:numId w:val="41"/>
        </w:numPr>
        <w:tabs>
          <w:tab w:val="left" w:pos="5670"/>
        </w:tabs>
        <w:spacing w:after="60" w:line="276" w:lineRule="auto"/>
        <w:contextualSpacing w:val="0"/>
        <w:jc w:val="both"/>
        <w:rPr>
          <w:rFonts w:asciiTheme="minorHAnsi" w:eastAsia="Times New Roman" w:hAnsiTheme="minorHAnsi" w:cstheme="minorHAnsi"/>
          <w:sz w:val="20"/>
          <w:szCs w:val="20"/>
        </w:rPr>
      </w:pPr>
      <w:r w:rsidRPr="003813B7">
        <w:rPr>
          <w:rFonts w:asciiTheme="minorHAnsi" w:eastAsia="Times New Roman" w:hAnsiTheme="minorHAnsi" w:cstheme="minorHAnsi"/>
          <w:sz w:val="20"/>
          <w:szCs w:val="20"/>
        </w:rPr>
        <w:t xml:space="preserve">the performance </w:t>
      </w:r>
      <w:r w:rsidRPr="003813B7">
        <w:rPr>
          <w:rFonts w:asciiTheme="minorHAnsi" w:eastAsia="Times New Roman" w:hAnsiTheme="minorHAnsi" w:cstheme="minorHAnsi"/>
          <w:b/>
          <w:sz w:val="20"/>
          <w:szCs w:val="20"/>
        </w:rPr>
        <w:t>measure</w:t>
      </w:r>
      <w:r>
        <w:rPr>
          <w:rFonts w:asciiTheme="minorHAnsi" w:eastAsia="Times New Roman" w:hAnsiTheme="minorHAnsi" w:cstheme="minorHAnsi"/>
          <w:b/>
          <w:sz w:val="20"/>
          <w:szCs w:val="20"/>
        </w:rPr>
        <w:t xml:space="preserve"> (KPI)</w:t>
      </w:r>
      <w:r w:rsidRPr="003813B7">
        <w:rPr>
          <w:rFonts w:asciiTheme="minorHAnsi" w:eastAsia="Times New Roman" w:hAnsiTheme="minorHAnsi" w:cstheme="minorHAnsi"/>
          <w:sz w:val="20"/>
          <w:szCs w:val="20"/>
        </w:rPr>
        <w:t xml:space="preserve">, </w:t>
      </w:r>
    </w:p>
    <w:p w:rsidR="00F71D50" w:rsidRPr="003813B7" w:rsidRDefault="00F71D50" w:rsidP="007E1DC3">
      <w:pPr>
        <w:pStyle w:val="ListParagraph"/>
        <w:numPr>
          <w:ilvl w:val="0"/>
          <w:numId w:val="41"/>
        </w:numPr>
        <w:tabs>
          <w:tab w:val="left" w:pos="5670"/>
        </w:tabs>
        <w:spacing w:after="60" w:line="276" w:lineRule="auto"/>
        <w:contextualSpacing w:val="0"/>
        <w:jc w:val="both"/>
        <w:rPr>
          <w:rFonts w:asciiTheme="minorHAnsi" w:eastAsia="Times New Roman" w:hAnsiTheme="minorHAnsi" w:cstheme="minorHAnsi"/>
          <w:sz w:val="20"/>
          <w:szCs w:val="20"/>
        </w:rPr>
      </w:pPr>
      <w:r w:rsidRPr="003813B7">
        <w:rPr>
          <w:rFonts w:asciiTheme="minorHAnsi" w:eastAsia="Times New Roman" w:hAnsiTheme="minorHAnsi" w:cstheme="minorHAnsi"/>
          <w:sz w:val="20"/>
          <w:szCs w:val="20"/>
        </w:rPr>
        <w:t xml:space="preserve">the </w:t>
      </w:r>
      <w:r w:rsidRPr="003813B7">
        <w:rPr>
          <w:rFonts w:asciiTheme="minorHAnsi" w:eastAsia="Times New Roman" w:hAnsiTheme="minorHAnsi" w:cstheme="minorHAnsi"/>
          <w:b/>
          <w:sz w:val="20"/>
          <w:szCs w:val="20"/>
        </w:rPr>
        <w:t>behaviour</w:t>
      </w:r>
      <w:r w:rsidRPr="003813B7">
        <w:rPr>
          <w:rFonts w:asciiTheme="minorHAnsi" w:eastAsia="Times New Roman" w:hAnsiTheme="minorHAnsi" w:cstheme="minorHAnsi"/>
          <w:sz w:val="20"/>
          <w:szCs w:val="20"/>
        </w:rPr>
        <w:t xml:space="preserve"> </w:t>
      </w:r>
      <w:r>
        <w:rPr>
          <w:rFonts w:asciiTheme="minorHAnsi" w:eastAsia="Times New Roman" w:hAnsiTheme="minorHAnsi" w:cstheme="minorHAnsi"/>
          <w:sz w:val="20"/>
          <w:szCs w:val="20"/>
        </w:rPr>
        <w:t>th</w:t>
      </w:r>
      <w:r w:rsidR="00853C0B">
        <w:rPr>
          <w:rFonts w:asciiTheme="minorHAnsi" w:eastAsia="Times New Roman" w:hAnsiTheme="minorHAnsi" w:cstheme="minorHAnsi"/>
          <w:sz w:val="20"/>
          <w:szCs w:val="20"/>
        </w:rPr>
        <w:t>at</w:t>
      </w:r>
      <w:r>
        <w:rPr>
          <w:rFonts w:asciiTheme="minorHAnsi" w:eastAsia="Times New Roman" w:hAnsiTheme="minorHAnsi" w:cstheme="minorHAnsi"/>
          <w:sz w:val="20"/>
          <w:szCs w:val="20"/>
        </w:rPr>
        <w:t xml:space="preserve"> measure</w:t>
      </w:r>
      <w:r w:rsidRPr="003813B7">
        <w:rPr>
          <w:rFonts w:asciiTheme="minorHAnsi" w:eastAsia="Times New Roman" w:hAnsiTheme="minorHAnsi" w:cstheme="minorHAnsi"/>
          <w:sz w:val="20"/>
          <w:szCs w:val="20"/>
        </w:rPr>
        <w:t xml:space="preserve"> motivates (intended and</w:t>
      </w:r>
      <w:r>
        <w:rPr>
          <w:rFonts w:asciiTheme="minorHAnsi" w:eastAsia="Times New Roman" w:hAnsiTheme="minorHAnsi" w:cstheme="minorHAnsi"/>
          <w:sz w:val="20"/>
          <w:szCs w:val="20"/>
        </w:rPr>
        <w:t>/or</w:t>
      </w:r>
      <w:r w:rsidRPr="003813B7">
        <w:rPr>
          <w:rFonts w:asciiTheme="minorHAnsi" w:eastAsia="Times New Roman" w:hAnsiTheme="minorHAnsi" w:cstheme="minorHAnsi"/>
          <w:sz w:val="20"/>
          <w:szCs w:val="20"/>
        </w:rPr>
        <w:t xml:space="preserve"> unintended)</w:t>
      </w:r>
      <w:r>
        <w:rPr>
          <w:rFonts w:asciiTheme="minorHAnsi" w:eastAsia="Times New Roman" w:hAnsiTheme="minorHAnsi" w:cstheme="minorHAnsi"/>
          <w:sz w:val="20"/>
          <w:szCs w:val="20"/>
        </w:rPr>
        <w:t>,</w:t>
      </w:r>
      <w:r w:rsidRPr="003813B7">
        <w:rPr>
          <w:rFonts w:asciiTheme="minorHAnsi" w:eastAsia="Times New Roman" w:hAnsiTheme="minorHAnsi" w:cstheme="minorHAnsi"/>
          <w:sz w:val="20"/>
          <w:szCs w:val="20"/>
        </w:rPr>
        <w:t xml:space="preserve"> and </w:t>
      </w:r>
    </w:p>
    <w:p w:rsidR="00F71D50" w:rsidRPr="003813B7" w:rsidRDefault="00F71D50" w:rsidP="007E1DC3">
      <w:pPr>
        <w:pStyle w:val="ListParagraph"/>
        <w:numPr>
          <w:ilvl w:val="0"/>
          <w:numId w:val="41"/>
        </w:numPr>
        <w:tabs>
          <w:tab w:val="left" w:pos="5670"/>
        </w:tabs>
        <w:spacing w:after="60" w:line="276" w:lineRule="auto"/>
        <w:ind w:left="714" w:hanging="357"/>
        <w:contextualSpacing w:val="0"/>
        <w:jc w:val="both"/>
        <w:rPr>
          <w:rFonts w:asciiTheme="minorHAnsi" w:eastAsia="Times New Roman" w:hAnsiTheme="minorHAnsi" w:cstheme="minorHAnsi"/>
          <w:sz w:val="20"/>
          <w:szCs w:val="20"/>
        </w:rPr>
      </w:pPr>
      <w:r w:rsidRPr="003813B7">
        <w:rPr>
          <w:rFonts w:asciiTheme="minorHAnsi" w:eastAsia="Times New Roman" w:hAnsiTheme="minorHAnsi" w:cstheme="minorHAnsi"/>
          <w:sz w:val="20"/>
          <w:szCs w:val="20"/>
        </w:rPr>
        <w:t xml:space="preserve">the organisation’s </w:t>
      </w:r>
      <w:r w:rsidRPr="003813B7">
        <w:rPr>
          <w:rFonts w:asciiTheme="minorHAnsi" w:eastAsia="Times New Roman" w:hAnsiTheme="minorHAnsi" w:cstheme="minorHAnsi"/>
          <w:b/>
          <w:sz w:val="20"/>
          <w:szCs w:val="20"/>
        </w:rPr>
        <w:t>goal</w:t>
      </w:r>
      <w:r w:rsidRPr="003813B7">
        <w:rPr>
          <w:rFonts w:asciiTheme="minorHAnsi" w:eastAsia="Times New Roman" w:hAnsiTheme="minorHAnsi" w:cstheme="minorHAnsi"/>
          <w:sz w:val="20"/>
          <w:szCs w:val="20"/>
        </w:rPr>
        <w:t>/s.</w:t>
      </w:r>
    </w:p>
    <w:p w:rsidR="00611F20" w:rsidRPr="00E5416D" w:rsidRDefault="00611F20" w:rsidP="00A85EA6">
      <w:pPr>
        <w:tabs>
          <w:tab w:val="left" w:pos="5670"/>
        </w:tabs>
        <w:spacing w:before="240" w:after="120" w:line="276" w:lineRule="auto"/>
        <w:jc w:val="both"/>
        <w:rPr>
          <w:rFonts w:asciiTheme="minorHAnsi" w:eastAsia="Times New Roman" w:hAnsiTheme="minorHAnsi" w:cstheme="minorHAnsi"/>
          <w:b/>
          <w:sz w:val="20"/>
          <w:szCs w:val="20"/>
        </w:rPr>
      </w:pPr>
      <w:r w:rsidRPr="00E5416D">
        <w:rPr>
          <w:rFonts w:asciiTheme="minorHAnsi" w:eastAsia="Times New Roman" w:hAnsiTheme="minorHAnsi" w:cstheme="minorHAnsi"/>
          <w:b/>
          <w:sz w:val="20"/>
          <w:szCs w:val="20"/>
        </w:rPr>
        <w:t xml:space="preserve">Competing incentives </w:t>
      </w:r>
    </w:p>
    <w:p w:rsidR="00014698" w:rsidRDefault="00014698" w:rsidP="00014698">
      <w:pPr>
        <w:tabs>
          <w:tab w:val="left" w:pos="5670"/>
        </w:tabs>
        <w:spacing w:after="120" w:line="276" w:lineRule="auto"/>
        <w:jc w:val="both"/>
        <w:rPr>
          <w:rFonts w:eastAsia="Times New Roman" w:cs="Arial"/>
          <w:sz w:val="20"/>
          <w:szCs w:val="20"/>
        </w:rPr>
      </w:pPr>
      <w:r>
        <w:rPr>
          <w:rFonts w:asciiTheme="minorHAnsi" w:eastAsia="Times New Roman" w:hAnsiTheme="minorHAnsi" w:cstheme="minorHAnsi"/>
          <w:sz w:val="20"/>
          <w:szCs w:val="20"/>
        </w:rPr>
        <w:t xml:space="preserve">These principles apply to the various financial, production and operational goals that coexist within an organisation. It is important to understand how the pursuit of each may impact WHS performance. For example, the pursuit of specific </w:t>
      </w:r>
      <w:r>
        <w:rPr>
          <w:rFonts w:eastAsia="Times New Roman" w:cs="Arial"/>
          <w:sz w:val="20"/>
          <w:szCs w:val="20"/>
        </w:rPr>
        <w:t>financial and/or production goals may support</w:t>
      </w:r>
      <w:r w:rsidRPr="003F1731">
        <w:rPr>
          <w:rFonts w:eastAsia="Times New Roman" w:cs="Arial"/>
          <w:sz w:val="20"/>
          <w:szCs w:val="20"/>
        </w:rPr>
        <w:t xml:space="preserve">, or </w:t>
      </w:r>
      <w:r>
        <w:rPr>
          <w:rFonts w:eastAsia="Times New Roman" w:cs="Arial"/>
          <w:sz w:val="20"/>
          <w:szCs w:val="20"/>
        </w:rPr>
        <w:t xml:space="preserve">conversely </w:t>
      </w:r>
      <w:r w:rsidRPr="003F1731">
        <w:rPr>
          <w:rFonts w:eastAsia="Times New Roman" w:cs="Arial"/>
          <w:sz w:val="20"/>
          <w:szCs w:val="20"/>
        </w:rPr>
        <w:t xml:space="preserve">undermine, </w:t>
      </w:r>
      <w:r>
        <w:rPr>
          <w:rFonts w:eastAsia="Times New Roman" w:cs="Arial"/>
          <w:sz w:val="20"/>
          <w:szCs w:val="20"/>
        </w:rPr>
        <w:t xml:space="preserve">an organisation’s </w:t>
      </w:r>
      <w:r w:rsidRPr="003F1731">
        <w:rPr>
          <w:rFonts w:eastAsia="Times New Roman" w:cs="Arial"/>
          <w:sz w:val="20"/>
          <w:szCs w:val="20"/>
        </w:rPr>
        <w:t xml:space="preserve">efforts to improve </w:t>
      </w:r>
      <w:r>
        <w:rPr>
          <w:rFonts w:eastAsia="Times New Roman" w:cs="Arial"/>
          <w:sz w:val="20"/>
          <w:szCs w:val="20"/>
        </w:rPr>
        <w:t>WHS.</w:t>
      </w:r>
    </w:p>
    <w:p w:rsidR="00C82113" w:rsidRPr="00207F32" w:rsidRDefault="00014698" w:rsidP="00A85EA6">
      <w:pPr>
        <w:tabs>
          <w:tab w:val="left" w:pos="5670"/>
        </w:tabs>
        <w:spacing w:line="276" w:lineRule="auto"/>
        <w:jc w:val="both"/>
        <w:rPr>
          <w:rFonts w:asciiTheme="minorHAnsi" w:eastAsia="Times New Roman" w:hAnsiTheme="minorHAnsi" w:cstheme="minorHAnsi"/>
          <w:sz w:val="20"/>
          <w:szCs w:val="20"/>
        </w:rPr>
      </w:pPr>
      <w:r w:rsidRPr="00CF6A30">
        <w:rPr>
          <w:rFonts w:asciiTheme="minorHAnsi" w:eastAsia="Times New Roman" w:hAnsiTheme="minorHAnsi" w:cstheme="minorHAnsi"/>
          <w:sz w:val="20"/>
          <w:szCs w:val="20"/>
        </w:rPr>
        <w:t>Whe</w:t>
      </w:r>
      <w:r>
        <w:rPr>
          <w:rFonts w:asciiTheme="minorHAnsi" w:eastAsia="Times New Roman" w:hAnsiTheme="minorHAnsi" w:cstheme="minorHAnsi"/>
          <w:sz w:val="20"/>
          <w:szCs w:val="20"/>
        </w:rPr>
        <w:t>n</w:t>
      </w:r>
      <w:r w:rsidRPr="00CF6A30">
        <w:rPr>
          <w:rFonts w:asciiTheme="minorHAnsi" w:eastAsia="Times New Roman" w:hAnsiTheme="minorHAnsi" w:cstheme="minorHAnsi"/>
          <w:sz w:val="20"/>
          <w:szCs w:val="20"/>
        </w:rPr>
        <w:t xml:space="preserve"> there is </w:t>
      </w:r>
      <w:r>
        <w:rPr>
          <w:rFonts w:asciiTheme="minorHAnsi" w:eastAsia="Times New Roman" w:hAnsiTheme="minorHAnsi" w:cstheme="minorHAnsi"/>
          <w:sz w:val="20"/>
          <w:szCs w:val="20"/>
        </w:rPr>
        <w:t>an unavoidable</w:t>
      </w:r>
      <w:r w:rsidRPr="00CF6A30">
        <w:rPr>
          <w:rFonts w:asciiTheme="minorHAnsi" w:eastAsia="Times New Roman" w:hAnsiTheme="minorHAnsi" w:cstheme="minorHAnsi"/>
          <w:sz w:val="20"/>
          <w:szCs w:val="20"/>
        </w:rPr>
        <w:t xml:space="preserve"> tension between the strategic</w:t>
      </w:r>
      <w:r>
        <w:rPr>
          <w:rFonts w:asciiTheme="minorHAnsi" w:eastAsia="Times New Roman" w:hAnsiTheme="minorHAnsi" w:cstheme="minorHAnsi"/>
          <w:sz w:val="20"/>
          <w:szCs w:val="20"/>
        </w:rPr>
        <w:t xml:space="preserve"> goals,</w:t>
      </w:r>
      <w:r w:rsidRPr="00CF6A30">
        <w:rPr>
          <w:rFonts w:asciiTheme="minorHAnsi" w:eastAsia="Times New Roman" w:hAnsiTheme="minorHAnsi" w:cstheme="minorHAnsi"/>
          <w:sz w:val="20"/>
          <w:szCs w:val="20"/>
        </w:rPr>
        <w:t xml:space="preserve"> processes or activities, </w:t>
      </w:r>
      <w:r w:rsidR="00C82113">
        <w:rPr>
          <w:rFonts w:asciiTheme="minorHAnsi" w:eastAsia="Times New Roman" w:hAnsiTheme="minorHAnsi" w:cstheme="minorHAnsi"/>
          <w:sz w:val="20"/>
          <w:szCs w:val="20"/>
        </w:rPr>
        <w:t xml:space="preserve">(e.g. production targets and WHS targets), </w:t>
      </w:r>
      <w:r w:rsidRPr="00CF6A30">
        <w:rPr>
          <w:rFonts w:asciiTheme="minorHAnsi" w:eastAsia="Times New Roman" w:hAnsiTheme="minorHAnsi" w:cstheme="minorHAnsi"/>
          <w:sz w:val="20"/>
          <w:szCs w:val="20"/>
        </w:rPr>
        <w:t xml:space="preserve">management need to clearly </w:t>
      </w:r>
      <w:r w:rsidRPr="00207F32">
        <w:rPr>
          <w:rFonts w:asciiTheme="minorHAnsi" w:eastAsia="Times New Roman" w:hAnsiTheme="minorHAnsi" w:cstheme="minorHAnsi"/>
          <w:sz w:val="20"/>
          <w:szCs w:val="20"/>
        </w:rPr>
        <w:t xml:space="preserve">identify and actively reinforce their </w:t>
      </w:r>
      <w:r w:rsidR="00C82113" w:rsidRPr="00207F32">
        <w:rPr>
          <w:rFonts w:asciiTheme="minorHAnsi" w:eastAsia="Times New Roman" w:hAnsiTheme="minorHAnsi" w:cstheme="minorHAnsi"/>
          <w:sz w:val="20"/>
          <w:szCs w:val="20"/>
        </w:rPr>
        <w:t xml:space="preserve">highest </w:t>
      </w:r>
      <w:r w:rsidRPr="00207F32">
        <w:rPr>
          <w:rFonts w:asciiTheme="minorHAnsi" w:eastAsia="Times New Roman" w:hAnsiTheme="minorHAnsi" w:cstheme="minorHAnsi"/>
          <w:sz w:val="20"/>
          <w:szCs w:val="20"/>
        </w:rPr>
        <w:t>priority</w:t>
      </w:r>
      <w:r w:rsidR="00C82113" w:rsidRPr="00207F32">
        <w:rPr>
          <w:rFonts w:asciiTheme="minorHAnsi" w:eastAsia="Times New Roman" w:hAnsiTheme="minorHAnsi" w:cstheme="minorHAnsi"/>
          <w:sz w:val="20"/>
          <w:szCs w:val="20"/>
        </w:rPr>
        <w:t xml:space="preserve">. </w:t>
      </w:r>
    </w:p>
    <w:p w:rsidR="006128E5" w:rsidRDefault="00C82113" w:rsidP="00207F32">
      <w:pPr>
        <w:tabs>
          <w:tab w:val="left" w:pos="5670"/>
        </w:tabs>
        <w:spacing w:after="240" w:line="276" w:lineRule="auto"/>
        <w:jc w:val="both"/>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rPr>
        <w:lastRenderedPageBreak/>
        <w:t xml:space="preserve">Priorities are reinforced through the careful design of performance management systems </w:t>
      </w:r>
      <w:r w:rsidR="009A2228">
        <w:rPr>
          <w:rFonts w:asciiTheme="minorHAnsi" w:eastAsia="Times New Roman" w:hAnsiTheme="minorHAnsi" w:cstheme="minorHAnsi"/>
          <w:sz w:val="20"/>
          <w:szCs w:val="20"/>
        </w:rPr>
        <w:t xml:space="preserve">(performance targets and rewards) </w:t>
      </w:r>
      <w:r>
        <w:rPr>
          <w:rFonts w:asciiTheme="minorHAnsi" w:eastAsia="Times New Roman" w:hAnsiTheme="minorHAnsi" w:cstheme="minorHAnsi"/>
          <w:sz w:val="20"/>
          <w:szCs w:val="20"/>
        </w:rPr>
        <w:t xml:space="preserve">since </w:t>
      </w:r>
      <w:r w:rsidRPr="00A85EA6">
        <w:rPr>
          <w:rFonts w:asciiTheme="minorHAnsi" w:eastAsia="Times New Roman" w:hAnsiTheme="minorHAnsi" w:cstheme="minorHAnsi"/>
          <w:b/>
          <w:sz w:val="20"/>
          <w:szCs w:val="20"/>
        </w:rPr>
        <w:t>individuals</w:t>
      </w:r>
      <w:r w:rsidRPr="003813B7">
        <w:rPr>
          <w:rFonts w:asciiTheme="minorHAnsi" w:eastAsia="Times New Roman" w:hAnsiTheme="minorHAnsi" w:cstheme="minorHAnsi"/>
          <w:b/>
          <w:sz w:val="20"/>
          <w:szCs w:val="20"/>
          <w:lang w:eastAsia="en-AU"/>
        </w:rPr>
        <w:t xml:space="preserve"> will rationally seek to maximise their reward by pursuing the target that </w:t>
      </w:r>
      <w:r>
        <w:rPr>
          <w:rFonts w:asciiTheme="minorHAnsi" w:eastAsia="Times New Roman" w:hAnsiTheme="minorHAnsi" w:cstheme="minorHAnsi"/>
          <w:b/>
          <w:sz w:val="20"/>
          <w:szCs w:val="20"/>
          <w:lang w:eastAsia="en-AU"/>
        </w:rPr>
        <w:t>offers</w:t>
      </w:r>
      <w:r w:rsidRPr="003813B7">
        <w:rPr>
          <w:rFonts w:asciiTheme="minorHAnsi" w:eastAsia="Times New Roman" w:hAnsiTheme="minorHAnsi" w:cstheme="minorHAnsi"/>
          <w:b/>
          <w:sz w:val="20"/>
          <w:szCs w:val="20"/>
          <w:lang w:eastAsia="en-AU"/>
        </w:rPr>
        <w:t xml:space="preserve"> the greatest </w:t>
      </w:r>
      <w:r>
        <w:rPr>
          <w:rFonts w:asciiTheme="minorHAnsi" w:eastAsia="Times New Roman" w:hAnsiTheme="minorHAnsi" w:cstheme="minorHAnsi"/>
          <w:b/>
          <w:sz w:val="20"/>
          <w:szCs w:val="20"/>
          <w:lang w:eastAsia="en-AU"/>
        </w:rPr>
        <w:t>incentive</w:t>
      </w:r>
      <w:r w:rsidRPr="003813B7">
        <w:rPr>
          <w:rFonts w:asciiTheme="minorHAnsi" w:eastAsia="Times New Roman" w:hAnsiTheme="minorHAnsi" w:cstheme="minorHAnsi"/>
          <w:b/>
          <w:sz w:val="20"/>
          <w:szCs w:val="20"/>
          <w:lang w:eastAsia="en-AU"/>
        </w:rPr>
        <w:t xml:space="preserve">. </w:t>
      </w:r>
    </w:p>
    <w:p w:rsidR="00C36960" w:rsidRPr="00C36960" w:rsidRDefault="00C36960" w:rsidP="00771AFD">
      <w:pPr>
        <w:pBdr>
          <w:top w:val="single" w:sz="4" w:space="1" w:color="auto"/>
          <w:left w:val="single" w:sz="4" w:space="4" w:color="auto"/>
          <w:bottom w:val="single" w:sz="4" w:space="1" w:color="auto"/>
          <w:right w:val="single" w:sz="4" w:space="4" w:color="auto"/>
        </w:pBdr>
        <w:shd w:val="clear" w:color="auto" w:fill="FFFFCC"/>
        <w:spacing w:before="60" w:after="60"/>
        <w:ind w:left="142"/>
        <w:jc w:val="both"/>
        <w:rPr>
          <w:rFonts w:ascii="Calibri" w:hAnsi="Calibri" w:cstheme="minorHAnsi"/>
          <w:i/>
          <w:sz w:val="20"/>
          <w:szCs w:val="20"/>
        </w:rPr>
      </w:pPr>
      <w:r w:rsidRPr="00771AFD">
        <w:rPr>
          <w:rFonts w:ascii="Calibri" w:hAnsi="Calibri" w:cstheme="minorHAnsi"/>
          <w:i/>
          <w:sz w:val="20"/>
          <w:szCs w:val="20"/>
        </w:rPr>
        <w:t>“It's about understanding what you're really going to change, because people always find a way to get to the money.  So you've got to get it right and make sure you drive the right behaviours.”</w:t>
      </w:r>
      <w:r>
        <w:rPr>
          <w:rFonts w:ascii="Calibri" w:hAnsi="Calibri" w:cstheme="minorHAnsi"/>
          <w:i/>
          <w:sz w:val="20"/>
          <w:szCs w:val="20"/>
        </w:rPr>
        <w:t xml:space="preserve"> </w:t>
      </w:r>
      <w:r w:rsidRPr="00771AFD">
        <w:rPr>
          <w:rFonts w:ascii="Calibri" w:hAnsi="Calibri" w:cstheme="minorHAnsi"/>
          <w:sz w:val="20"/>
          <w:szCs w:val="20"/>
        </w:rPr>
        <w:t>(Chief Executive Officer)</w:t>
      </w:r>
    </w:p>
    <w:p w:rsidR="009A2228" w:rsidRPr="00E5416D" w:rsidRDefault="009A2228" w:rsidP="009A2228">
      <w:pPr>
        <w:tabs>
          <w:tab w:val="left" w:pos="5670"/>
        </w:tabs>
        <w:spacing w:before="240" w:after="120" w:line="276" w:lineRule="auto"/>
        <w:jc w:val="both"/>
        <w:rPr>
          <w:rFonts w:asciiTheme="minorHAnsi" w:eastAsia="Times New Roman" w:hAnsiTheme="minorHAnsi" w:cstheme="minorHAnsi"/>
          <w:b/>
          <w:sz w:val="20"/>
          <w:szCs w:val="20"/>
        </w:rPr>
      </w:pPr>
      <w:r w:rsidRPr="00E5416D">
        <w:rPr>
          <w:rFonts w:asciiTheme="minorHAnsi" w:eastAsia="Times New Roman" w:hAnsiTheme="minorHAnsi" w:cstheme="minorHAnsi"/>
          <w:b/>
          <w:sz w:val="20"/>
          <w:szCs w:val="20"/>
        </w:rPr>
        <w:t xml:space="preserve">Performance targets </w:t>
      </w:r>
    </w:p>
    <w:p w:rsidR="00646E8C" w:rsidRDefault="009A2228" w:rsidP="00646E8C">
      <w:pPr>
        <w:tabs>
          <w:tab w:val="left" w:pos="5670"/>
        </w:tabs>
        <w:spacing w:after="120" w:line="276" w:lineRule="auto"/>
        <w:jc w:val="both"/>
        <w:rPr>
          <w:rFonts w:asciiTheme="minorHAnsi" w:eastAsia="Times New Roman" w:hAnsiTheme="minorHAnsi" w:cstheme="minorHAnsi"/>
          <w:sz w:val="20"/>
          <w:szCs w:val="20"/>
        </w:rPr>
      </w:pPr>
      <w:r w:rsidRPr="00A85EA6">
        <w:rPr>
          <w:rFonts w:asciiTheme="minorHAnsi" w:eastAsia="Times New Roman" w:hAnsiTheme="minorHAnsi" w:cstheme="minorHAnsi"/>
          <w:sz w:val="20"/>
          <w:szCs w:val="20"/>
        </w:rPr>
        <w:t xml:space="preserve">Arguably the most </w:t>
      </w:r>
      <w:r>
        <w:rPr>
          <w:rFonts w:asciiTheme="minorHAnsi" w:eastAsia="Times New Roman" w:hAnsiTheme="minorHAnsi" w:cstheme="minorHAnsi"/>
          <w:sz w:val="20"/>
          <w:szCs w:val="20"/>
        </w:rPr>
        <w:t>prevalent performance targets employed in WHS management control systems are injury rates, such as lost time injury frequency rates (LTIFR)</w:t>
      </w:r>
      <w:r w:rsidR="00646E8C">
        <w:rPr>
          <w:rFonts w:asciiTheme="minorHAnsi" w:eastAsia="Times New Roman" w:hAnsiTheme="minorHAnsi" w:cstheme="minorHAnsi"/>
          <w:sz w:val="20"/>
          <w:szCs w:val="20"/>
        </w:rPr>
        <w:t xml:space="preserve"> or total recordable injury </w:t>
      </w:r>
      <w:r w:rsidR="001C7AE7">
        <w:rPr>
          <w:rFonts w:asciiTheme="minorHAnsi" w:eastAsia="Times New Roman" w:hAnsiTheme="minorHAnsi" w:cstheme="minorHAnsi"/>
          <w:sz w:val="20"/>
          <w:szCs w:val="20"/>
        </w:rPr>
        <w:t xml:space="preserve">frequency </w:t>
      </w:r>
      <w:r w:rsidR="00646E8C">
        <w:rPr>
          <w:rFonts w:asciiTheme="minorHAnsi" w:eastAsia="Times New Roman" w:hAnsiTheme="minorHAnsi" w:cstheme="minorHAnsi"/>
          <w:sz w:val="20"/>
          <w:szCs w:val="20"/>
        </w:rPr>
        <w:t>rate (TRIFR)</w:t>
      </w:r>
      <w:r>
        <w:rPr>
          <w:rFonts w:asciiTheme="minorHAnsi" w:eastAsia="Times New Roman" w:hAnsiTheme="minorHAnsi" w:cstheme="minorHAnsi"/>
          <w:sz w:val="20"/>
          <w:szCs w:val="20"/>
        </w:rPr>
        <w:t xml:space="preserve">. </w:t>
      </w:r>
      <w:r w:rsidR="00646E8C">
        <w:rPr>
          <w:rFonts w:asciiTheme="minorHAnsi" w:eastAsia="Times New Roman" w:hAnsiTheme="minorHAnsi" w:cstheme="minorHAnsi"/>
          <w:sz w:val="20"/>
          <w:szCs w:val="20"/>
        </w:rPr>
        <w:t xml:space="preserve">Their use is aimed at drawing attention to the number of injury occurrences in the hopes of motivating improvement by reinforcing the need to control risk and improve resilience. </w:t>
      </w:r>
    </w:p>
    <w:p w:rsidR="000E71E8" w:rsidRDefault="00646E8C" w:rsidP="00A85EA6">
      <w:pPr>
        <w:tabs>
          <w:tab w:val="left" w:pos="5670"/>
        </w:tabs>
        <w:spacing w:after="120" w:line="276" w:lineRule="auto"/>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This reliance on a single injury rate as a generic, all-purpose indicator of WHS performance continues in spite of </w:t>
      </w:r>
      <w:r w:rsidR="000E71E8">
        <w:rPr>
          <w:rFonts w:asciiTheme="minorHAnsi" w:eastAsia="Times New Roman" w:hAnsiTheme="minorHAnsi" w:cstheme="minorHAnsi"/>
          <w:sz w:val="20"/>
          <w:szCs w:val="20"/>
        </w:rPr>
        <w:t xml:space="preserve">its </w:t>
      </w:r>
      <w:r>
        <w:rPr>
          <w:rFonts w:asciiTheme="minorHAnsi" w:eastAsia="Times New Roman" w:hAnsiTheme="minorHAnsi" w:cstheme="minorHAnsi"/>
          <w:sz w:val="20"/>
          <w:szCs w:val="20"/>
        </w:rPr>
        <w:t>m</w:t>
      </w:r>
      <w:r w:rsidR="009A2228">
        <w:rPr>
          <w:rFonts w:asciiTheme="minorHAnsi" w:eastAsia="Times New Roman" w:hAnsiTheme="minorHAnsi" w:cstheme="minorHAnsi"/>
          <w:sz w:val="20"/>
          <w:szCs w:val="20"/>
        </w:rPr>
        <w:t>any criticisms</w:t>
      </w:r>
      <w:r>
        <w:rPr>
          <w:rFonts w:asciiTheme="minorHAnsi" w:eastAsia="Times New Roman" w:hAnsiTheme="minorHAnsi" w:cstheme="minorHAnsi"/>
          <w:sz w:val="20"/>
          <w:szCs w:val="20"/>
        </w:rPr>
        <w:t xml:space="preserve">. These relate both to </w:t>
      </w:r>
      <w:r w:rsidR="009A2228">
        <w:rPr>
          <w:rFonts w:asciiTheme="minorHAnsi" w:eastAsia="Times New Roman" w:hAnsiTheme="minorHAnsi" w:cstheme="minorHAnsi"/>
          <w:sz w:val="20"/>
          <w:szCs w:val="20"/>
        </w:rPr>
        <w:t xml:space="preserve">data quality </w:t>
      </w:r>
      <w:r w:rsidR="000E71E8">
        <w:rPr>
          <w:rFonts w:asciiTheme="minorHAnsi" w:eastAsia="Times New Roman" w:hAnsiTheme="minorHAnsi" w:cstheme="minorHAnsi"/>
          <w:sz w:val="20"/>
          <w:szCs w:val="20"/>
        </w:rPr>
        <w:t xml:space="preserve">(reliability and validity) </w:t>
      </w:r>
      <w:r>
        <w:rPr>
          <w:rFonts w:asciiTheme="minorHAnsi" w:eastAsia="Times New Roman" w:hAnsiTheme="minorHAnsi" w:cstheme="minorHAnsi"/>
          <w:sz w:val="20"/>
          <w:szCs w:val="20"/>
        </w:rPr>
        <w:t>and to the poor nexus between the injury rates and</w:t>
      </w:r>
      <w:r w:rsidR="00D56875">
        <w:rPr>
          <w:rFonts w:asciiTheme="minorHAnsi" w:eastAsia="Times New Roman" w:hAnsiTheme="minorHAnsi" w:cstheme="minorHAnsi"/>
          <w:sz w:val="20"/>
          <w:szCs w:val="20"/>
        </w:rPr>
        <w:t xml:space="preserve"> managerial decisions</w:t>
      </w:r>
      <w:r>
        <w:rPr>
          <w:rFonts w:asciiTheme="minorHAnsi" w:eastAsia="Times New Roman" w:hAnsiTheme="minorHAnsi" w:cstheme="minorHAnsi"/>
          <w:sz w:val="20"/>
          <w:szCs w:val="20"/>
        </w:rPr>
        <w:t>.</w:t>
      </w:r>
      <w:r w:rsidR="00D56875">
        <w:rPr>
          <w:rFonts w:asciiTheme="minorHAnsi" w:eastAsia="Times New Roman" w:hAnsiTheme="minorHAnsi" w:cstheme="minorHAnsi"/>
          <w:sz w:val="20"/>
          <w:szCs w:val="20"/>
        </w:rPr>
        <w:t xml:space="preserve"> </w:t>
      </w:r>
    </w:p>
    <w:p w:rsidR="00D56875" w:rsidRDefault="00207F32" w:rsidP="00646E8C">
      <w:pPr>
        <w:tabs>
          <w:tab w:val="left" w:pos="5670"/>
        </w:tabs>
        <w:spacing w:after="120" w:line="276" w:lineRule="auto"/>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t>I</w:t>
      </w:r>
      <w:r w:rsidR="00D56875">
        <w:rPr>
          <w:rFonts w:asciiTheme="minorHAnsi" w:eastAsia="Times New Roman" w:hAnsiTheme="minorHAnsi" w:cstheme="minorHAnsi"/>
          <w:sz w:val="20"/>
          <w:szCs w:val="20"/>
        </w:rPr>
        <w:t>n the absence of a reporting culture, focusing on injury results is likely to drive people to ‘manage the measure’</w:t>
      </w:r>
      <w:r w:rsidR="001C7AE7">
        <w:rPr>
          <w:rFonts w:asciiTheme="minorHAnsi" w:eastAsia="Times New Roman" w:hAnsiTheme="minorHAnsi" w:cstheme="minorHAnsi"/>
          <w:sz w:val="20"/>
          <w:szCs w:val="20"/>
        </w:rPr>
        <w:t xml:space="preserve">. </w:t>
      </w:r>
      <w:r w:rsidR="00D56875">
        <w:rPr>
          <w:rFonts w:asciiTheme="minorHAnsi" w:eastAsia="Times New Roman" w:hAnsiTheme="minorHAnsi" w:cstheme="minorHAnsi"/>
          <w:sz w:val="20"/>
          <w:szCs w:val="20"/>
        </w:rPr>
        <w:t xml:space="preserve"> </w:t>
      </w:r>
      <w:r w:rsidR="001C7AE7">
        <w:rPr>
          <w:rFonts w:asciiTheme="minorHAnsi" w:eastAsia="Times New Roman" w:hAnsiTheme="minorHAnsi" w:cstheme="minorHAnsi"/>
          <w:sz w:val="20"/>
          <w:szCs w:val="20"/>
        </w:rPr>
        <w:t>F</w:t>
      </w:r>
      <w:r w:rsidR="00D56875">
        <w:rPr>
          <w:rFonts w:asciiTheme="minorHAnsi" w:eastAsia="Times New Roman" w:hAnsiTheme="minorHAnsi" w:cstheme="minorHAnsi"/>
          <w:sz w:val="20"/>
          <w:szCs w:val="20"/>
        </w:rPr>
        <w:t>or example</w:t>
      </w:r>
      <w:r w:rsidR="001C7AE7">
        <w:rPr>
          <w:rFonts w:asciiTheme="minorHAnsi" w:eastAsia="Times New Roman" w:hAnsiTheme="minorHAnsi" w:cstheme="minorHAnsi"/>
          <w:sz w:val="20"/>
          <w:szCs w:val="20"/>
        </w:rPr>
        <w:t>,</w:t>
      </w:r>
      <w:r w:rsidR="00D56875">
        <w:rPr>
          <w:rFonts w:asciiTheme="minorHAnsi" w:eastAsia="Times New Roman" w:hAnsiTheme="minorHAnsi" w:cstheme="minorHAnsi"/>
          <w:sz w:val="20"/>
          <w:szCs w:val="20"/>
        </w:rPr>
        <w:t xml:space="preserve"> by concealing or reclassifying injuries</w:t>
      </w:r>
      <w:r>
        <w:rPr>
          <w:rFonts w:asciiTheme="minorHAnsi" w:eastAsia="Times New Roman" w:hAnsiTheme="minorHAnsi" w:cstheme="minorHAnsi"/>
          <w:sz w:val="20"/>
          <w:szCs w:val="20"/>
        </w:rPr>
        <w:t xml:space="preserve"> so</w:t>
      </w:r>
      <w:r w:rsidR="00D56875">
        <w:rPr>
          <w:rFonts w:asciiTheme="minorHAnsi" w:eastAsia="Times New Roman" w:hAnsiTheme="minorHAnsi" w:cstheme="minorHAnsi"/>
          <w:sz w:val="20"/>
          <w:szCs w:val="20"/>
        </w:rPr>
        <w:t xml:space="preserve"> results improve</w:t>
      </w:r>
      <w:r>
        <w:rPr>
          <w:rFonts w:asciiTheme="minorHAnsi" w:eastAsia="Times New Roman" w:hAnsiTheme="minorHAnsi" w:cstheme="minorHAnsi"/>
          <w:sz w:val="20"/>
          <w:szCs w:val="20"/>
        </w:rPr>
        <w:t>,</w:t>
      </w:r>
      <w:r w:rsidR="00D56875">
        <w:rPr>
          <w:rFonts w:asciiTheme="minorHAnsi" w:eastAsia="Times New Roman" w:hAnsiTheme="minorHAnsi" w:cstheme="minorHAnsi"/>
          <w:sz w:val="20"/>
          <w:szCs w:val="20"/>
        </w:rPr>
        <w:t xml:space="preserve"> on paper, even though actual performance remains unchanged. </w:t>
      </w:r>
    </w:p>
    <w:p w:rsidR="0033150A" w:rsidRPr="003813B7" w:rsidRDefault="0033150A" w:rsidP="0033150A">
      <w:pPr>
        <w:pStyle w:val="ListParagraph"/>
        <w:tabs>
          <w:tab w:val="left" w:pos="5670"/>
        </w:tabs>
        <w:autoSpaceDE w:val="0"/>
        <w:autoSpaceDN w:val="0"/>
        <w:adjustRightInd w:val="0"/>
        <w:spacing w:after="120" w:line="276" w:lineRule="auto"/>
        <w:ind w:left="0"/>
        <w:contextualSpacing w:val="0"/>
        <w:jc w:val="both"/>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Evidence</w:t>
      </w:r>
      <w:r w:rsidR="000E71E8">
        <w:rPr>
          <w:rFonts w:asciiTheme="minorHAnsi" w:eastAsia="Times New Roman" w:hAnsiTheme="minorHAnsi" w:cstheme="minorHAnsi"/>
          <w:sz w:val="20"/>
          <w:szCs w:val="20"/>
          <w:lang w:eastAsia="en-AU"/>
        </w:rPr>
        <w:t xml:space="preserve"> has</w:t>
      </w:r>
      <w:r>
        <w:rPr>
          <w:rFonts w:asciiTheme="minorHAnsi" w:eastAsia="Times New Roman" w:hAnsiTheme="minorHAnsi" w:cstheme="minorHAnsi"/>
          <w:sz w:val="20"/>
          <w:szCs w:val="20"/>
          <w:lang w:eastAsia="en-AU"/>
        </w:rPr>
        <w:t xml:space="preserve"> </w:t>
      </w:r>
      <w:r w:rsidR="000E71E8">
        <w:rPr>
          <w:rFonts w:asciiTheme="minorHAnsi" w:eastAsia="Times New Roman" w:hAnsiTheme="minorHAnsi" w:cstheme="minorHAnsi"/>
          <w:sz w:val="20"/>
          <w:szCs w:val="20"/>
          <w:lang w:eastAsia="en-AU"/>
        </w:rPr>
        <w:t>demonstrated</w:t>
      </w:r>
      <w:r w:rsidR="000E71E8" w:rsidRPr="003813B7">
        <w:rPr>
          <w:rFonts w:asciiTheme="minorHAnsi" w:eastAsia="Times New Roman" w:hAnsiTheme="minorHAnsi" w:cstheme="minorHAnsi"/>
          <w:sz w:val="20"/>
          <w:szCs w:val="20"/>
          <w:lang w:eastAsia="en-AU"/>
        </w:rPr>
        <w:t xml:space="preserve"> </w:t>
      </w:r>
      <w:r w:rsidR="000E71E8">
        <w:rPr>
          <w:rFonts w:asciiTheme="minorHAnsi" w:eastAsia="Times New Roman" w:hAnsiTheme="minorHAnsi" w:cstheme="minorHAnsi"/>
          <w:sz w:val="20"/>
          <w:szCs w:val="20"/>
          <w:lang w:eastAsia="en-AU"/>
        </w:rPr>
        <w:t xml:space="preserve">how </w:t>
      </w:r>
      <w:r>
        <w:rPr>
          <w:rFonts w:asciiTheme="minorHAnsi" w:eastAsia="Times New Roman" w:hAnsiTheme="minorHAnsi" w:cstheme="minorHAnsi"/>
          <w:sz w:val="20"/>
          <w:szCs w:val="20"/>
          <w:lang w:eastAsia="en-AU"/>
        </w:rPr>
        <w:t xml:space="preserve">employee incentive </w:t>
      </w:r>
      <w:r w:rsidRPr="003813B7">
        <w:rPr>
          <w:rFonts w:asciiTheme="minorHAnsi" w:eastAsia="Times New Roman" w:hAnsiTheme="minorHAnsi" w:cstheme="minorHAnsi"/>
          <w:sz w:val="20"/>
          <w:szCs w:val="20"/>
          <w:lang w:eastAsia="en-AU"/>
        </w:rPr>
        <w:t xml:space="preserve">schemes based </w:t>
      </w:r>
      <w:r>
        <w:rPr>
          <w:rFonts w:asciiTheme="minorHAnsi" w:eastAsia="Times New Roman" w:hAnsiTheme="minorHAnsi" w:cstheme="minorHAnsi"/>
          <w:sz w:val="20"/>
          <w:szCs w:val="20"/>
          <w:lang w:eastAsia="en-AU"/>
        </w:rPr>
        <w:t>around</w:t>
      </w:r>
      <w:r w:rsidRPr="003813B7">
        <w:rPr>
          <w:rFonts w:asciiTheme="minorHAnsi" w:eastAsia="Times New Roman" w:hAnsiTheme="minorHAnsi" w:cstheme="minorHAnsi"/>
          <w:sz w:val="20"/>
          <w:szCs w:val="20"/>
          <w:lang w:eastAsia="en-AU"/>
        </w:rPr>
        <w:t xml:space="preserve"> reductions in injury rates </w:t>
      </w:r>
      <w:r>
        <w:rPr>
          <w:rFonts w:asciiTheme="minorHAnsi" w:eastAsia="Times New Roman" w:hAnsiTheme="minorHAnsi" w:cstheme="minorHAnsi"/>
          <w:sz w:val="20"/>
          <w:szCs w:val="20"/>
          <w:lang w:eastAsia="en-AU"/>
        </w:rPr>
        <w:t xml:space="preserve">are inherently flawed </w:t>
      </w:r>
      <w:r w:rsidR="000E71E8">
        <w:rPr>
          <w:rFonts w:asciiTheme="minorHAnsi" w:eastAsia="Times New Roman" w:hAnsiTheme="minorHAnsi" w:cstheme="minorHAnsi"/>
          <w:sz w:val="20"/>
          <w:szCs w:val="20"/>
          <w:lang w:eastAsia="en-AU"/>
        </w:rPr>
        <w:t>since</w:t>
      </w:r>
      <w:r>
        <w:rPr>
          <w:rFonts w:asciiTheme="minorHAnsi" w:eastAsia="Times New Roman" w:hAnsiTheme="minorHAnsi" w:cstheme="minorHAnsi"/>
          <w:sz w:val="20"/>
          <w:szCs w:val="20"/>
          <w:lang w:eastAsia="en-AU"/>
        </w:rPr>
        <w:t xml:space="preserve"> many causal factors are not within</w:t>
      </w:r>
      <w:r w:rsidR="000E71E8">
        <w:rPr>
          <w:rFonts w:asciiTheme="minorHAnsi" w:eastAsia="Times New Roman" w:hAnsiTheme="minorHAnsi" w:cstheme="minorHAnsi"/>
          <w:sz w:val="20"/>
          <w:szCs w:val="20"/>
          <w:lang w:eastAsia="en-AU"/>
        </w:rPr>
        <w:t xml:space="preserve"> the</w:t>
      </w:r>
      <w:r>
        <w:rPr>
          <w:rFonts w:asciiTheme="minorHAnsi" w:eastAsia="Times New Roman" w:hAnsiTheme="minorHAnsi" w:cstheme="minorHAnsi"/>
          <w:sz w:val="20"/>
          <w:szCs w:val="20"/>
          <w:lang w:eastAsia="en-AU"/>
        </w:rPr>
        <w:t xml:space="preserve"> employees’ control. </w:t>
      </w:r>
      <w:r w:rsidR="0003324D">
        <w:rPr>
          <w:rFonts w:asciiTheme="minorHAnsi" w:eastAsia="Times New Roman" w:hAnsiTheme="minorHAnsi" w:cstheme="minorHAnsi"/>
          <w:sz w:val="20"/>
          <w:szCs w:val="20"/>
          <w:lang w:eastAsia="en-AU"/>
        </w:rPr>
        <w:t>Consequently, in the absence of a strong reporting culture, these schemes</w:t>
      </w:r>
      <w:r>
        <w:rPr>
          <w:rFonts w:asciiTheme="minorHAnsi" w:eastAsia="Times New Roman" w:hAnsiTheme="minorHAnsi" w:cstheme="minorHAnsi"/>
          <w:sz w:val="20"/>
          <w:szCs w:val="20"/>
          <w:lang w:eastAsia="en-AU"/>
        </w:rPr>
        <w:t xml:space="preserve"> tend to</w:t>
      </w:r>
      <w:r w:rsidRPr="003813B7">
        <w:rPr>
          <w:rFonts w:asciiTheme="minorHAnsi" w:eastAsia="Times New Roman" w:hAnsiTheme="minorHAnsi" w:cstheme="minorHAnsi"/>
          <w:sz w:val="20"/>
          <w:szCs w:val="20"/>
          <w:lang w:eastAsia="en-AU"/>
        </w:rPr>
        <w:t xml:space="preserve"> motivate under-reporting of injury</w:t>
      </w:r>
      <w:r w:rsidR="0003324D">
        <w:rPr>
          <w:rFonts w:asciiTheme="minorHAnsi" w:eastAsia="Times New Roman" w:hAnsiTheme="minorHAnsi" w:cstheme="minorHAnsi"/>
          <w:sz w:val="20"/>
          <w:szCs w:val="20"/>
          <w:lang w:eastAsia="en-AU"/>
        </w:rPr>
        <w:t xml:space="preserve">. Where </w:t>
      </w:r>
      <w:r w:rsidRPr="003813B7">
        <w:rPr>
          <w:rFonts w:asciiTheme="minorHAnsi" w:eastAsia="Times New Roman" w:hAnsiTheme="minorHAnsi" w:cstheme="minorHAnsi"/>
          <w:sz w:val="20"/>
          <w:szCs w:val="20"/>
          <w:lang w:eastAsia="en-AU"/>
        </w:rPr>
        <w:t>operate</w:t>
      </w:r>
      <w:r>
        <w:rPr>
          <w:rFonts w:asciiTheme="minorHAnsi" w:eastAsia="Times New Roman" w:hAnsiTheme="minorHAnsi" w:cstheme="minorHAnsi"/>
          <w:sz w:val="20"/>
          <w:szCs w:val="20"/>
          <w:lang w:eastAsia="en-AU"/>
        </w:rPr>
        <w:t>d</w:t>
      </w:r>
      <w:r w:rsidRPr="003813B7">
        <w:rPr>
          <w:rFonts w:asciiTheme="minorHAnsi" w:eastAsia="Times New Roman" w:hAnsiTheme="minorHAnsi" w:cstheme="minorHAnsi"/>
          <w:sz w:val="20"/>
          <w:szCs w:val="20"/>
          <w:lang w:eastAsia="en-AU"/>
        </w:rPr>
        <w:t xml:space="preserve"> as collective arrangements, </w:t>
      </w:r>
      <w:r w:rsidR="0003324D">
        <w:rPr>
          <w:rFonts w:asciiTheme="minorHAnsi" w:eastAsia="Times New Roman" w:hAnsiTheme="minorHAnsi" w:cstheme="minorHAnsi"/>
          <w:sz w:val="20"/>
          <w:szCs w:val="20"/>
          <w:lang w:eastAsia="en-AU"/>
        </w:rPr>
        <w:t xml:space="preserve">they </w:t>
      </w:r>
      <w:r>
        <w:rPr>
          <w:rFonts w:asciiTheme="minorHAnsi" w:eastAsia="Times New Roman" w:hAnsiTheme="minorHAnsi" w:cstheme="minorHAnsi"/>
          <w:sz w:val="20"/>
          <w:szCs w:val="20"/>
          <w:lang w:eastAsia="en-AU"/>
        </w:rPr>
        <w:t xml:space="preserve">can </w:t>
      </w:r>
      <w:r w:rsidRPr="003813B7">
        <w:rPr>
          <w:rFonts w:asciiTheme="minorHAnsi" w:eastAsia="Times New Roman" w:hAnsiTheme="minorHAnsi" w:cstheme="minorHAnsi"/>
          <w:sz w:val="20"/>
          <w:szCs w:val="20"/>
          <w:lang w:eastAsia="en-AU"/>
        </w:rPr>
        <w:t>le</w:t>
      </w:r>
      <w:r>
        <w:rPr>
          <w:rFonts w:asciiTheme="minorHAnsi" w:eastAsia="Times New Roman" w:hAnsiTheme="minorHAnsi" w:cstheme="minorHAnsi"/>
          <w:sz w:val="20"/>
          <w:szCs w:val="20"/>
          <w:lang w:eastAsia="en-AU"/>
        </w:rPr>
        <w:t>a</w:t>
      </w:r>
      <w:r w:rsidRPr="003813B7">
        <w:rPr>
          <w:rFonts w:asciiTheme="minorHAnsi" w:eastAsia="Times New Roman" w:hAnsiTheme="minorHAnsi" w:cstheme="minorHAnsi"/>
          <w:sz w:val="20"/>
          <w:szCs w:val="20"/>
          <w:lang w:eastAsia="en-AU"/>
        </w:rPr>
        <w:t xml:space="preserve">d to </w:t>
      </w:r>
      <w:r>
        <w:rPr>
          <w:rFonts w:asciiTheme="minorHAnsi" w:eastAsia="Times New Roman" w:hAnsiTheme="minorHAnsi" w:cstheme="minorHAnsi"/>
          <w:sz w:val="20"/>
          <w:szCs w:val="20"/>
          <w:lang w:eastAsia="en-AU"/>
        </w:rPr>
        <w:t>peer pressure for under</w:t>
      </w:r>
      <w:r w:rsidR="001C7AE7">
        <w:rPr>
          <w:rFonts w:asciiTheme="minorHAnsi" w:eastAsia="Times New Roman" w:hAnsiTheme="minorHAnsi" w:cstheme="minorHAnsi"/>
          <w:sz w:val="20"/>
          <w:szCs w:val="20"/>
          <w:lang w:eastAsia="en-AU"/>
        </w:rPr>
        <w:t xml:space="preserve"> </w:t>
      </w:r>
      <w:r>
        <w:rPr>
          <w:rFonts w:asciiTheme="minorHAnsi" w:eastAsia="Times New Roman" w:hAnsiTheme="minorHAnsi" w:cstheme="minorHAnsi"/>
          <w:sz w:val="20"/>
          <w:szCs w:val="20"/>
          <w:lang w:eastAsia="en-AU"/>
        </w:rPr>
        <w:t>reporting</w:t>
      </w:r>
      <w:r w:rsidR="00712EC6">
        <w:rPr>
          <w:rFonts w:asciiTheme="minorHAnsi" w:eastAsia="Times New Roman" w:hAnsiTheme="minorHAnsi" w:cstheme="minorHAnsi"/>
          <w:sz w:val="20"/>
          <w:szCs w:val="20"/>
          <w:lang w:eastAsia="en-AU"/>
        </w:rPr>
        <w:t>,</w:t>
      </w:r>
      <w:r>
        <w:rPr>
          <w:rFonts w:asciiTheme="minorHAnsi" w:eastAsia="Times New Roman" w:hAnsiTheme="minorHAnsi" w:cstheme="minorHAnsi"/>
          <w:sz w:val="20"/>
          <w:szCs w:val="20"/>
          <w:lang w:eastAsia="en-AU"/>
        </w:rPr>
        <w:t xml:space="preserve"> and to </w:t>
      </w:r>
      <w:r w:rsidRPr="003813B7">
        <w:rPr>
          <w:rFonts w:asciiTheme="minorHAnsi" w:eastAsia="Times New Roman" w:hAnsiTheme="minorHAnsi" w:cstheme="minorHAnsi"/>
          <w:sz w:val="20"/>
          <w:szCs w:val="20"/>
          <w:lang w:eastAsia="en-AU"/>
        </w:rPr>
        <w:t xml:space="preserve">injured workers being blamed and bullied for the team’s lost reward or bonus. </w:t>
      </w:r>
    </w:p>
    <w:p w:rsidR="0033150A" w:rsidRPr="007773C3" w:rsidRDefault="0033150A" w:rsidP="0033150A">
      <w:pPr>
        <w:autoSpaceDE w:val="0"/>
        <w:autoSpaceDN w:val="0"/>
        <w:adjustRightInd w:val="0"/>
        <w:spacing w:after="120" w:line="276" w:lineRule="auto"/>
        <w:jc w:val="both"/>
        <w:rPr>
          <w:rFonts w:eastAsiaTheme="majorEastAsia" w:cs="Arial"/>
          <w:bCs/>
          <w:sz w:val="20"/>
          <w:szCs w:val="20"/>
        </w:rPr>
      </w:pPr>
      <w:r>
        <w:rPr>
          <w:rFonts w:eastAsiaTheme="majorEastAsia" w:cs="Arial"/>
          <w:bCs/>
          <w:sz w:val="20"/>
          <w:szCs w:val="20"/>
        </w:rPr>
        <w:t>A</w:t>
      </w:r>
      <w:r w:rsidRPr="007773C3">
        <w:rPr>
          <w:rFonts w:eastAsiaTheme="majorEastAsia" w:cs="Arial"/>
          <w:bCs/>
          <w:sz w:val="20"/>
          <w:szCs w:val="20"/>
        </w:rPr>
        <w:t xml:space="preserve"> </w:t>
      </w:r>
      <w:r w:rsidR="0003324D">
        <w:rPr>
          <w:rFonts w:eastAsiaTheme="majorEastAsia" w:cs="Arial"/>
          <w:bCs/>
          <w:sz w:val="20"/>
          <w:szCs w:val="20"/>
        </w:rPr>
        <w:t xml:space="preserve">2009 </w:t>
      </w:r>
      <w:r w:rsidRPr="007773C3">
        <w:rPr>
          <w:rFonts w:eastAsiaTheme="majorEastAsia" w:cs="Arial"/>
          <w:bCs/>
          <w:sz w:val="20"/>
          <w:szCs w:val="20"/>
        </w:rPr>
        <w:t>US Occupational Safety and Health Administration (OSHA)</w:t>
      </w:r>
      <w:r>
        <w:rPr>
          <w:rFonts w:eastAsiaTheme="majorEastAsia" w:cs="Arial"/>
          <w:bCs/>
          <w:sz w:val="20"/>
          <w:szCs w:val="20"/>
        </w:rPr>
        <w:t xml:space="preserve"> audit found u</w:t>
      </w:r>
      <w:r w:rsidRPr="007773C3">
        <w:rPr>
          <w:rFonts w:eastAsiaTheme="majorEastAsia" w:cs="Arial"/>
          <w:bCs/>
          <w:sz w:val="20"/>
          <w:szCs w:val="20"/>
        </w:rPr>
        <w:t>p to two</w:t>
      </w:r>
      <w:r w:rsidR="001C7AE7">
        <w:rPr>
          <w:rFonts w:eastAsiaTheme="majorEastAsia" w:cs="Arial"/>
          <w:bCs/>
          <w:sz w:val="20"/>
          <w:szCs w:val="20"/>
        </w:rPr>
        <w:t>-</w:t>
      </w:r>
      <w:r w:rsidRPr="007773C3">
        <w:rPr>
          <w:rFonts w:eastAsiaTheme="majorEastAsia" w:cs="Arial"/>
          <w:bCs/>
          <w:sz w:val="20"/>
          <w:szCs w:val="20"/>
        </w:rPr>
        <w:t xml:space="preserve">thirds of all workplace injuries and illnesses </w:t>
      </w:r>
      <w:r w:rsidR="0003324D">
        <w:rPr>
          <w:rFonts w:eastAsiaTheme="majorEastAsia" w:cs="Arial"/>
          <w:bCs/>
          <w:sz w:val="20"/>
          <w:szCs w:val="20"/>
        </w:rPr>
        <w:lastRenderedPageBreak/>
        <w:t>went</w:t>
      </w:r>
      <w:r w:rsidRPr="007773C3">
        <w:rPr>
          <w:rFonts w:eastAsiaTheme="majorEastAsia" w:cs="Arial"/>
          <w:bCs/>
          <w:sz w:val="20"/>
          <w:szCs w:val="20"/>
        </w:rPr>
        <w:t xml:space="preserve"> unreported due to factors such as </w:t>
      </w:r>
      <w:r w:rsidRPr="00207F32">
        <w:rPr>
          <w:rFonts w:eastAsiaTheme="majorEastAsia" w:cs="Arial"/>
          <w:bCs/>
          <w:sz w:val="20"/>
          <w:szCs w:val="20"/>
        </w:rPr>
        <w:t>fear of disciplinary action or the loss of valued incentives</w:t>
      </w:r>
      <w:r w:rsidRPr="00207F32">
        <w:rPr>
          <w:rFonts w:eastAsiaTheme="majorEastAsia"/>
          <w:bCs/>
          <w:sz w:val="20"/>
          <w:szCs w:val="20"/>
          <w:vertAlign w:val="superscript"/>
        </w:rPr>
        <w:footnoteReference w:id="89"/>
      </w:r>
      <w:r w:rsidRPr="00207F32">
        <w:rPr>
          <w:rFonts w:eastAsiaTheme="majorEastAsia" w:cs="Arial"/>
          <w:bCs/>
          <w:sz w:val="20"/>
          <w:szCs w:val="20"/>
        </w:rPr>
        <w:t xml:space="preserve">. </w:t>
      </w:r>
      <w:r w:rsidR="0003324D" w:rsidRPr="00207F32">
        <w:rPr>
          <w:rFonts w:eastAsiaTheme="majorEastAsia" w:cs="Arial"/>
          <w:bCs/>
          <w:sz w:val="20"/>
          <w:szCs w:val="20"/>
        </w:rPr>
        <w:t xml:space="preserve"> </w:t>
      </w:r>
      <w:r w:rsidRPr="00207F32">
        <w:rPr>
          <w:rFonts w:eastAsiaTheme="majorEastAsia" w:cs="Arial"/>
          <w:bCs/>
          <w:sz w:val="20"/>
          <w:szCs w:val="20"/>
        </w:rPr>
        <w:t>In March 2012</w:t>
      </w:r>
      <w:r w:rsidR="001C7AE7" w:rsidRPr="00207F32">
        <w:rPr>
          <w:rFonts w:eastAsiaTheme="majorEastAsia" w:cs="Arial"/>
          <w:bCs/>
          <w:sz w:val="20"/>
          <w:szCs w:val="20"/>
        </w:rPr>
        <w:t>,</w:t>
      </w:r>
      <w:r w:rsidRPr="00207F32">
        <w:rPr>
          <w:rFonts w:eastAsiaTheme="majorEastAsia" w:cs="Arial"/>
          <w:bCs/>
          <w:sz w:val="20"/>
          <w:szCs w:val="20"/>
        </w:rPr>
        <w:t xml:space="preserve"> </w:t>
      </w:r>
      <w:r w:rsidR="00712EC6" w:rsidRPr="00207F32">
        <w:rPr>
          <w:rFonts w:eastAsiaTheme="majorEastAsia" w:cs="Arial"/>
          <w:bCs/>
          <w:sz w:val="20"/>
          <w:szCs w:val="20"/>
        </w:rPr>
        <w:t>OSHA issued</w:t>
      </w:r>
      <w:r w:rsidR="00712EC6">
        <w:rPr>
          <w:rFonts w:eastAsiaTheme="majorEastAsia" w:cs="Arial"/>
          <w:bCs/>
          <w:sz w:val="20"/>
          <w:szCs w:val="20"/>
        </w:rPr>
        <w:t xml:space="preserve"> </w:t>
      </w:r>
      <w:r>
        <w:rPr>
          <w:rFonts w:eastAsiaTheme="majorEastAsia" w:cs="Arial"/>
          <w:bCs/>
          <w:sz w:val="20"/>
          <w:szCs w:val="20"/>
        </w:rPr>
        <w:t xml:space="preserve">a </w:t>
      </w:r>
      <w:r w:rsidRPr="007773C3">
        <w:rPr>
          <w:rFonts w:eastAsiaTheme="majorEastAsia" w:cs="Arial"/>
          <w:bCs/>
          <w:sz w:val="20"/>
          <w:szCs w:val="20"/>
        </w:rPr>
        <w:t xml:space="preserve">memorandum </w:t>
      </w:r>
      <w:r>
        <w:rPr>
          <w:rFonts w:eastAsiaTheme="majorEastAsia" w:cs="Arial"/>
          <w:bCs/>
          <w:sz w:val="20"/>
          <w:szCs w:val="20"/>
        </w:rPr>
        <w:t xml:space="preserve">(see Appendix 1) </w:t>
      </w:r>
      <w:r w:rsidRPr="007773C3">
        <w:rPr>
          <w:rFonts w:eastAsiaTheme="majorEastAsia" w:cs="Arial"/>
          <w:bCs/>
          <w:sz w:val="20"/>
          <w:szCs w:val="20"/>
        </w:rPr>
        <w:t>advis</w:t>
      </w:r>
      <w:r w:rsidR="00712EC6">
        <w:rPr>
          <w:rFonts w:eastAsiaTheme="majorEastAsia" w:cs="Arial"/>
          <w:bCs/>
          <w:sz w:val="20"/>
          <w:szCs w:val="20"/>
        </w:rPr>
        <w:t>ing</w:t>
      </w:r>
      <w:r>
        <w:rPr>
          <w:rFonts w:eastAsiaTheme="majorEastAsia" w:cs="Arial"/>
          <w:bCs/>
          <w:sz w:val="20"/>
          <w:szCs w:val="20"/>
        </w:rPr>
        <w:t>:</w:t>
      </w:r>
    </w:p>
    <w:p w:rsidR="0033150A" w:rsidRPr="003813B7" w:rsidRDefault="0033150A" w:rsidP="002755A2">
      <w:pPr>
        <w:autoSpaceDE w:val="0"/>
        <w:autoSpaceDN w:val="0"/>
        <w:adjustRightInd w:val="0"/>
        <w:spacing w:before="120" w:after="240" w:line="276" w:lineRule="auto"/>
        <w:ind w:left="142" w:right="193"/>
        <w:jc w:val="both"/>
        <w:rPr>
          <w:rFonts w:eastAsia="Times New Roman" w:cs="Arial"/>
          <w:sz w:val="19"/>
          <w:szCs w:val="19"/>
          <w:lang w:eastAsia="en-AU"/>
        </w:rPr>
      </w:pPr>
      <w:r w:rsidRPr="003813B7">
        <w:rPr>
          <w:rFonts w:eastAsia="Times New Roman" w:cs="Arial"/>
          <w:sz w:val="19"/>
          <w:szCs w:val="19"/>
          <w:lang w:eastAsia="en-AU"/>
        </w:rPr>
        <w:t xml:space="preserve">“If an employee of a firm with a safety incentive program reports an injury, [and as a result] the employee, or the employee's entire work group, will be disqualified from receiving the incentive – [this] could be considered </w:t>
      </w:r>
      <w:r w:rsidRPr="00207F32">
        <w:rPr>
          <w:rFonts w:eastAsia="Times New Roman" w:cs="Arial"/>
          <w:sz w:val="19"/>
          <w:szCs w:val="19"/>
          <w:lang w:eastAsia="en-AU"/>
        </w:rPr>
        <w:t>unlawful</w:t>
      </w:r>
      <w:r w:rsidRPr="003813B7">
        <w:rPr>
          <w:rFonts w:eastAsia="Times New Roman" w:cs="Arial"/>
          <w:sz w:val="19"/>
          <w:szCs w:val="19"/>
          <w:lang w:eastAsia="en-AU"/>
        </w:rPr>
        <w:t xml:space="preserve"> discrimination.”</w:t>
      </w:r>
      <w:r w:rsidRPr="003813B7">
        <w:rPr>
          <w:rStyle w:val="FootnoteReference"/>
          <w:rFonts w:eastAsia="Times New Roman" w:cs="Arial"/>
          <w:sz w:val="19"/>
          <w:szCs w:val="19"/>
          <w:lang w:eastAsia="en-AU"/>
        </w:rPr>
        <w:footnoteReference w:id="90"/>
      </w:r>
    </w:p>
    <w:p w:rsidR="0003324D" w:rsidRPr="00A85EA6" w:rsidRDefault="0003324D" w:rsidP="0003324D">
      <w:pPr>
        <w:autoSpaceDE w:val="0"/>
        <w:autoSpaceDN w:val="0"/>
        <w:adjustRightInd w:val="0"/>
        <w:spacing w:after="120" w:line="276" w:lineRule="auto"/>
        <w:jc w:val="both"/>
        <w:rPr>
          <w:rFonts w:eastAsia="Times New Roman" w:cs="Arial"/>
          <w:sz w:val="20"/>
          <w:szCs w:val="20"/>
        </w:rPr>
      </w:pPr>
      <w:r w:rsidRPr="00A85EA6">
        <w:rPr>
          <w:rFonts w:eastAsiaTheme="majorEastAsia" w:cs="Arial"/>
          <w:bCs/>
          <w:sz w:val="20"/>
          <w:szCs w:val="20"/>
        </w:rPr>
        <w:t>Concerns over the unintended and often dysfunctional consequences of employee incentive schemes based on injury rates have prompted calls to focus instead on (leading) indicators of WHS risk reduction</w:t>
      </w:r>
      <w:r w:rsidRPr="00A85EA6">
        <w:rPr>
          <w:rFonts w:eastAsiaTheme="majorEastAsia" w:cs="Arial"/>
          <w:bCs/>
          <w:sz w:val="20"/>
          <w:szCs w:val="20"/>
          <w:vertAlign w:val="superscript"/>
        </w:rPr>
        <w:footnoteReference w:id="91"/>
      </w:r>
      <w:r w:rsidRPr="00A85EA6">
        <w:rPr>
          <w:rFonts w:eastAsiaTheme="majorEastAsia" w:cs="Arial"/>
          <w:bCs/>
          <w:sz w:val="20"/>
          <w:szCs w:val="20"/>
        </w:rPr>
        <w:t xml:space="preserve"> and to be mindful of </w:t>
      </w:r>
      <w:r w:rsidRPr="00A85EA6">
        <w:rPr>
          <w:rFonts w:asciiTheme="minorHAnsi" w:eastAsia="Times New Roman" w:hAnsiTheme="minorHAnsi" w:cstheme="minorHAnsi"/>
          <w:sz w:val="20"/>
          <w:szCs w:val="20"/>
          <w:lang w:eastAsia="en-AU"/>
        </w:rPr>
        <w:t>the impact of group incentives on peer pressure and workplace collegiality.</w:t>
      </w:r>
      <w:r w:rsidRPr="00A85EA6">
        <w:rPr>
          <w:rFonts w:eastAsia="Times New Roman" w:cs="Arial"/>
          <w:sz w:val="20"/>
          <w:szCs w:val="20"/>
        </w:rPr>
        <w:t xml:space="preserve"> </w:t>
      </w:r>
    </w:p>
    <w:p w:rsidR="00646E8C" w:rsidRDefault="0003324D" w:rsidP="00646E8C">
      <w:pPr>
        <w:spacing w:line="276" w:lineRule="auto"/>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The search for alternative targets to drive WHS performance has focused on the </w:t>
      </w:r>
      <w:r w:rsidR="00646E8C">
        <w:rPr>
          <w:rFonts w:asciiTheme="minorHAnsi" w:eastAsia="Times New Roman" w:hAnsiTheme="minorHAnsi" w:cstheme="minorHAnsi"/>
          <w:sz w:val="20"/>
          <w:szCs w:val="20"/>
        </w:rPr>
        <w:t>develop</w:t>
      </w:r>
      <w:r>
        <w:rPr>
          <w:rFonts w:asciiTheme="minorHAnsi" w:eastAsia="Times New Roman" w:hAnsiTheme="minorHAnsi" w:cstheme="minorHAnsi"/>
          <w:sz w:val="20"/>
          <w:szCs w:val="20"/>
        </w:rPr>
        <w:t>ment of various</w:t>
      </w:r>
      <w:r w:rsidR="00646E8C" w:rsidRPr="003813B7">
        <w:rPr>
          <w:rFonts w:asciiTheme="minorHAnsi" w:eastAsia="Times New Roman" w:hAnsiTheme="minorHAnsi" w:cstheme="minorHAnsi"/>
          <w:sz w:val="20"/>
          <w:szCs w:val="20"/>
        </w:rPr>
        <w:t xml:space="preserve"> lead and lag indicators that </w:t>
      </w:r>
      <w:r>
        <w:rPr>
          <w:rFonts w:asciiTheme="minorHAnsi" w:eastAsia="Times New Roman" w:hAnsiTheme="minorHAnsi" w:cstheme="minorHAnsi"/>
          <w:sz w:val="20"/>
          <w:szCs w:val="20"/>
        </w:rPr>
        <w:t>can</w:t>
      </w:r>
      <w:r w:rsidR="00646E8C" w:rsidRPr="003813B7">
        <w:rPr>
          <w:rFonts w:asciiTheme="minorHAnsi" w:eastAsia="Times New Roman" w:hAnsiTheme="minorHAnsi" w:cstheme="minorHAnsi"/>
          <w:sz w:val="20"/>
          <w:szCs w:val="20"/>
        </w:rPr>
        <w:t xml:space="preserve"> offer more meaningful insights into WHS </w:t>
      </w:r>
      <w:r>
        <w:rPr>
          <w:rFonts w:asciiTheme="minorHAnsi" w:eastAsia="Times New Roman" w:hAnsiTheme="minorHAnsi" w:cstheme="minorHAnsi"/>
          <w:sz w:val="20"/>
          <w:szCs w:val="20"/>
        </w:rPr>
        <w:t>resilience</w:t>
      </w:r>
      <w:r w:rsidR="00646E8C" w:rsidRPr="003813B7">
        <w:rPr>
          <w:rFonts w:asciiTheme="minorHAnsi" w:eastAsia="Times New Roman" w:hAnsiTheme="minorHAnsi" w:cstheme="minorHAnsi"/>
          <w:sz w:val="20"/>
          <w:szCs w:val="20"/>
        </w:rPr>
        <w:t xml:space="preserve"> and </w:t>
      </w:r>
      <w:r>
        <w:rPr>
          <w:rFonts w:asciiTheme="minorHAnsi" w:eastAsia="Times New Roman" w:hAnsiTheme="minorHAnsi" w:cstheme="minorHAnsi"/>
          <w:sz w:val="20"/>
          <w:szCs w:val="20"/>
        </w:rPr>
        <w:t>when</w:t>
      </w:r>
      <w:r w:rsidR="00646E8C">
        <w:rPr>
          <w:rFonts w:asciiTheme="minorHAnsi" w:eastAsia="Times New Roman" w:hAnsiTheme="minorHAnsi" w:cstheme="minorHAnsi"/>
          <w:sz w:val="20"/>
          <w:szCs w:val="20"/>
        </w:rPr>
        <w:t xml:space="preserve"> incorporated into performance management systems</w:t>
      </w:r>
      <w:r>
        <w:rPr>
          <w:rFonts w:asciiTheme="minorHAnsi" w:eastAsia="Times New Roman" w:hAnsiTheme="minorHAnsi" w:cstheme="minorHAnsi"/>
          <w:sz w:val="20"/>
          <w:szCs w:val="20"/>
        </w:rPr>
        <w:t>,</w:t>
      </w:r>
      <w:r w:rsidR="00646E8C">
        <w:rPr>
          <w:rFonts w:asciiTheme="minorHAnsi" w:eastAsia="Times New Roman" w:hAnsiTheme="minorHAnsi" w:cstheme="minorHAnsi"/>
          <w:sz w:val="20"/>
          <w:szCs w:val="20"/>
        </w:rPr>
        <w:t xml:space="preserve"> </w:t>
      </w:r>
      <w:r>
        <w:rPr>
          <w:rFonts w:asciiTheme="minorHAnsi" w:eastAsia="Times New Roman" w:hAnsiTheme="minorHAnsi" w:cstheme="minorHAnsi"/>
          <w:sz w:val="20"/>
          <w:szCs w:val="20"/>
        </w:rPr>
        <w:t xml:space="preserve">can </w:t>
      </w:r>
      <w:r w:rsidR="00646E8C" w:rsidRPr="003813B7">
        <w:rPr>
          <w:rFonts w:asciiTheme="minorHAnsi" w:eastAsia="Times New Roman" w:hAnsiTheme="minorHAnsi" w:cstheme="minorHAnsi"/>
          <w:sz w:val="20"/>
          <w:szCs w:val="20"/>
        </w:rPr>
        <w:t>reduce incentives for dysfunctional behaviour.</w:t>
      </w:r>
    </w:p>
    <w:p w:rsidR="00646E8C" w:rsidRDefault="00646E8C" w:rsidP="00646E8C">
      <w:pPr>
        <w:spacing w:line="276" w:lineRule="auto"/>
        <w:jc w:val="both"/>
        <w:rPr>
          <w:rFonts w:asciiTheme="minorHAnsi" w:eastAsia="Times New Roman" w:hAnsiTheme="minorHAnsi" w:cstheme="minorHAnsi"/>
          <w:sz w:val="20"/>
          <w:szCs w:val="20"/>
        </w:rPr>
      </w:pPr>
    </w:p>
    <w:p w:rsidR="00646E8C" w:rsidRDefault="00646E8C" w:rsidP="00646E8C">
      <w:pPr>
        <w:spacing w:line="276" w:lineRule="auto"/>
        <w:jc w:val="both"/>
        <w:rPr>
          <w:rFonts w:asciiTheme="minorHAnsi" w:eastAsia="Times New Roman" w:hAnsiTheme="minorHAnsi" w:cstheme="minorHAnsi"/>
          <w:sz w:val="20"/>
          <w:szCs w:val="20"/>
        </w:rPr>
      </w:pPr>
      <w:r w:rsidRPr="00D91ADD">
        <w:rPr>
          <w:rFonts w:asciiTheme="minorHAnsi" w:eastAsia="Times New Roman" w:hAnsiTheme="minorHAnsi" w:cstheme="minorHAnsi"/>
          <w:sz w:val="20"/>
          <w:szCs w:val="20"/>
        </w:rPr>
        <w:t xml:space="preserve">Table 4 </w:t>
      </w:r>
      <w:r>
        <w:rPr>
          <w:rFonts w:asciiTheme="minorHAnsi" w:eastAsia="Times New Roman" w:hAnsiTheme="minorHAnsi" w:cstheme="minorHAnsi"/>
          <w:sz w:val="20"/>
          <w:szCs w:val="20"/>
        </w:rPr>
        <w:t xml:space="preserve">provides </w:t>
      </w:r>
      <w:r w:rsidR="0003324D">
        <w:rPr>
          <w:rFonts w:asciiTheme="minorHAnsi" w:eastAsia="Times New Roman" w:hAnsiTheme="minorHAnsi" w:cstheme="minorHAnsi"/>
          <w:sz w:val="20"/>
          <w:szCs w:val="20"/>
        </w:rPr>
        <w:t xml:space="preserve">some </w:t>
      </w:r>
      <w:r>
        <w:rPr>
          <w:rFonts w:asciiTheme="minorHAnsi" w:eastAsia="Times New Roman" w:hAnsiTheme="minorHAnsi" w:cstheme="minorHAnsi"/>
          <w:sz w:val="20"/>
          <w:szCs w:val="20"/>
        </w:rPr>
        <w:t>examples of intended and unintended consequences for a small selection of commonly used WHS KPIs.</w:t>
      </w:r>
    </w:p>
    <w:p w:rsidR="0003324D" w:rsidRPr="00E5416D" w:rsidRDefault="0003324D" w:rsidP="0003324D">
      <w:pPr>
        <w:tabs>
          <w:tab w:val="left" w:pos="5670"/>
        </w:tabs>
        <w:spacing w:before="240" w:after="120" w:line="276" w:lineRule="auto"/>
        <w:jc w:val="both"/>
        <w:rPr>
          <w:rFonts w:asciiTheme="minorHAnsi" w:eastAsia="Times New Roman" w:hAnsiTheme="minorHAnsi" w:cstheme="minorHAnsi"/>
          <w:b/>
          <w:sz w:val="20"/>
          <w:szCs w:val="20"/>
        </w:rPr>
      </w:pPr>
      <w:r w:rsidRPr="00E5416D">
        <w:rPr>
          <w:rFonts w:asciiTheme="minorHAnsi" w:eastAsia="Times New Roman" w:hAnsiTheme="minorHAnsi" w:cstheme="minorHAnsi"/>
          <w:b/>
          <w:sz w:val="20"/>
          <w:szCs w:val="20"/>
        </w:rPr>
        <w:t>Performance rewards</w:t>
      </w:r>
    </w:p>
    <w:p w:rsidR="0033150A" w:rsidRDefault="007815BE" w:rsidP="0033150A">
      <w:pPr>
        <w:autoSpaceDE w:val="0"/>
        <w:autoSpaceDN w:val="0"/>
        <w:adjustRightInd w:val="0"/>
        <w:spacing w:after="120" w:line="276" w:lineRule="auto"/>
        <w:jc w:val="both"/>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Also evident is i</w:t>
      </w:r>
      <w:r w:rsidR="00D74F56">
        <w:rPr>
          <w:rFonts w:asciiTheme="minorHAnsi" w:eastAsia="Times New Roman" w:hAnsiTheme="minorHAnsi" w:cstheme="minorHAnsi"/>
          <w:sz w:val="20"/>
          <w:szCs w:val="20"/>
          <w:lang w:eastAsia="en-AU"/>
        </w:rPr>
        <w:t>ncreasing attention to</w:t>
      </w:r>
      <w:r w:rsidR="0033150A">
        <w:rPr>
          <w:rFonts w:asciiTheme="minorHAnsi" w:eastAsia="Times New Roman" w:hAnsiTheme="minorHAnsi" w:cstheme="minorHAnsi"/>
          <w:sz w:val="20"/>
          <w:szCs w:val="20"/>
          <w:lang w:eastAsia="en-AU"/>
        </w:rPr>
        <w:t xml:space="preserve"> incentive schemes </w:t>
      </w:r>
      <w:r w:rsidR="00D74F56">
        <w:rPr>
          <w:rFonts w:asciiTheme="minorHAnsi" w:eastAsia="Times New Roman" w:hAnsiTheme="minorHAnsi" w:cstheme="minorHAnsi"/>
          <w:sz w:val="20"/>
          <w:szCs w:val="20"/>
          <w:lang w:eastAsia="en-AU"/>
        </w:rPr>
        <w:t xml:space="preserve">that </w:t>
      </w:r>
      <w:r w:rsidR="0033150A">
        <w:rPr>
          <w:rFonts w:asciiTheme="minorHAnsi" w:eastAsia="Times New Roman" w:hAnsiTheme="minorHAnsi" w:cstheme="minorHAnsi"/>
          <w:sz w:val="20"/>
          <w:szCs w:val="20"/>
          <w:lang w:eastAsia="en-AU"/>
        </w:rPr>
        <w:t xml:space="preserve">focus on financial performance, or more specifically on cost reduction, with no </w:t>
      </w:r>
      <w:r w:rsidR="0033150A" w:rsidRPr="000A0054">
        <w:rPr>
          <w:rFonts w:cs="Arial"/>
          <w:sz w:val="20"/>
          <w:szCs w:val="20"/>
        </w:rPr>
        <w:t xml:space="preserve">countermanding </w:t>
      </w:r>
      <w:r w:rsidR="0033150A">
        <w:rPr>
          <w:rFonts w:cs="Arial"/>
          <w:sz w:val="20"/>
          <w:szCs w:val="20"/>
        </w:rPr>
        <w:t>incentive</w:t>
      </w:r>
      <w:r w:rsidR="0033150A" w:rsidRPr="000A0054">
        <w:rPr>
          <w:rFonts w:cs="Arial"/>
          <w:sz w:val="20"/>
          <w:szCs w:val="20"/>
        </w:rPr>
        <w:t xml:space="preserve"> to ensure </w:t>
      </w:r>
      <w:r w:rsidR="0033150A">
        <w:rPr>
          <w:rFonts w:cs="Arial"/>
          <w:sz w:val="20"/>
          <w:szCs w:val="20"/>
        </w:rPr>
        <w:t xml:space="preserve">WHS </w:t>
      </w:r>
      <w:r w:rsidR="0033150A" w:rsidRPr="000A0054">
        <w:rPr>
          <w:rFonts w:cs="Arial"/>
          <w:sz w:val="20"/>
          <w:szCs w:val="20"/>
        </w:rPr>
        <w:t xml:space="preserve">risks </w:t>
      </w:r>
      <w:r w:rsidR="0033150A">
        <w:rPr>
          <w:rFonts w:cs="Arial"/>
          <w:sz w:val="20"/>
          <w:szCs w:val="20"/>
        </w:rPr>
        <w:t>are</w:t>
      </w:r>
      <w:r w:rsidR="0033150A" w:rsidRPr="000A0054">
        <w:rPr>
          <w:rFonts w:cs="Arial"/>
          <w:sz w:val="20"/>
          <w:szCs w:val="20"/>
        </w:rPr>
        <w:t xml:space="preserve"> managed</w:t>
      </w:r>
      <w:r w:rsidR="0033150A">
        <w:rPr>
          <w:rFonts w:cs="Arial"/>
          <w:sz w:val="20"/>
          <w:szCs w:val="20"/>
        </w:rPr>
        <w:t xml:space="preserve"> effectively. The impact of these types of arrangements on senior management behaviour </w:t>
      </w:r>
      <w:r w:rsidR="00D74F56">
        <w:rPr>
          <w:rFonts w:cs="Arial"/>
          <w:sz w:val="20"/>
          <w:szCs w:val="20"/>
        </w:rPr>
        <w:t>is claimed to have</w:t>
      </w:r>
      <w:r w:rsidR="0033150A">
        <w:rPr>
          <w:rFonts w:cs="Arial"/>
          <w:sz w:val="20"/>
          <w:szCs w:val="20"/>
        </w:rPr>
        <w:t xml:space="preserve"> been implicated in numerous industrial disasters, such as the 2005 BP Texas City explosion</w:t>
      </w:r>
      <w:r>
        <w:rPr>
          <w:rFonts w:cs="Arial"/>
          <w:sz w:val="20"/>
          <w:szCs w:val="20"/>
        </w:rPr>
        <w:t>.</w:t>
      </w:r>
      <w:r w:rsidR="0033150A">
        <w:rPr>
          <w:rStyle w:val="FootnoteReference"/>
          <w:rFonts w:cs="Arial"/>
          <w:sz w:val="20"/>
          <w:szCs w:val="20"/>
        </w:rPr>
        <w:footnoteReference w:id="92"/>
      </w:r>
      <w:r w:rsidR="0033150A">
        <w:rPr>
          <w:rFonts w:asciiTheme="minorHAnsi" w:eastAsia="Times New Roman" w:hAnsiTheme="minorHAnsi" w:cstheme="minorHAnsi"/>
          <w:sz w:val="20"/>
          <w:szCs w:val="20"/>
          <w:lang w:eastAsia="en-AU"/>
        </w:rPr>
        <w:t xml:space="preserve"> </w:t>
      </w:r>
    </w:p>
    <w:p w:rsidR="0033150A" w:rsidRPr="002755A2" w:rsidRDefault="0033150A" w:rsidP="00A85EA6">
      <w:pPr>
        <w:autoSpaceDE w:val="0"/>
        <w:autoSpaceDN w:val="0"/>
        <w:adjustRightInd w:val="0"/>
        <w:spacing w:line="276" w:lineRule="auto"/>
        <w:jc w:val="both"/>
        <w:rPr>
          <w:rFonts w:cs="Arial"/>
          <w:sz w:val="20"/>
          <w:szCs w:val="20"/>
        </w:rPr>
      </w:pPr>
      <w:r>
        <w:rPr>
          <w:rFonts w:cs="Arial"/>
          <w:sz w:val="20"/>
          <w:szCs w:val="20"/>
        </w:rPr>
        <w:t xml:space="preserve">Given cultural change is fostered through the influence of climate and an organisation’s safety climate is shaped by management’s policies, behaviours, attitudes and decisions, </w:t>
      </w:r>
      <w:r w:rsidR="00D74F56">
        <w:rPr>
          <w:rFonts w:cs="Arial"/>
          <w:sz w:val="20"/>
          <w:szCs w:val="20"/>
        </w:rPr>
        <w:t>this provides</w:t>
      </w:r>
      <w:r w:rsidRPr="002755A2">
        <w:rPr>
          <w:rFonts w:cs="Arial"/>
          <w:sz w:val="20"/>
          <w:szCs w:val="20"/>
        </w:rPr>
        <w:t xml:space="preserve"> a compelling argument for close attention to the structure and content of</w:t>
      </w:r>
      <w:r w:rsidR="00D74F56">
        <w:rPr>
          <w:rFonts w:cs="Arial"/>
          <w:sz w:val="20"/>
          <w:szCs w:val="20"/>
        </w:rPr>
        <w:t xml:space="preserve"> th</w:t>
      </w:r>
      <w:r w:rsidR="007815BE">
        <w:rPr>
          <w:rFonts w:cs="Arial"/>
          <w:sz w:val="20"/>
          <w:szCs w:val="20"/>
        </w:rPr>
        <w:t>os</w:t>
      </w:r>
      <w:r w:rsidR="00D74F56">
        <w:rPr>
          <w:rFonts w:cs="Arial"/>
          <w:sz w:val="20"/>
          <w:szCs w:val="20"/>
        </w:rPr>
        <w:t>e</w:t>
      </w:r>
      <w:r w:rsidRPr="002755A2">
        <w:rPr>
          <w:rFonts w:cs="Arial"/>
          <w:sz w:val="20"/>
          <w:szCs w:val="20"/>
        </w:rPr>
        <w:t xml:space="preserve"> </w:t>
      </w:r>
      <w:r w:rsidRPr="002755A2">
        <w:rPr>
          <w:rFonts w:cs="Arial"/>
          <w:sz w:val="20"/>
          <w:szCs w:val="20"/>
        </w:rPr>
        <w:lastRenderedPageBreak/>
        <w:t xml:space="preserve">incentives used to motivate boards and senior managers. </w:t>
      </w:r>
    </w:p>
    <w:p w:rsidR="00D74F56" w:rsidRPr="00E5416D" w:rsidRDefault="00D74F56" w:rsidP="00E5416D">
      <w:pPr>
        <w:tabs>
          <w:tab w:val="left" w:pos="5670"/>
        </w:tabs>
        <w:spacing w:before="240" w:after="120" w:line="276" w:lineRule="auto"/>
        <w:jc w:val="both"/>
        <w:rPr>
          <w:rFonts w:asciiTheme="minorHAnsi" w:eastAsia="Times New Roman" w:hAnsiTheme="minorHAnsi" w:cstheme="minorHAnsi"/>
          <w:b/>
          <w:sz w:val="20"/>
          <w:szCs w:val="20"/>
        </w:rPr>
      </w:pPr>
      <w:r w:rsidRPr="00E5416D">
        <w:rPr>
          <w:rFonts w:asciiTheme="minorHAnsi" w:eastAsia="Times New Roman" w:hAnsiTheme="minorHAnsi" w:cstheme="minorHAnsi"/>
          <w:b/>
          <w:sz w:val="20"/>
          <w:szCs w:val="20"/>
        </w:rPr>
        <w:t>Executive incentives</w:t>
      </w:r>
    </w:p>
    <w:p w:rsidR="0033150A" w:rsidRDefault="0033150A" w:rsidP="0033150A">
      <w:pPr>
        <w:spacing w:after="120" w:line="276" w:lineRule="auto"/>
        <w:jc w:val="both"/>
        <w:rPr>
          <w:rFonts w:eastAsiaTheme="majorEastAsia" w:cs="Arial"/>
          <w:bCs/>
          <w:sz w:val="20"/>
          <w:szCs w:val="20"/>
          <w:lang w:eastAsia="en-AU"/>
        </w:rPr>
      </w:pPr>
      <w:r>
        <w:rPr>
          <w:rFonts w:eastAsiaTheme="majorEastAsia" w:cs="Arial"/>
          <w:bCs/>
          <w:sz w:val="20"/>
          <w:szCs w:val="20"/>
          <w:lang w:eastAsia="en-AU"/>
        </w:rPr>
        <w:t xml:space="preserve">The </w:t>
      </w:r>
      <w:r w:rsidRPr="000A0054">
        <w:rPr>
          <w:rFonts w:eastAsiaTheme="majorEastAsia" w:cs="Arial"/>
          <w:bCs/>
          <w:sz w:val="20"/>
          <w:szCs w:val="20"/>
          <w:lang w:eastAsia="en-AU"/>
        </w:rPr>
        <w:t xml:space="preserve">competing priorities </w:t>
      </w:r>
      <w:r>
        <w:rPr>
          <w:rFonts w:eastAsiaTheme="majorEastAsia" w:cs="Arial"/>
          <w:bCs/>
          <w:sz w:val="20"/>
          <w:szCs w:val="20"/>
          <w:lang w:eastAsia="en-AU"/>
        </w:rPr>
        <w:t>vying for the</w:t>
      </w:r>
      <w:r w:rsidRPr="000A0054">
        <w:rPr>
          <w:rFonts w:eastAsiaTheme="majorEastAsia" w:cs="Arial"/>
          <w:bCs/>
          <w:sz w:val="20"/>
          <w:szCs w:val="20"/>
          <w:lang w:eastAsia="en-AU"/>
        </w:rPr>
        <w:t xml:space="preserve"> attention</w:t>
      </w:r>
      <w:r w:rsidRPr="00685B2F">
        <w:rPr>
          <w:rFonts w:eastAsiaTheme="majorEastAsia" w:cs="Arial"/>
          <w:bCs/>
          <w:sz w:val="20"/>
          <w:szCs w:val="20"/>
          <w:lang w:eastAsia="en-AU"/>
        </w:rPr>
        <w:t xml:space="preserve"> </w:t>
      </w:r>
      <w:r>
        <w:rPr>
          <w:rFonts w:eastAsiaTheme="majorEastAsia" w:cs="Arial"/>
          <w:bCs/>
          <w:sz w:val="20"/>
          <w:szCs w:val="20"/>
          <w:lang w:eastAsia="en-AU"/>
        </w:rPr>
        <w:t>of s</w:t>
      </w:r>
      <w:r w:rsidRPr="000A0054">
        <w:rPr>
          <w:rFonts w:eastAsiaTheme="majorEastAsia" w:cs="Arial"/>
          <w:bCs/>
          <w:sz w:val="20"/>
          <w:szCs w:val="20"/>
          <w:lang w:eastAsia="en-AU"/>
        </w:rPr>
        <w:t>enior manage</w:t>
      </w:r>
      <w:r>
        <w:rPr>
          <w:rFonts w:eastAsiaTheme="majorEastAsia" w:cs="Arial"/>
          <w:bCs/>
          <w:sz w:val="20"/>
          <w:szCs w:val="20"/>
          <w:lang w:eastAsia="en-AU"/>
        </w:rPr>
        <w:t>ment are well documented</w:t>
      </w:r>
      <w:r w:rsidRPr="000A0054">
        <w:rPr>
          <w:rFonts w:eastAsiaTheme="majorEastAsia" w:cs="Arial"/>
          <w:bCs/>
          <w:sz w:val="20"/>
          <w:szCs w:val="20"/>
          <w:lang w:eastAsia="en-AU"/>
        </w:rPr>
        <w:t xml:space="preserve">. </w:t>
      </w:r>
      <w:r>
        <w:rPr>
          <w:rFonts w:eastAsiaTheme="majorEastAsia" w:cs="Arial"/>
          <w:bCs/>
          <w:sz w:val="20"/>
          <w:szCs w:val="20"/>
          <w:lang w:eastAsia="en-AU"/>
        </w:rPr>
        <w:t xml:space="preserve">Similarly, their </w:t>
      </w:r>
      <w:r w:rsidRPr="000A0054">
        <w:rPr>
          <w:rFonts w:eastAsiaTheme="majorEastAsia" w:cs="Arial"/>
          <w:bCs/>
          <w:sz w:val="20"/>
          <w:szCs w:val="20"/>
          <w:lang w:eastAsia="en-AU"/>
        </w:rPr>
        <w:t xml:space="preserve">attention to WHS </w:t>
      </w:r>
      <w:r>
        <w:rPr>
          <w:rFonts w:eastAsiaTheme="majorEastAsia" w:cs="Arial"/>
          <w:bCs/>
          <w:sz w:val="20"/>
          <w:szCs w:val="20"/>
          <w:lang w:eastAsia="en-AU"/>
        </w:rPr>
        <w:t>is</w:t>
      </w:r>
      <w:r w:rsidRPr="000A0054">
        <w:rPr>
          <w:rFonts w:eastAsiaTheme="majorEastAsia" w:cs="Arial"/>
          <w:bCs/>
          <w:sz w:val="20"/>
          <w:szCs w:val="20"/>
          <w:lang w:eastAsia="en-AU"/>
        </w:rPr>
        <w:t xml:space="preserve"> variously motivated by legal, economic and reputational concerns </w:t>
      </w:r>
      <w:r>
        <w:rPr>
          <w:rFonts w:eastAsiaTheme="majorEastAsia" w:cs="Arial"/>
          <w:bCs/>
          <w:sz w:val="20"/>
          <w:szCs w:val="20"/>
          <w:lang w:eastAsia="en-AU"/>
        </w:rPr>
        <w:t>as well as</w:t>
      </w:r>
      <w:r w:rsidRPr="000A0054">
        <w:rPr>
          <w:rFonts w:eastAsiaTheme="majorEastAsia" w:cs="Arial"/>
          <w:bCs/>
          <w:sz w:val="20"/>
          <w:szCs w:val="20"/>
          <w:lang w:eastAsia="en-AU"/>
        </w:rPr>
        <w:t xml:space="preserve"> a moral commitment to prevent</w:t>
      </w:r>
      <w:r w:rsidR="00F40605">
        <w:rPr>
          <w:rFonts w:eastAsiaTheme="majorEastAsia" w:cs="Arial"/>
          <w:bCs/>
          <w:sz w:val="20"/>
          <w:szCs w:val="20"/>
          <w:lang w:eastAsia="en-AU"/>
        </w:rPr>
        <w:t>ing</w:t>
      </w:r>
      <w:r w:rsidRPr="000A0054">
        <w:rPr>
          <w:rFonts w:eastAsiaTheme="majorEastAsia" w:cs="Arial"/>
          <w:bCs/>
          <w:sz w:val="20"/>
          <w:szCs w:val="20"/>
          <w:lang w:eastAsia="en-AU"/>
        </w:rPr>
        <w:t xml:space="preserve"> harm</w:t>
      </w:r>
      <w:r w:rsidRPr="000A0054">
        <w:rPr>
          <w:rStyle w:val="FootnoteReference"/>
          <w:rFonts w:eastAsiaTheme="majorEastAsia" w:cs="Arial"/>
          <w:bCs/>
          <w:sz w:val="20"/>
          <w:szCs w:val="20"/>
          <w:lang w:eastAsia="en-AU"/>
        </w:rPr>
        <w:footnoteReference w:id="93"/>
      </w:r>
      <w:r w:rsidRPr="000A0054">
        <w:rPr>
          <w:rFonts w:eastAsiaTheme="majorEastAsia" w:cs="Arial"/>
          <w:bCs/>
          <w:sz w:val="20"/>
          <w:szCs w:val="20"/>
          <w:lang w:eastAsia="en-AU"/>
        </w:rPr>
        <w:t xml:space="preserve">.  </w:t>
      </w:r>
    </w:p>
    <w:p w:rsidR="0033150A" w:rsidRDefault="00F40605" w:rsidP="0033150A">
      <w:pPr>
        <w:spacing w:after="120" w:line="276" w:lineRule="auto"/>
        <w:jc w:val="both"/>
        <w:rPr>
          <w:rFonts w:eastAsia="Times New Roman" w:cs="Arial"/>
          <w:sz w:val="20"/>
          <w:szCs w:val="20"/>
          <w:lang w:eastAsia="en-AU"/>
        </w:rPr>
      </w:pPr>
      <w:r>
        <w:rPr>
          <w:rFonts w:eastAsiaTheme="majorEastAsia" w:cs="Arial"/>
          <w:bCs/>
          <w:sz w:val="20"/>
          <w:szCs w:val="20"/>
          <w:lang w:eastAsia="en-AU"/>
        </w:rPr>
        <w:t xml:space="preserve">Given a </w:t>
      </w:r>
      <w:r w:rsidR="0033150A">
        <w:rPr>
          <w:rFonts w:eastAsiaTheme="majorEastAsia" w:cs="Arial"/>
          <w:bCs/>
          <w:sz w:val="20"/>
          <w:szCs w:val="20"/>
          <w:lang w:eastAsia="en-AU"/>
        </w:rPr>
        <w:t>key role of performance management systems is to clarify and communicate the organisation’s priorities</w:t>
      </w:r>
      <w:r>
        <w:rPr>
          <w:rFonts w:eastAsiaTheme="majorEastAsia" w:cs="Arial"/>
          <w:bCs/>
          <w:sz w:val="20"/>
          <w:szCs w:val="20"/>
          <w:lang w:eastAsia="en-AU"/>
        </w:rPr>
        <w:t>,</w:t>
      </w:r>
      <w:r w:rsidR="0033150A">
        <w:rPr>
          <w:rFonts w:eastAsiaTheme="majorEastAsia" w:cs="Arial"/>
          <w:bCs/>
          <w:sz w:val="20"/>
          <w:szCs w:val="20"/>
          <w:lang w:eastAsia="en-AU"/>
        </w:rPr>
        <w:t xml:space="preserve"> </w:t>
      </w:r>
      <w:r w:rsidR="0033150A">
        <w:rPr>
          <w:rFonts w:eastAsia="Times New Roman" w:cs="Arial"/>
          <w:sz w:val="20"/>
          <w:szCs w:val="20"/>
          <w:lang w:eastAsia="en-AU"/>
        </w:rPr>
        <w:t>management</w:t>
      </w:r>
      <w:r>
        <w:rPr>
          <w:rFonts w:eastAsia="Times New Roman" w:cs="Arial"/>
          <w:sz w:val="20"/>
          <w:szCs w:val="20"/>
          <w:lang w:eastAsia="en-AU"/>
        </w:rPr>
        <w:t>’s</w:t>
      </w:r>
      <w:r w:rsidR="0033150A">
        <w:rPr>
          <w:rFonts w:eastAsia="Times New Roman" w:cs="Arial"/>
          <w:sz w:val="20"/>
          <w:szCs w:val="20"/>
          <w:lang w:eastAsia="en-AU"/>
        </w:rPr>
        <w:t xml:space="preserve"> </w:t>
      </w:r>
      <w:r w:rsidR="00A55DFA">
        <w:rPr>
          <w:rFonts w:eastAsia="Times New Roman" w:cs="Arial"/>
          <w:sz w:val="20"/>
          <w:szCs w:val="20"/>
          <w:lang w:eastAsia="en-AU"/>
        </w:rPr>
        <w:t xml:space="preserve">WHS </w:t>
      </w:r>
      <w:r w:rsidR="0033150A">
        <w:rPr>
          <w:rFonts w:eastAsia="Times New Roman" w:cs="Arial"/>
          <w:sz w:val="20"/>
          <w:szCs w:val="20"/>
          <w:lang w:eastAsia="en-AU"/>
        </w:rPr>
        <w:t>(sub)</w:t>
      </w:r>
      <w:r w:rsidR="00771AFD">
        <w:rPr>
          <w:rFonts w:eastAsia="Times New Roman" w:cs="Arial"/>
          <w:sz w:val="20"/>
          <w:szCs w:val="20"/>
          <w:lang w:eastAsia="en-AU"/>
        </w:rPr>
        <w:t xml:space="preserve"> </w:t>
      </w:r>
      <w:r w:rsidR="0033150A" w:rsidRPr="000A0054">
        <w:rPr>
          <w:rFonts w:eastAsia="Times New Roman" w:cs="Arial"/>
          <w:sz w:val="20"/>
          <w:szCs w:val="20"/>
          <w:lang w:eastAsia="en-AU"/>
        </w:rPr>
        <w:t xml:space="preserve">culture </w:t>
      </w:r>
      <w:r w:rsidR="00A55DFA">
        <w:rPr>
          <w:rFonts w:eastAsia="Times New Roman" w:cs="Arial"/>
          <w:sz w:val="20"/>
          <w:szCs w:val="20"/>
          <w:lang w:eastAsia="en-AU"/>
        </w:rPr>
        <w:t xml:space="preserve">is likely to be influenced </w:t>
      </w:r>
      <w:r w:rsidR="0033150A">
        <w:rPr>
          <w:rFonts w:eastAsia="Times New Roman" w:cs="Arial"/>
          <w:sz w:val="20"/>
          <w:szCs w:val="20"/>
          <w:lang w:eastAsia="en-AU"/>
        </w:rPr>
        <w:t>by the</w:t>
      </w:r>
      <w:r w:rsidR="0033150A" w:rsidRPr="000A0054">
        <w:rPr>
          <w:rFonts w:eastAsia="Times New Roman" w:cs="Arial"/>
          <w:sz w:val="20"/>
          <w:szCs w:val="20"/>
          <w:lang w:eastAsia="en-AU"/>
        </w:rPr>
        <w:t xml:space="preserve"> structure </w:t>
      </w:r>
      <w:r w:rsidR="0033150A">
        <w:rPr>
          <w:rFonts w:eastAsia="Times New Roman" w:cs="Arial"/>
          <w:sz w:val="20"/>
          <w:szCs w:val="20"/>
          <w:lang w:eastAsia="en-AU"/>
        </w:rPr>
        <w:t xml:space="preserve">and content </w:t>
      </w:r>
      <w:r w:rsidR="0033150A" w:rsidRPr="000A0054">
        <w:rPr>
          <w:rFonts w:eastAsia="Times New Roman" w:cs="Arial"/>
          <w:sz w:val="20"/>
          <w:szCs w:val="20"/>
          <w:lang w:eastAsia="en-AU"/>
        </w:rPr>
        <w:t xml:space="preserve">of </w:t>
      </w:r>
      <w:r w:rsidR="0033150A">
        <w:rPr>
          <w:rFonts w:eastAsia="Times New Roman" w:cs="Arial"/>
          <w:sz w:val="20"/>
          <w:szCs w:val="20"/>
          <w:lang w:eastAsia="en-AU"/>
        </w:rPr>
        <w:t>executive</w:t>
      </w:r>
      <w:r w:rsidR="0033150A" w:rsidRPr="000A0054">
        <w:rPr>
          <w:rFonts w:eastAsia="Times New Roman" w:cs="Arial"/>
          <w:sz w:val="20"/>
          <w:szCs w:val="20"/>
          <w:lang w:eastAsia="en-AU"/>
        </w:rPr>
        <w:t xml:space="preserve"> employment contracts</w:t>
      </w:r>
      <w:r w:rsidR="0033150A">
        <w:rPr>
          <w:rFonts w:eastAsia="Times New Roman" w:cs="Arial"/>
          <w:sz w:val="20"/>
          <w:szCs w:val="20"/>
          <w:lang w:eastAsia="en-AU"/>
        </w:rPr>
        <w:t xml:space="preserve"> and</w:t>
      </w:r>
      <w:r w:rsidR="0033150A" w:rsidRPr="000A0054">
        <w:rPr>
          <w:rFonts w:eastAsia="Times New Roman" w:cs="Arial"/>
          <w:sz w:val="20"/>
          <w:szCs w:val="20"/>
          <w:lang w:eastAsia="en-AU"/>
        </w:rPr>
        <w:t xml:space="preserve"> bonus</w:t>
      </w:r>
      <w:r w:rsidR="0033150A">
        <w:rPr>
          <w:rFonts w:eastAsia="Times New Roman" w:cs="Arial"/>
          <w:sz w:val="20"/>
          <w:szCs w:val="20"/>
          <w:lang w:eastAsia="en-AU"/>
        </w:rPr>
        <w:t xml:space="preserve"> schemes.</w:t>
      </w:r>
    </w:p>
    <w:p w:rsidR="00533BF8" w:rsidRDefault="00F40605" w:rsidP="002755A2">
      <w:pPr>
        <w:autoSpaceDE w:val="0"/>
        <w:autoSpaceDN w:val="0"/>
        <w:adjustRightInd w:val="0"/>
        <w:spacing w:after="80" w:line="276" w:lineRule="auto"/>
        <w:jc w:val="both"/>
        <w:rPr>
          <w:rFonts w:cs="Arial"/>
          <w:sz w:val="20"/>
          <w:szCs w:val="20"/>
        </w:rPr>
      </w:pPr>
      <w:r>
        <w:rPr>
          <w:rFonts w:cs="Arial"/>
          <w:sz w:val="20"/>
          <w:szCs w:val="20"/>
        </w:rPr>
        <w:t xml:space="preserve">Useful insights are provided by </w:t>
      </w:r>
      <w:r w:rsidR="0033150A">
        <w:rPr>
          <w:rFonts w:cs="Arial"/>
          <w:sz w:val="20"/>
          <w:szCs w:val="20"/>
        </w:rPr>
        <w:t>Hopkins and Maslen</w:t>
      </w:r>
      <w:r>
        <w:rPr>
          <w:rFonts w:cs="Arial"/>
          <w:sz w:val="20"/>
          <w:szCs w:val="20"/>
        </w:rPr>
        <w:t>’s</w:t>
      </w:r>
      <w:r w:rsidR="0033150A">
        <w:rPr>
          <w:rStyle w:val="FootnoteReference"/>
          <w:rFonts w:cs="Arial"/>
          <w:sz w:val="20"/>
          <w:szCs w:val="20"/>
        </w:rPr>
        <w:footnoteReference w:id="94"/>
      </w:r>
      <w:r w:rsidR="0033150A">
        <w:rPr>
          <w:rFonts w:cs="Arial"/>
          <w:sz w:val="20"/>
          <w:szCs w:val="20"/>
        </w:rPr>
        <w:t xml:space="preserve"> </w:t>
      </w:r>
      <w:r>
        <w:rPr>
          <w:rFonts w:cs="Arial"/>
          <w:sz w:val="20"/>
          <w:szCs w:val="20"/>
        </w:rPr>
        <w:t xml:space="preserve">recent </w:t>
      </w:r>
      <w:r w:rsidR="0033150A" w:rsidRPr="0074519E">
        <w:rPr>
          <w:rFonts w:cs="Arial"/>
          <w:sz w:val="20"/>
          <w:szCs w:val="20"/>
        </w:rPr>
        <w:t>examin</w:t>
      </w:r>
      <w:r>
        <w:rPr>
          <w:rFonts w:cs="Arial"/>
          <w:sz w:val="20"/>
          <w:szCs w:val="20"/>
        </w:rPr>
        <w:t>ation of</w:t>
      </w:r>
      <w:r w:rsidR="0033150A" w:rsidRPr="0074519E">
        <w:rPr>
          <w:rFonts w:cs="Arial"/>
          <w:sz w:val="20"/>
          <w:szCs w:val="20"/>
        </w:rPr>
        <w:t xml:space="preserve"> </w:t>
      </w:r>
      <w:r w:rsidR="0033150A">
        <w:rPr>
          <w:rFonts w:cs="Arial"/>
          <w:sz w:val="20"/>
          <w:szCs w:val="20"/>
        </w:rPr>
        <w:t>t</w:t>
      </w:r>
      <w:r w:rsidR="0033150A">
        <w:rPr>
          <w:rFonts w:eastAsia="Times New Roman" w:cs="Arial"/>
          <w:sz w:val="20"/>
          <w:szCs w:val="20"/>
          <w:lang w:eastAsia="en-AU"/>
        </w:rPr>
        <w:t>he executive bonus</w:t>
      </w:r>
      <w:r w:rsidR="0033150A" w:rsidRPr="0074519E">
        <w:rPr>
          <w:rFonts w:cs="Arial"/>
          <w:sz w:val="20"/>
          <w:szCs w:val="20"/>
        </w:rPr>
        <w:t xml:space="preserve"> </w:t>
      </w:r>
      <w:r w:rsidR="0033150A">
        <w:rPr>
          <w:rFonts w:cs="Arial"/>
          <w:sz w:val="20"/>
          <w:szCs w:val="20"/>
        </w:rPr>
        <w:t xml:space="preserve">arrangements for </w:t>
      </w:r>
      <w:r w:rsidR="00A55DFA">
        <w:rPr>
          <w:rFonts w:cs="Arial"/>
          <w:sz w:val="20"/>
          <w:szCs w:val="20"/>
        </w:rPr>
        <w:t xml:space="preserve">a sample of </w:t>
      </w:r>
      <w:r w:rsidR="0033150A">
        <w:rPr>
          <w:rFonts w:cs="Arial"/>
          <w:sz w:val="20"/>
          <w:szCs w:val="20"/>
        </w:rPr>
        <w:t>companies</w:t>
      </w:r>
      <w:r w:rsidR="00BD5DAC">
        <w:rPr>
          <w:rFonts w:cs="Arial"/>
          <w:sz w:val="20"/>
          <w:szCs w:val="20"/>
        </w:rPr>
        <w:t xml:space="preserve"> </w:t>
      </w:r>
      <w:r w:rsidR="00533BF8">
        <w:rPr>
          <w:rFonts w:cs="Arial"/>
          <w:sz w:val="20"/>
          <w:szCs w:val="20"/>
        </w:rPr>
        <w:t xml:space="preserve">operating in hazardous industries. </w:t>
      </w:r>
      <w:r>
        <w:rPr>
          <w:rFonts w:cs="Arial"/>
          <w:sz w:val="20"/>
          <w:szCs w:val="20"/>
        </w:rPr>
        <w:t>Among t</w:t>
      </w:r>
      <w:r w:rsidR="00533BF8">
        <w:rPr>
          <w:rFonts w:cs="Arial"/>
          <w:sz w:val="20"/>
          <w:szCs w:val="20"/>
        </w:rPr>
        <w:t>heir detailed findings and conclusions are the following</w:t>
      </w:r>
      <w:r w:rsidR="001C7AE7">
        <w:rPr>
          <w:rFonts w:cs="Arial"/>
          <w:sz w:val="20"/>
          <w:szCs w:val="20"/>
        </w:rPr>
        <w:t>:</w:t>
      </w:r>
      <w:r w:rsidR="00533BF8">
        <w:rPr>
          <w:rFonts w:cs="Arial"/>
          <w:sz w:val="20"/>
          <w:szCs w:val="20"/>
        </w:rPr>
        <w:t xml:space="preserve"> </w:t>
      </w:r>
    </w:p>
    <w:p w:rsidR="00533BF8" w:rsidRPr="002755A2" w:rsidRDefault="00533BF8" w:rsidP="002755A2">
      <w:pPr>
        <w:pStyle w:val="ListParagraph"/>
        <w:numPr>
          <w:ilvl w:val="0"/>
          <w:numId w:val="36"/>
        </w:numPr>
        <w:tabs>
          <w:tab w:val="left" w:pos="1418"/>
        </w:tabs>
        <w:autoSpaceDE w:val="0"/>
        <w:autoSpaceDN w:val="0"/>
        <w:adjustRightInd w:val="0"/>
        <w:spacing w:after="80" w:line="276" w:lineRule="auto"/>
        <w:ind w:left="567" w:hanging="357"/>
        <w:contextualSpacing w:val="0"/>
        <w:jc w:val="both"/>
        <w:rPr>
          <w:rFonts w:cs="Arial"/>
          <w:sz w:val="19"/>
          <w:szCs w:val="19"/>
        </w:rPr>
      </w:pPr>
      <w:r w:rsidRPr="002755A2">
        <w:rPr>
          <w:rFonts w:cs="Arial"/>
          <w:sz w:val="19"/>
          <w:szCs w:val="19"/>
        </w:rPr>
        <w:t>In nearly all cases, the CEOs received incentives that far exceeded their fixed pay. These comprised both a short</w:t>
      </w:r>
      <w:r w:rsidR="00CC6369">
        <w:rPr>
          <w:rFonts w:cs="Arial"/>
          <w:sz w:val="19"/>
          <w:szCs w:val="19"/>
        </w:rPr>
        <w:t>-</w:t>
      </w:r>
      <w:r w:rsidRPr="002755A2">
        <w:rPr>
          <w:rFonts w:cs="Arial"/>
          <w:sz w:val="19"/>
          <w:szCs w:val="19"/>
        </w:rPr>
        <w:t>term incentive (annual bonus) and long</w:t>
      </w:r>
      <w:r w:rsidR="00CC6369">
        <w:rPr>
          <w:rFonts w:cs="Arial"/>
          <w:sz w:val="19"/>
          <w:szCs w:val="19"/>
        </w:rPr>
        <w:t>-</w:t>
      </w:r>
      <w:r w:rsidRPr="002755A2">
        <w:rPr>
          <w:rFonts w:cs="Arial"/>
          <w:sz w:val="19"/>
          <w:szCs w:val="19"/>
        </w:rPr>
        <w:t xml:space="preserve">term incentive </w:t>
      </w:r>
      <w:r w:rsidR="00915B73">
        <w:rPr>
          <w:rFonts w:cs="Arial"/>
          <w:sz w:val="19"/>
          <w:szCs w:val="19"/>
        </w:rPr>
        <w:t>payment</w:t>
      </w:r>
      <w:r w:rsidR="007815BE">
        <w:rPr>
          <w:rFonts w:cs="Arial"/>
          <w:sz w:val="19"/>
          <w:szCs w:val="19"/>
        </w:rPr>
        <w:t>.</w:t>
      </w:r>
      <w:r w:rsidR="007815BE">
        <w:rPr>
          <w:rStyle w:val="FootnoteReference"/>
          <w:rFonts w:cs="Arial"/>
          <w:sz w:val="19"/>
          <w:szCs w:val="19"/>
        </w:rPr>
        <w:footnoteReference w:id="95"/>
      </w:r>
      <w:r w:rsidRPr="002755A2">
        <w:rPr>
          <w:rFonts w:cs="Arial"/>
          <w:sz w:val="19"/>
          <w:szCs w:val="19"/>
        </w:rPr>
        <w:t>.</w:t>
      </w:r>
    </w:p>
    <w:p w:rsidR="00915B73" w:rsidRDefault="00533BF8" w:rsidP="002755A2">
      <w:pPr>
        <w:pStyle w:val="ListParagraph"/>
        <w:numPr>
          <w:ilvl w:val="0"/>
          <w:numId w:val="36"/>
        </w:numPr>
        <w:autoSpaceDE w:val="0"/>
        <w:autoSpaceDN w:val="0"/>
        <w:adjustRightInd w:val="0"/>
        <w:spacing w:after="80" w:line="276" w:lineRule="auto"/>
        <w:ind w:left="567" w:hanging="357"/>
        <w:contextualSpacing w:val="0"/>
        <w:jc w:val="both"/>
        <w:rPr>
          <w:rFonts w:cs="Arial"/>
          <w:sz w:val="19"/>
          <w:szCs w:val="19"/>
        </w:rPr>
      </w:pPr>
      <w:r w:rsidRPr="002755A2">
        <w:rPr>
          <w:rFonts w:cs="Arial"/>
          <w:sz w:val="19"/>
          <w:szCs w:val="19"/>
        </w:rPr>
        <w:t xml:space="preserve">Most </w:t>
      </w:r>
      <w:r w:rsidRPr="002755A2">
        <w:rPr>
          <w:rFonts w:cs="Arial"/>
          <w:b/>
          <w:sz w:val="19"/>
          <w:szCs w:val="19"/>
        </w:rPr>
        <w:t>annual bonus</w:t>
      </w:r>
      <w:r w:rsidRPr="002755A2">
        <w:rPr>
          <w:rFonts w:cs="Arial"/>
          <w:sz w:val="19"/>
          <w:szCs w:val="19"/>
        </w:rPr>
        <w:t xml:space="preserve"> criteria tended to include a small percentage relating to safety performance</w:t>
      </w:r>
      <w:r w:rsidR="00915B73">
        <w:rPr>
          <w:rFonts w:cs="Arial"/>
          <w:sz w:val="19"/>
          <w:szCs w:val="19"/>
        </w:rPr>
        <w:t xml:space="preserve">. </w:t>
      </w:r>
    </w:p>
    <w:p w:rsidR="00533BF8" w:rsidRPr="002755A2" w:rsidRDefault="00915B73" w:rsidP="00A85EA6">
      <w:pPr>
        <w:pStyle w:val="ListParagraph"/>
        <w:numPr>
          <w:ilvl w:val="1"/>
          <w:numId w:val="36"/>
        </w:numPr>
        <w:autoSpaceDE w:val="0"/>
        <w:autoSpaceDN w:val="0"/>
        <w:adjustRightInd w:val="0"/>
        <w:spacing w:after="80" w:line="276" w:lineRule="auto"/>
        <w:ind w:left="851" w:hanging="284"/>
        <w:contextualSpacing w:val="0"/>
        <w:jc w:val="both"/>
        <w:rPr>
          <w:rFonts w:cs="Arial"/>
          <w:sz w:val="19"/>
          <w:szCs w:val="19"/>
        </w:rPr>
      </w:pPr>
      <w:r>
        <w:rPr>
          <w:rFonts w:cs="Arial"/>
          <w:sz w:val="19"/>
          <w:szCs w:val="19"/>
        </w:rPr>
        <w:t xml:space="preserve">These </w:t>
      </w:r>
      <w:r w:rsidR="00533BF8" w:rsidRPr="002755A2">
        <w:rPr>
          <w:rFonts w:cs="Arial"/>
          <w:sz w:val="19"/>
          <w:szCs w:val="19"/>
        </w:rPr>
        <w:t>typically focus</w:t>
      </w:r>
      <w:r>
        <w:rPr>
          <w:rFonts w:cs="Arial"/>
          <w:sz w:val="19"/>
          <w:szCs w:val="19"/>
        </w:rPr>
        <w:t xml:space="preserve">ed </w:t>
      </w:r>
      <w:r w:rsidR="00533BF8" w:rsidRPr="002755A2">
        <w:rPr>
          <w:rFonts w:cs="Arial"/>
          <w:sz w:val="19"/>
          <w:szCs w:val="19"/>
        </w:rPr>
        <w:t xml:space="preserve">on injury rates such as LTIFR or TRIFR, although in some cases </w:t>
      </w:r>
      <w:r>
        <w:rPr>
          <w:rFonts w:cs="Arial"/>
          <w:sz w:val="19"/>
          <w:szCs w:val="19"/>
        </w:rPr>
        <w:t xml:space="preserve">the </w:t>
      </w:r>
      <w:r w:rsidR="00533BF8" w:rsidRPr="002755A2">
        <w:rPr>
          <w:rFonts w:cs="Arial"/>
          <w:sz w:val="19"/>
          <w:szCs w:val="19"/>
        </w:rPr>
        <w:t>requirement for safety-related activity w</w:t>
      </w:r>
      <w:r>
        <w:rPr>
          <w:rFonts w:cs="Arial"/>
          <w:sz w:val="19"/>
          <w:szCs w:val="19"/>
        </w:rPr>
        <w:t>as</w:t>
      </w:r>
      <w:r w:rsidR="00533BF8" w:rsidRPr="002755A2">
        <w:rPr>
          <w:rFonts w:cs="Arial"/>
          <w:sz w:val="19"/>
          <w:szCs w:val="19"/>
        </w:rPr>
        <w:t xml:space="preserve"> evident. </w:t>
      </w:r>
    </w:p>
    <w:p w:rsidR="00533BF8" w:rsidRPr="007815BE" w:rsidRDefault="00915B73" w:rsidP="007815BE">
      <w:pPr>
        <w:pStyle w:val="ListParagraph"/>
        <w:numPr>
          <w:ilvl w:val="1"/>
          <w:numId w:val="36"/>
        </w:numPr>
        <w:autoSpaceDE w:val="0"/>
        <w:autoSpaceDN w:val="0"/>
        <w:adjustRightInd w:val="0"/>
        <w:spacing w:after="80" w:line="276" w:lineRule="auto"/>
        <w:ind w:left="851" w:hanging="284"/>
        <w:contextualSpacing w:val="0"/>
        <w:jc w:val="both"/>
        <w:rPr>
          <w:rFonts w:cs="Arial"/>
          <w:sz w:val="19"/>
          <w:szCs w:val="19"/>
        </w:rPr>
      </w:pPr>
      <w:r w:rsidRPr="007815BE">
        <w:rPr>
          <w:rFonts w:cs="Arial"/>
          <w:sz w:val="19"/>
          <w:szCs w:val="19"/>
        </w:rPr>
        <w:t>The s</w:t>
      </w:r>
      <w:r w:rsidR="00533BF8" w:rsidRPr="007815BE">
        <w:rPr>
          <w:rFonts w:cs="Arial"/>
          <w:sz w:val="19"/>
          <w:szCs w:val="19"/>
        </w:rPr>
        <w:t xml:space="preserve">afety criteria were subjectively applied in bonus calculations. In one example, Hopkins and Maslen noted a company </w:t>
      </w:r>
      <w:r w:rsidRPr="007815BE">
        <w:rPr>
          <w:rFonts w:cs="Arial"/>
          <w:sz w:val="19"/>
          <w:szCs w:val="19"/>
        </w:rPr>
        <w:t xml:space="preserve">that was </w:t>
      </w:r>
      <w:r w:rsidR="00533BF8" w:rsidRPr="007815BE">
        <w:rPr>
          <w:rFonts w:cs="Arial"/>
          <w:sz w:val="19"/>
          <w:szCs w:val="19"/>
        </w:rPr>
        <w:t xml:space="preserve">assessed to have performed ‘marginally above target’ despite two workplace fatalities and an injury rate ‘well above </w:t>
      </w:r>
      <w:r w:rsidR="007815BE" w:rsidRPr="007815BE">
        <w:rPr>
          <w:rFonts w:cs="Arial"/>
          <w:sz w:val="19"/>
          <w:szCs w:val="19"/>
        </w:rPr>
        <w:t>target’</w:t>
      </w:r>
      <w:r w:rsidR="00533BF8" w:rsidRPr="007815BE">
        <w:rPr>
          <w:rFonts w:cs="Arial"/>
          <w:sz w:val="19"/>
          <w:szCs w:val="19"/>
        </w:rPr>
        <w:t>.</w:t>
      </w:r>
      <w:r w:rsidR="007815BE" w:rsidRPr="007815BE">
        <w:rPr>
          <w:rFonts w:cs="Arial"/>
          <w:sz w:val="19"/>
          <w:szCs w:val="19"/>
        </w:rPr>
        <w:t xml:space="preserve"> </w:t>
      </w:r>
      <w:r w:rsidR="007815BE">
        <w:rPr>
          <w:rFonts w:cs="Arial"/>
          <w:sz w:val="19"/>
          <w:szCs w:val="19"/>
        </w:rPr>
        <w:t xml:space="preserve"> T</w:t>
      </w:r>
      <w:r w:rsidR="00533BF8" w:rsidRPr="007815BE">
        <w:rPr>
          <w:rFonts w:cs="Arial"/>
          <w:sz w:val="19"/>
          <w:szCs w:val="19"/>
        </w:rPr>
        <w:t>he exception was one organisation that applied the absence of fatal injury as a threshold criterion before the safety component of the bonus was paid</w:t>
      </w:r>
      <w:r w:rsidR="007815BE">
        <w:rPr>
          <w:rStyle w:val="FootnoteReference"/>
          <w:rFonts w:cs="Arial"/>
          <w:sz w:val="19"/>
          <w:szCs w:val="19"/>
        </w:rPr>
        <w:footnoteReference w:id="96"/>
      </w:r>
      <w:r w:rsidR="00533BF8" w:rsidRPr="007815BE">
        <w:rPr>
          <w:rFonts w:cs="Arial"/>
          <w:sz w:val="19"/>
          <w:szCs w:val="19"/>
        </w:rPr>
        <w:t>.</w:t>
      </w:r>
    </w:p>
    <w:p w:rsidR="00C36960" w:rsidRDefault="00915B73" w:rsidP="00A85EA6">
      <w:pPr>
        <w:pStyle w:val="ListParagraph"/>
        <w:autoSpaceDE w:val="0"/>
        <w:autoSpaceDN w:val="0"/>
        <w:adjustRightInd w:val="0"/>
        <w:spacing w:after="120" w:line="276" w:lineRule="auto"/>
        <w:ind w:left="0"/>
        <w:contextualSpacing w:val="0"/>
        <w:jc w:val="both"/>
        <w:rPr>
          <w:rFonts w:cs="Arial"/>
          <w:sz w:val="19"/>
          <w:szCs w:val="19"/>
        </w:rPr>
      </w:pPr>
      <w:r>
        <w:rPr>
          <w:rFonts w:cs="Arial"/>
          <w:sz w:val="19"/>
          <w:szCs w:val="19"/>
        </w:rPr>
        <w:t>Like the organisation identified by Hopkins and Maslen</w:t>
      </w:r>
      <w:r w:rsidR="00533BF8" w:rsidRPr="002755A2">
        <w:rPr>
          <w:rFonts w:cs="Arial"/>
          <w:sz w:val="19"/>
          <w:szCs w:val="19"/>
        </w:rPr>
        <w:t xml:space="preserve">, </w:t>
      </w:r>
      <w:r>
        <w:rPr>
          <w:rFonts w:cs="Arial"/>
          <w:sz w:val="19"/>
          <w:szCs w:val="19"/>
        </w:rPr>
        <w:t xml:space="preserve">one </w:t>
      </w:r>
      <w:r w:rsidR="00533BF8" w:rsidRPr="002755A2">
        <w:rPr>
          <w:rFonts w:cs="Arial"/>
          <w:sz w:val="19"/>
          <w:szCs w:val="19"/>
        </w:rPr>
        <w:t xml:space="preserve">organisation in our </w:t>
      </w:r>
      <w:r>
        <w:rPr>
          <w:rFonts w:cs="Arial"/>
          <w:sz w:val="19"/>
          <w:szCs w:val="19"/>
        </w:rPr>
        <w:t xml:space="preserve">current </w:t>
      </w:r>
      <w:r w:rsidR="00A55DFA" w:rsidRPr="002755A2">
        <w:rPr>
          <w:rFonts w:cs="Arial"/>
          <w:sz w:val="19"/>
          <w:szCs w:val="19"/>
        </w:rPr>
        <w:t xml:space="preserve">research </w:t>
      </w:r>
      <w:r w:rsidR="00A55DFA" w:rsidRPr="002755A2">
        <w:rPr>
          <w:rFonts w:cs="Arial"/>
          <w:sz w:val="19"/>
          <w:szCs w:val="19"/>
        </w:rPr>
        <w:lastRenderedPageBreak/>
        <w:t>sample</w:t>
      </w:r>
      <w:r w:rsidR="00533BF8" w:rsidRPr="002755A2">
        <w:rPr>
          <w:rStyle w:val="FootnoteReference"/>
          <w:rFonts w:cs="Arial"/>
          <w:sz w:val="19"/>
          <w:szCs w:val="19"/>
        </w:rPr>
        <w:footnoteReference w:id="97"/>
      </w:r>
      <w:r w:rsidR="00533BF8" w:rsidRPr="002755A2">
        <w:rPr>
          <w:rFonts w:cs="Arial"/>
          <w:sz w:val="19"/>
          <w:szCs w:val="19"/>
        </w:rPr>
        <w:t xml:space="preserve"> reported </w:t>
      </w:r>
      <w:r>
        <w:rPr>
          <w:rFonts w:cs="Arial"/>
          <w:sz w:val="19"/>
          <w:szCs w:val="19"/>
        </w:rPr>
        <w:t xml:space="preserve">a safety threshold for bonus payments. This organisation sought to address competing financial and WHS performance incentives by requiring </w:t>
      </w:r>
      <w:r w:rsidR="00533BF8" w:rsidRPr="002755A2">
        <w:rPr>
          <w:rFonts w:cs="Arial"/>
          <w:sz w:val="19"/>
          <w:szCs w:val="19"/>
        </w:rPr>
        <w:t>the absence of fatal</w:t>
      </w:r>
      <w:r>
        <w:rPr>
          <w:rFonts w:cs="Arial"/>
          <w:sz w:val="19"/>
          <w:szCs w:val="19"/>
        </w:rPr>
        <w:t>ity</w:t>
      </w:r>
      <w:r w:rsidR="00533BF8" w:rsidRPr="002755A2">
        <w:rPr>
          <w:rFonts w:cs="Arial"/>
          <w:sz w:val="19"/>
          <w:szCs w:val="19"/>
        </w:rPr>
        <w:t xml:space="preserve"> and </w:t>
      </w:r>
      <w:r w:rsidR="00A55DFA" w:rsidRPr="002755A2">
        <w:rPr>
          <w:rFonts w:cs="Arial"/>
          <w:sz w:val="19"/>
          <w:szCs w:val="19"/>
        </w:rPr>
        <w:t xml:space="preserve">total </w:t>
      </w:r>
      <w:r w:rsidR="00533BF8" w:rsidRPr="002755A2">
        <w:rPr>
          <w:rFonts w:cs="Arial"/>
          <w:sz w:val="19"/>
          <w:szCs w:val="19"/>
        </w:rPr>
        <w:t xml:space="preserve">permanent disability </w:t>
      </w:r>
      <w:r>
        <w:rPr>
          <w:rFonts w:cs="Arial"/>
          <w:sz w:val="19"/>
          <w:szCs w:val="19"/>
        </w:rPr>
        <w:t>to be</w:t>
      </w:r>
      <w:r w:rsidR="00533BF8" w:rsidRPr="002755A2">
        <w:rPr>
          <w:rFonts w:cs="Arial"/>
          <w:sz w:val="19"/>
          <w:szCs w:val="19"/>
        </w:rPr>
        <w:t xml:space="preserve"> </w:t>
      </w:r>
      <w:r>
        <w:rPr>
          <w:rFonts w:cs="Arial"/>
          <w:sz w:val="19"/>
          <w:szCs w:val="19"/>
        </w:rPr>
        <w:t>met</w:t>
      </w:r>
      <w:r w:rsidR="00533BF8" w:rsidRPr="002755A2">
        <w:rPr>
          <w:rFonts w:cs="Arial"/>
          <w:sz w:val="19"/>
          <w:szCs w:val="19"/>
        </w:rPr>
        <w:t xml:space="preserve"> before </w:t>
      </w:r>
      <w:r w:rsidR="00A55DFA" w:rsidRPr="00A85EA6">
        <w:rPr>
          <w:rFonts w:cs="Arial"/>
          <w:sz w:val="19"/>
          <w:szCs w:val="19"/>
          <w:u w:val="single"/>
        </w:rPr>
        <w:t>any</w:t>
      </w:r>
      <w:r w:rsidR="00A55DFA" w:rsidRPr="002755A2">
        <w:rPr>
          <w:rFonts w:cs="Arial"/>
          <w:sz w:val="19"/>
          <w:szCs w:val="19"/>
        </w:rPr>
        <w:t xml:space="preserve"> </w:t>
      </w:r>
      <w:r>
        <w:rPr>
          <w:rFonts w:cs="Arial"/>
          <w:sz w:val="19"/>
          <w:szCs w:val="19"/>
        </w:rPr>
        <w:t xml:space="preserve">executive </w:t>
      </w:r>
      <w:r w:rsidR="00533BF8" w:rsidRPr="002755A2">
        <w:rPr>
          <w:rFonts w:cs="Arial"/>
          <w:sz w:val="19"/>
          <w:szCs w:val="19"/>
        </w:rPr>
        <w:t xml:space="preserve">annual bonus </w:t>
      </w:r>
      <w:r>
        <w:rPr>
          <w:rFonts w:cs="Arial"/>
          <w:sz w:val="19"/>
          <w:szCs w:val="19"/>
        </w:rPr>
        <w:t>could be</w:t>
      </w:r>
      <w:r w:rsidR="00A55DFA" w:rsidRPr="002755A2">
        <w:rPr>
          <w:rFonts w:cs="Arial"/>
          <w:sz w:val="19"/>
          <w:szCs w:val="19"/>
        </w:rPr>
        <w:t xml:space="preserve"> paid (</w:t>
      </w:r>
      <w:r w:rsidR="00533BF8" w:rsidRPr="002755A2">
        <w:rPr>
          <w:rFonts w:cs="Arial"/>
          <w:sz w:val="19"/>
          <w:szCs w:val="19"/>
        </w:rPr>
        <w:t>not just the safety component</w:t>
      </w:r>
      <w:r>
        <w:rPr>
          <w:rFonts w:cs="Arial"/>
          <w:sz w:val="19"/>
          <w:szCs w:val="19"/>
        </w:rPr>
        <w:t xml:space="preserve"> of the bonus</w:t>
      </w:r>
      <w:r w:rsidR="00A55DFA" w:rsidRPr="002755A2">
        <w:rPr>
          <w:rFonts w:cs="Arial"/>
          <w:sz w:val="19"/>
          <w:szCs w:val="19"/>
        </w:rPr>
        <w:t>)</w:t>
      </w:r>
      <w:r>
        <w:rPr>
          <w:rFonts w:cs="Arial"/>
          <w:sz w:val="19"/>
          <w:szCs w:val="19"/>
        </w:rPr>
        <w:t>.</w:t>
      </w:r>
    </w:p>
    <w:p w:rsidR="00C36960" w:rsidRPr="00771AFD" w:rsidRDefault="00C36960" w:rsidP="00771AFD">
      <w:pPr>
        <w:pBdr>
          <w:top w:val="single" w:sz="4" w:space="1" w:color="auto"/>
          <w:left w:val="single" w:sz="4" w:space="4" w:color="auto"/>
          <w:bottom w:val="single" w:sz="4" w:space="1" w:color="auto"/>
          <w:right w:val="single" w:sz="4" w:space="4" w:color="auto"/>
        </w:pBdr>
        <w:shd w:val="clear" w:color="auto" w:fill="FFFFCC"/>
        <w:spacing w:before="60" w:after="60"/>
        <w:ind w:left="142"/>
        <w:jc w:val="both"/>
        <w:rPr>
          <w:rFonts w:ascii="Calibri" w:hAnsi="Calibri" w:cstheme="minorHAnsi"/>
          <w:i/>
          <w:sz w:val="20"/>
          <w:szCs w:val="20"/>
        </w:rPr>
      </w:pPr>
      <w:r w:rsidRPr="00771AFD">
        <w:rPr>
          <w:rFonts w:ascii="Calibri" w:hAnsi="Calibri" w:cstheme="minorHAnsi"/>
          <w:i/>
          <w:sz w:val="20"/>
          <w:szCs w:val="20"/>
        </w:rPr>
        <w:t xml:space="preserve">“Look, my goals tend to be around financial performance, that's the starting point. But one of the things we built into the [bonus] scheme is hurdles. This is an extreme thing, but you can guarantee if we ever had a death onsite then no one's getting paid any [of the bonus].” </w:t>
      </w:r>
      <w:r w:rsidRPr="00771AFD">
        <w:rPr>
          <w:rFonts w:ascii="Calibri" w:hAnsi="Calibri" w:cstheme="minorHAnsi"/>
          <w:sz w:val="20"/>
          <w:szCs w:val="20"/>
        </w:rPr>
        <w:t>(Chief Operating Officer)</w:t>
      </w:r>
    </w:p>
    <w:p w:rsidR="00533BF8" w:rsidRPr="002755A2" w:rsidRDefault="00915B73" w:rsidP="00771AFD">
      <w:pPr>
        <w:pStyle w:val="ListParagraph"/>
        <w:numPr>
          <w:ilvl w:val="0"/>
          <w:numId w:val="36"/>
        </w:numPr>
        <w:autoSpaceDE w:val="0"/>
        <w:autoSpaceDN w:val="0"/>
        <w:adjustRightInd w:val="0"/>
        <w:spacing w:before="240" w:line="276" w:lineRule="auto"/>
        <w:ind w:left="284" w:hanging="284"/>
        <w:contextualSpacing w:val="0"/>
        <w:jc w:val="both"/>
        <w:rPr>
          <w:rFonts w:cs="Arial"/>
          <w:sz w:val="19"/>
          <w:szCs w:val="19"/>
        </w:rPr>
      </w:pPr>
      <w:r w:rsidRPr="00A85EA6">
        <w:rPr>
          <w:rFonts w:cs="Arial"/>
          <w:sz w:val="19"/>
          <w:szCs w:val="19"/>
        </w:rPr>
        <w:t xml:space="preserve">Hopkins and Maslen also </w:t>
      </w:r>
      <w:r>
        <w:rPr>
          <w:rFonts w:cs="Arial"/>
          <w:sz w:val="19"/>
          <w:szCs w:val="19"/>
        </w:rPr>
        <w:t>found</w:t>
      </w:r>
      <w:r w:rsidRPr="00A85EA6">
        <w:rPr>
          <w:rFonts w:cs="Arial"/>
          <w:sz w:val="19"/>
          <w:szCs w:val="19"/>
        </w:rPr>
        <w:t xml:space="preserve"> that</w:t>
      </w:r>
      <w:r>
        <w:rPr>
          <w:rFonts w:cs="Arial"/>
          <w:b/>
          <w:sz w:val="19"/>
          <w:szCs w:val="19"/>
        </w:rPr>
        <w:t xml:space="preserve"> l</w:t>
      </w:r>
      <w:r w:rsidR="00A55DFA" w:rsidRPr="00915B73">
        <w:rPr>
          <w:rFonts w:cs="Arial"/>
          <w:b/>
          <w:sz w:val="19"/>
          <w:szCs w:val="19"/>
        </w:rPr>
        <w:t>ong</w:t>
      </w:r>
      <w:r w:rsidR="00612C3C">
        <w:rPr>
          <w:rFonts w:cs="Arial"/>
          <w:b/>
          <w:sz w:val="19"/>
          <w:szCs w:val="19"/>
        </w:rPr>
        <w:t>-</w:t>
      </w:r>
      <w:r w:rsidR="00A55DFA" w:rsidRPr="002755A2">
        <w:rPr>
          <w:rFonts w:cs="Arial"/>
          <w:b/>
          <w:sz w:val="19"/>
          <w:szCs w:val="19"/>
        </w:rPr>
        <w:t>term incentives</w:t>
      </w:r>
      <w:r w:rsidR="00A55DFA" w:rsidRPr="002755A2">
        <w:rPr>
          <w:rFonts w:cs="Arial"/>
          <w:sz w:val="19"/>
          <w:szCs w:val="19"/>
        </w:rPr>
        <w:t xml:space="preserve"> </w:t>
      </w:r>
      <w:r w:rsidR="00533BF8" w:rsidRPr="002755A2">
        <w:rPr>
          <w:rFonts w:cs="Arial"/>
          <w:sz w:val="19"/>
          <w:szCs w:val="19"/>
        </w:rPr>
        <w:t xml:space="preserve">were paid almost </w:t>
      </w:r>
      <w:r>
        <w:rPr>
          <w:rFonts w:cs="Arial"/>
          <w:sz w:val="19"/>
          <w:szCs w:val="19"/>
        </w:rPr>
        <w:t>entirely</w:t>
      </w:r>
      <w:r w:rsidR="00533BF8" w:rsidRPr="002755A2">
        <w:rPr>
          <w:rFonts w:cs="Arial"/>
          <w:sz w:val="19"/>
          <w:szCs w:val="19"/>
        </w:rPr>
        <w:t xml:space="preserve"> on financial performance. </w:t>
      </w:r>
      <w:r>
        <w:rPr>
          <w:rFonts w:cs="Arial"/>
          <w:sz w:val="19"/>
          <w:szCs w:val="19"/>
        </w:rPr>
        <w:t>Since</w:t>
      </w:r>
      <w:r w:rsidR="00A55DFA" w:rsidRPr="002755A2">
        <w:rPr>
          <w:rFonts w:cs="Arial"/>
          <w:sz w:val="19"/>
          <w:szCs w:val="19"/>
        </w:rPr>
        <w:t xml:space="preserve"> the</w:t>
      </w:r>
      <w:r>
        <w:rPr>
          <w:rFonts w:cs="Arial"/>
          <w:sz w:val="19"/>
          <w:szCs w:val="19"/>
        </w:rPr>
        <w:t>se</w:t>
      </w:r>
      <w:r w:rsidR="00533BF8" w:rsidRPr="002755A2">
        <w:rPr>
          <w:rFonts w:cs="Arial"/>
          <w:sz w:val="19"/>
          <w:szCs w:val="19"/>
        </w:rPr>
        <w:t xml:space="preserve"> constituted the largest component of CEO remuneration</w:t>
      </w:r>
      <w:r w:rsidR="00047AAC" w:rsidRPr="002755A2">
        <w:rPr>
          <w:rFonts w:cs="Arial"/>
          <w:sz w:val="19"/>
          <w:szCs w:val="19"/>
        </w:rPr>
        <w:t>,</w:t>
      </w:r>
      <w:r w:rsidR="00A55DFA" w:rsidRPr="002755A2">
        <w:rPr>
          <w:rFonts w:cs="Arial"/>
          <w:sz w:val="19"/>
          <w:szCs w:val="19"/>
        </w:rPr>
        <w:t xml:space="preserve"> </w:t>
      </w:r>
      <w:r w:rsidR="00047AAC" w:rsidRPr="002755A2">
        <w:rPr>
          <w:rFonts w:cs="Arial"/>
          <w:sz w:val="19"/>
          <w:szCs w:val="19"/>
        </w:rPr>
        <w:t xml:space="preserve">the </w:t>
      </w:r>
      <w:r w:rsidR="002975E4">
        <w:rPr>
          <w:rFonts w:cs="Arial"/>
          <w:sz w:val="19"/>
          <w:szCs w:val="19"/>
        </w:rPr>
        <w:t>composition was</w:t>
      </w:r>
      <w:r w:rsidR="00047AAC" w:rsidRPr="002755A2">
        <w:rPr>
          <w:rFonts w:cs="Arial"/>
          <w:sz w:val="19"/>
          <w:szCs w:val="19"/>
        </w:rPr>
        <w:t xml:space="preserve"> said to </w:t>
      </w:r>
      <w:r w:rsidR="00533BF8" w:rsidRPr="002755A2">
        <w:rPr>
          <w:rFonts w:cs="Arial"/>
          <w:sz w:val="19"/>
          <w:szCs w:val="19"/>
        </w:rPr>
        <w:t>render safety perfo</w:t>
      </w:r>
      <w:r w:rsidR="00771AFD">
        <w:rPr>
          <w:rFonts w:cs="Arial"/>
          <w:sz w:val="19"/>
          <w:szCs w:val="19"/>
        </w:rPr>
        <w:t>rmance</w:t>
      </w:r>
      <w:r w:rsidR="00612C3C">
        <w:rPr>
          <w:rFonts w:cs="Arial"/>
          <w:sz w:val="19"/>
          <w:szCs w:val="19"/>
        </w:rPr>
        <w:t>”</w:t>
      </w:r>
      <w:r w:rsidR="00771AFD">
        <w:rPr>
          <w:rFonts w:cs="Arial"/>
          <w:sz w:val="19"/>
          <w:szCs w:val="19"/>
        </w:rPr>
        <w:t xml:space="preserve"> </w:t>
      </w:r>
      <w:r w:rsidR="00533BF8" w:rsidRPr="002755A2">
        <w:rPr>
          <w:rFonts w:cs="Arial"/>
          <w:sz w:val="19"/>
          <w:szCs w:val="19"/>
        </w:rPr>
        <w:t>essentially irrelevant</w:t>
      </w:r>
      <w:r w:rsidR="00612C3C">
        <w:rPr>
          <w:rFonts w:cs="Arial"/>
          <w:sz w:val="19"/>
          <w:szCs w:val="19"/>
        </w:rPr>
        <w:t>”</w:t>
      </w:r>
      <w:r w:rsidR="002975E4">
        <w:rPr>
          <w:rFonts w:cs="Arial"/>
          <w:sz w:val="19"/>
          <w:szCs w:val="19"/>
        </w:rPr>
        <w:t xml:space="preserve"> to the achievement of the financial reward</w:t>
      </w:r>
      <w:r w:rsidR="00047AAC" w:rsidRPr="002755A2">
        <w:rPr>
          <w:rFonts w:cs="Arial"/>
          <w:sz w:val="19"/>
          <w:szCs w:val="19"/>
        </w:rPr>
        <w:t>.</w:t>
      </w:r>
      <w:r w:rsidR="00533BF8" w:rsidRPr="002755A2">
        <w:rPr>
          <w:rFonts w:cs="Arial"/>
          <w:sz w:val="19"/>
          <w:szCs w:val="19"/>
        </w:rPr>
        <w:t xml:space="preserve"> </w:t>
      </w:r>
      <w:r w:rsidR="00047AAC" w:rsidRPr="002755A2">
        <w:rPr>
          <w:rFonts w:cs="Arial"/>
          <w:sz w:val="19"/>
          <w:szCs w:val="19"/>
        </w:rPr>
        <w:t>T</w:t>
      </w:r>
      <w:r w:rsidR="00533BF8" w:rsidRPr="002755A2">
        <w:rPr>
          <w:rFonts w:cs="Arial"/>
          <w:sz w:val="19"/>
          <w:szCs w:val="19"/>
        </w:rPr>
        <w:t xml:space="preserve">heir impact on safety </w:t>
      </w:r>
      <w:r w:rsidR="002975E4">
        <w:rPr>
          <w:rFonts w:cs="Arial"/>
          <w:sz w:val="19"/>
          <w:szCs w:val="19"/>
        </w:rPr>
        <w:t xml:space="preserve">therefore </w:t>
      </w:r>
      <w:r w:rsidR="00533BF8" w:rsidRPr="002755A2">
        <w:rPr>
          <w:rFonts w:cs="Arial"/>
          <w:sz w:val="19"/>
          <w:szCs w:val="19"/>
        </w:rPr>
        <w:t xml:space="preserve">needs </w:t>
      </w:r>
      <w:r w:rsidR="00612C3C">
        <w:rPr>
          <w:rFonts w:cs="Arial"/>
          <w:sz w:val="19"/>
          <w:szCs w:val="19"/>
        </w:rPr>
        <w:t>“</w:t>
      </w:r>
      <w:r w:rsidR="00533BF8" w:rsidRPr="002755A2">
        <w:rPr>
          <w:rFonts w:cs="Arial"/>
          <w:sz w:val="19"/>
          <w:szCs w:val="19"/>
        </w:rPr>
        <w:t>careful (re)consideration</w:t>
      </w:r>
      <w:r w:rsidR="00612C3C">
        <w:rPr>
          <w:rFonts w:cs="Arial"/>
          <w:sz w:val="19"/>
          <w:szCs w:val="19"/>
        </w:rPr>
        <w:t>”</w:t>
      </w:r>
      <w:r w:rsidR="00533BF8" w:rsidRPr="002755A2">
        <w:rPr>
          <w:rFonts w:cs="Arial"/>
          <w:sz w:val="19"/>
          <w:szCs w:val="19"/>
        </w:rPr>
        <w:t xml:space="preserve"> (p</w:t>
      </w:r>
      <w:r w:rsidR="007815BE">
        <w:rPr>
          <w:rFonts w:cs="Arial"/>
          <w:sz w:val="19"/>
          <w:szCs w:val="19"/>
        </w:rPr>
        <w:t>.</w:t>
      </w:r>
      <w:r w:rsidR="00533BF8" w:rsidRPr="002755A2">
        <w:rPr>
          <w:rFonts w:cs="Arial"/>
          <w:sz w:val="19"/>
          <w:szCs w:val="19"/>
        </w:rPr>
        <w:t>75).</w:t>
      </w:r>
    </w:p>
    <w:p w:rsidR="00533BF8" w:rsidRPr="00F00A5E" w:rsidRDefault="00533BF8" w:rsidP="00533BF8">
      <w:pPr>
        <w:tabs>
          <w:tab w:val="left" w:pos="5670"/>
        </w:tabs>
        <w:spacing w:after="120" w:line="276" w:lineRule="auto"/>
        <w:jc w:val="both"/>
        <w:rPr>
          <w:rFonts w:asciiTheme="minorHAnsi" w:eastAsia="Times New Roman" w:hAnsiTheme="minorHAnsi" w:cstheme="minorHAnsi"/>
          <w:sz w:val="2"/>
          <w:szCs w:val="2"/>
        </w:rPr>
      </w:pPr>
    </w:p>
    <w:p w:rsidR="00533BF8" w:rsidRDefault="00533BF8" w:rsidP="00533BF8">
      <w:pPr>
        <w:autoSpaceDE w:val="0"/>
        <w:autoSpaceDN w:val="0"/>
        <w:adjustRightInd w:val="0"/>
        <w:spacing w:after="120" w:line="276" w:lineRule="auto"/>
        <w:jc w:val="both"/>
        <w:rPr>
          <w:rFonts w:eastAsia="Times New Roman" w:cs="Arial"/>
          <w:sz w:val="20"/>
          <w:szCs w:val="20"/>
          <w:lang w:eastAsia="en-AU"/>
        </w:rPr>
      </w:pPr>
      <w:r>
        <w:rPr>
          <w:rFonts w:cs="Arial"/>
          <w:sz w:val="20"/>
          <w:szCs w:val="20"/>
        </w:rPr>
        <w:t xml:space="preserve">Overall, Hopkins and Maslen found executive incentive </w:t>
      </w:r>
      <w:r w:rsidRPr="004B1789">
        <w:rPr>
          <w:rFonts w:cs="Arial"/>
          <w:sz w:val="20"/>
          <w:szCs w:val="20"/>
        </w:rPr>
        <w:t xml:space="preserve">structures </w:t>
      </w:r>
      <w:r>
        <w:rPr>
          <w:rFonts w:cs="Arial"/>
          <w:sz w:val="20"/>
          <w:szCs w:val="20"/>
        </w:rPr>
        <w:t xml:space="preserve">to </w:t>
      </w:r>
      <w:r w:rsidRPr="004B1789">
        <w:rPr>
          <w:rFonts w:cs="Arial"/>
          <w:sz w:val="20"/>
          <w:szCs w:val="20"/>
        </w:rPr>
        <w:t xml:space="preserve">motivate a short-term orientation to </w:t>
      </w:r>
      <w:r>
        <w:rPr>
          <w:rFonts w:cs="Arial"/>
          <w:sz w:val="20"/>
          <w:szCs w:val="20"/>
        </w:rPr>
        <w:t xml:space="preserve">organisational </w:t>
      </w:r>
      <w:r w:rsidRPr="004B1789">
        <w:rPr>
          <w:rFonts w:cs="Arial"/>
          <w:sz w:val="20"/>
          <w:szCs w:val="20"/>
        </w:rPr>
        <w:t xml:space="preserve">performance and </w:t>
      </w:r>
      <w:r w:rsidR="002975E4">
        <w:rPr>
          <w:rFonts w:cs="Arial"/>
          <w:sz w:val="20"/>
          <w:szCs w:val="20"/>
        </w:rPr>
        <w:t>to potentially</w:t>
      </w:r>
      <w:r w:rsidR="002975E4" w:rsidRPr="004B1789">
        <w:rPr>
          <w:rFonts w:cs="Arial"/>
          <w:sz w:val="20"/>
          <w:szCs w:val="20"/>
        </w:rPr>
        <w:t xml:space="preserve"> </w:t>
      </w:r>
      <w:r>
        <w:rPr>
          <w:rFonts w:cs="Arial"/>
          <w:sz w:val="20"/>
          <w:szCs w:val="20"/>
        </w:rPr>
        <w:t>pose</w:t>
      </w:r>
      <w:r w:rsidRPr="004B1789">
        <w:rPr>
          <w:rFonts w:cs="Arial"/>
          <w:sz w:val="20"/>
          <w:szCs w:val="20"/>
        </w:rPr>
        <w:t xml:space="preserve"> a strong disincentive to spending on </w:t>
      </w:r>
      <w:r w:rsidR="002975E4">
        <w:rPr>
          <w:rFonts w:cs="Arial"/>
          <w:sz w:val="20"/>
          <w:szCs w:val="20"/>
        </w:rPr>
        <w:t xml:space="preserve">health and </w:t>
      </w:r>
      <w:r w:rsidRPr="004B1789">
        <w:rPr>
          <w:rFonts w:cs="Arial"/>
          <w:sz w:val="20"/>
          <w:szCs w:val="20"/>
        </w:rPr>
        <w:t>safety.</w:t>
      </w:r>
      <w:r>
        <w:rPr>
          <w:rFonts w:cs="Arial"/>
          <w:sz w:val="20"/>
          <w:szCs w:val="20"/>
        </w:rPr>
        <w:t xml:space="preserve"> The findings are consistent with prior research that suggests</w:t>
      </w:r>
      <w:r>
        <w:rPr>
          <w:rFonts w:eastAsia="Times New Roman" w:cs="Arial"/>
          <w:sz w:val="20"/>
          <w:szCs w:val="20"/>
          <w:lang w:eastAsia="en-AU"/>
        </w:rPr>
        <w:t xml:space="preserve"> o</w:t>
      </w:r>
      <w:r w:rsidRPr="000A0054">
        <w:rPr>
          <w:rFonts w:eastAsia="Times New Roman" w:cs="Arial"/>
          <w:sz w:val="20"/>
          <w:szCs w:val="20"/>
          <w:lang w:eastAsia="en-AU"/>
        </w:rPr>
        <w:t xml:space="preserve">rganisations </w:t>
      </w:r>
      <w:r>
        <w:rPr>
          <w:rFonts w:eastAsia="Times New Roman" w:cs="Arial"/>
          <w:sz w:val="20"/>
          <w:szCs w:val="20"/>
          <w:lang w:eastAsia="en-AU"/>
        </w:rPr>
        <w:t xml:space="preserve">are often </w:t>
      </w:r>
      <w:r w:rsidRPr="000A0054">
        <w:rPr>
          <w:rFonts w:eastAsia="Times New Roman" w:cs="Arial"/>
          <w:sz w:val="20"/>
          <w:szCs w:val="20"/>
          <w:lang w:eastAsia="en-AU"/>
        </w:rPr>
        <w:t>forced to choose between WHS and profit</w:t>
      </w:r>
      <w:r>
        <w:rPr>
          <w:rFonts w:eastAsia="Times New Roman" w:cs="Arial"/>
          <w:sz w:val="20"/>
          <w:szCs w:val="20"/>
          <w:lang w:eastAsia="en-AU"/>
        </w:rPr>
        <w:t>, and WHS actions are shaped by</w:t>
      </w:r>
      <w:r w:rsidRPr="000A0054">
        <w:rPr>
          <w:rFonts w:eastAsia="Times New Roman" w:cs="Arial"/>
          <w:sz w:val="20"/>
          <w:szCs w:val="20"/>
          <w:lang w:eastAsia="en-AU"/>
        </w:rPr>
        <w:t xml:space="preserve"> managers</w:t>
      </w:r>
      <w:r>
        <w:rPr>
          <w:rFonts w:eastAsia="Times New Roman" w:cs="Arial"/>
          <w:sz w:val="20"/>
          <w:szCs w:val="20"/>
          <w:lang w:eastAsia="en-AU"/>
        </w:rPr>
        <w:t>’ beliefs</w:t>
      </w:r>
      <w:r w:rsidRPr="000A0054">
        <w:rPr>
          <w:rFonts w:eastAsia="Times New Roman" w:cs="Arial"/>
          <w:sz w:val="20"/>
          <w:szCs w:val="20"/>
          <w:lang w:eastAsia="en-AU"/>
        </w:rPr>
        <w:t xml:space="preserve"> as </w:t>
      </w:r>
      <w:r>
        <w:rPr>
          <w:rFonts w:eastAsia="Times New Roman" w:cs="Arial"/>
          <w:sz w:val="20"/>
          <w:szCs w:val="20"/>
          <w:lang w:eastAsia="en-AU"/>
        </w:rPr>
        <w:t>to what is required to ensure</w:t>
      </w:r>
      <w:r w:rsidRPr="000A0054">
        <w:rPr>
          <w:rFonts w:eastAsia="Times New Roman" w:cs="Arial"/>
          <w:sz w:val="20"/>
          <w:szCs w:val="20"/>
          <w:lang w:eastAsia="en-AU"/>
        </w:rPr>
        <w:t xml:space="preserve"> the organisation</w:t>
      </w:r>
      <w:r>
        <w:rPr>
          <w:rFonts w:eastAsia="Times New Roman" w:cs="Arial"/>
          <w:sz w:val="20"/>
          <w:szCs w:val="20"/>
          <w:lang w:eastAsia="en-AU"/>
        </w:rPr>
        <w:t>’s</w:t>
      </w:r>
      <w:r w:rsidRPr="000A0054">
        <w:rPr>
          <w:rFonts w:eastAsia="Times New Roman" w:cs="Arial"/>
          <w:sz w:val="20"/>
          <w:szCs w:val="20"/>
          <w:lang w:eastAsia="en-AU"/>
        </w:rPr>
        <w:t xml:space="preserve"> future </w:t>
      </w:r>
      <w:r>
        <w:rPr>
          <w:rFonts w:eastAsia="Times New Roman" w:cs="Arial"/>
          <w:sz w:val="20"/>
          <w:szCs w:val="20"/>
          <w:lang w:eastAsia="en-AU"/>
        </w:rPr>
        <w:t>success</w:t>
      </w:r>
      <w:r w:rsidRPr="000A0054">
        <w:rPr>
          <w:rFonts w:eastAsia="Times New Roman" w:cs="Arial"/>
          <w:sz w:val="20"/>
          <w:szCs w:val="20"/>
          <w:lang w:eastAsia="en-AU"/>
        </w:rPr>
        <w:t>.</w:t>
      </w:r>
      <w:r w:rsidRPr="000A0054">
        <w:rPr>
          <w:rStyle w:val="FootnoteReference"/>
          <w:rFonts w:eastAsia="Times New Roman" w:cs="Arial"/>
          <w:sz w:val="20"/>
          <w:szCs w:val="20"/>
          <w:lang w:eastAsia="en-AU"/>
        </w:rPr>
        <w:footnoteReference w:id="98"/>
      </w:r>
    </w:p>
    <w:p w:rsidR="005D10C9" w:rsidRDefault="00533BF8" w:rsidP="00E07576">
      <w:pPr>
        <w:tabs>
          <w:tab w:val="left" w:pos="5670"/>
        </w:tabs>
        <w:spacing w:line="276" w:lineRule="auto"/>
        <w:jc w:val="both"/>
        <w:rPr>
          <w:rFonts w:asciiTheme="minorHAnsi" w:eastAsia="Times New Roman" w:hAnsiTheme="minorHAnsi" w:cstheme="minorHAnsi"/>
          <w:sz w:val="20"/>
          <w:szCs w:val="20"/>
        </w:rPr>
      </w:pPr>
      <w:r>
        <w:rPr>
          <w:rFonts w:eastAsia="Times New Roman" w:cs="Arial"/>
          <w:sz w:val="20"/>
          <w:szCs w:val="20"/>
          <w:lang w:eastAsia="en-AU"/>
        </w:rPr>
        <w:t xml:space="preserve">This underscores the </w:t>
      </w:r>
      <w:r w:rsidR="002975E4">
        <w:rPr>
          <w:rFonts w:eastAsia="Times New Roman" w:cs="Arial"/>
          <w:sz w:val="20"/>
          <w:szCs w:val="20"/>
          <w:lang w:eastAsia="en-AU"/>
        </w:rPr>
        <w:t xml:space="preserve">critical </w:t>
      </w:r>
      <w:r>
        <w:rPr>
          <w:rFonts w:eastAsia="Times New Roman" w:cs="Arial"/>
          <w:sz w:val="20"/>
          <w:szCs w:val="20"/>
          <w:lang w:eastAsia="en-AU"/>
        </w:rPr>
        <w:t>importance of</w:t>
      </w:r>
      <w:r w:rsidR="002975E4">
        <w:rPr>
          <w:rFonts w:eastAsia="Times New Roman" w:cs="Arial"/>
          <w:sz w:val="20"/>
          <w:szCs w:val="20"/>
          <w:lang w:eastAsia="en-AU"/>
        </w:rPr>
        <w:t xml:space="preserve"> the </w:t>
      </w:r>
      <w:r>
        <w:rPr>
          <w:rFonts w:eastAsia="Times New Roman" w:cs="Arial"/>
          <w:sz w:val="20"/>
          <w:szCs w:val="20"/>
          <w:lang w:eastAsia="en-AU"/>
        </w:rPr>
        <w:t xml:space="preserve">personal liability provisions in WHS legislation. </w:t>
      </w:r>
      <w:r w:rsidR="002975E4">
        <w:rPr>
          <w:rFonts w:eastAsia="Times New Roman" w:cs="Arial"/>
          <w:sz w:val="20"/>
          <w:szCs w:val="20"/>
          <w:lang w:eastAsia="en-AU"/>
        </w:rPr>
        <w:t>A</w:t>
      </w:r>
      <w:r>
        <w:rPr>
          <w:rFonts w:eastAsia="Times New Roman" w:cs="Arial"/>
          <w:sz w:val="20"/>
          <w:szCs w:val="20"/>
          <w:lang w:eastAsia="en-AU"/>
        </w:rPr>
        <w:t xml:space="preserve"> potential for financial or custodial penalties in response to a failure to exercise WHS due diligence</w:t>
      </w:r>
      <w:r w:rsidR="007815BE">
        <w:rPr>
          <w:rFonts w:eastAsia="Times New Roman" w:cs="Arial"/>
          <w:sz w:val="20"/>
          <w:szCs w:val="20"/>
          <w:lang w:eastAsia="en-AU"/>
        </w:rPr>
        <w:t>,</w:t>
      </w:r>
      <w:r>
        <w:rPr>
          <w:rStyle w:val="FootnoteReference"/>
          <w:rFonts w:eastAsia="Times New Roman" w:cs="Arial"/>
          <w:sz w:val="20"/>
          <w:szCs w:val="20"/>
          <w:lang w:eastAsia="en-AU"/>
        </w:rPr>
        <w:footnoteReference w:id="99"/>
      </w:r>
      <w:r>
        <w:rPr>
          <w:rFonts w:eastAsia="Times New Roman" w:cs="Arial"/>
          <w:sz w:val="20"/>
          <w:szCs w:val="20"/>
          <w:lang w:eastAsia="en-AU"/>
        </w:rPr>
        <w:t xml:space="preserve"> presents a</w:t>
      </w:r>
      <w:r w:rsidR="002975E4">
        <w:rPr>
          <w:rFonts w:eastAsia="Times New Roman" w:cs="Arial"/>
          <w:sz w:val="20"/>
          <w:szCs w:val="20"/>
          <w:lang w:eastAsia="en-AU"/>
        </w:rPr>
        <w:t>n important</w:t>
      </w:r>
      <w:r>
        <w:rPr>
          <w:rFonts w:eastAsia="Times New Roman" w:cs="Arial"/>
          <w:sz w:val="20"/>
          <w:szCs w:val="20"/>
          <w:lang w:eastAsia="en-AU"/>
        </w:rPr>
        <w:t xml:space="preserve"> incentive </w:t>
      </w:r>
      <w:r w:rsidR="002975E4">
        <w:rPr>
          <w:rFonts w:eastAsia="Times New Roman" w:cs="Arial"/>
          <w:sz w:val="20"/>
          <w:szCs w:val="20"/>
          <w:lang w:eastAsia="en-AU"/>
        </w:rPr>
        <w:t xml:space="preserve">for </w:t>
      </w:r>
      <w:r>
        <w:rPr>
          <w:rFonts w:eastAsia="Times New Roman" w:cs="Arial"/>
          <w:sz w:val="20"/>
          <w:szCs w:val="20"/>
          <w:lang w:eastAsia="en-AU"/>
        </w:rPr>
        <w:t>senior managers to pay due regard to ensuring safe and healthy work.</w:t>
      </w:r>
      <w:r w:rsidR="005D10C9">
        <w:rPr>
          <w:rFonts w:asciiTheme="minorHAnsi" w:eastAsia="Times New Roman" w:hAnsiTheme="minorHAnsi" w:cstheme="minorHAnsi"/>
          <w:sz w:val="20"/>
          <w:szCs w:val="20"/>
        </w:rPr>
        <w:t>.</w:t>
      </w:r>
    </w:p>
    <w:p w:rsidR="00C9403B" w:rsidRPr="00C9403B" w:rsidRDefault="00C9403B" w:rsidP="00C9403B">
      <w:pPr>
        <w:sectPr w:rsidR="00C9403B" w:rsidRPr="00C9403B" w:rsidSect="00F72C3A">
          <w:type w:val="continuous"/>
          <w:pgSz w:w="11906" w:h="16838"/>
          <w:pgMar w:top="1440" w:right="1440" w:bottom="1440" w:left="1440" w:header="708" w:footer="708" w:gutter="0"/>
          <w:cols w:num="2" w:space="708"/>
          <w:docGrid w:linePitch="360"/>
        </w:sectPr>
      </w:pPr>
    </w:p>
    <w:tbl>
      <w:tblPr>
        <w:tblpPr w:leftFromText="113" w:rightFromText="113" w:bottomFromText="102" w:vertAnchor="text" w:horzAnchor="margin" w:tblpX="-540" w:tblpY="105"/>
        <w:tblOverlap w:val="never"/>
        <w:tblW w:w="15395" w:type="dxa"/>
        <w:tblCellMar>
          <w:top w:w="28" w:type="dxa"/>
          <w:left w:w="85" w:type="dxa"/>
          <w:bottom w:w="28" w:type="dxa"/>
          <w:right w:w="85" w:type="dxa"/>
        </w:tblCellMar>
        <w:tblLook w:val="04A0" w:firstRow="1" w:lastRow="0" w:firstColumn="1" w:lastColumn="0" w:noHBand="0" w:noVBand="1"/>
        <w:tblDescription w:val="Examples of intended and unintended consequences of injury performance measurement"/>
      </w:tblPr>
      <w:tblGrid>
        <w:gridCol w:w="1786"/>
        <w:gridCol w:w="2977"/>
        <w:gridCol w:w="3544"/>
        <w:gridCol w:w="2645"/>
        <w:gridCol w:w="4443"/>
      </w:tblGrid>
      <w:tr w:rsidR="00FA15A4" w:rsidRPr="00B150D0" w:rsidTr="00C9403B">
        <w:trPr>
          <w:trHeight w:val="397"/>
          <w:tblHeader/>
        </w:trPr>
        <w:tc>
          <w:tcPr>
            <w:tcW w:w="15395" w:type="dxa"/>
            <w:gridSpan w:val="5"/>
            <w:shd w:val="clear" w:color="auto" w:fill="000000" w:themeFill="text1"/>
            <w:vAlign w:val="center"/>
          </w:tcPr>
          <w:p w:rsidR="00FA15A4" w:rsidRPr="00B150D0" w:rsidRDefault="00FA15A4" w:rsidP="00612C3C">
            <w:pPr>
              <w:jc w:val="center"/>
              <w:rPr>
                <w:rFonts w:cs="Arial-BoldMT"/>
                <w:b/>
                <w:bCs/>
                <w:color w:val="FFFFFF" w:themeColor="background1"/>
                <w:sz w:val="16"/>
                <w:szCs w:val="16"/>
                <w:lang w:val="en-GB"/>
              </w:rPr>
            </w:pPr>
            <w:r w:rsidRPr="00B150D0">
              <w:rPr>
                <w:rFonts w:cs="Arial-BoldMT"/>
                <w:b/>
                <w:bCs/>
                <w:color w:val="FFFFFF" w:themeColor="background1"/>
                <w:sz w:val="16"/>
                <w:szCs w:val="16"/>
                <w:lang w:val="en-GB"/>
              </w:rPr>
              <w:lastRenderedPageBreak/>
              <w:br w:type="column"/>
            </w:r>
            <w:r w:rsidRPr="00B150D0">
              <w:rPr>
                <w:rFonts w:cs="Arial-BoldMT"/>
                <w:b/>
                <w:bCs/>
                <w:color w:val="FFFFFF" w:themeColor="background1"/>
                <w:sz w:val="16"/>
                <w:szCs w:val="16"/>
                <w:lang w:val="en-GB"/>
              </w:rPr>
              <w:br w:type="column"/>
            </w:r>
            <w:r w:rsidR="00612C3C">
              <w:rPr>
                <w:rFonts w:cs="Arial-BoldMT"/>
                <w:b/>
                <w:bCs/>
                <w:color w:val="FFFFFF" w:themeColor="background1"/>
                <w:sz w:val="20"/>
                <w:szCs w:val="20"/>
                <w:lang w:val="en-GB"/>
              </w:rPr>
              <w:t>Some examples of i</w:t>
            </w:r>
            <w:r w:rsidRPr="00B150D0">
              <w:rPr>
                <w:rFonts w:cs="Arial-BoldMT"/>
                <w:b/>
                <w:bCs/>
                <w:color w:val="FFFFFF" w:themeColor="background1"/>
                <w:sz w:val="20"/>
                <w:szCs w:val="20"/>
                <w:lang w:val="en-GB"/>
              </w:rPr>
              <w:t xml:space="preserve">ntended and unintended consequences of </w:t>
            </w:r>
            <w:r>
              <w:rPr>
                <w:rFonts w:cs="Arial-BoldMT"/>
                <w:b/>
                <w:bCs/>
                <w:color w:val="FFFFFF" w:themeColor="background1"/>
                <w:sz w:val="20"/>
                <w:szCs w:val="20"/>
                <w:lang w:val="en-GB"/>
              </w:rPr>
              <w:t xml:space="preserve">injury </w:t>
            </w:r>
            <w:r w:rsidRPr="00B150D0">
              <w:rPr>
                <w:rFonts w:cs="Arial-BoldMT"/>
                <w:b/>
                <w:bCs/>
                <w:color w:val="FFFFFF" w:themeColor="background1"/>
                <w:sz w:val="20"/>
                <w:szCs w:val="20"/>
                <w:lang w:val="en-GB"/>
              </w:rPr>
              <w:t>performance measurement</w:t>
            </w:r>
          </w:p>
        </w:tc>
      </w:tr>
      <w:tr w:rsidR="00FA15A4" w:rsidRPr="00B150D0" w:rsidTr="00C9403B">
        <w:trPr>
          <w:trHeight w:val="321"/>
          <w:tblHeader/>
        </w:trPr>
        <w:tc>
          <w:tcPr>
            <w:tcW w:w="1786" w:type="dxa"/>
            <w:shd w:val="clear" w:color="auto" w:fill="004F8A"/>
            <w:tcMar>
              <w:top w:w="80" w:type="dxa"/>
              <w:left w:w="80" w:type="dxa"/>
              <w:bottom w:w="80" w:type="dxa"/>
              <w:right w:w="80" w:type="dxa"/>
            </w:tcMar>
          </w:tcPr>
          <w:p w:rsidR="00FA15A4" w:rsidRPr="00B150D0" w:rsidRDefault="00FA15A4" w:rsidP="00C9403B">
            <w:pPr>
              <w:rPr>
                <w:rFonts w:cs="Arial-BoldMT"/>
                <w:b/>
                <w:bCs/>
                <w:color w:val="FFFFFF" w:themeColor="background1"/>
                <w:sz w:val="18"/>
                <w:szCs w:val="18"/>
                <w:lang w:val="en-GB"/>
              </w:rPr>
            </w:pPr>
            <w:r>
              <w:rPr>
                <w:rFonts w:cs="Arial-BoldMT"/>
                <w:b/>
                <w:bCs/>
                <w:color w:val="FFFFFF" w:themeColor="background1"/>
                <w:sz w:val="18"/>
                <w:szCs w:val="18"/>
                <w:lang w:val="en-GB"/>
              </w:rPr>
              <w:t>Performance</w:t>
            </w:r>
            <w:r w:rsidRPr="00B150D0">
              <w:rPr>
                <w:rFonts w:cs="Arial-BoldMT"/>
                <w:b/>
                <w:bCs/>
                <w:color w:val="FFFFFF" w:themeColor="background1"/>
                <w:sz w:val="18"/>
                <w:szCs w:val="18"/>
                <w:lang w:val="en-GB"/>
              </w:rPr>
              <w:t xml:space="preserve"> measure   </w:t>
            </w:r>
          </w:p>
        </w:tc>
        <w:tc>
          <w:tcPr>
            <w:tcW w:w="2977" w:type="dxa"/>
            <w:shd w:val="clear" w:color="auto" w:fill="004F8A"/>
          </w:tcPr>
          <w:p w:rsidR="00FA15A4" w:rsidRPr="00B150D0" w:rsidRDefault="00FA15A4" w:rsidP="00F05CD4">
            <w:pPr>
              <w:rPr>
                <w:rFonts w:cs="Arial-BoldMT"/>
                <w:b/>
                <w:bCs/>
                <w:color w:val="FFFFFF" w:themeColor="background1"/>
                <w:sz w:val="18"/>
                <w:szCs w:val="18"/>
                <w:lang w:val="en-GB"/>
              </w:rPr>
            </w:pPr>
            <w:r w:rsidRPr="00B150D0">
              <w:rPr>
                <w:rFonts w:cs="Arial-BoldMT"/>
                <w:b/>
                <w:bCs/>
                <w:color w:val="FFFFFF" w:themeColor="background1"/>
                <w:sz w:val="18"/>
                <w:szCs w:val="18"/>
                <w:lang w:val="en-GB"/>
              </w:rPr>
              <w:t>Informs about</w:t>
            </w:r>
            <w:r>
              <w:rPr>
                <w:rFonts w:cs="Arial-BoldMT"/>
                <w:b/>
                <w:bCs/>
                <w:color w:val="FFFFFF" w:themeColor="background1"/>
                <w:sz w:val="18"/>
                <w:szCs w:val="18"/>
                <w:lang w:val="en-GB"/>
              </w:rPr>
              <w:t>:</w:t>
            </w:r>
            <w:r w:rsidRPr="00B150D0">
              <w:rPr>
                <w:rFonts w:cs="Arial-BoldMT"/>
                <w:b/>
                <w:bCs/>
                <w:color w:val="FFFFFF" w:themeColor="background1"/>
                <w:sz w:val="18"/>
                <w:szCs w:val="18"/>
                <w:lang w:val="en-GB"/>
              </w:rPr>
              <w:t xml:space="preserve"> </w:t>
            </w:r>
          </w:p>
        </w:tc>
        <w:tc>
          <w:tcPr>
            <w:tcW w:w="3544" w:type="dxa"/>
            <w:shd w:val="clear" w:color="auto" w:fill="004F8A"/>
          </w:tcPr>
          <w:p w:rsidR="00FA15A4" w:rsidRPr="00B150D0" w:rsidRDefault="00FA15A4" w:rsidP="00C9403B">
            <w:pPr>
              <w:rPr>
                <w:rFonts w:cs="Arial-BoldMT"/>
                <w:b/>
                <w:bCs/>
                <w:color w:val="FFFFFF" w:themeColor="background1"/>
                <w:sz w:val="18"/>
                <w:szCs w:val="18"/>
                <w:lang w:val="en-GB"/>
              </w:rPr>
            </w:pPr>
            <w:r>
              <w:rPr>
                <w:rFonts w:cs="Arial-BoldMT"/>
                <w:b/>
                <w:bCs/>
                <w:color w:val="FFFFFF" w:themeColor="background1"/>
                <w:sz w:val="18"/>
                <w:szCs w:val="18"/>
                <w:lang w:val="en-GB"/>
              </w:rPr>
              <w:t>Key l</w:t>
            </w:r>
            <w:r w:rsidRPr="00B150D0">
              <w:rPr>
                <w:rFonts w:cs="Arial-BoldMT"/>
                <w:b/>
                <w:bCs/>
                <w:color w:val="FFFFFF" w:themeColor="background1"/>
                <w:sz w:val="18"/>
                <w:szCs w:val="18"/>
                <w:lang w:val="en-GB"/>
              </w:rPr>
              <w:t>imitations</w:t>
            </w:r>
            <w:r>
              <w:rPr>
                <w:rFonts w:cs="Arial-BoldMT"/>
                <w:b/>
                <w:bCs/>
                <w:color w:val="FFFFFF" w:themeColor="background1"/>
                <w:sz w:val="18"/>
                <w:szCs w:val="18"/>
                <w:lang w:val="en-GB"/>
              </w:rPr>
              <w:t>:</w:t>
            </w:r>
          </w:p>
        </w:tc>
        <w:tc>
          <w:tcPr>
            <w:tcW w:w="2645" w:type="dxa"/>
            <w:shd w:val="clear" w:color="auto" w:fill="004F8A"/>
          </w:tcPr>
          <w:p w:rsidR="00FA15A4" w:rsidRPr="00B150D0" w:rsidRDefault="00FA15A4" w:rsidP="00C9403B">
            <w:pPr>
              <w:rPr>
                <w:rFonts w:cs="Arial-BoldMT"/>
                <w:b/>
                <w:bCs/>
                <w:color w:val="FFFFFF" w:themeColor="background1"/>
                <w:sz w:val="18"/>
                <w:szCs w:val="18"/>
                <w:lang w:val="en-GB"/>
              </w:rPr>
            </w:pPr>
            <w:r w:rsidRPr="00B150D0">
              <w:rPr>
                <w:rFonts w:cs="Arial-BoldMT"/>
                <w:b/>
                <w:bCs/>
                <w:color w:val="FFFFFF" w:themeColor="background1"/>
                <w:sz w:val="18"/>
                <w:szCs w:val="18"/>
                <w:lang w:val="en-GB"/>
              </w:rPr>
              <w:t>Intended consequence</w:t>
            </w:r>
            <w:r>
              <w:rPr>
                <w:rFonts w:cs="Arial-BoldMT"/>
                <w:b/>
                <w:bCs/>
                <w:color w:val="FFFFFF" w:themeColor="background1"/>
                <w:sz w:val="18"/>
                <w:szCs w:val="18"/>
                <w:lang w:val="en-GB"/>
              </w:rPr>
              <w:t>s:</w:t>
            </w:r>
          </w:p>
        </w:tc>
        <w:tc>
          <w:tcPr>
            <w:tcW w:w="4443" w:type="dxa"/>
            <w:shd w:val="clear" w:color="auto" w:fill="004F8A"/>
          </w:tcPr>
          <w:p w:rsidR="00FA15A4" w:rsidRPr="00B150D0" w:rsidRDefault="00FA15A4" w:rsidP="00C9403B">
            <w:pPr>
              <w:jc w:val="both"/>
              <w:rPr>
                <w:rFonts w:cs="Arial-BoldMT"/>
                <w:b/>
                <w:bCs/>
                <w:color w:val="FFFFFF" w:themeColor="background1"/>
                <w:sz w:val="18"/>
                <w:szCs w:val="18"/>
                <w:lang w:val="en-GB"/>
              </w:rPr>
            </w:pPr>
            <w:r w:rsidRPr="00B150D0">
              <w:rPr>
                <w:rFonts w:cs="Arial-BoldMT"/>
                <w:b/>
                <w:bCs/>
                <w:color w:val="FFFFFF" w:themeColor="background1"/>
                <w:sz w:val="18"/>
                <w:szCs w:val="18"/>
                <w:lang w:val="en-GB"/>
              </w:rPr>
              <w:t>Unintended consequences</w:t>
            </w:r>
            <w:r>
              <w:rPr>
                <w:rFonts w:cs="Arial-BoldMT"/>
                <w:b/>
                <w:bCs/>
                <w:color w:val="FFFFFF" w:themeColor="background1"/>
                <w:sz w:val="18"/>
                <w:szCs w:val="18"/>
                <w:lang w:val="en-GB"/>
              </w:rPr>
              <w:t>:</w:t>
            </w:r>
          </w:p>
          <w:p w:rsidR="00FA15A4" w:rsidRPr="00B150D0" w:rsidRDefault="00FA15A4" w:rsidP="00C9403B">
            <w:pPr>
              <w:jc w:val="both"/>
              <w:rPr>
                <w:rFonts w:cs="Arial-BoldMT"/>
                <w:b/>
                <w:bCs/>
                <w:color w:val="FFFFFF" w:themeColor="background1"/>
                <w:sz w:val="18"/>
                <w:szCs w:val="18"/>
                <w:lang w:val="en-GB"/>
              </w:rPr>
            </w:pPr>
            <w:r w:rsidRPr="00B150D0">
              <w:rPr>
                <w:rFonts w:cs="Arial-BoldMT"/>
                <w:b/>
                <w:bCs/>
                <w:color w:val="FFFFFF" w:themeColor="background1"/>
                <w:sz w:val="16"/>
                <w:szCs w:val="16"/>
                <w:lang w:val="en-GB"/>
              </w:rPr>
              <w:t>(</w:t>
            </w:r>
            <w:r>
              <w:rPr>
                <w:rFonts w:cs="Arial-BoldMT"/>
                <w:b/>
                <w:bCs/>
                <w:color w:val="FFFFFF" w:themeColor="background1"/>
                <w:sz w:val="16"/>
                <w:szCs w:val="16"/>
                <w:lang w:val="en-GB"/>
              </w:rPr>
              <w:t>if</w:t>
            </w:r>
            <w:r w:rsidRPr="00B150D0">
              <w:rPr>
                <w:rFonts w:cs="Arial-BoldMT"/>
                <w:b/>
                <w:bCs/>
                <w:color w:val="FFFFFF" w:themeColor="background1"/>
                <w:sz w:val="16"/>
                <w:szCs w:val="16"/>
                <w:lang w:val="en-GB"/>
              </w:rPr>
              <w:t xml:space="preserve"> </w:t>
            </w:r>
            <w:r>
              <w:rPr>
                <w:rFonts w:cs="Arial-BoldMT"/>
                <w:b/>
                <w:bCs/>
                <w:color w:val="FFFFFF" w:themeColor="background1"/>
                <w:sz w:val="16"/>
                <w:szCs w:val="16"/>
                <w:lang w:val="en-GB"/>
              </w:rPr>
              <w:t xml:space="preserve">foreseen these may be able to be </w:t>
            </w:r>
            <w:r w:rsidRPr="00B150D0">
              <w:rPr>
                <w:rFonts w:cs="Arial-BoldMT"/>
                <w:b/>
                <w:bCs/>
                <w:color w:val="FFFFFF" w:themeColor="background1"/>
                <w:sz w:val="16"/>
                <w:szCs w:val="16"/>
                <w:lang w:val="en-GB"/>
              </w:rPr>
              <w:t>mitigated)</w:t>
            </w:r>
          </w:p>
        </w:tc>
      </w:tr>
      <w:tr w:rsidR="00FA15A4" w:rsidRPr="00141C92" w:rsidTr="00C9403B">
        <w:trPr>
          <w:trHeight w:val="1448"/>
          <w:tblHeader/>
        </w:trPr>
        <w:tc>
          <w:tcPr>
            <w:tcW w:w="1786" w:type="dxa"/>
            <w:tcBorders>
              <w:right w:val="single" w:sz="8" w:space="0" w:color="FFFFFF" w:themeColor="background1"/>
            </w:tcBorders>
            <w:shd w:val="clear" w:color="auto" w:fill="E4DECE" w:themeFill="accent6" w:themeFillShade="E6"/>
            <w:tcMar>
              <w:top w:w="80" w:type="dxa"/>
              <w:left w:w="80" w:type="dxa"/>
              <w:bottom w:w="80" w:type="dxa"/>
              <w:right w:w="80" w:type="dxa"/>
            </w:tcMar>
          </w:tcPr>
          <w:p w:rsidR="00FA15A4" w:rsidRPr="00C9403B" w:rsidRDefault="00FA15A4" w:rsidP="00C9403B">
            <w:pPr>
              <w:widowControl w:val="0"/>
              <w:suppressAutoHyphens/>
              <w:autoSpaceDE w:val="0"/>
              <w:autoSpaceDN w:val="0"/>
              <w:adjustRightInd w:val="0"/>
              <w:textAlignment w:val="center"/>
              <w:rPr>
                <w:rFonts w:asciiTheme="minorHAnsi" w:hAnsiTheme="minorHAnsi" w:cstheme="minorHAnsi"/>
                <w:color w:val="000000"/>
                <w:sz w:val="18"/>
                <w:szCs w:val="18"/>
                <w:lang w:val="en-GB"/>
              </w:rPr>
            </w:pPr>
            <w:r w:rsidRPr="00C9403B">
              <w:rPr>
                <w:rFonts w:asciiTheme="minorHAnsi" w:hAnsiTheme="minorHAnsi" w:cstheme="minorHAnsi"/>
                <w:color w:val="000000"/>
                <w:sz w:val="18"/>
                <w:szCs w:val="18"/>
                <w:lang w:val="en-GB"/>
              </w:rPr>
              <w:t>LTIFR:</w:t>
            </w:r>
          </w:p>
          <w:p w:rsidR="00FA15A4" w:rsidRPr="00C9403B" w:rsidRDefault="00FA15A4" w:rsidP="00C9403B">
            <w:pPr>
              <w:widowControl w:val="0"/>
              <w:suppressAutoHyphens/>
              <w:autoSpaceDE w:val="0"/>
              <w:autoSpaceDN w:val="0"/>
              <w:adjustRightInd w:val="0"/>
              <w:textAlignment w:val="center"/>
              <w:rPr>
                <w:rFonts w:asciiTheme="minorHAnsi" w:hAnsiTheme="minorHAnsi" w:cstheme="minorHAnsi"/>
                <w:color w:val="000000"/>
                <w:sz w:val="18"/>
                <w:szCs w:val="18"/>
                <w:lang w:val="en-GB"/>
              </w:rPr>
            </w:pPr>
            <w:r w:rsidRPr="00C9403B">
              <w:rPr>
                <w:rFonts w:asciiTheme="minorHAnsi" w:hAnsiTheme="minorHAnsi" w:cstheme="minorHAnsi"/>
                <w:color w:val="000000"/>
                <w:sz w:val="18"/>
                <w:szCs w:val="18"/>
                <w:lang w:val="en-GB"/>
              </w:rPr>
              <w:t>Lost time injury frequency rate</w:t>
            </w:r>
          </w:p>
        </w:tc>
        <w:tc>
          <w:tcPr>
            <w:tcW w:w="2977" w:type="dxa"/>
            <w:tcBorders>
              <w:left w:val="single" w:sz="8" w:space="0" w:color="FFFFFF" w:themeColor="background1"/>
            </w:tcBorders>
            <w:shd w:val="clear" w:color="auto" w:fill="E4DECE" w:themeFill="accent6" w:themeFillShade="E6"/>
            <w:tcMar>
              <w:top w:w="80" w:type="dxa"/>
              <w:left w:w="80" w:type="dxa"/>
              <w:bottom w:w="80" w:type="dxa"/>
              <w:right w:w="80" w:type="dxa"/>
            </w:tcMar>
          </w:tcPr>
          <w:p w:rsidR="00FA15A4" w:rsidRPr="00C9403B" w:rsidRDefault="00FA15A4" w:rsidP="00C9403B">
            <w:pPr>
              <w:widowControl w:val="0"/>
              <w:suppressAutoHyphens/>
              <w:autoSpaceDE w:val="0"/>
              <w:autoSpaceDN w:val="0"/>
              <w:adjustRightInd w:val="0"/>
              <w:textAlignment w:val="center"/>
              <w:rPr>
                <w:rFonts w:asciiTheme="minorHAnsi" w:hAnsiTheme="minorHAnsi" w:cstheme="minorHAnsi"/>
                <w:color w:val="000000"/>
                <w:sz w:val="18"/>
                <w:szCs w:val="18"/>
                <w:lang w:val="en-GB"/>
              </w:rPr>
            </w:pPr>
            <w:r w:rsidRPr="00C9403B">
              <w:rPr>
                <w:rFonts w:asciiTheme="minorHAnsi" w:hAnsiTheme="minorHAnsi" w:cstheme="minorHAnsi"/>
                <w:color w:val="000000"/>
                <w:sz w:val="18"/>
                <w:szCs w:val="18"/>
                <w:lang w:val="en-GB"/>
              </w:rPr>
              <w:t xml:space="preserve">The frequency of compensated injuries involving at least one full day absence from work </w:t>
            </w:r>
          </w:p>
          <w:p w:rsidR="00FA15A4" w:rsidRPr="00C9403B" w:rsidRDefault="00FA15A4" w:rsidP="00C9403B">
            <w:pPr>
              <w:pStyle w:val="ListParagraph"/>
              <w:widowControl w:val="0"/>
              <w:numPr>
                <w:ilvl w:val="0"/>
                <w:numId w:val="33"/>
              </w:numPr>
              <w:suppressAutoHyphens/>
              <w:autoSpaceDE w:val="0"/>
              <w:autoSpaceDN w:val="0"/>
              <w:adjustRightInd w:val="0"/>
              <w:ind w:left="345" w:hanging="142"/>
              <w:textAlignment w:val="center"/>
              <w:rPr>
                <w:rFonts w:asciiTheme="minorHAnsi" w:hAnsiTheme="minorHAnsi" w:cstheme="minorHAnsi"/>
                <w:color w:val="000000"/>
                <w:sz w:val="16"/>
                <w:szCs w:val="16"/>
                <w:lang w:val="en-GB"/>
              </w:rPr>
            </w:pPr>
            <w:r w:rsidRPr="00C9403B">
              <w:rPr>
                <w:rFonts w:asciiTheme="minorHAnsi" w:hAnsiTheme="minorHAnsi" w:cstheme="minorHAnsi"/>
                <w:color w:val="000000"/>
                <w:sz w:val="16"/>
                <w:szCs w:val="16"/>
                <w:lang w:val="en-GB"/>
              </w:rPr>
              <w:t>Typically this is highly correlated with high frequency, but low consequence injury outcomes</w:t>
            </w:r>
          </w:p>
        </w:tc>
        <w:tc>
          <w:tcPr>
            <w:tcW w:w="3544" w:type="dxa"/>
            <w:shd w:val="clear" w:color="auto" w:fill="E4DECE" w:themeFill="accent6" w:themeFillShade="E6"/>
          </w:tcPr>
          <w:p w:rsidR="00FA15A4" w:rsidRPr="00C9403B" w:rsidRDefault="00FA15A4" w:rsidP="00C9403B">
            <w:pPr>
              <w:widowControl w:val="0"/>
              <w:numPr>
                <w:ilvl w:val="0"/>
                <w:numId w:val="32"/>
              </w:numPr>
              <w:suppressAutoHyphens/>
              <w:autoSpaceDE w:val="0"/>
              <w:autoSpaceDN w:val="0"/>
              <w:adjustRightInd w:val="0"/>
              <w:ind w:left="204" w:hanging="219"/>
              <w:textAlignment w:val="center"/>
              <w:rPr>
                <w:rFonts w:asciiTheme="minorHAnsi" w:hAnsiTheme="minorHAnsi" w:cstheme="minorHAnsi"/>
                <w:color w:val="000000"/>
                <w:sz w:val="18"/>
                <w:szCs w:val="18"/>
                <w:lang w:val="en-GB"/>
              </w:rPr>
            </w:pPr>
            <w:r w:rsidRPr="00C9403B">
              <w:rPr>
                <w:rFonts w:asciiTheme="minorHAnsi" w:hAnsiTheme="minorHAnsi" w:cstheme="minorHAnsi"/>
                <w:color w:val="000000"/>
                <w:sz w:val="18"/>
                <w:szCs w:val="18"/>
                <w:lang w:val="en-GB"/>
              </w:rPr>
              <w:t>Misinterpreted as providing a measure:</w:t>
            </w:r>
          </w:p>
          <w:p w:rsidR="00FA15A4" w:rsidRPr="00C9403B" w:rsidRDefault="00141C92" w:rsidP="00C9403B">
            <w:pPr>
              <w:widowControl w:val="0"/>
              <w:numPr>
                <w:ilvl w:val="1"/>
                <w:numId w:val="34"/>
              </w:numPr>
              <w:suppressAutoHyphens/>
              <w:autoSpaceDE w:val="0"/>
              <w:autoSpaceDN w:val="0"/>
              <w:adjustRightInd w:val="0"/>
              <w:ind w:left="408" w:hanging="210"/>
              <w:textAlignment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 xml:space="preserve">of </w:t>
            </w:r>
            <w:r w:rsidR="00FA15A4" w:rsidRPr="00C9403B">
              <w:rPr>
                <w:rFonts w:asciiTheme="minorHAnsi" w:hAnsiTheme="minorHAnsi" w:cstheme="minorHAnsi"/>
                <w:color w:val="000000"/>
                <w:sz w:val="18"/>
                <w:szCs w:val="18"/>
                <w:lang w:val="en-GB"/>
              </w:rPr>
              <w:t>total injury and illness,  or</w:t>
            </w:r>
          </w:p>
          <w:p w:rsidR="00FA15A4" w:rsidRPr="00C9403B" w:rsidRDefault="00141C92" w:rsidP="00C9403B">
            <w:pPr>
              <w:widowControl w:val="0"/>
              <w:numPr>
                <w:ilvl w:val="1"/>
                <w:numId w:val="34"/>
              </w:numPr>
              <w:suppressAutoHyphens/>
              <w:autoSpaceDE w:val="0"/>
              <w:autoSpaceDN w:val="0"/>
              <w:adjustRightInd w:val="0"/>
              <w:ind w:left="408" w:hanging="210"/>
              <w:textAlignment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 xml:space="preserve">of </w:t>
            </w:r>
            <w:r w:rsidR="00FA15A4" w:rsidRPr="00C9403B">
              <w:rPr>
                <w:rFonts w:asciiTheme="minorHAnsi" w:hAnsiTheme="minorHAnsi" w:cstheme="minorHAnsi"/>
                <w:color w:val="000000"/>
                <w:sz w:val="18"/>
                <w:szCs w:val="18"/>
                <w:lang w:val="en-GB"/>
              </w:rPr>
              <w:t>‘serious’ injury and illness</w:t>
            </w:r>
            <w:r w:rsidR="00FA15A4" w:rsidRPr="00C9403B">
              <w:rPr>
                <w:rStyle w:val="FootnoteReference"/>
                <w:rFonts w:asciiTheme="minorHAnsi" w:hAnsiTheme="minorHAnsi" w:cstheme="minorHAnsi"/>
                <w:color w:val="000000"/>
                <w:sz w:val="18"/>
                <w:szCs w:val="18"/>
                <w:lang w:val="en-GB"/>
              </w:rPr>
              <w:footnoteReference w:id="100"/>
            </w:r>
          </w:p>
          <w:p w:rsidR="00FA15A4" w:rsidRPr="00C9403B" w:rsidRDefault="00FA15A4" w:rsidP="00C9403B">
            <w:pPr>
              <w:widowControl w:val="0"/>
              <w:numPr>
                <w:ilvl w:val="0"/>
                <w:numId w:val="32"/>
              </w:numPr>
              <w:suppressAutoHyphens/>
              <w:autoSpaceDE w:val="0"/>
              <w:autoSpaceDN w:val="0"/>
              <w:adjustRightInd w:val="0"/>
              <w:ind w:left="204" w:hanging="219"/>
              <w:textAlignment w:val="center"/>
              <w:rPr>
                <w:rFonts w:asciiTheme="minorHAnsi" w:hAnsiTheme="minorHAnsi" w:cstheme="minorHAnsi"/>
                <w:color w:val="000000"/>
                <w:sz w:val="18"/>
                <w:szCs w:val="18"/>
                <w:lang w:val="en-GB"/>
              </w:rPr>
            </w:pPr>
            <w:r w:rsidRPr="00C9403B">
              <w:rPr>
                <w:rFonts w:asciiTheme="minorHAnsi" w:hAnsiTheme="minorHAnsi" w:cstheme="minorHAnsi"/>
                <w:color w:val="000000"/>
                <w:sz w:val="18"/>
                <w:szCs w:val="18"/>
                <w:lang w:val="en-GB"/>
              </w:rPr>
              <w:t xml:space="preserve">Provides no </w:t>
            </w:r>
            <w:r w:rsidR="00141C92">
              <w:rPr>
                <w:rFonts w:asciiTheme="minorHAnsi" w:hAnsiTheme="minorHAnsi" w:cstheme="minorHAnsi"/>
                <w:color w:val="000000"/>
                <w:sz w:val="18"/>
                <w:szCs w:val="18"/>
                <w:lang w:val="en-GB"/>
              </w:rPr>
              <w:t>guide to</w:t>
            </w:r>
            <w:r w:rsidRPr="00C9403B">
              <w:rPr>
                <w:rFonts w:asciiTheme="minorHAnsi" w:hAnsiTheme="minorHAnsi" w:cstheme="minorHAnsi"/>
                <w:color w:val="000000"/>
                <w:sz w:val="18"/>
                <w:szCs w:val="18"/>
                <w:lang w:val="en-GB"/>
              </w:rPr>
              <w:t xml:space="preserve"> the cause of injury or specific outcomes so is inappropriate to guide decisions relating to WHS strategy, policy and resource allocation</w:t>
            </w:r>
          </w:p>
        </w:tc>
        <w:tc>
          <w:tcPr>
            <w:tcW w:w="2645" w:type="dxa"/>
            <w:shd w:val="clear" w:color="auto" w:fill="E4DECE" w:themeFill="accent6" w:themeFillShade="E6"/>
            <w:tcMar>
              <w:top w:w="80" w:type="dxa"/>
              <w:left w:w="80" w:type="dxa"/>
              <w:bottom w:w="80" w:type="dxa"/>
              <w:right w:w="80" w:type="dxa"/>
            </w:tcMar>
          </w:tcPr>
          <w:p w:rsidR="00FA15A4" w:rsidRPr="00C9403B" w:rsidRDefault="00FA15A4" w:rsidP="00C9403B">
            <w:pPr>
              <w:widowControl w:val="0"/>
              <w:numPr>
                <w:ilvl w:val="0"/>
                <w:numId w:val="32"/>
              </w:numPr>
              <w:suppressAutoHyphens/>
              <w:autoSpaceDE w:val="0"/>
              <w:autoSpaceDN w:val="0"/>
              <w:adjustRightInd w:val="0"/>
              <w:ind w:left="204" w:hanging="219"/>
              <w:textAlignment w:val="center"/>
              <w:rPr>
                <w:rFonts w:asciiTheme="minorHAnsi" w:hAnsiTheme="minorHAnsi" w:cstheme="minorHAnsi"/>
                <w:color w:val="000000"/>
                <w:sz w:val="18"/>
                <w:szCs w:val="18"/>
                <w:lang w:val="en-GB"/>
              </w:rPr>
            </w:pPr>
            <w:r w:rsidRPr="00C9403B">
              <w:rPr>
                <w:rFonts w:asciiTheme="minorHAnsi" w:hAnsiTheme="minorHAnsi" w:cstheme="minorHAnsi"/>
                <w:color w:val="000000"/>
                <w:sz w:val="18"/>
                <w:szCs w:val="18"/>
                <w:lang w:val="en-GB"/>
              </w:rPr>
              <w:t>Provide insight into incidents that result in lost productivity</w:t>
            </w:r>
          </w:p>
          <w:p w:rsidR="00FA15A4" w:rsidRPr="00C9403B" w:rsidRDefault="00FA15A4" w:rsidP="00C9403B">
            <w:pPr>
              <w:widowControl w:val="0"/>
              <w:numPr>
                <w:ilvl w:val="0"/>
                <w:numId w:val="32"/>
              </w:numPr>
              <w:suppressAutoHyphens/>
              <w:autoSpaceDE w:val="0"/>
              <w:autoSpaceDN w:val="0"/>
              <w:adjustRightInd w:val="0"/>
              <w:ind w:left="204" w:hanging="219"/>
              <w:textAlignment w:val="center"/>
              <w:rPr>
                <w:rFonts w:asciiTheme="minorHAnsi" w:hAnsiTheme="minorHAnsi" w:cstheme="minorHAnsi"/>
                <w:color w:val="000000"/>
                <w:sz w:val="18"/>
                <w:szCs w:val="18"/>
                <w:lang w:val="en-GB"/>
              </w:rPr>
            </w:pPr>
            <w:r w:rsidRPr="00C9403B">
              <w:rPr>
                <w:rFonts w:asciiTheme="minorHAnsi" w:hAnsiTheme="minorHAnsi" w:cstheme="minorHAnsi"/>
                <w:color w:val="000000"/>
                <w:sz w:val="18"/>
                <w:szCs w:val="18"/>
                <w:lang w:val="en-GB"/>
              </w:rPr>
              <w:t>Motivate injury prevention</w:t>
            </w:r>
          </w:p>
          <w:p w:rsidR="00FA15A4" w:rsidRPr="00C9403B" w:rsidRDefault="00FA15A4" w:rsidP="00C9403B">
            <w:pPr>
              <w:widowControl w:val="0"/>
              <w:suppressAutoHyphens/>
              <w:autoSpaceDE w:val="0"/>
              <w:autoSpaceDN w:val="0"/>
              <w:adjustRightInd w:val="0"/>
              <w:ind w:left="-80"/>
              <w:textAlignment w:val="center"/>
              <w:rPr>
                <w:rFonts w:asciiTheme="minorHAnsi" w:hAnsiTheme="minorHAnsi" w:cstheme="minorHAnsi"/>
                <w:color w:val="000000"/>
                <w:sz w:val="18"/>
                <w:szCs w:val="18"/>
                <w:lang w:val="en-GB"/>
              </w:rPr>
            </w:pPr>
          </w:p>
        </w:tc>
        <w:tc>
          <w:tcPr>
            <w:tcW w:w="4443" w:type="dxa"/>
            <w:shd w:val="clear" w:color="auto" w:fill="E4DECE" w:themeFill="accent6" w:themeFillShade="E6"/>
          </w:tcPr>
          <w:p w:rsidR="00FA15A4" w:rsidRPr="00C9403B" w:rsidRDefault="00FA15A4" w:rsidP="00C9403B">
            <w:pPr>
              <w:widowControl w:val="0"/>
              <w:numPr>
                <w:ilvl w:val="0"/>
                <w:numId w:val="32"/>
              </w:numPr>
              <w:suppressAutoHyphens/>
              <w:autoSpaceDE w:val="0"/>
              <w:autoSpaceDN w:val="0"/>
              <w:adjustRightInd w:val="0"/>
              <w:ind w:left="204" w:hanging="219"/>
              <w:textAlignment w:val="center"/>
              <w:rPr>
                <w:rFonts w:asciiTheme="minorHAnsi" w:hAnsiTheme="minorHAnsi" w:cstheme="minorHAnsi"/>
                <w:color w:val="000000"/>
                <w:sz w:val="18"/>
                <w:szCs w:val="18"/>
                <w:lang w:val="en-GB"/>
              </w:rPr>
            </w:pPr>
            <w:r w:rsidRPr="00C9403B">
              <w:rPr>
                <w:rFonts w:asciiTheme="minorHAnsi" w:hAnsiTheme="minorHAnsi" w:cstheme="minorHAnsi"/>
                <w:color w:val="000000"/>
                <w:sz w:val="18"/>
                <w:szCs w:val="18"/>
                <w:lang w:val="en-GB"/>
              </w:rPr>
              <w:t xml:space="preserve">Motivates </w:t>
            </w:r>
            <w:r w:rsidRPr="00C9403B">
              <w:rPr>
                <w:rFonts w:asciiTheme="minorHAnsi" w:hAnsiTheme="minorHAnsi" w:cstheme="minorHAnsi"/>
                <w:b/>
                <w:color w:val="000000"/>
                <w:sz w:val="18"/>
                <w:szCs w:val="18"/>
                <w:lang w:val="en-GB"/>
              </w:rPr>
              <w:t>under-reporting</w:t>
            </w:r>
            <w:r w:rsidRPr="00C9403B">
              <w:rPr>
                <w:rFonts w:asciiTheme="minorHAnsi" w:hAnsiTheme="minorHAnsi" w:cstheme="minorHAnsi"/>
                <w:color w:val="000000"/>
                <w:sz w:val="18"/>
                <w:szCs w:val="18"/>
                <w:lang w:val="en-GB"/>
              </w:rPr>
              <w:t xml:space="preserve"> (hiding) or </w:t>
            </w:r>
            <w:r w:rsidRPr="00C9403B">
              <w:rPr>
                <w:rFonts w:asciiTheme="minorHAnsi" w:hAnsiTheme="minorHAnsi" w:cstheme="minorHAnsi"/>
                <w:b/>
                <w:color w:val="000000"/>
                <w:sz w:val="18"/>
                <w:szCs w:val="18"/>
                <w:lang w:val="en-GB"/>
              </w:rPr>
              <w:t>mis-reporting</w:t>
            </w:r>
            <w:r w:rsidRPr="00C9403B">
              <w:rPr>
                <w:rFonts w:asciiTheme="minorHAnsi" w:hAnsiTheme="minorHAnsi" w:cstheme="minorHAnsi"/>
                <w:color w:val="000000"/>
                <w:sz w:val="18"/>
                <w:szCs w:val="18"/>
                <w:lang w:val="en-GB"/>
              </w:rPr>
              <w:t xml:space="preserve"> (incorrectly classifying) injury and illness occurrences</w:t>
            </w:r>
          </w:p>
          <w:p w:rsidR="0087059A" w:rsidRPr="00C9403B" w:rsidRDefault="00FA15A4" w:rsidP="00C9403B">
            <w:pPr>
              <w:widowControl w:val="0"/>
              <w:numPr>
                <w:ilvl w:val="0"/>
                <w:numId w:val="32"/>
              </w:numPr>
              <w:suppressAutoHyphens/>
              <w:autoSpaceDE w:val="0"/>
              <w:autoSpaceDN w:val="0"/>
              <w:adjustRightInd w:val="0"/>
              <w:ind w:left="204" w:hanging="219"/>
              <w:textAlignment w:val="center"/>
              <w:rPr>
                <w:rFonts w:asciiTheme="minorHAnsi" w:hAnsiTheme="minorHAnsi" w:cstheme="minorHAnsi"/>
                <w:color w:val="000000"/>
                <w:sz w:val="18"/>
                <w:szCs w:val="18"/>
                <w:lang w:val="en-GB"/>
              </w:rPr>
            </w:pPr>
            <w:r w:rsidRPr="00C9403B">
              <w:rPr>
                <w:rFonts w:asciiTheme="minorHAnsi" w:hAnsiTheme="minorHAnsi" w:cstheme="minorHAnsi"/>
                <w:color w:val="000000"/>
                <w:sz w:val="18"/>
                <w:szCs w:val="18"/>
                <w:lang w:val="en-GB"/>
              </w:rPr>
              <w:t xml:space="preserve">May lead to </w:t>
            </w:r>
            <w:r w:rsidRPr="00C9403B">
              <w:rPr>
                <w:rFonts w:asciiTheme="minorHAnsi" w:hAnsiTheme="minorHAnsi" w:cstheme="minorHAnsi"/>
                <w:b/>
                <w:color w:val="000000"/>
                <w:sz w:val="18"/>
                <w:szCs w:val="18"/>
                <w:lang w:val="en-GB"/>
              </w:rPr>
              <w:t>bullying</w:t>
            </w:r>
            <w:r w:rsidRPr="00C9403B">
              <w:rPr>
                <w:rFonts w:asciiTheme="minorHAnsi" w:hAnsiTheme="minorHAnsi" w:cstheme="minorHAnsi"/>
                <w:color w:val="000000"/>
                <w:sz w:val="18"/>
                <w:szCs w:val="18"/>
                <w:lang w:val="en-GB"/>
              </w:rPr>
              <w:t xml:space="preserve"> of injured workers, or </w:t>
            </w:r>
            <w:r w:rsidRPr="00C9403B">
              <w:rPr>
                <w:rFonts w:asciiTheme="minorHAnsi" w:hAnsiTheme="minorHAnsi" w:cstheme="minorHAnsi"/>
                <w:b/>
                <w:color w:val="000000"/>
                <w:sz w:val="18"/>
                <w:szCs w:val="18"/>
                <w:lang w:val="en-GB"/>
              </w:rPr>
              <w:t>pressure</w:t>
            </w:r>
            <w:r w:rsidRPr="00C9403B">
              <w:rPr>
                <w:rFonts w:asciiTheme="minorHAnsi" w:hAnsiTheme="minorHAnsi" w:cstheme="minorHAnsi"/>
                <w:color w:val="000000"/>
                <w:sz w:val="18"/>
                <w:szCs w:val="18"/>
                <w:lang w:val="en-GB"/>
              </w:rPr>
              <w:t xml:space="preserve"> for premature return to work </w:t>
            </w:r>
            <w:r w:rsidR="0087059A" w:rsidRPr="00C9403B">
              <w:rPr>
                <w:rFonts w:asciiTheme="minorHAnsi" w:hAnsiTheme="minorHAnsi" w:cstheme="minorHAnsi"/>
                <w:color w:val="000000"/>
                <w:sz w:val="18"/>
                <w:szCs w:val="18"/>
                <w:lang w:val="en-GB"/>
              </w:rPr>
              <w:t xml:space="preserve">Low LTIFR may be </w:t>
            </w:r>
            <w:r w:rsidR="0087059A" w:rsidRPr="00C9403B">
              <w:rPr>
                <w:rFonts w:asciiTheme="minorHAnsi" w:hAnsiTheme="minorHAnsi" w:cstheme="minorHAnsi"/>
                <w:b/>
                <w:color w:val="000000"/>
                <w:sz w:val="18"/>
                <w:szCs w:val="18"/>
                <w:lang w:val="en-GB"/>
              </w:rPr>
              <w:t>falsely interpreted</w:t>
            </w:r>
            <w:r w:rsidR="0087059A" w:rsidRPr="00C9403B">
              <w:rPr>
                <w:rFonts w:asciiTheme="minorHAnsi" w:hAnsiTheme="minorHAnsi" w:cstheme="minorHAnsi"/>
                <w:color w:val="000000"/>
                <w:sz w:val="18"/>
                <w:szCs w:val="18"/>
                <w:lang w:val="en-GB"/>
              </w:rPr>
              <w:t xml:space="preserve"> as</w:t>
            </w:r>
            <w:r w:rsidR="00182CD9">
              <w:rPr>
                <w:rFonts w:asciiTheme="minorHAnsi" w:hAnsiTheme="minorHAnsi" w:cstheme="minorHAnsi"/>
                <w:color w:val="000000"/>
                <w:sz w:val="18"/>
                <w:szCs w:val="18"/>
                <w:lang w:val="en-GB"/>
              </w:rPr>
              <w:t xml:space="preserve"> </w:t>
            </w:r>
            <w:r w:rsidR="0087059A" w:rsidRPr="00C9403B">
              <w:rPr>
                <w:rFonts w:asciiTheme="minorHAnsi" w:hAnsiTheme="minorHAnsi" w:cstheme="minorHAnsi"/>
                <w:color w:val="000000"/>
                <w:sz w:val="18"/>
                <w:szCs w:val="18"/>
                <w:lang w:val="en-GB"/>
              </w:rPr>
              <w:t xml:space="preserve">evidence that WHS risk is well controlled </w:t>
            </w:r>
          </w:p>
        </w:tc>
      </w:tr>
      <w:tr w:rsidR="00FA15A4" w:rsidRPr="00141C92" w:rsidTr="00C9403B">
        <w:trPr>
          <w:trHeight w:val="170"/>
          <w:tblHeader/>
        </w:trPr>
        <w:tc>
          <w:tcPr>
            <w:tcW w:w="1786" w:type="dxa"/>
            <w:tcBorders>
              <w:right w:val="single" w:sz="8" w:space="0" w:color="FFFFFF" w:themeColor="background1"/>
            </w:tcBorders>
            <w:shd w:val="clear" w:color="auto" w:fill="CCC3A7" w:themeFill="accent5" w:themeFillShade="E6"/>
            <w:tcMar>
              <w:top w:w="80" w:type="dxa"/>
              <w:left w:w="80" w:type="dxa"/>
              <w:bottom w:w="80" w:type="dxa"/>
              <w:right w:w="80" w:type="dxa"/>
            </w:tcMar>
          </w:tcPr>
          <w:p w:rsidR="00FA15A4" w:rsidRPr="00C9403B" w:rsidRDefault="00FA15A4" w:rsidP="00C9403B">
            <w:pPr>
              <w:widowControl w:val="0"/>
              <w:suppressAutoHyphens/>
              <w:autoSpaceDE w:val="0"/>
              <w:autoSpaceDN w:val="0"/>
              <w:adjustRightInd w:val="0"/>
              <w:textAlignment w:val="center"/>
              <w:rPr>
                <w:rFonts w:asciiTheme="minorHAnsi" w:hAnsiTheme="minorHAnsi" w:cstheme="minorHAnsi"/>
                <w:color w:val="000000"/>
                <w:sz w:val="18"/>
                <w:szCs w:val="18"/>
                <w:lang w:val="en-GB"/>
              </w:rPr>
            </w:pPr>
            <w:r w:rsidRPr="00C9403B">
              <w:rPr>
                <w:rFonts w:asciiTheme="minorHAnsi" w:hAnsiTheme="minorHAnsi" w:cstheme="minorHAnsi"/>
                <w:color w:val="000000"/>
                <w:sz w:val="18"/>
                <w:szCs w:val="18"/>
                <w:lang w:val="en-GB"/>
              </w:rPr>
              <w:t>TRIFR:</w:t>
            </w:r>
          </w:p>
          <w:p w:rsidR="00FA15A4" w:rsidRPr="00C9403B" w:rsidRDefault="00FA15A4" w:rsidP="00C9403B">
            <w:pPr>
              <w:widowControl w:val="0"/>
              <w:suppressAutoHyphens/>
              <w:autoSpaceDE w:val="0"/>
              <w:autoSpaceDN w:val="0"/>
              <w:adjustRightInd w:val="0"/>
              <w:textAlignment w:val="center"/>
              <w:rPr>
                <w:rFonts w:asciiTheme="minorHAnsi" w:hAnsiTheme="minorHAnsi" w:cstheme="minorHAnsi"/>
                <w:color w:val="000000"/>
                <w:sz w:val="18"/>
                <w:szCs w:val="18"/>
                <w:lang w:val="en-GB"/>
              </w:rPr>
            </w:pPr>
            <w:r w:rsidRPr="00C9403B">
              <w:rPr>
                <w:rFonts w:asciiTheme="minorHAnsi" w:hAnsiTheme="minorHAnsi" w:cstheme="minorHAnsi"/>
                <w:color w:val="000000"/>
                <w:sz w:val="18"/>
                <w:szCs w:val="18"/>
                <w:lang w:val="en-GB"/>
              </w:rPr>
              <w:t>Total recordable injury frequency rate</w:t>
            </w:r>
          </w:p>
        </w:tc>
        <w:tc>
          <w:tcPr>
            <w:tcW w:w="2977" w:type="dxa"/>
            <w:tcBorders>
              <w:left w:val="single" w:sz="8" w:space="0" w:color="FFFFFF" w:themeColor="background1"/>
            </w:tcBorders>
            <w:shd w:val="clear" w:color="auto" w:fill="CCC3A7" w:themeFill="accent5" w:themeFillShade="E6"/>
            <w:tcMar>
              <w:top w:w="80" w:type="dxa"/>
              <w:left w:w="80" w:type="dxa"/>
              <w:bottom w:w="80" w:type="dxa"/>
              <w:right w:w="80" w:type="dxa"/>
            </w:tcMar>
          </w:tcPr>
          <w:p w:rsidR="00FA15A4" w:rsidRPr="00C9403B" w:rsidRDefault="00141C92" w:rsidP="00C9403B">
            <w:pPr>
              <w:widowControl w:val="0"/>
              <w:suppressAutoHyphens/>
              <w:autoSpaceDE w:val="0"/>
              <w:autoSpaceDN w:val="0"/>
              <w:adjustRightInd w:val="0"/>
              <w:textAlignment w:val="center"/>
              <w:rPr>
                <w:rFonts w:asciiTheme="minorHAnsi" w:hAnsiTheme="minorHAnsi" w:cstheme="minorHAnsi"/>
                <w:color w:val="000000"/>
                <w:sz w:val="18"/>
                <w:szCs w:val="18"/>
                <w:lang w:val="en-GB"/>
              </w:rPr>
            </w:pPr>
            <w:r w:rsidRPr="00182CD9">
              <w:rPr>
                <w:rFonts w:asciiTheme="minorHAnsi" w:hAnsiTheme="minorHAnsi" w:cstheme="minorHAnsi"/>
                <w:color w:val="000000"/>
                <w:sz w:val="18"/>
                <w:szCs w:val="18"/>
                <w:lang w:val="en-GB"/>
              </w:rPr>
              <w:t>F</w:t>
            </w:r>
            <w:r w:rsidR="00FA15A4" w:rsidRPr="00C9403B">
              <w:rPr>
                <w:rFonts w:asciiTheme="minorHAnsi" w:hAnsiTheme="minorHAnsi" w:cstheme="minorHAnsi"/>
                <w:color w:val="000000"/>
                <w:sz w:val="18"/>
                <w:szCs w:val="18"/>
                <w:lang w:val="en-GB"/>
              </w:rPr>
              <w:t xml:space="preserve">requency of compensated injuries </w:t>
            </w:r>
          </w:p>
          <w:p w:rsidR="00FA15A4" w:rsidRPr="00C9403B" w:rsidRDefault="00FA15A4" w:rsidP="00C9403B">
            <w:pPr>
              <w:pStyle w:val="ListParagraph"/>
              <w:widowControl w:val="0"/>
              <w:numPr>
                <w:ilvl w:val="0"/>
                <w:numId w:val="33"/>
              </w:numPr>
              <w:suppressAutoHyphens/>
              <w:autoSpaceDE w:val="0"/>
              <w:autoSpaceDN w:val="0"/>
              <w:adjustRightInd w:val="0"/>
              <w:ind w:left="203" w:hanging="142"/>
              <w:textAlignment w:val="center"/>
              <w:rPr>
                <w:rFonts w:asciiTheme="minorHAnsi" w:hAnsiTheme="minorHAnsi" w:cstheme="minorHAnsi"/>
                <w:color w:val="000000"/>
                <w:sz w:val="16"/>
                <w:szCs w:val="16"/>
                <w:lang w:val="en-GB"/>
              </w:rPr>
            </w:pPr>
            <w:r w:rsidRPr="00C9403B">
              <w:rPr>
                <w:rFonts w:asciiTheme="minorHAnsi" w:hAnsiTheme="minorHAnsi" w:cstheme="minorHAnsi"/>
                <w:color w:val="000000"/>
                <w:sz w:val="16"/>
                <w:szCs w:val="16"/>
                <w:lang w:val="en-GB"/>
              </w:rPr>
              <w:t>This measure is also highly correlated with high</w:t>
            </w:r>
            <w:r w:rsidR="00612C3C">
              <w:rPr>
                <w:rFonts w:asciiTheme="minorHAnsi" w:hAnsiTheme="minorHAnsi" w:cstheme="minorHAnsi"/>
                <w:color w:val="000000"/>
                <w:sz w:val="16"/>
                <w:szCs w:val="16"/>
                <w:lang w:val="en-GB"/>
              </w:rPr>
              <w:t>-</w:t>
            </w:r>
            <w:r w:rsidRPr="00C9403B">
              <w:rPr>
                <w:rFonts w:asciiTheme="minorHAnsi" w:hAnsiTheme="minorHAnsi" w:cstheme="minorHAnsi"/>
                <w:color w:val="000000"/>
                <w:sz w:val="16"/>
                <w:szCs w:val="16"/>
                <w:lang w:val="en-GB"/>
              </w:rPr>
              <w:t>frequency, but low</w:t>
            </w:r>
            <w:r w:rsidR="00612C3C">
              <w:rPr>
                <w:rFonts w:asciiTheme="minorHAnsi" w:hAnsiTheme="minorHAnsi" w:cstheme="minorHAnsi"/>
                <w:color w:val="000000"/>
                <w:sz w:val="16"/>
                <w:szCs w:val="16"/>
                <w:lang w:val="en-GB"/>
              </w:rPr>
              <w:t>-</w:t>
            </w:r>
            <w:r w:rsidRPr="00C9403B">
              <w:rPr>
                <w:rFonts w:asciiTheme="minorHAnsi" w:hAnsiTheme="minorHAnsi" w:cstheme="minorHAnsi"/>
                <w:color w:val="000000"/>
                <w:sz w:val="16"/>
                <w:szCs w:val="16"/>
                <w:lang w:val="en-GB"/>
              </w:rPr>
              <w:t>consequence injury outcomes</w:t>
            </w:r>
          </w:p>
          <w:p w:rsidR="00FA15A4" w:rsidRPr="00C9403B" w:rsidRDefault="00FA15A4" w:rsidP="00C9403B">
            <w:pPr>
              <w:pStyle w:val="ListParagraph"/>
              <w:widowControl w:val="0"/>
              <w:numPr>
                <w:ilvl w:val="0"/>
                <w:numId w:val="33"/>
              </w:numPr>
              <w:suppressAutoHyphens/>
              <w:autoSpaceDE w:val="0"/>
              <w:autoSpaceDN w:val="0"/>
              <w:adjustRightInd w:val="0"/>
              <w:ind w:left="203" w:hanging="142"/>
              <w:textAlignment w:val="center"/>
              <w:rPr>
                <w:rFonts w:asciiTheme="minorHAnsi" w:hAnsiTheme="minorHAnsi" w:cstheme="minorHAnsi"/>
                <w:color w:val="000000"/>
                <w:sz w:val="18"/>
                <w:szCs w:val="18"/>
                <w:lang w:val="en-GB"/>
              </w:rPr>
            </w:pPr>
            <w:r w:rsidRPr="00C9403B">
              <w:rPr>
                <w:rFonts w:asciiTheme="minorHAnsi" w:hAnsiTheme="minorHAnsi" w:cstheme="minorHAnsi"/>
                <w:color w:val="000000"/>
                <w:sz w:val="16"/>
                <w:szCs w:val="16"/>
                <w:lang w:val="en-GB"/>
              </w:rPr>
              <w:t>It captures a more complete set of injury outcomes than LTIFR</w:t>
            </w:r>
          </w:p>
        </w:tc>
        <w:tc>
          <w:tcPr>
            <w:tcW w:w="3544" w:type="dxa"/>
            <w:shd w:val="clear" w:color="auto" w:fill="CCC3A7" w:themeFill="accent5" w:themeFillShade="E6"/>
          </w:tcPr>
          <w:p w:rsidR="00FA15A4" w:rsidRPr="00C9403B" w:rsidRDefault="00FA15A4" w:rsidP="00C9403B">
            <w:pPr>
              <w:widowControl w:val="0"/>
              <w:numPr>
                <w:ilvl w:val="0"/>
                <w:numId w:val="32"/>
              </w:numPr>
              <w:suppressAutoHyphens/>
              <w:autoSpaceDE w:val="0"/>
              <w:autoSpaceDN w:val="0"/>
              <w:adjustRightInd w:val="0"/>
              <w:ind w:left="204" w:hanging="219"/>
              <w:textAlignment w:val="center"/>
              <w:rPr>
                <w:rFonts w:asciiTheme="minorHAnsi" w:hAnsiTheme="minorHAnsi" w:cstheme="minorHAnsi"/>
                <w:color w:val="000000"/>
                <w:sz w:val="18"/>
                <w:szCs w:val="18"/>
                <w:lang w:val="en-GB"/>
              </w:rPr>
            </w:pPr>
            <w:r w:rsidRPr="00C9403B">
              <w:rPr>
                <w:rFonts w:asciiTheme="minorHAnsi" w:hAnsiTheme="minorHAnsi" w:cstheme="minorHAnsi"/>
                <w:color w:val="000000"/>
                <w:sz w:val="18"/>
                <w:szCs w:val="18"/>
                <w:lang w:val="en-GB"/>
              </w:rPr>
              <w:t>Aggregates a disproportionately large number of low</w:t>
            </w:r>
            <w:r w:rsidR="00612C3C">
              <w:rPr>
                <w:rFonts w:asciiTheme="minorHAnsi" w:hAnsiTheme="minorHAnsi" w:cstheme="minorHAnsi"/>
                <w:color w:val="000000"/>
                <w:sz w:val="18"/>
                <w:szCs w:val="18"/>
                <w:lang w:val="en-GB"/>
              </w:rPr>
              <w:t>-</w:t>
            </w:r>
            <w:r w:rsidRPr="00C9403B">
              <w:rPr>
                <w:rFonts w:asciiTheme="minorHAnsi" w:hAnsiTheme="minorHAnsi" w:cstheme="minorHAnsi"/>
                <w:color w:val="000000"/>
                <w:sz w:val="18"/>
                <w:szCs w:val="18"/>
                <w:lang w:val="en-GB"/>
              </w:rPr>
              <w:t>consequence injuries and therefore is a poor indicator of injury severity</w:t>
            </w:r>
          </w:p>
          <w:p w:rsidR="00FA15A4" w:rsidRPr="00C9403B" w:rsidRDefault="00FA15A4" w:rsidP="00C9403B">
            <w:pPr>
              <w:widowControl w:val="0"/>
              <w:suppressAutoHyphens/>
              <w:autoSpaceDE w:val="0"/>
              <w:autoSpaceDN w:val="0"/>
              <w:adjustRightInd w:val="0"/>
              <w:ind w:left="-80"/>
              <w:textAlignment w:val="center"/>
              <w:rPr>
                <w:rFonts w:asciiTheme="minorHAnsi" w:hAnsiTheme="minorHAnsi" w:cstheme="minorHAnsi"/>
                <w:color w:val="000000"/>
                <w:sz w:val="18"/>
                <w:szCs w:val="18"/>
                <w:lang w:val="en-GB"/>
              </w:rPr>
            </w:pPr>
          </w:p>
        </w:tc>
        <w:tc>
          <w:tcPr>
            <w:tcW w:w="2645" w:type="dxa"/>
            <w:shd w:val="clear" w:color="auto" w:fill="CCC3A7" w:themeFill="accent5" w:themeFillShade="E6"/>
            <w:tcMar>
              <w:top w:w="80" w:type="dxa"/>
              <w:left w:w="80" w:type="dxa"/>
              <w:bottom w:w="80" w:type="dxa"/>
              <w:right w:w="80" w:type="dxa"/>
            </w:tcMar>
          </w:tcPr>
          <w:p w:rsidR="00FA15A4" w:rsidRPr="00C9403B" w:rsidRDefault="00FA15A4" w:rsidP="00C9403B">
            <w:pPr>
              <w:widowControl w:val="0"/>
              <w:numPr>
                <w:ilvl w:val="0"/>
                <w:numId w:val="32"/>
              </w:numPr>
              <w:suppressAutoHyphens/>
              <w:autoSpaceDE w:val="0"/>
              <w:autoSpaceDN w:val="0"/>
              <w:adjustRightInd w:val="0"/>
              <w:ind w:left="204" w:hanging="219"/>
              <w:textAlignment w:val="center"/>
              <w:rPr>
                <w:rFonts w:asciiTheme="minorHAnsi" w:hAnsiTheme="minorHAnsi" w:cstheme="minorHAnsi"/>
                <w:color w:val="000000"/>
                <w:sz w:val="18"/>
                <w:szCs w:val="18"/>
                <w:lang w:val="en-GB"/>
              </w:rPr>
            </w:pPr>
            <w:r w:rsidRPr="00C9403B">
              <w:rPr>
                <w:rFonts w:asciiTheme="minorHAnsi" w:hAnsiTheme="minorHAnsi" w:cstheme="minorHAnsi"/>
                <w:color w:val="000000"/>
                <w:sz w:val="18"/>
                <w:szCs w:val="18"/>
                <w:lang w:val="en-GB"/>
              </w:rPr>
              <w:t>Provide insight into the frequency of incidents that result in damage to people at work</w:t>
            </w:r>
          </w:p>
          <w:p w:rsidR="00FA15A4" w:rsidRPr="00C9403B" w:rsidRDefault="00FA15A4" w:rsidP="00C9403B">
            <w:pPr>
              <w:widowControl w:val="0"/>
              <w:numPr>
                <w:ilvl w:val="0"/>
                <w:numId w:val="32"/>
              </w:numPr>
              <w:suppressAutoHyphens/>
              <w:autoSpaceDE w:val="0"/>
              <w:autoSpaceDN w:val="0"/>
              <w:adjustRightInd w:val="0"/>
              <w:ind w:left="204" w:hanging="219"/>
              <w:textAlignment w:val="center"/>
              <w:rPr>
                <w:rFonts w:asciiTheme="minorHAnsi" w:hAnsiTheme="minorHAnsi" w:cstheme="minorHAnsi"/>
                <w:color w:val="000000"/>
                <w:sz w:val="18"/>
                <w:szCs w:val="18"/>
                <w:lang w:val="en-GB"/>
              </w:rPr>
            </w:pPr>
            <w:r w:rsidRPr="00C9403B">
              <w:rPr>
                <w:rFonts w:asciiTheme="minorHAnsi" w:hAnsiTheme="minorHAnsi" w:cstheme="minorHAnsi"/>
                <w:color w:val="000000"/>
                <w:sz w:val="18"/>
                <w:szCs w:val="18"/>
                <w:lang w:val="en-GB"/>
              </w:rPr>
              <w:t>Motivate injury prevention</w:t>
            </w:r>
          </w:p>
        </w:tc>
        <w:tc>
          <w:tcPr>
            <w:tcW w:w="4443" w:type="dxa"/>
            <w:shd w:val="clear" w:color="auto" w:fill="CCC3A7" w:themeFill="accent5" w:themeFillShade="E6"/>
          </w:tcPr>
          <w:p w:rsidR="00FA15A4" w:rsidRPr="00C9403B" w:rsidRDefault="00FA15A4" w:rsidP="00C9403B">
            <w:pPr>
              <w:widowControl w:val="0"/>
              <w:numPr>
                <w:ilvl w:val="0"/>
                <w:numId w:val="32"/>
              </w:numPr>
              <w:suppressAutoHyphens/>
              <w:autoSpaceDE w:val="0"/>
              <w:autoSpaceDN w:val="0"/>
              <w:adjustRightInd w:val="0"/>
              <w:ind w:left="204" w:right="-84" w:hanging="219"/>
              <w:textAlignment w:val="center"/>
              <w:rPr>
                <w:rFonts w:asciiTheme="minorHAnsi" w:hAnsiTheme="minorHAnsi" w:cstheme="minorHAnsi"/>
                <w:color w:val="000000"/>
                <w:sz w:val="18"/>
                <w:szCs w:val="18"/>
                <w:lang w:val="en-GB"/>
              </w:rPr>
            </w:pPr>
            <w:r w:rsidRPr="00C9403B">
              <w:rPr>
                <w:rFonts w:asciiTheme="minorHAnsi" w:hAnsiTheme="minorHAnsi" w:cstheme="minorHAnsi"/>
                <w:color w:val="000000"/>
                <w:sz w:val="18"/>
                <w:szCs w:val="18"/>
                <w:lang w:val="en-GB"/>
              </w:rPr>
              <w:t xml:space="preserve">May motivate </w:t>
            </w:r>
            <w:r w:rsidRPr="00C9403B">
              <w:rPr>
                <w:rFonts w:asciiTheme="minorHAnsi" w:hAnsiTheme="minorHAnsi" w:cstheme="minorHAnsi"/>
                <w:b/>
                <w:color w:val="000000"/>
                <w:sz w:val="18"/>
                <w:szCs w:val="18"/>
                <w:lang w:val="en-GB"/>
              </w:rPr>
              <w:t>under-reporting</w:t>
            </w:r>
            <w:r w:rsidRPr="00C9403B">
              <w:rPr>
                <w:rFonts w:asciiTheme="minorHAnsi" w:hAnsiTheme="minorHAnsi" w:cstheme="minorHAnsi"/>
                <w:color w:val="000000"/>
                <w:sz w:val="18"/>
                <w:szCs w:val="18"/>
                <w:lang w:val="en-GB"/>
              </w:rPr>
              <w:t xml:space="preserve"> (hiding) </w:t>
            </w:r>
            <w:r w:rsidR="00182CD9">
              <w:rPr>
                <w:rFonts w:asciiTheme="minorHAnsi" w:hAnsiTheme="minorHAnsi" w:cstheme="minorHAnsi"/>
                <w:color w:val="000000"/>
                <w:sz w:val="18"/>
                <w:szCs w:val="18"/>
                <w:lang w:val="en-GB"/>
              </w:rPr>
              <w:t xml:space="preserve">of </w:t>
            </w:r>
            <w:r w:rsidRPr="00C9403B">
              <w:rPr>
                <w:rFonts w:asciiTheme="minorHAnsi" w:hAnsiTheme="minorHAnsi" w:cstheme="minorHAnsi"/>
                <w:color w:val="000000"/>
                <w:sz w:val="18"/>
                <w:szCs w:val="18"/>
                <w:lang w:val="en-GB"/>
              </w:rPr>
              <w:t>in</w:t>
            </w:r>
            <w:r w:rsidR="00182CD9">
              <w:rPr>
                <w:rFonts w:asciiTheme="minorHAnsi" w:hAnsiTheme="minorHAnsi" w:cstheme="minorHAnsi"/>
                <w:color w:val="000000"/>
                <w:sz w:val="18"/>
                <w:szCs w:val="18"/>
                <w:lang w:val="en-GB"/>
              </w:rPr>
              <w:t>cidents</w:t>
            </w:r>
            <w:r w:rsidRPr="00C9403B">
              <w:rPr>
                <w:rFonts w:asciiTheme="minorHAnsi" w:hAnsiTheme="minorHAnsi" w:cstheme="minorHAnsi"/>
                <w:color w:val="000000"/>
                <w:sz w:val="18"/>
                <w:szCs w:val="18"/>
                <w:lang w:val="en-GB"/>
              </w:rPr>
              <w:t xml:space="preserve"> </w:t>
            </w:r>
          </w:p>
          <w:p w:rsidR="00D65ECE" w:rsidRPr="00C9403B" w:rsidRDefault="00D65ECE" w:rsidP="00C9403B">
            <w:pPr>
              <w:widowControl w:val="0"/>
              <w:numPr>
                <w:ilvl w:val="0"/>
                <w:numId w:val="32"/>
              </w:numPr>
              <w:suppressAutoHyphens/>
              <w:autoSpaceDE w:val="0"/>
              <w:autoSpaceDN w:val="0"/>
              <w:adjustRightInd w:val="0"/>
              <w:ind w:left="204" w:hanging="219"/>
              <w:textAlignment w:val="center"/>
              <w:rPr>
                <w:rFonts w:asciiTheme="minorHAnsi" w:hAnsiTheme="minorHAnsi" w:cstheme="minorHAnsi"/>
                <w:color w:val="000000"/>
                <w:sz w:val="18"/>
                <w:szCs w:val="18"/>
                <w:lang w:val="en-GB"/>
              </w:rPr>
            </w:pPr>
            <w:r w:rsidRPr="00C9403B">
              <w:rPr>
                <w:rFonts w:asciiTheme="minorHAnsi" w:hAnsiTheme="minorHAnsi" w:cstheme="minorHAnsi"/>
                <w:color w:val="000000"/>
                <w:sz w:val="18"/>
                <w:szCs w:val="18"/>
                <w:lang w:val="en-GB"/>
              </w:rPr>
              <w:t xml:space="preserve">May lead to </w:t>
            </w:r>
            <w:r w:rsidRPr="00C9403B">
              <w:rPr>
                <w:rFonts w:asciiTheme="minorHAnsi" w:hAnsiTheme="minorHAnsi" w:cstheme="minorHAnsi"/>
                <w:b/>
                <w:color w:val="000000"/>
                <w:sz w:val="18"/>
                <w:szCs w:val="18"/>
                <w:lang w:val="en-GB"/>
              </w:rPr>
              <w:t>bullying</w:t>
            </w:r>
            <w:r w:rsidRPr="00C9403B">
              <w:rPr>
                <w:rFonts w:asciiTheme="minorHAnsi" w:hAnsiTheme="minorHAnsi" w:cstheme="minorHAnsi"/>
                <w:color w:val="000000"/>
                <w:sz w:val="18"/>
                <w:szCs w:val="18"/>
                <w:lang w:val="en-GB"/>
              </w:rPr>
              <w:t xml:space="preserve"> of injured workers, or </w:t>
            </w:r>
            <w:r w:rsidRPr="00C9403B">
              <w:rPr>
                <w:rFonts w:asciiTheme="minorHAnsi" w:hAnsiTheme="minorHAnsi" w:cstheme="minorHAnsi"/>
                <w:b/>
                <w:color w:val="000000"/>
                <w:sz w:val="18"/>
                <w:szCs w:val="18"/>
                <w:lang w:val="en-GB"/>
              </w:rPr>
              <w:t>pressure</w:t>
            </w:r>
            <w:r w:rsidRPr="00C9403B">
              <w:rPr>
                <w:rFonts w:asciiTheme="minorHAnsi" w:hAnsiTheme="minorHAnsi" w:cstheme="minorHAnsi"/>
                <w:color w:val="000000"/>
                <w:sz w:val="18"/>
                <w:szCs w:val="18"/>
                <w:lang w:val="en-GB"/>
              </w:rPr>
              <w:t xml:space="preserve"> </w:t>
            </w:r>
            <w:r w:rsidR="00182CD9">
              <w:rPr>
                <w:rFonts w:asciiTheme="minorHAnsi" w:hAnsiTheme="minorHAnsi" w:cstheme="minorHAnsi"/>
                <w:color w:val="000000"/>
                <w:sz w:val="18"/>
                <w:szCs w:val="18"/>
                <w:lang w:val="en-GB"/>
              </w:rPr>
              <w:t xml:space="preserve">on workers </w:t>
            </w:r>
            <w:r w:rsidRPr="00C9403B">
              <w:rPr>
                <w:rFonts w:asciiTheme="minorHAnsi" w:hAnsiTheme="minorHAnsi" w:cstheme="minorHAnsi"/>
                <w:color w:val="000000"/>
                <w:sz w:val="18"/>
                <w:szCs w:val="18"/>
                <w:lang w:val="en-GB"/>
              </w:rPr>
              <w:t>not to report injuries</w:t>
            </w:r>
          </w:p>
          <w:p w:rsidR="00D65ECE" w:rsidRPr="00C9403B" w:rsidRDefault="00D65ECE" w:rsidP="009841ED">
            <w:pPr>
              <w:widowControl w:val="0"/>
              <w:numPr>
                <w:ilvl w:val="0"/>
                <w:numId w:val="32"/>
              </w:numPr>
              <w:suppressAutoHyphens/>
              <w:autoSpaceDE w:val="0"/>
              <w:autoSpaceDN w:val="0"/>
              <w:adjustRightInd w:val="0"/>
              <w:ind w:left="204" w:hanging="219"/>
              <w:textAlignment w:val="center"/>
              <w:rPr>
                <w:rFonts w:asciiTheme="minorHAnsi" w:hAnsiTheme="minorHAnsi" w:cstheme="minorHAnsi"/>
                <w:color w:val="000000"/>
                <w:sz w:val="18"/>
                <w:szCs w:val="18"/>
                <w:lang w:val="en-GB"/>
              </w:rPr>
            </w:pPr>
            <w:r w:rsidRPr="00C9403B">
              <w:rPr>
                <w:rFonts w:asciiTheme="minorHAnsi" w:hAnsiTheme="minorHAnsi" w:cstheme="minorHAnsi"/>
                <w:color w:val="000000"/>
                <w:sz w:val="18"/>
                <w:szCs w:val="18"/>
                <w:lang w:val="en-GB"/>
              </w:rPr>
              <w:t xml:space="preserve">May lead to </w:t>
            </w:r>
            <w:r w:rsidRPr="00C9403B">
              <w:rPr>
                <w:rFonts w:asciiTheme="minorHAnsi" w:hAnsiTheme="minorHAnsi" w:cstheme="minorHAnsi"/>
                <w:b/>
                <w:color w:val="000000"/>
                <w:sz w:val="18"/>
                <w:szCs w:val="18"/>
                <w:lang w:val="en-GB"/>
              </w:rPr>
              <w:t>costly</w:t>
            </w:r>
            <w:r w:rsidRPr="00C9403B">
              <w:rPr>
                <w:rFonts w:asciiTheme="minorHAnsi" w:hAnsiTheme="minorHAnsi" w:cstheme="minorHAnsi"/>
                <w:color w:val="000000"/>
                <w:sz w:val="18"/>
                <w:szCs w:val="18"/>
                <w:lang w:val="en-GB"/>
              </w:rPr>
              <w:t xml:space="preserve"> </w:t>
            </w:r>
            <w:r w:rsidRPr="00C9403B">
              <w:rPr>
                <w:rFonts w:asciiTheme="minorHAnsi" w:hAnsiTheme="minorHAnsi" w:cstheme="minorHAnsi"/>
                <w:b/>
                <w:color w:val="000000"/>
                <w:sz w:val="18"/>
                <w:szCs w:val="18"/>
                <w:lang w:val="en-GB"/>
              </w:rPr>
              <w:t>alternatives</w:t>
            </w:r>
            <w:r w:rsidRPr="00C9403B">
              <w:rPr>
                <w:rFonts w:asciiTheme="minorHAnsi" w:hAnsiTheme="minorHAnsi" w:cstheme="minorHAnsi"/>
                <w:color w:val="000000"/>
                <w:sz w:val="18"/>
                <w:szCs w:val="18"/>
                <w:lang w:val="en-GB"/>
              </w:rPr>
              <w:t xml:space="preserve"> being applied e.g. paying for onsite doctors</w:t>
            </w:r>
            <w:r w:rsidR="00270BF6" w:rsidRPr="00C9403B">
              <w:rPr>
                <w:rFonts w:asciiTheme="minorHAnsi" w:hAnsiTheme="minorHAnsi" w:cstheme="minorHAnsi"/>
                <w:color w:val="000000"/>
                <w:sz w:val="18"/>
                <w:szCs w:val="18"/>
                <w:lang w:val="en-GB"/>
              </w:rPr>
              <w:t xml:space="preserve"> to class </w:t>
            </w:r>
            <w:r w:rsidR="009841ED">
              <w:rPr>
                <w:rFonts w:asciiTheme="minorHAnsi" w:hAnsiTheme="minorHAnsi" w:cstheme="minorHAnsi"/>
                <w:color w:val="000000"/>
                <w:sz w:val="18"/>
                <w:szCs w:val="18"/>
                <w:lang w:val="en-GB"/>
              </w:rPr>
              <w:t xml:space="preserve">medical treatment injuries as </w:t>
            </w:r>
            <w:r w:rsidR="00E07576">
              <w:rPr>
                <w:rFonts w:asciiTheme="minorHAnsi" w:hAnsiTheme="minorHAnsi" w:cstheme="minorHAnsi"/>
                <w:color w:val="000000"/>
                <w:sz w:val="18"/>
                <w:szCs w:val="18"/>
                <w:lang w:val="en-GB"/>
              </w:rPr>
              <w:t>o</w:t>
            </w:r>
            <w:r w:rsidR="009841ED">
              <w:rPr>
                <w:rFonts w:asciiTheme="minorHAnsi" w:hAnsiTheme="minorHAnsi" w:cstheme="minorHAnsi"/>
                <w:color w:val="000000"/>
                <w:sz w:val="18"/>
                <w:szCs w:val="18"/>
                <w:lang w:val="en-GB"/>
              </w:rPr>
              <w:t>nsite first aid</w:t>
            </w:r>
          </w:p>
        </w:tc>
      </w:tr>
      <w:tr w:rsidR="00FA15A4" w:rsidRPr="00141C92" w:rsidTr="00C9403B">
        <w:trPr>
          <w:trHeight w:val="170"/>
          <w:tblHeader/>
        </w:trPr>
        <w:tc>
          <w:tcPr>
            <w:tcW w:w="1786" w:type="dxa"/>
            <w:tcBorders>
              <w:right w:val="single" w:sz="8" w:space="0" w:color="FFFFFF" w:themeColor="background1"/>
            </w:tcBorders>
            <w:shd w:val="clear" w:color="auto" w:fill="E4DECE" w:themeFill="accent6" w:themeFillShade="E6"/>
            <w:tcMar>
              <w:top w:w="80" w:type="dxa"/>
              <w:left w:w="80" w:type="dxa"/>
              <w:bottom w:w="80" w:type="dxa"/>
              <w:right w:w="80" w:type="dxa"/>
            </w:tcMar>
          </w:tcPr>
          <w:p w:rsidR="00FA15A4" w:rsidRPr="00C9403B" w:rsidRDefault="00FA15A4" w:rsidP="00C9403B">
            <w:pPr>
              <w:widowControl w:val="0"/>
              <w:suppressAutoHyphens/>
              <w:autoSpaceDE w:val="0"/>
              <w:autoSpaceDN w:val="0"/>
              <w:adjustRightInd w:val="0"/>
              <w:textAlignment w:val="center"/>
              <w:rPr>
                <w:rFonts w:asciiTheme="minorHAnsi" w:hAnsiTheme="minorHAnsi" w:cstheme="minorHAnsi"/>
                <w:color w:val="000000"/>
                <w:sz w:val="18"/>
                <w:szCs w:val="18"/>
                <w:lang w:val="en-GB"/>
              </w:rPr>
            </w:pPr>
            <w:r w:rsidRPr="00C9403B">
              <w:rPr>
                <w:rFonts w:asciiTheme="minorHAnsi" w:hAnsiTheme="minorHAnsi" w:cstheme="minorHAnsi"/>
                <w:color w:val="000000"/>
                <w:sz w:val="18"/>
                <w:szCs w:val="18"/>
                <w:lang w:val="en-GB"/>
              </w:rPr>
              <w:t>Class 1:</w:t>
            </w:r>
          </w:p>
          <w:p w:rsidR="00FA15A4" w:rsidRPr="00C9403B" w:rsidRDefault="00FA15A4" w:rsidP="00C9403B">
            <w:pPr>
              <w:widowControl w:val="0"/>
              <w:suppressAutoHyphens/>
              <w:autoSpaceDE w:val="0"/>
              <w:autoSpaceDN w:val="0"/>
              <w:adjustRightInd w:val="0"/>
              <w:textAlignment w:val="center"/>
              <w:rPr>
                <w:rFonts w:asciiTheme="minorHAnsi" w:hAnsiTheme="minorHAnsi" w:cstheme="minorHAnsi"/>
                <w:color w:val="000000"/>
                <w:sz w:val="18"/>
                <w:szCs w:val="18"/>
                <w:lang w:val="en-GB"/>
              </w:rPr>
            </w:pPr>
            <w:r w:rsidRPr="00C9403B">
              <w:rPr>
                <w:rFonts w:asciiTheme="minorHAnsi" w:hAnsiTheme="minorHAnsi" w:cstheme="minorHAnsi"/>
                <w:color w:val="000000"/>
                <w:sz w:val="18"/>
                <w:szCs w:val="18"/>
                <w:lang w:val="en-GB"/>
              </w:rPr>
              <w:t>Injuries resulting in death or permanent disability or disfigurement</w:t>
            </w:r>
          </w:p>
        </w:tc>
        <w:tc>
          <w:tcPr>
            <w:tcW w:w="2977" w:type="dxa"/>
            <w:tcBorders>
              <w:left w:val="single" w:sz="8" w:space="0" w:color="FFFFFF" w:themeColor="background1"/>
            </w:tcBorders>
            <w:shd w:val="clear" w:color="auto" w:fill="E4DECE" w:themeFill="accent6" w:themeFillShade="E6"/>
            <w:tcMar>
              <w:top w:w="80" w:type="dxa"/>
              <w:left w:w="80" w:type="dxa"/>
              <w:bottom w:w="80" w:type="dxa"/>
              <w:right w:w="80" w:type="dxa"/>
            </w:tcMar>
          </w:tcPr>
          <w:p w:rsidR="00FA15A4" w:rsidRPr="00C9403B" w:rsidRDefault="00FA15A4" w:rsidP="00C9403B">
            <w:pPr>
              <w:widowControl w:val="0"/>
              <w:suppressAutoHyphens/>
              <w:autoSpaceDE w:val="0"/>
              <w:autoSpaceDN w:val="0"/>
              <w:adjustRightInd w:val="0"/>
              <w:textAlignment w:val="center"/>
              <w:rPr>
                <w:rFonts w:asciiTheme="minorHAnsi" w:hAnsiTheme="minorHAnsi" w:cstheme="minorHAnsi"/>
                <w:color w:val="000000"/>
                <w:sz w:val="18"/>
                <w:szCs w:val="18"/>
                <w:lang w:val="en-GB"/>
              </w:rPr>
            </w:pPr>
            <w:r w:rsidRPr="00C9403B">
              <w:rPr>
                <w:rFonts w:asciiTheme="minorHAnsi" w:hAnsiTheme="minorHAnsi" w:cstheme="minorHAnsi"/>
                <w:color w:val="000000"/>
                <w:sz w:val="18"/>
                <w:szCs w:val="18"/>
                <w:lang w:val="en-GB"/>
              </w:rPr>
              <w:t>The life altering damage to people that has occurred at work</w:t>
            </w:r>
          </w:p>
          <w:p w:rsidR="00FA15A4" w:rsidRPr="00C9403B" w:rsidRDefault="00FA15A4" w:rsidP="00C9403B">
            <w:pPr>
              <w:pStyle w:val="ListParagraph"/>
              <w:widowControl w:val="0"/>
              <w:numPr>
                <w:ilvl w:val="0"/>
                <w:numId w:val="33"/>
              </w:numPr>
              <w:suppressAutoHyphens/>
              <w:autoSpaceDE w:val="0"/>
              <w:autoSpaceDN w:val="0"/>
              <w:adjustRightInd w:val="0"/>
              <w:ind w:left="203" w:hanging="142"/>
              <w:textAlignment w:val="center"/>
              <w:rPr>
                <w:rFonts w:asciiTheme="minorHAnsi" w:hAnsiTheme="minorHAnsi" w:cstheme="minorHAnsi"/>
                <w:color w:val="000000"/>
                <w:sz w:val="16"/>
                <w:szCs w:val="16"/>
                <w:lang w:val="en-GB"/>
              </w:rPr>
            </w:pPr>
            <w:r w:rsidRPr="00C9403B">
              <w:rPr>
                <w:rFonts w:asciiTheme="minorHAnsi" w:hAnsiTheme="minorHAnsi" w:cstheme="minorHAnsi"/>
                <w:color w:val="000000"/>
                <w:sz w:val="16"/>
                <w:szCs w:val="16"/>
                <w:lang w:val="en-GB"/>
              </w:rPr>
              <w:t>This measure is also correlated with both the unit cost of injury and the externalities (or impact on society)</w:t>
            </w:r>
          </w:p>
        </w:tc>
        <w:tc>
          <w:tcPr>
            <w:tcW w:w="3544" w:type="dxa"/>
            <w:shd w:val="clear" w:color="auto" w:fill="E4DECE" w:themeFill="accent6" w:themeFillShade="E6"/>
          </w:tcPr>
          <w:p w:rsidR="00FA15A4" w:rsidRPr="00C9403B" w:rsidRDefault="00FA15A4" w:rsidP="00C9403B">
            <w:pPr>
              <w:widowControl w:val="0"/>
              <w:numPr>
                <w:ilvl w:val="0"/>
                <w:numId w:val="32"/>
              </w:numPr>
              <w:suppressAutoHyphens/>
              <w:autoSpaceDE w:val="0"/>
              <w:autoSpaceDN w:val="0"/>
              <w:adjustRightInd w:val="0"/>
              <w:ind w:left="204" w:hanging="219"/>
              <w:textAlignment w:val="center"/>
              <w:rPr>
                <w:rFonts w:asciiTheme="minorHAnsi" w:hAnsiTheme="minorHAnsi" w:cstheme="minorHAnsi"/>
                <w:color w:val="000000"/>
                <w:sz w:val="18"/>
                <w:szCs w:val="18"/>
                <w:lang w:val="en-GB"/>
              </w:rPr>
            </w:pPr>
            <w:r w:rsidRPr="00C9403B">
              <w:rPr>
                <w:rFonts w:asciiTheme="minorHAnsi" w:hAnsiTheme="minorHAnsi" w:cstheme="minorHAnsi"/>
                <w:color w:val="000000"/>
                <w:sz w:val="18"/>
                <w:szCs w:val="18"/>
                <w:lang w:val="en-GB"/>
              </w:rPr>
              <w:t>May be difficult to assess whether an injury is temporary or permanent (Note: the reference to time to recovery, not return to work)</w:t>
            </w:r>
          </w:p>
          <w:p w:rsidR="00FA15A4" w:rsidRPr="00C9403B" w:rsidRDefault="00FA15A4" w:rsidP="00C9403B">
            <w:pPr>
              <w:widowControl w:val="0"/>
              <w:suppressAutoHyphens/>
              <w:autoSpaceDE w:val="0"/>
              <w:autoSpaceDN w:val="0"/>
              <w:adjustRightInd w:val="0"/>
              <w:ind w:left="-80"/>
              <w:textAlignment w:val="center"/>
              <w:rPr>
                <w:rFonts w:asciiTheme="minorHAnsi" w:hAnsiTheme="minorHAnsi" w:cstheme="minorHAnsi"/>
                <w:color w:val="000000"/>
                <w:sz w:val="18"/>
                <w:szCs w:val="18"/>
                <w:lang w:val="en-GB"/>
              </w:rPr>
            </w:pPr>
          </w:p>
        </w:tc>
        <w:tc>
          <w:tcPr>
            <w:tcW w:w="2645" w:type="dxa"/>
            <w:shd w:val="clear" w:color="auto" w:fill="E4DECE" w:themeFill="accent6" w:themeFillShade="E6"/>
            <w:tcMar>
              <w:top w:w="80" w:type="dxa"/>
              <w:left w:w="80" w:type="dxa"/>
              <w:bottom w:w="80" w:type="dxa"/>
              <w:right w:w="80" w:type="dxa"/>
            </w:tcMar>
          </w:tcPr>
          <w:p w:rsidR="00FA15A4" w:rsidRPr="00C9403B" w:rsidRDefault="00FA15A4" w:rsidP="00C9403B">
            <w:pPr>
              <w:widowControl w:val="0"/>
              <w:numPr>
                <w:ilvl w:val="0"/>
                <w:numId w:val="32"/>
              </w:numPr>
              <w:suppressAutoHyphens/>
              <w:autoSpaceDE w:val="0"/>
              <w:autoSpaceDN w:val="0"/>
              <w:adjustRightInd w:val="0"/>
              <w:ind w:left="204" w:hanging="219"/>
              <w:textAlignment w:val="center"/>
              <w:rPr>
                <w:rFonts w:asciiTheme="minorHAnsi" w:hAnsiTheme="minorHAnsi" w:cstheme="minorHAnsi"/>
                <w:color w:val="000000"/>
                <w:sz w:val="18"/>
                <w:szCs w:val="18"/>
                <w:lang w:val="en-GB"/>
              </w:rPr>
            </w:pPr>
            <w:r w:rsidRPr="00C9403B">
              <w:rPr>
                <w:rFonts w:asciiTheme="minorHAnsi" w:hAnsiTheme="minorHAnsi" w:cstheme="minorHAnsi"/>
                <w:color w:val="000000"/>
                <w:sz w:val="18"/>
                <w:szCs w:val="18"/>
                <w:lang w:val="en-GB"/>
              </w:rPr>
              <w:t>Focus attention on risks that lead to high consequence and high cost incidents (and damaged reputation)</w:t>
            </w:r>
          </w:p>
        </w:tc>
        <w:tc>
          <w:tcPr>
            <w:tcW w:w="4443" w:type="dxa"/>
            <w:shd w:val="clear" w:color="auto" w:fill="E4DECE" w:themeFill="accent6" w:themeFillShade="E6"/>
          </w:tcPr>
          <w:p w:rsidR="00604E37" w:rsidRPr="00C9403B" w:rsidRDefault="00610371" w:rsidP="00C9403B">
            <w:pPr>
              <w:widowControl w:val="0"/>
              <w:numPr>
                <w:ilvl w:val="0"/>
                <w:numId w:val="32"/>
              </w:numPr>
              <w:suppressAutoHyphens/>
              <w:autoSpaceDE w:val="0"/>
              <w:autoSpaceDN w:val="0"/>
              <w:adjustRightInd w:val="0"/>
              <w:ind w:left="204" w:hanging="219"/>
              <w:textAlignment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S</w:t>
            </w:r>
            <w:r w:rsidRPr="00F512E6">
              <w:rPr>
                <w:rFonts w:asciiTheme="minorHAnsi" w:hAnsiTheme="minorHAnsi" w:cstheme="minorHAnsi"/>
                <w:color w:val="000000"/>
                <w:sz w:val="18"/>
                <w:szCs w:val="18"/>
                <w:lang w:val="en-GB"/>
              </w:rPr>
              <w:t xml:space="preserve">afety </w:t>
            </w:r>
            <w:r w:rsidRPr="00C9403B">
              <w:rPr>
                <w:rFonts w:asciiTheme="minorHAnsi" w:hAnsiTheme="minorHAnsi" w:cstheme="minorHAnsi"/>
                <w:b/>
                <w:color w:val="000000"/>
                <w:sz w:val="18"/>
                <w:szCs w:val="18"/>
                <w:lang w:val="en-GB"/>
              </w:rPr>
              <w:t>record</w:t>
            </w:r>
            <w:r w:rsidRPr="00F512E6">
              <w:rPr>
                <w:rFonts w:asciiTheme="minorHAnsi" w:hAnsiTheme="minorHAnsi" w:cstheme="minorHAnsi"/>
                <w:color w:val="000000"/>
                <w:sz w:val="18"/>
                <w:szCs w:val="18"/>
                <w:lang w:val="en-GB"/>
              </w:rPr>
              <w:t xml:space="preserve"> </w:t>
            </w:r>
            <w:r>
              <w:rPr>
                <w:rFonts w:asciiTheme="minorHAnsi" w:hAnsiTheme="minorHAnsi" w:cstheme="minorHAnsi"/>
                <w:color w:val="000000"/>
                <w:sz w:val="18"/>
                <w:szCs w:val="18"/>
                <w:lang w:val="en-GB"/>
              </w:rPr>
              <w:t>may appear</w:t>
            </w:r>
            <w:r w:rsidRPr="00C9403B">
              <w:rPr>
                <w:rFonts w:asciiTheme="minorHAnsi" w:hAnsiTheme="minorHAnsi" w:cstheme="minorHAnsi"/>
                <w:color w:val="000000"/>
                <w:sz w:val="18"/>
                <w:szCs w:val="18"/>
                <w:lang w:val="en-GB"/>
              </w:rPr>
              <w:t xml:space="preserve"> </w:t>
            </w:r>
            <w:r w:rsidR="00604E37" w:rsidRPr="00C9403B">
              <w:rPr>
                <w:rFonts w:asciiTheme="minorHAnsi" w:hAnsiTheme="minorHAnsi" w:cstheme="minorHAnsi"/>
                <w:color w:val="000000"/>
                <w:sz w:val="18"/>
                <w:szCs w:val="18"/>
                <w:lang w:val="en-GB"/>
              </w:rPr>
              <w:t xml:space="preserve">poor </w:t>
            </w:r>
            <w:r>
              <w:rPr>
                <w:rFonts w:asciiTheme="minorHAnsi" w:hAnsiTheme="minorHAnsi" w:cstheme="minorHAnsi"/>
                <w:color w:val="000000"/>
                <w:sz w:val="18"/>
                <w:szCs w:val="18"/>
                <w:lang w:val="en-GB"/>
              </w:rPr>
              <w:t>compared</w:t>
            </w:r>
            <w:r w:rsidR="00604E37" w:rsidRPr="00C9403B">
              <w:rPr>
                <w:rFonts w:asciiTheme="minorHAnsi" w:hAnsiTheme="minorHAnsi" w:cstheme="minorHAnsi"/>
                <w:color w:val="000000"/>
                <w:sz w:val="18"/>
                <w:szCs w:val="18"/>
                <w:lang w:val="en-GB"/>
              </w:rPr>
              <w:t xml:space="preserve"> to </w:t>
            </w:r>
            <w:r>
              <w:rPr>
                <w:rFonts w:asciiTheme="minorHAnsi" w:hAnsiTheme="minorHAnsi" w:cstheme="minorHAnsi"/>
                <w:color w:val="000000"/>
                <w:sz w:val="18"/>
                <w:szCs w:val="18"/>
                <w:lang w:val="en-GB"/>
              </w:rPr>
              <w:t>those who</w:t>
            </w:r>
            <w:r w:rsidR="00604E37" w:rsidRPr="00C9403B">
              <w:rPr>
                <w:rFonts w:asciiTheme="minorHAnsi" w:hAnsiTheme="minorHAnsi" w:cstheme="minorHAnsi"/>
                <w:color w:val="000000"/>
                <w:sz w:val="18"/>
                <w:szCs w:val="18"/>
                <w:lang w:val="en-GB"/>
              </w:rPr>
              <w:t xml:space="preserve"> adopt </w:t>
            </w:r>
            <w:r>
              <w:rPr>
                <w:rFonts w:asciiTheme="minorHAnsi" w:hAnsiTheme="minorHAnsi" w:cstheme="minorHAnsi"/>
                <w:color w:val="000000"/>
                <w:sz w:val="18"/>
                <w:szCs w:val="18"/>
                <w:lang w:val="en-GB"/>
              </w:rPr>
              <w:t xml:space="preserve">a less transparent </w:t>
            </w:r>
            <w:r w:rsidR="00604E37" w:rsidRPr="00C9403B">
              <w:rPr>
                <w:rFonts w:asciiTheme="minorHAnsi" w:hAnsiTheme="minorHAnsi" w:cstheme="minorHAnsi"/>
                <w:color w:val="000000"/>
                <w:sz w:val="18"/>
                <w:szCs w:val="18"/>
                <w:lang w:val="en-GB"/>
              </w:rPr>
              <w:t>approach</w:t>
            </w:r>
          </w:p>
          <w:p w:rsidR="00FA15A4" w:rsidRPr="00C9403B" w:rsidRDefault="00182CD9" w:rsidP="00EF54BF">
            <w:pPr>
              <w:widowControl w:val="0"/>
              <w:numPr>
                <w:ilvl w:val="0"/>
                <w:numId w:val="32"/>
              </w:numPr>
              <w:suppressAutoHyphens/>
              <w:autoSpaceDE w:val="0"/>
              <w:autoSpaceDN w:val="0"/>
              <w:adjustRightInd w:val="0"/>
              <w:ind w:left="204" w:hanging="219"/>
              <w:textAlignment w:val="center"/>
              <w:rPr>
                <w:rFonts w:asciiTheme="minorHAnsi" w:hAnsiTheme="minorHAnsi" w:cstheme="minorHAnsi"/>
                <w:b/>
                <w:color w:val="000000"/>
                <w:sz w:val="18"/>
                <w:szCs w:val="18"/>
                <w:lang w:val="en-GB"/>
              </w:rPr>
            </w:pPr>
            <w:r>
              <w:rPr>
                <w:rFonts w:asciiTheme="minorHAnsi" w:hAnsiTheme="minorHAnsi" w:cstheme="minorHAnsi"/>
                <w:color w:val="000000"/>
                <w:sz w:val="18"/>
                <w:szCs w:val="18"/>
                <w:lang w:val="en-GB"/>
              </w:rPr>
              <w:t>May pose an i</w:t>
            </w:r>
            <w:r w:rsidR="00610371">
              <w:rPr>
                <w:rFonts w:asciiTheme="minorHAnsi" w:hAnsiTheme="minorHAnsi" w:cstheme="minorHAnsi"/>
                <w:color w:val="000000"/>
                <w:sz w:val="18"/>
                <w:szCs w:val="18"/>
                <w:lang w:val="en-GB"/>
              </w:rPr>
              <w:t xml:space="preserve">ncentive to </w:t>
            </w:r>
            <w:r w:rsidR="00610371" w:rsidRPr="00C9403B">
              <w:rPr>
                <w:rFonts w:asciiTheme="minorHAnsi" w:hAnsiTheme="minorHAnsi" w:cstheme="minorHAnsi"/>
                <w:b/>
                <w:color w:val="000000"/>
                <w:sz w:val="18"/>
                <w:szCs w:val="18"/>
                <w:lang w:val="en-GB"/>
              </w:rPr>
              <w:t>hide</w:t>
            </w:r>
            <w:r w:rsidR="00604E37" w:rsidRPr="00C9403B">
              <w:rPr>
                <w:rFonts w:asciiTheme="minorHAnsi" w:hAnsiTheme="minorHAnsi" w:cstheme="minorHAnsi"/>
                <w:color w:val="000000"/>
                <w:sz w:val="18"/>
                <w:szCs w:val="18"/>
                <w:lang w:val="en-GB"/>
              </w:rPr>
              <w:t xml:space="preserve"> </w:t>
            </w:r>
            <w:r w:rsidR="00610371">
              <w:rPr>
                <w:rFonts w:asciiTheme="minorHAnsi" w:hAnsiTheme="minorHAnsi" w:cstheme="minorHAnsi"/>
                <w:color w:val="000000"/>
                <w:sz w:val="18"/>
                <w:szCs w:val="18"/>
                <w:lang w:val="en-GB"/>
              </w:rPr>
              <w:t xml:space="preserve">the </w:t>
            </w:r>
            <w:r w:rsidR="00604E37" w:rsidRPr="00C9403B">
              <w:rPr>
                <w:rFonts w:asciiTheme="minorHAnsi" w:hAnsiTheme="minorHAnsi" w:cstheme="minorHAnsi"/>
                <w:color w:val="000000"/>
                <w:sz w:val="18"/>
                <w:szCs w:val="18"/>
                <w:lang w:val="en-GB"/>
              </w:rPr>
              <w:t xml:space="preserve">seriousness of </w:t>
            </w:r>
            <w:r w:rsidR="00610371">
              <w:rPr>
                <w:rFonts w:asciiTheme="minorHAnsi" w:hAnsiTheme="minorHAnsi" w:cstheme="minorHAnsi"/>
                <w:color w:val="000000"/>
                <w:sz w:val="18"/>
                <w:szCs w:val="18"/>
                <w:lang w:val="en-GB"/>
              </w:rPr>
              <w:t>injury</w:t>
            </w:r>
            <w:r w:rsidR="00604E37" w:rsidRPr="00C9403B">
              <w:rPr>
                <w:rFonts w:asciiTheme="minorHAnsi" w:hAnsiTheme="minorHAnsi" w:cstheme="minorHAnsi"/>
                <w:color w:val="000000"/>
                <w:sz w:val="18"/>
                <w:szCs w:val="18"/>
                <w:lang w:val="en-GB"/>
              </w:rPr>
              <w:t xml:space="preserve"> (e.g. serious muscul</w:t>
            </w:r>
            <w:r w:rsidR="005D032B">
              <w:rPr>
                <w:rFonts w:asciiTheme="minorHAnsi" w:hAnsiTheme="minorHAnsi" w:cstheme="minorHAnsi"/>
                <w:color w:val="000000"/>
                <w:sz w:val="18"/>
                <w:szCs w:val="18"/>
                <w:lang w:val="en-GB"/>
              </w:rPr>
              <w:t>o</w:t>
            </w:r>
            <w:r w:rsidR="00604E37" w:rsidRPr="00C9403B">
              <w:rPr>
                <w:rFonts w:asciiTheme="minorHAnsi" w:hAnsiTheme="minorHAnsi" w:cstheme="minorHAnsi"/>
                <w:color w:val="000000"/>
                <w:sz w:val="18"/>
                <w:szCs w:val="18"/>
                <w:lang w:val="en-GB"/>
              </w:rPr>
              <w:t>skeletal damage)</w:t>
            </w:r>
          </w:p>
        </w:tc>
      </w:tr>
      <w:tr w:rsidR="00FA15A4" w:rsidRPr="00141C92" w:rsidTr="00C9403B">
        <w:trPr>
          <w:trHeight w:val="170"/>
          <w:tblHeader/>
        </w:trPr>
        <w:tc>
          <w:tcPr>
            <w:tcW w:w="1786" w:type="dxa"/>
            <w:tcBorders>
              <w:right w:val="single" w:sz="8" w:space="0" w:color="FFFFFF" w:themeColor="background1"/>
            </w:tcBorders>
            <w:shd w:val="clear" w:color="auto" w:fill="CCC3A7" w:themeFill="accent5" w:themeFillShade="E6"/>
            <w:tcMar>
              <w:top w:w="80" w:type="dxa"/>
              <w:left w:w="80" w:type="dxa"/>
              <w:bottom w:w="80" w:type="dxa"/>
              <w:right w:w="80" w:type="dxa"/>
            </w:tcMar>
          </w:tcPr>
          <w:p w:rsidR="00FA15A4" w:rsidRPr="00C9403B" w:rsidRDefault="00FA15A4" w:rsidP="00C9403B">
            <w:pPr>
              <w:widowControl w:val="0"/>
              <w:suppressAutoHyphens/>
              <w:autoSpaceDE w:val="0"/>
              <w:autoSpaceDN w:val="0"/>
              <w:adjustRightInd w:val="0"/>
              <w:textAlignment w:val="center"/>
              <w:rPr>
                <w:rFonts w:asciiTheme="minorHAnsi" w:hAnsiTheme="minorHAnsi" w:cstheme="minorHAnsi"/>
                <w:color w:val="000000"/>
                <w:sz w:val="18"/>
                <w:szCs w:val="18"/>
                <w:lang w:val="en-GB"/>
              </w:rPr>
            </w:pPr>
            <w:r w:rsidRPr="00C9403B">
              <w:rPr>
                <w:rFonts w:asciiTheme="minorHAnsi" w:hAnsiTheme="minorHAnsi" w:cstheme="minorHAnsi"/>
                <w:color w:val="000000"/>
                <w:sz w:val="18"/>
                <w:szCs w:val="18"/>
                <w:lang w:val="en-GB"/>
              </w:rPr>
              <w:t>Number of reported incidents</w:t>
            </w:r>
          </w:p>
        </w:tc>
        <w:tc>
          <w:tcPr>
            <w:tcW w:w="2977" w:type="dxa"/>
            <w:tcBorders>
              <w:left w:val="single" w:sz="8" w:space="0" w:color="FFFFFF" w:themeColor="background1"/>
            </w:tcBorders>
            <w:shd w:val="clear" w:color="auto" w:fill="CCC3A7" w:themeFill="accent5" w:themeFillShade="E6"/>
            <w:tcMar>
              <w:top w:w="80" w:type="dxa"/>
              <w:left w:w="80" w:type="dxa"/>
              <w:bottom w:w="80" w:type="dxa"/>
              <w:right w:w="80" w:type="dxa"/>
            </w:tcMar>
          </w:tcPr>
          <w:p w:rsidR="00FA15A4" w:rsidRPr="00C9403B" w:rsidRDefault="00FA15A4" w:rsidP="00C9403B">
            <w:pPr>
              <w:widowControl w:val="0"/>
              <w:suppressAutoHyphens/>
              <w:autoSpaceDE w:val="0"/>
              <w:autoSpaceDN w:val="0"/>
              <w:adjustRightInd w:val="0"/>
              <w:textAlignment w:val="center"/>
              <w:rPr>
                <w:rFonts w:asciiTheme="minorHAnsi" w:hAnsiTheme="minorHAnsi" w:cstheme="minorHAnsi"/>
                <w:color w:val="000000"/>
                <w:sz w:val="18"/>
                <w:szCs w:val="18"/>
                <w:lang w:val="en-GB"/>
              </w:rPr>
            </w:pPr>
            <w:r w:rsidRPr="00C9403B">
              <w:rPr>
                <w:rFonts w:asciiTheme="minorHAnsi" w:hAnsiTheme="minorHAnsi" w:cstheme="minorHAnsi"/>
                <w:color w:val="000000"/>
                <w:sz w:val="18"/>
                <w:szCs w:val="18"/>
                <w:lang w:val="en-GB"/>
              </w:rPr>
              <w:t>The number of events (injuries, illnesses, and high potential incidents) that have occurred over a stated period</w:t>
            </w:r>
          </w:p>
        </w:tc>
        <w:tc>
          <w:tcPr>
            <w:tcW w:w="3544" w:type="dxa"/>
            <w:shd w:val="clear" w:color="auto" w:fill="CCC3A7" w:themeFill="accent5" w:themeFillShade="E6"/>
          </w:tcPr>
          <w:p w:rsidR="00FA15A4" w:rsidRPr="00C9403B" w:rsidRDefault="00FA15A4" w:rsidP="00C9403B">
            <w:pPr>
              <w:widowControl w:val="0"/>
              <w:numPr>
                <w:ilvl w:val="0"/>
                <w:numId w:val="32"/>
              </w:numPr>
              <w:suppressAutoHyphens/>
              <w:autoSpaceDE w:val="0"/>
              <w:autoSpaceDN w:val="0"/>
              <w:adjustRightInd w:val="0"/>
              <w:ind w:left="204" w:hanging="219"/>
              <w:textAlignment w:val="center"/>
              <w:rPr>
                <w:rFonts w:asciiTheme="minorHAnsi" w:hAnsiTheme="minorHAnsi" w:cstheme="minorHAnsi"/>
                <w:color w:val="000000"/>
                <w:sz w:val="18"/>
                <w:szCs w:val="18"/>
                <w:lang w:val="en-GB"/>
              </w:rPr>
            </w:pPr>
            <w:r w:rsidRPr="00C9403B">
              <w:rPr>
                <w:rFonts w:asciiTheme="minorHAnsi" w:hAnsiTheme="minorHAnsi" w:cstheme="minorHAnsi"/>
                <w:color w:val="000000"/>
                <w:sz w:val="18"/>
                <w:szCs w:val="18"/>
                <w:lang w:val="en-GB"/>
              </w:rPr>
              <w:t>Informs about the number of reports but not the timeliness, or seriousness.</w:t>
            </w:r>
          </w:p>
          <w:p w:rsidR="00FA15A4" w:rsidRPr="00C9403B" w:rsidRDefault="00FA15A4" w:rsidP="00C9403B">
            <w:pPr>
              <w:pStyle w:val="ListParagraph"/>
              <w:widowControl w:val="0"/>
              <w:numPr>
                <w:ilvl w:val="0"/>
                <w:numId w:val="33"/>
              </w:numPr>
              <w:suppressAutoHyphens/>
              <w:autoSpaceDE w:val="0"/>
              <w:autoSpaceDN w:val="0"/>
              <w:adjustRightInd w:val="0"/>
              <w:ind w:left="203" w:hanging="142"/>
              <w:textAlignment w:val="center"/>
              <w:rPr>
                <w:rFonts w:asciiTheme="minorHAnsi" w:hAnsiTheme="minorHAnsi" w:cstheme="minorHAnsi"/>
                <w:color w:val="000000"/>
                <w:sz w:val="18"/>
                <w:szCs w:val="18"/>
                <w:lang w:val="en-GB"/>
              </w:rPr>
            </w:pPr>
            <w:r w:rsidRPr="00C9403B">
              <w:rPr>
                <w:rFonts w:asciiTheme="minorHAnsi" w:hAnsiTheme="minorHAnsi" w:cstheme="minorHAnsi"/>
                <w:i/>
                <w:color w:val="000000"/>
                <w:sz w:val="18"/>
                <w:szCs w:val="18"/>
                <w:lang w:val="en-GB"/>
              </w:rPr>
              <w:t>Complementary indicators include: % incidents reported within 24 hours,  # reported Class 1 events.</w:t>
            </w:r>
          </w:p>
        </w:tc>
        <w:tc>
          <w:tcPr>
            <w:tcW w:w="2645" w:type="dxa"/>
            <w:shd w:val="clear" w:color="auto" w:fill="CCC3A7" w:themeFill="accent5" w:themeFillShade="E6"/>
            <w:tcMar>
              <w:top w:w="80" w:type="dxa"/>
              <w:left w:w="80" w:type="dxa"/>
              <w:bottom w:w="80" w:type="dxa"/>
              <w:right w:w="80" w:type="dxa"/>
            </w:tcMar>
          </w:tcPr>
          <w:p w:rsidR="0087059A" w:rsidRPr="00C9403B" w:rsidRDefault="00FA15A4" w:rsidP="00C9403B">
            <w:pPr>
              <w:widowControl w:val="0"/>
              <w:numPr>
                <w:ilvl w:val="0"/>
                <w:numId w:val="32"/>
              </w:numPr>
              <w:suppressAutoHyphens/>
              <w:autoSpaceDE w:val="0"/>
              <w:autoSpaceDN w:val="0"/>
              <w:adjustRightInd w:val="0"/>
              <w:ind w:left="204" w:hanging="219"/>
              <w:textAlignment w:val="center"/>
              <w:rPr>
                <w:rFonts w:asciiTheme="minorHAnsi" w:hAnsiTheme="minorHAnsi" w:cstheme="minorHAnsi"/>
                <w:color w:val="000000"/>
                <w:sz w:val="18"/>
                <w:szCs w:val="18"/>
                <w:lang w:val="en-GB"/>
              </w:rPr>
            </w:pPr>
            <w:r w:rsidRPr="00C9403B">
              <w:rPr>
                <w:rFonts w:asciiTheme="minorHAnsi" w:hAnsiTheme="minorHAnsi" w:cstheme="minorHAnsi"/>
                <w:color w:val="000000"/>
                <w:sz w:val="18"/>
                <w:szCs w:val="18"/>
                <w:lang w:val="en-GB"/>
              </w:rPr>
              <w:t>Encourage (timely) reporting of hazards and incidents</w:t>
            </w:r>
            <w:r w:rsidR="0087059A" w:rsidRPr="00C9403B">
              <w:rPr>
                <w:rFonts w:asciiTheme="minorHAnsi" w:hAnsiTheme="minorHAnsi" w:cstheme="minorHAnsi"/>
                <w:color w:val="000000"/>
                <w:sz w:val="18"/>
                <w:szCs w:val="18"/>
                <w:lang w:val="en-GB"/>
              </w:rPr>
              <w:t xml:space="preserve"> </w:t>
            </w:r>
          </w:p>
          <w:p w:rsidR="00FA15A4" w:rsidRPr="00C9403B" w:rsidRDefault="0087059A" w:rsidP="00EF54BF">
            <w:pPr>
              <w:widowControl w:val="0"/>
              <w:numPr>
                <w:ilvl w:val="0"/>
                <w:numId w:val="32"/>
              </w:numPr>
              <w:suppressAutoHyphens/>
              <w:autoSpaceDE w:val="0"/>
              <w:autoSpaceDN w:val="0"/>
              <w:adjustRightInd w:val="0"/>
              <w:ind w:left="204" w:hanging="219"/>
              <w:textAlignment w:val="center"/>
              <w:rPr>
                <w:rFonts w:asciiTheme="minorHAnsi" w:hAnsiTheme="minorHAnsi" w:cstheme="minorHAnsi"/>
                <w:color w:val="000000"/>
                <w:sz w:val="18"/>
                <w:szCs w:val="18"/>
                <w:lang w:val="en-GB"/>
              </w:rPr>
            </w:pPr>
            <w:r w:rsidRPr="00C9403B">
              <w:rPr>
                <w:rFonts w:asciiTheme="minorHAnsi" w:hAnsiTheme="minorHAnsi" w:cstheme="minorHAnsi"/>
                <w:color w:val="000000"/>
                <w:sz w:val="18"/>
                <w:szCs w:val="18"/>
                <w:lang w:val="en-GB"/>
              </w:rPr>
              <w:t>Comprehensive collection of near miss to serious events for trending and analysis</w:t>
            </w:r>
          </w:p>
        </w:tc>
        <w:tc>
          <w:tcPr>
            <w:tcW w:w="4443" w:type="dxa"/>
            <w:shd w:val="clear" w:color="auto" w:fill="CCC3A7" w:themeFill="accent5" w:themeFillShade="E6"/>
          </w:tcPr>
          <w:p w:rsidR="00FA15A4" w:rsidRPr="00C9403B" w:rsidRDefault="00FA15A4" w:rsidP="00C9403B">
            <w:pPr>
              <w:widowControl w:val="0"/>
              <w:numPr>
                <w:ilvl w:val="0"/>
                <w:numId w:val="32"/>
              </w:numPr>
              <w:suppressAutoHyphens/>
              <w:autoSpaceDE w:val="0"/>
              <w:autoSpaceDN w:val="0"/>
              <w:adjustRightInd w:val="0"/>
              <w:ind w:left="204" w:hanging="219"/>
              <w:textAlignment w:val="center"/>
              <w:rPr>
                <w:rFonts w:asciiTheme="minorHAnsi" w:hAnsiTheme="minorHAnsi" w:cstheme="minorHAnsi"/>
                <w:color w:val="000000"/>
                <w:sz w:val="18"/>
                <w:szCs w:val="18"/>
                <w:lang w:val="en-GB"/>
              </w:rPr>
            </w:pPr>
            <w:r w:rsidRPr="00C9403B">
              <w:rPr>
                <w:rFonts w:asciiTheme="minorHAnsi" w:hAnsiTheme="minorHAnsi" w:cstheme="minorHAnsi"/>
                <w:color w:val="000000"/>
                <w:sz w:val="18"/>
                <w:szCs w:val="18"/>
                <w:lang w:val="en-GB"/>
              </w:rPr>
              <w:t xml:space="preserve">Increasing numbers of reports may be </w:t>
            </w:r>
            <w:r w:rsidRPr="00C9403B">
              <w:rPr>
                <w:rFonts w:asciiTheme="minorHAnsi" w:hAnsiTheme="minorHAnsi" w:cstheme="minorHAnsi"/>
                <w:b/>
                <w:color w:val="000000"/>
                <w:sz w:val="18"/>
                <w:szCs w:val="18"/>
                <w:lang w:val="en-GB"/>
              </w:rPr>
              <w:t>misinterpreted</w:t>
            </w:r>
            <w:r w:rsidRPr="00C9403B">
              <w:rPr>
                <w:rFonts w:asciiTheme="minorHAnsi" w:hAnsiTheme="minorHAnsi" w:cstheme="minorHAnsi"/>
                <w:color w:val="000000"/>
                <w:sz w:val="18"/>
                <w:szCs w:val="18"/>
                <w:lang w:val="en-GB"/>
              </w:rPr>
              <w:t xml:space="preserve"> as negative.</w:t>
            </w:r>
          </w:p>
          <w:p w:rsidR="0087059A" w:rsidRPr="00C9403B" w:rsidRDefault="00FA15A4" w:rsidP="00C9403B">
            <w:pPr>
              <w:widowControl w:val="0"/>
              <w:numPr>
                <w:ilvl w:val="0"/>
                <w:numId w:val="32"/>
              </w:numPr>
              <w:suppressAutoHyphens/>
              <w:autoSpaceDE w:val="0"/>
              <w:autoSpaceDN w:val="0"/>
              <w:adjustRightInd w:val="0"/>
              <w:ind w:left="204" w:hanging="219"/>
              <w:textAlignment w:val="center"/>
              <w:rPr>
                <w:rFonts w:asciiTheme="minorHAnsi" w:hAnsiTheme="minorHAnsi" w:cstheme="minorHAnsi"/>
                <w:color w:val="000000"/>
                <w:sz w:val="18"/>
                <w:szCs w:val="18"/>
                <w:lang w:val="en-GB"/>
              </w:rPr>
            </w:pPr>
            <w:r w:rsidRPr="00C9403B">
              <w:rPr>
                <w:rFonts w:asciiTheme="minorHAnsi" w:hAnsiTheme="minorHAnsi" w:cstheme="minorHAnsi"/>
                <w:b/>
                <w:color w:val="000000"/>
                <w:sz w:val="18"/>
                <w:szCs w:val="18"/>
                <w:lang w:val="en-GB"/>
              </w:rPr>
              <w:t>Spurious reports</w:t>
            </w:r>
            <w:r w:rsidRPr="00C9403B">
              <w:rPr>
                <w:rFonts w:asciiTheme="minorHAnsi" w:hAnsiTheme="minorHAnsi" w:cstheme="minorHAnsi"/>
                <w:color w:val="000000"/>
                <w:sz w:val="18"/>
                <w:szCs w:val="18"/>
                <w:lang w:val="en-GB"/>
              </w:rPr>
              <w:t xml:space="preserve"> </w:t>
            </w:r>
            <w:r w:rsidR="00126F8F" w:rsidRPr="00C9403B">
              <w:rPr>
                <w:rFonts w:asciiTheme="minorHAnsi" w:hAnsiTheme="minorHAnsi" w:cstheme="minorHAnsi"/>
                <w:color w:val="000000"/>
                <w:sz w:val="18"/>
                <w:szCs w:val="18"/>
                <w:lang w:val="en-GB"/>
              </w:rPr>
              <w:t xml:space="preserve">of hazards </w:t>
            </w:r>
            <w:r w:rsidRPr="00C9403B">
              <w:rPr>
                <w:rFonts w:asciiTheme="minorHAnsi" w:hAnsiTheme="minorHAnsi" w:cstheme="minorHAnsi"/>
                <w:color w:val="000000"/>
                <w:sz w:val="18"/>
                <w:szCs w:val="18"/>
                <w:lang w:val="en-GB"/>
              </w:rPr>
              <w:t>may be submitted to boost the level of ‘performance’</w:t>
            </w:r>
            <w:r w:rsidR="0087059A" w:rsidRPr="00C9403B">
              <w:rPr>
                <w:rFonts w:asciiTheme="minorHAnsi" w:hAnsiTheme="minorHAnsi" w:cstheme="minorHAnsi"/>
                <w:color w:val="000000"/>
                <w:sz w:val="18"/>
                <w:szCs w:val="18"/>
                <w:lang w:val="en-GB"/>
              </w:rPr>
              <w:t xml:space="preserve"> (and absorb unnecessary investigation resources)</w:t>
            </w:r>
          </w:p>
        </w:tc>
      </w:tr>
      <w:tr w:rsidR="00FA15A4" w:rsidRPr="00141C92" w:rsidTr="00C9403B">
        <w:trPr>
          <w:trHeight w:val="170"/>
          <w:tblHeader/>
        </w:trPr>
        <w:tc>
          <w:tcPr>
            <w:tcW w:w="1786" w:type="dxa"/>
            <w:tcBorders>
              <w:right w:val="single" w:sz="8" w:space="0" w:color="FFFFFF" w:themeColor="background1"/>
            </w:tcBorders>
            <w:shd w:val="clear" w:color="auto" w:fill="E4DECE" w:themeFill="accent6" w:themeFillShade="E6"/>
            <w:tcMar>
              <w:top w:w="80" w:type="dxa"/>
              <w:left w:w="80" w:type="dxa"/>
              <w:bottom w:w="80" w:type="dxa"/>
              <w:right w:w="80" w:type="dxa"/>
            </w:tcMar>
          </w:tcPr>
          <w:p w:rsidR="00FA15A4" w:rsidRPr="00C9403B" w:rsidRDefault="00FA15A4" w:rsidP="00C9403B">
            <w:pPr>
              <w:widowControl w:val="0"/>
              <w:suppressAutoHyphens/>
              <w:autoSpaceDE w:val="0"/>
              <w:autoSpaceDN w:val="0"/>
              <w:adjustRightInd w:val="0"/>
              <w:textAlignment w:val="center"/>
              <w:rPr>
                <w:rFonts w:asciiTheme="minorHAnsi" w:hAnsiTheme="minorHAnsi" w:cstheme="minorHAnsi"/>
                <w:color w:val="000000"/>
                <w:sz w:val="18"/>
                <w:szCs w:val="18"/>
                <w:lang w:val="en-GB"/>
              </w:rPr>
            </w:pPr>
            <w:r w:rsidRPr="00C9403B">
              <w:rPr>
                <w:rFonts w:asciiTheme="minorHAnsi" w:hAnsiTheme="minorHAnsi" w:cstheme="minorHAnsi"/>
                <w:color w:val="000000"/>
                <w:sz w:val="18"/>
                <w:szCs w:val="18"/>
                <w:lang w:val="en-GB"/>
              </w:rPr>
              <w:t>Number of incident investigations closed</w:t>
            </w:r>
            <w:r w:rsidR="0087059A" w:rsidRPr="00C9403B">
              <w:rPr>
                <w:rFonts w:asciiTheme="minorHAnsi" w:hAnsiTheme="minorHAnsi" w:cstheme="minorHAnsi"/>
                <w:color w:val="000000"/>
                <w:sz w:val="18"/>
                <w:szCs w:val="18"/>
                <w:lang w:val="en-GB"/>
              </w:rPr>
              <w:t xml:space="preserve"> (with corrective actions identified)</w:t>
            </w:r>
          </w:p>
        </w:tc>
        <w:tc>
          <w:tcPr>
            <w:tcW w:w="2977" w:type="dxa"/>
            <w:tcBorders>
              <w:left w:val="single" w:sz="8" w:space="0" w:color="FFFFFF" w:themeColor="background1"/>
            </w:tcBorders>
            <w:shd w:val="clear" w:color="auto" w:fill="E4DECE" w:themeFill="accent6" w:themeFillShade="E6"/>
            <w:tcMar>
              <w:top w:w="80" w:type="dxa"/>
              <w:left w:w="80" w:type="dxa"/>
              <w:bottom w:w="80" w:type="dxa"/>
              <w:right w:w="80" w:type="dxa"/>
            </w:tcMar>
          </w:tcPr>
          <w:p w:rsidR="00FA15A4" w:rsidRPr="00C9403B" w:rsidRDefault="00FA15A4" w:rsidP="00612C3C">
            <w:pPr>
              <w:widowControl w:val="0"/>
              <w:suppressAutoHyphens/>
              <w:autoSpaceDE w:val="0"/>
              <w:autoSpaceDN w:val="0"/>
              <w:adjustRightInd w:val="0"/>
              <w:textAlignment w:val="center"/>
              <w:rPr>
                <w:rFonts w:asciiTheme="minorHAnsi" w:hAnsiTheme="minorHAnsi" w:cstheme="minorHAnsi"/>
                <w:color w:val="000000"/>
                <w:sz w:val="18"/>
                <w:szCs w:val="18"/>
                <w:lang w:val="en-GB"/>
              </w:rPr>
            </w:pPr>
            <w:r w:rsidRPr="00C9403B">
              <w:rPr>
                <w:rFonts w:asciiTheme="minorHAnsi" w:hAnsiTheme="minorHAnsi" w:cstheme="minorHAnsi"/>
                <w:color w:val="000000"/>
                <w:sz w:val="18"/>
                <w:szCs w:val="18"/>
                <w:lang w:val="en-GB"/>
              </w:rPr>
              <w:t>The number of injury, illness or hazard investigations that have been completed</w:t>
            </w:r>
          </w:p>
        </w:tc>
        <w:tc>
          <w:tcPr>
            <w:tcW w:w="3544" w:type="dxa"/>
            <w:shd w:val="clear" w:color="auto" w:fill="E4DECE" w:themeFill="accent6" w:themeFillShade="E6"/>
          </w:tcPr>
          <w:p w:rsidR="00FA15A4" w:rsidRPr="00C9403B" w:rsidRDefault="00FA15A4" w:rsidP="00C9403B">
            <w:pPr>
              <w:widowControl w:val="0"/>
              <w:numPr>
                <w:ilvl w:val="0"/>
                <w:numId w:val="32"/>
              </w:numPr>
              <w:suppressAutoHyphens/>
              <w:autoSpaceDE w:val="0"/>
              <w:autoSpaceDN w:val="0"/>
              <w:adjustRightInd w:val="0"/>
              <w:ind w:left="204" w:hanging="219"/>
              <w:textAlignment w:val="center"/>
              <w:rPr>
                <w:rFonts w:asciiTheme="minorHAnsi" w:hAnsiTheme="minorHAnsi" w:cstheme="minorHAnsi"/>
                <w:color w:val="000000"/>
                <w:sz w:val="18"/>
                <w:szCs w:val="18"/>
                <w:lang w:val="en-GB"/>
              </w:rPr>
            </w:pPr>
            <w:r w:rsidRPr="00C9403B">
              <w:rPr>
                <w:rFonts w:asciiTheme="minorHAnsi" w:hAnsiTheme="minorHAnsi" w:cstheme="minorHAnsi"/>
                <w:color w:val="000000"/>
                <w:sz w:val="18"/>
                <w:szCs w:val="18"/>
                <w:lang w:val="en-GB"/>
              </w:rPr>
              <w:t xml:space="preserve">Does not assess the quality/outcome of the investigation </w:t>
            </w:r>
          </w:p>
          <w:p w:rsidR="00FA15A4" w:rsidRPr="00C9403B" w:rsidRDefault="00FA15A4" w:rsidP="00C9403B">
            <w:pPr>
              <w:pStyle w:val="ListParagraph"/>
              <w:widowControl w:val="0"/>
              <w:suppressAutoHyphens/>
              <w:autoSpaceDE w:val="0"/>
              <w:autoSpaceDN w:val="0"/>
              <w:adjustRightInd w:val="0"/>
              <w:ind w:left="203"/>
              <w:textAlignment w:val="center"/>
              <w:rPr>
                <w:rFonts w:asciiTheme="minorHAnsi" w:hAnsiTheme="minorHAnsi" w:cstheme="minorHAnsi"/>
                <w:color w:val="000000"/>
                <w:sz w:val="18"/>
                <w:szCs w:val="18"/>
                <w:lang w:val="en-GB"/>
              </w:rPr>
            </w:pPr>
          </w:p>
        </w:tc>
        <w:tc>
          <w:tcPr>
            <w:tcW w:w="2645" w:type="dxa"/>
            <w:shd w:val="clear" w:color="auto" w:fill="E4DECE" w:themeFill="accent6" w:themeFillShade="E6"/>
            <w:tcMar>
              <w:top w:w="80" w:type="dxa"/>
              <w:left w:w="80" w:type="dxa"/>
              <w:bottom w:w="80" w:type="dxa"/>
              <w:right w:w="80" w:type="dxa"/>
            </w:tcMar>
          </w:tcPr>
          <w:p w:rsidR="00FA15A4" w:rsidRPr="00C9403B" w:rsidRDefault="00FA15A4" w:rsidP="00C9403B">
            <w:pPr>
              <w:widowControl w:val="0"/>
              <w:numPr>
                <w:ilvl w:val="0"/>
                <w:numId w:val="32"/>
              </w:numPr>
              <w:suppressAutoHyphens/>
              <w:autoSpaceDE w:val="0"/>
              <w:autoSpaceDN w:val="0"/>
              <w:adjustRightInd w:val="0"/>
              <w:ind w:left="204" w:hanging="219"/>
              <w:textAlignment w:val="center"/>
              <w:rPr>
                <w:rFonts w:asciiTheme="minorHAnsi" w:hAnsiTheme="minorHAnsi" w:cstheme="minorHAnsi"/>
                <w:color w:val="000000"/>
                <w:sz w:val="18"/>
                <w:szCs w:val="18"/>
                <w:lang w:val="en-GB"/>
              </w:rPr>
            </w:pPr>
            <w:r w:rsidRPr="00C9403B">
              <w:rPr>
                <w:rFonts w:asciiTheme="minorHAnsi" w:hAnsiTheme="minorHAnsi" w:cstheme="minorHAnsi"/>
                <w:color w:val="000000"/>
                <w:sz w:val="18"/>
                <w:szCs w:val="18"/>
                <w:lang w:val="en-GB"/>
              </w:rPr>
              <w:t>Encourage completion of outstanding investigations and  resolution of identified hazards and risks</w:t>
            </w:r>
          </w:p>
          <w:p w:rsidR="0087059A" w:rsidRPr="00C9403B" w:rsidRDefault="0087059A" w:rsidP="00C9403B">
            <w:pPr>
              <w:widowControl w:val="0"/>
              <w:suppressAutoHyphens/>
              <w:autoSpaceDE w:val="0"/>
              <w:autoSpaceDN w:val="0"/>
              <w:adjustRightInd w:val="0"/>
              <w:ind w:left="-15"/>
              <w:textAlignment w:val="center"/>
              <w:rPr>
                <w:rFonts w:asciiTheme="minorHAnsi" w:hAnsiTheme="minorHAnsi" w:cstheme="minorHAnsi"/>
                <w:color w:val="000000"/>
                <w:sz w:val="18"/>
                <w:szCs w:val="18"/>
                <w:lang w:val="en-GB"/>
              </w:rPr>
            </w:pPr>
          </w:p>
        </w:tc>
        <w:tc>
          <w:tcPr>
            <w:tcW w:w="4443" w:type="dxa"/>
            <w:shd w:val="clear" w:color="auto" w:fill="E4DECE" w:themeFill="accent6" w:themeFillShade="E6"/>
          </w:tcPr>
          <w:p w:rsidR="00FA15A4" w:rsidRPr="00C9403B" w:rsidRDefault="00FA15A4" w:rsidP="00C9403B">
            <w:pPr>
              <w:widowControl w:val="0"/>
              <w:numPr>
                <w:ilvl w:val="0"/>
                <w:numId w:val="32"/>
              </w:numPr>
              <w:suppressAutoHyphens/>
              <w:autoSpaceDE w:val="0"/>
              <w:autoSpaceDN w:val="0"/>
              <w:adjustRightInd w:val="0"/>
              <w:ind w:left="204" w:hanging="219"/>
              <w:textAlignment w:val="center"/>
              <w:rPr>
                <w:rFonts w:asciiTheme="minorHAnsi" w:hAnsiTheme="minorHAnsi" w:cstheme="minorHAnsi"/>
                <w:color w:val="000000"/>
                <w:sz w:val="18"/>
                <w:szCs w:val="18"/>
                <w:lang w:val="en-GB"/>
              </w:rPr>
            </w:pPr>
            <w:r w:rsidRPr="00C9403B">
              <w:rPr>
                <w:rFonts w:asciiTheme="minorHAnsi" w:hAnsiTheme="minorHAnsi" w:cstheme="minorHAnsi"/>
                <w:color w:val="000000"/>
                <w:sz w:val="18"/>
                <w:szCs w:val="18"/>
                <w:lang w:val="en-GB"/>
              </w:rPr>
              <w:t>May motivate quick and superficial investigations</w:t>
            </w:r>
          </w:p>
          <w:p w:rsidR="00FA15A4" w:rsidRPr="00C9403B" w:rsidRDefault="00FA15A4" w:rsidP="00C9403B">
            <w:pPr>
              <w:pStyle w:val="ListParagraph"/>
              <w:widowControl w:val="0"/>
              <w:numPr>
                <w:ilvl w:val="0"/>
                <w:numId w:val="33"/>
              </w:numPr>
              <w:suppressAutoHyphens/>
              <w:autoSpaceDE w:val="0"/>
              <w:autoSpaceDN w:val="0"/>
              <w:adjustRightInd w:val="0"/>
              <w:ind w:left="345" w:hanging="142"/>
              <w:textAlignment w:val="center"/>
              <w:rPr>
                <w:rFonts w:asciiTheme="minorHAnsi" w:hAnsiTheme="minorHAnsi" w:cstheme="minorHAnsi"/>
                <w:color w:val="000000"/>
                <w:sz w:val="16"/>
                <w:szCs w:val="16"/>
                <w:lang w:val="en-GB"/>
              </w:rPr>
            </w:pPr>
            <w:r w:rsidRPr="00C9403B">
              <w:rPr>
                <w:rFonts w:asciiTheme="minorHAnsi" w:hAnsiTheme="minorHAnsi" w:cstheme="minorHAnsi"/>
                <w:color w:val="000000"/>
                <w:sz w:val="16"/>
                <w:szCs w:val="16"/>
                <w:lang w:val="en-GB"/>
              </w:rPr>
              <w:t xml:space="preserve">May mitigate by instead measuring # or  % of investigations </w:t>
            </w:r>
            <w:r w:rsidRPr="00C9403B">
              <w:rPr>
                <w:rFonts w:asciiTheme="minorHAnsi" w:hAnsiTheme="minorHAnsi" w:cstheme="minorHAnsi"/>
                <w:b/>
                <w:color w:val="000000"/>
                <w:sz w:val="16"/>
                <w:szCs w:val="16"/>
                <w:lang w:val="en-GB"/>
              </w:rPr>
              <w:t>closed to schedule</w:t>
            </w:r>
            <w:r w:rsidRPr="00C9403B">
              <w:rPr>
                <w:rFonts w:asciiTheme="minorHAnsi" w:hAnsiTheme="minorHAnsi" w:cstheme="minorHAnsi"/>
                <w:color w:val="000000"/>
                <w:sz w:val="16"/>
                <w:szCs w:val="16"/>
                <w:lang w:val="en-GB"/>
              </w:rPr>
              <w:t>,</w:t>
            </w:r>
          </w:p>
          <w:p w:rsidR="00FA15A4" w:rsidRPr="00C9403B" w:rsidRDefault="00FA15A4" w:rsidP="00C9403B">
            <w:pPr>
              <w:widowControl w:val="0"/>
              <w:numPr>
                <w:ilvl w:val="0"/>
                <w:numId w:val="32"/>
              </w:numPr>
              <w:suppressAutoHyphens/>
              <w:autoSpaceDE w:val="0"/>
              <w:autoSpaceDN w:val="0"/>
              <w:adjustRightInd w:val="0"/>
              <w:ind w:left="204" w:hanging="219"/>
              <w:textAlignment w:val="center"/>
              <w:rPr>
                <w:rFonts w:asciiTheme="minorHAnsi" w:hAnsiTheme="minorHAnsi" w:cstheme="minorHAnsi"/>
                <w:color w:val="000000"/>
                <w:sz w:val="18"/>
                <w:szCs w:val="18"/>
                <w:lang w:val="en-GB"/>
              </w:rPr>
            </w:pPr>
            <w:r w:rsidRPr="00C9403B">
              <w:rPr>
                <w:rFonts w:asciiTheme="minorHAnsi" w:hAnsiTheme="minorHAnsi" w:cstheme="minorHAnsi"/>
                <w:color w:val="000000"/>
                <w:sz w:val="18"/>
                <w:szCs w:val="18"/>
                <w:lang w:val="en-GB"/>
              </w:rPr>
              <w:t>May promote easy and low level risk controls</w:t>
            </w:r>
          </w:p>
          <w:p w:rsidR="00FA15A4" w:rsidRPr="00C9403B" w:rsidRDefault="00FA15A4" w:rsidP="00C9403B">
            <w:pPr>
              <w:pStyle w:val="ListParagraph"/>
              <w:widowControl w:val="0"/>
              <w:numPr>
                <w:ilvl w:val="0"/>
                <w:numId w:val="33"/>
              </w:numPr>
              <w:suppressAutoHyphens/>
              <w:autoSpaceDE w:val="0"/>
              <w:autoSpaceDN w:val="0"/>
              <w:adjustRightInd w:val="0"/>
              <w:ind w:left="345" w:hanging="142"/>
              <w:textAlignment w:val="center"/>
              <w:rPr>
                <w:rFonts w:asciiTheme="minorHAnsi" w:hAnsiTheme="minorHAnsi" w:cstheme="minorHAnsi"/>
                <w:color w:val="000000"/>
                <w:sz w:val="16"/>
                <w:szCs w:val="16"/>
                <w:lang w:val="en-GB"/>
              </w:rPr>
            </w:pPr>
            <w:r w:rsidRPr="00C9403B">
              <w:rPr>
                <w:rFonts w:asciiTheme="minorHAnsi" w:hAnsiTheme="minorHAnsi" w:cstheme="minorHAnsi"/>
                <w:color w:val="000000"/>
                <w:sz w:val="16"/>
                <w:szCs w:val="16"/>
                <w:lang w:val="en-GB"/>
              </w:rPr>
              <w:t>May mitigate by instead analysing actions arising from the investigation by the hierarchy of control level (e.g. a pie chart showing % actions taken to eliminate risk, vs minimise risk, vs PPE/admin vs no action)</w:t>
            </w:r>
            <w:r w:rsidRPr="00C9403B">
              <w:rPr>
                <w:rFonts w:asciiTheme="minorHAnsi" w:hAnsiTheme="minorHAnsi" w:cstheme="minorHAnsi"/>
                <w:i/>
                <w:color w:val="000000"/>
                <w:sz w:val="16"/>
                <w:szCs w:val="16"/>
                <w:lang w:val="en-GB"/>
              </w:rPr>
              <w:t xml:space="preserve"> </w:t>
            </w:r>
          </w:p>
        </w:tc>
      </w:tr>
      <w:tr w:rsidR="00FA15A4" w:rsidRPr="00141C92" w:rsidTr="00C9403B">
        <w:trPr>
          <w:trHeight w:val="170"/>
          <w:tblHeader/>
        </w:trPr>
        <w:tc>
          <w:tcPr>
            <w:tcW w:w="1786" w:type="dxa"/>
            <w:tcBorders>
              <w:right w:val="single" w:sz="6" w:space="0" w:color="FFFFFF" w:themeColor="background1"/>
            </w:tcBorders>
            <w:shd w:val="clear" w:color="auto" w:fill="CCC3A7" w:themeFill="accent5" w:themeFillShade="E6"/>
            <w:tcMar>
              <w:top w:w="80" w:type="dxa"/>
              <w:left w:w="80" w:type="dxa"/>
              <w:bottom w:w="80" w:type="dxa"/>
              <w:right w:w="80" w:type="dxa"/>
            </w:tcMar>
          </w:tcPr>
          <w:p w:rsidR="00FA15A4" w:rsidRPr="00C9403B" w:rsidRDefault="00FA15A4" w:rsidP="00C9403B">
            <w:pPr>
              <w:widowControl w:val="0"/>
              <w:suppressAutoHyphens/>
              <w:autoSpaceDE w:val="0"/>
              <w:autoSpaceDN w:val="0"/>
              <w:adjustRightInd w:val="0"/>
              <w:textAlignment w:val="center"/>
              <w:rPr>
                <w:rFonts w:asciiTheme="minorHAnsi" w:hAnsiTheme="minorHAnsi" w:cstheme="minorHAnsi"/>
                <w:color w:val="000000"/>
                <w:sz w:val="18"/>
                <w:szCs w:val="18"/>
                <w:lang w:val="en-GB"/>
              </w:rPr>
            </w:pPr>
            <w:r w:rsidRPr="00C9403B">
              <w:rPr>
                <w:rFonts w:asciiTheme="minorHAnsi" w:hAnsiTheme="minorHAnsi" w:cstheme="minorHAnsi"/>
                <w:color w:val="000000"/>
                <w:sz w:val="18"/>
                <w:szCs w:val="18"/>
                <w:lang w:val="en-GB"/>
              </w:rPr>
              <w:t>Percentage of officers trained in WHS matters</w:t>
            </w:r>
          </w:p>
        </w:tc>
        <w:tc>
          <w:tcPr>
            <w:tcW w:w="2977" w:type="dxa"/>
            <w:tcBorders>
              <w:left w:val="single" w:sz="6" w:space="0" w:color="FFFFFF" w:themeColor="background1"/>
            </w:tcBorders>
            <w:shd w:val="clear" w:color="auto" w:fill="CCC3A7" w:themeFill="accent5" w:themeFillShade="E6"/>
            <w:tcMar>
              <w:top w:w="80" w:type="dxa"/>
              <w:left w:w="80" w:type="dxa"/>
              <w:bottom w:w="80" w:type="dxa"/>
              <w:right w:w="80" w:type="dxa"/>
            </w:tcMar>
          </w:tcPr>
          <w:p w:rsidR="00FA15A4" w:rsidRPr="00C9403B" w:rsidRDefault="00FA15A4" w:rsidP="00C9403B">
            <w:pPr>
              <w:widowControl w:val="0"/>
              <w:suppressAutoHyphens/>
              <w:autoSpaceDE w:val="0"/>
              <w:autoSpaceDN w:val="0"/>
              <w:adjustRightInd w:val="0"/>
              <w:textAlignment w:val="center"/>
              <w:rPr>
                <w:rFonts w:asciiTheme="minorHAnsi" w:hAnsiTheme="minorHAnsi" w:cstheme="minorHAnsi"/>
                <w:color w:val="000000"/>
                <w:sz w:val="18"/>
                <w:szCs w:val="18"/>
                <w:lang w:val="en-GB"/>
              </w:rPr>
            </w:pPr>
            <w:r w:rsidRPr="00C9403B">
              <w:rPr>
                <w:rFonts w:asciiTheme="minorHAnsi" w:hAnsiTheme="minorHAnsi" w:cstheme="minorHAnsi"/>
                <w:color w:val="000000"/>
                <w:sz w:val="18"/>
                <w:szCs w:val="18"/>
                <w:lang w:val="en-GB"/>
              </w:rPr>
              <w:t>The extent to which officers are prepared and capable of undertaking WHS due diligence</w:t>
            </w:r>
          </w:p>
        </w:tc>
        <w:tc>
          <w:tcPr>
            <w:tcW w:w="3544" w:type="dxa"/>
            <w:shd w:val="clear" w:color="auto" w:fill="CCC3A7" w:themeFill="accent5" w:themeFillShade="E6"/>
          </w:tcPr>
          <w:p w:rsidR="00FA15A4" w:rsidRPr="00C9403B" w:rsidRDefault="00FA15A4" w:rsidP="00C9403B">
            <w:pPr>
              <w:widowControl w:val="0"/>
              <w:numPr>
                <w:ilvl w:val="0"/>
                <w:numId w:val="32"/>
              </w:numPr>
              <w:suppressAutoHyphens/>
              <w:autoSpaceDE w:val="0"/>
              <w:autoSpaceDN w:val="0"/>
              <w:adjustRightInd w:val="0"/>
              <w:ind w:left="204" w:hanging="219"/>
              <w:textAlignment w:val="center"/>
              <w:rPr>
                <w:rFonts w:asciiTheme="minorHAnsi" w:hAnsiTheme="minorHAnsi" w:cstheme="minorHAnsi"/>
                <w:color w:val="000000"/>
                <w:sz w:val="18"/>
                <w:szCs w:val="18"/>
                <w:lang w:val="en-GB"/>
              </w:rPr>
            </w:pPr>
            <w:r w:rsidRPr="00C9403B">
              <w:rPr>
                <w:rFonts w:asciiTheme="minorHAnsi" w:hAnsiTheme="minorHAnsi" w:cstheme="minorHAnsi"/>
                <w:color w:val="000000"/>
                <w:sz w:val="18"/>
                <w:szCs w:val="18"/>
                <w:lang w:val="en-GB"/>
              </w:rPr>
              <w:t>Competence depends on the type and quality of training provided</w:t>
            </w:r>
          </w:p>
          <w:p w:rsidR="00FA15A4" w:rsidRPr="00C9403B" w:rsidRDefault="00FA15A4" w:rsidP="00C9403B">
            <w:pPr>
              <w:widowControl w:val="0"/>
              <w:suppressAutoHyphens/>
              <w:autoSpaceDE w:val="0"/>
              <w:autoSpaceDN w:val="0"/>
              <w:adjustRightInd w:val="0"/>
              <w:textAlignment w:val="center"/>
              <w:rPr>
                <w:rFonts w:asciiTheme="minorHAnsi" w:hAnsiTheme="minorHAnsi" w:cstheme="minorHAnsi"/>
                <w:color w:val="000000"/>
                <w:sz w:val="18"/>
                <w:szCs w:val="18"/>
                <w:lang w:val="en-GB"/>
              </w:rPr>
            </w:pPr>
          </w:p>
        </w:tc>
        <w:tc>
          <w:tcPr>
            <w:tcW w:w="2645" w:type="dxa"/>
            <w:shd w:val="clear" w:color="auto" w:fill="CCC3A7" w:themeFill="accent5" w:themeFillShade="E6"/>
            <w:tcMar>
              <w:top w:w="80" w:type="dxa"/>
              <w:left w:w="80" w:type="dxa"/>
              <w:bottom w:w="80" w:type="dxa"/>
              <w:right w:w="80" w:type="dxa"/>
            </w:tcMar>
          </w:tcPr>
          <w:p w:rsidR="00FA15A4" w:rsidRPr="00C9403B" w:rsidRDefault="00FA15A4" w:rsidP="00C9403B">
            <w:pPr>
              <w:widowControl w:val="0"/>
              <w:numPr>
                <w:ilvl w:val="0"/>
                <w:numId w:val="32"/>
              </w:numPr>
              <w:suppressAutoHyphens/>
              <w:autoSpaceDE w:val="0"/>
              <w:autoSpaceDN w:val="0"/>
              <w:adjustRightInd w:val="0"/>
              <w:ind w:left="204" w:hanging="219"/>
              <w:textAlignment w:val="center"/>
              <w:rPr>
                <w:rFonts w:asciiTheme="minorHAnsi" w:hAnsiTheme="minorHAnsi" w:cstheme="minorHAnsi"/>
                <w:color w:val="000000"/>
                <w:sz w:val="18"/>
                <w:szCs w:val="18"/>
                <w:lang w:val="en-GB"/>
              </w:rPr>
            </w:pPr>
            <w:r w:rsidRPr="00C9403B">
              <w:rPr>
                <w:rFonts w:asciiTheme="minorHAnsi" w:hAnsiTheme="minorHAnsi" w:cstheme="minorHAnsi"/>
                <w:color w:val="000000"/>
                <w:sz w:val="18"/>
                <w:szCs w:val="18"/>
                <w:lang w:val="en-GB"/>
              </w:rPr>
              <w:t>Ensure all officers understand their role in WHS governance</w:t>
            </w:r>
          </w:p>
        </w:tc>
        <w:tc>
          <w:tcPr>
            <w:tcW w:w="4443" w:type="dxa"/>
            <w:shd w:val="clear" w:color="auto" w:fill="CCC3A7" w:themeFill="accent5" w:themeFillShade="E6"/>
          </w:tcPr>
          <w:p w:rsidR="00FA15A4" w:rsidRPr="00C9403B" w:rsidRDefault="00FA15A4" w:rsidP="00AD393B">
            <w:pPr>
              <w:keepNext/>
              <w:widowControl w:val="0"/>
              <w:numPr>
                <w:ilvl w:val="0"/>
                <w:numId w:val="32"/>
              </w:numPr>
              <w:suppressAutoHyphens/>
              <w:autoSpaceDE w:val="0"/>
              <w:autoSpaceDN w:val="0"/>
              <w:adjustRightInd w:val="0"/>
              <w:ind w:left="204" w:hanging="219"/>
              <w:textAlignment w:val="center"/>
              <w:rPr>
                <w:rFonts w:asciiTheme="minorHAnsi" w:hAnsiTheme="minorHAnsi" w:cstheme="minorHAnsi"/>
                <w:color w:val="000000"/>
                <w:sz w:val="18"/>
                <w:szCs w:val="18"/>
                <w:lang w:val="en-GB"/>
              </w:rPr>
            </w:pPr>
            <w:r w:rsidRPr="00C9403B">
              <w:rPr>
                <w:rFonts w:asciiTheme="minorHAnsi" w:hAnsiTheme="minorHAnsi" w:cstheme="minorHAnsi"/>
                <w:color w:val="000000"/>
                <w:sz w:val="18"/>
                <w:szCs w:val="18"/>
                <w:lang w:val="en-GB"/>
              </w:rPr>
              <w:t xml:space="preserve">May motivate provision of short training courses that tick the compliance box but are divorced from the reality of the business </w:t>
            </w:r>
          </w:p>
        </w:tc>
      </w:tr>
    </w:tbl>
    <w:p w:rsidR="00AD393B" w:rsidRDefault="00AD393B" w:rsidP="00AD393B">
      <w:pPr>
        <w:framePr w:w="15129" w:hSpace="113" w:wrap="around" w:vAnchor="text" w:hAnchor="page" w:x="859" w:y="9101"/>
        <w:suppressOverlap/>
      </w:pPr>
      <w:r>
        <w:t xml:space="preserve">Table 4 </w:t>
      </w:r>
      <w:r>
        <w:rPr>
          <w:rFonts w:asciiTheme="minorHAnsi" w:eastAsia="Times New Roman" w:hAnsiTheme="minorHAnsi" w:cstheme="minorHAnsi"/>
          <w:sz w:val="20"/>
          <w:szCs w:val="20"/>
        </w:rPr>
        <w:t>Examples of intended and unintended consequences for some commonly used WHS KPIs</w:t>
      </w:r>
    </w:p>
    <w:p w:rsidR="00AD393B" w:rsidRDefault="00AD393B" w:rsidP="00AD393B">
      <w:pPr>
        <w:pStyle w:val="Caption"/>
        <w:framePr w:w="15129" w:hSpace="113" w:wrap="around" w:vAnchor="text" w:hAnchor="page" w:x="859" w:y="9101"/>
        <w:suppressOverlap/>
      </w:pPr>
    </w:p>
    <w:p w:rsidR="00FA15A4" w:rsidRDefault="00FA15A4" w:rsidP="00594916">
      <w:pPr>
        <w:pStyle w:val="Heading2"/>
        <w:tabs>
          <w:tab w:val="left" w:pos="426"/>
        </w:tabs>
        <w:spacing w:before="120" w:line="360" w:lineRule="auto"/>
        <w:rPr>
          <w:rFonts w:asciiTheme="minorHAnsi" w:hAnsiTheme="minorHAnsi" w:cstheme="minorHAnsi"/>
          <w:sz w:val="36"/>
          <w:szCs w:val="36"/>
        </w:rPr>
        <w:sectPr w:rsidR="00FA15A4" w:rsidSect="00F72C3A">
          <w:pgSz w:w="16838" w:h="11906" w:orient="landscape"/>
          <w:pgMar w:top="851" w:right="1440" w:bottom="1276" w:left="1440" w:header="708" w:footer="708" w:gutter="0"/>
          <w:cols w:space="708"/>
          <w:docGrid w:linePitch="360"/>
        </w:sectPr>
      </w:pPr>
    </w:p>
    <w:p w:rsidR="0078170E" w:rsidRPr="00491624" w:rsidRDefault="0078170E" w:rsidP="00EB0F3B">
      <w:pPr>
        <w:pStyle w:val="Heading1"/>
        <w:numPr>
          <w:ilvl w:val="0"/>
          <w:numId w:val="18"/>
        </w:numPr>
        <w:spacing w:before="0" w:after="120"/>
        <w:ind w:left="425" w:hanging="425"/>
        <w:rPr>
          <w:color w:val="auto"/>
          <w:lang w:eastAsia="en-AU"/>
        </w:rPr>
      </w:pPr>
      <w:bookmarkStart w:id="341" w:name="_Toc422580678"/>
      <w:r w:rsidRPr="00491624">
        <w:rPr>
          <w:color w:val="auto"/>
          <w:lang w:eastAsia="en-AU"/>
        </w:rPr>
        <w:lastRenderedPageBreak/>
        <w:t>Conclusion</w:t>
      </w:r>
      <w:bookmarkEnd w:id="341"/>
    </w:p>
    <w:p w:rsidR="00027DF6" w:rsidRPr="00C9403B" w:rsidRDefault="00027DF6" w:rsidP="00172EB4">
      <w:pPr>
        <w:autoSpaceDE w:val="0"/>
        <w:autoSpaceDN w:val="0"/>
        <w:adjustRightInd w:val="0"/>
        <w:spacing w:after="120"/>
        <w:jc w:val="both"/>
        <w:rPr>
          <w:rFonts w:cs="Arial"/>
          <w:color w:val="0070C0"/>
          <w:sz w:val="20"/>
          <w:szCs w:val="20"/>
        </w:rPr>
        <w:sectPr w:rsidR="00027DF6" w:rsidRPr="00C9403B" w:rsidSect="00F72C3A">
          <w:type w:val="continuous"/>
          <w:pgSz w:w="11906" w:h="16838"/>
          <w:pgMar w:top="1440" w:right="1440" w:bottom="1440" w:left="1440" w:header="708" w:footer="708" w:gutter="0"/>
          <w:cols w:space="708"/>
          <w:docGrid w:linePitch="360"/>
        </w:sectPr>
      </w:pPr>
    </w:p>
    <w:p w:rsidR="003A3090" w:rsidRPr="00172EB4" w:rsidRDefault="003A3090" w:rsidP="00C21E20">
      <w:pPr>
        <w:autoSpaceDE w:val="0"/>
        <w:autoSpaceDN w:val="0"/>
        <w:adjustRightInd w:val="0"/>
        <w:spacing w:line="276" w:lineRule="auto"/>
        <w:jc w:val="both"/>
        <w:rPr>
          <w:rFonts w:cs="Arial"/>
          <w:sz w:val="20"/>
          <w:szCs w:val="20"/>
        </w:rPr>
      </w:pPr>
      <w:r>
        <w:rPr>
          <w:rFonts w:cs="Arial"/>
          <w:sz w:val="20"/>
          <w:szCs w:val="20"/>
        </w:rPr>
        <w:lastRenderedPageBreak/>
        <w:t xml:space="preserve">Ensuring </w:t>
      </w:r>
      <w:r w:rsidR="0022086A">
        <w:rPr>
          <w:rFonts w:cs="Arial"/>
          <w:sz w:val="20"/>
          <w:szCs w:val="20"/>
        </w:rPr>
        <w:t>safe and healthy work</w:t>
      </w:r>
      <w:r>
        <w:rPr>
          <w:rFonts w:cs="Arial"/>
          <w:sz w:val="20"/>
          <w:szCs w:val="20"/>
        </w:rPr>
        <w:t xml:space="preserve"> is the collective responsibility of </w:t>
      </w:r>
      <w:r w:rsidR="0022086A">
        <w:rPr>
          <w:rFonts w:cs="Arial"/>
          <w:sz w:val="20"/>
          <w:szCs w:val="20"/>
        </w:rPr>
        <w:t xml:space="preserve">all </w:t>
      </w:r>
      <w:r>
        <w:rPr>
          <w:rFonts w:cs="Arial"/>
          <w:sz w:val="20"/>
          <w:szCs w:val="20"/>
        </w:rPr>
        <w:t>individual</w:t>
      </w:r>
      <w:r w:rsidR="0022086A">
        <w:rPr>
          <w:rFonts w:cs="Arial"/>
          <w:sz w:val="20"/>
          <w:szCs w:val="20"/>
        </w:rPr>
        <w:t>s</w:t>
      </w:r>
      <w:r>
        <w:rPr>
          <w:rFonts w:cs="Arial"/>
          <w:sz w:val="20"/>
          <w:szCs w:val="20"/>
        </w:rPr>
        <w:t xml:space="preserve"> within an organisation. </w:t>
      </w:r>
      <w:r w:rsidR="009A1B05">
        <w:rPr>
          <w:rFonts w:cs="Arial"/>
          <w:sz w:val="20"/>
          <w:szCs w:val="20"/>
        </w:rPr>
        <w:t>When this is d</w:t>
      </w:r>
      <w:r>
        <w:rPr>
          <w:rFonts w:cs="Arial"/>
          <w:sz w:val="20"/>
          <w:szCs w:val="20"/>
        </w:rPr>
        <w:t>one well, organisations</w:t>
      </w:r>
      <w:r w:rsidR="009A1B05">
        <w:rPr>
          <w:rFonts w:cs="Arial"/>
          <w:sz w:val="20"/>
          <w:szCs w:val="20"/>
        </w:rPr>
        <w:t xml:space="preserve"> are perceived to </w:t>
      </w:r>
      <w:r>
        <w:rPr>
          <w:rFonts w:cs="Arial"/>
          <w:sz w:val="20"/>
          <w:szCs w:val="20"/>
        </w:rPr>
        <w:t>demonstrate a</w:t>
      </w:r>
      <w:r w:rsidR="005B30D7">
        <w:rPr>
          <w:rFonts w:cs="Arial"/>
          <w:sz w:val="20"/>
          <w:szCs w:val="20"/>
        </w:rPr>
        <w:t xml:space="preserve"> cul</w:t>
      </w:r>
      <w:r w:rsidRPr="00172EB4">
        <w:rPr>
          <w:rFonts w:cs="Arial"/>
          <w:sz w:val="20"/>
          <w:szCs w:val="20"/>
        </w:rPr>
        <w:t>ture of safety</w:t>
      </w:r>
      <w:r>
        <w:rPr>
          <w:rFonts w:cs="Arial"/>
          <w:sz w:val="20"/>
          <w:szCs w:val="20"/>
        </w:rPr>
        <w:t>,</w:t>
      </w:r>
      <w:r w:rsidRPr="00172EB4">
        <w:rPr>
          <w:rFonts w:cs="Arial"/>
          <w:sz w:val="20"/>
          <w:szCs w:val="20"/>
        </w:rPr>
        <w:t xml:space="preserve"> </w:t>
      </w:r>
    </w:p>
    <w:p w:rsidR="003A3090" w:rsidRPr="00E07576" w:rsidRDefault="003A3090" w:rsidP="00C21E20">
      <w:pPr>
        <w:autoSpaceDE w:val="0"/>
        <w:autoSpaceDN w:val="0"/>
        <w:adjustRightInd w:val="0"/>
        <w:spacing w:after="120"/>
        <w:ind w:left="284" w:right="190"/>
        <w:jc w:val="both"/>
        <w:rPr>
          <w:rFonts w:asciiTheme="minorHAnsi" w:hAnsiTheme="minorHAnsi" w:cstheme="minorHAnsi"/>
          <w:sz w:val="20"/>
          <w:szCs w:val="20"/>
        </w:rPr>
      </w:pPr>
      <w:r w:rsidRPr="00E07576">
        <w:rPr>
          <w:rFonts w:asciiTheme="minorHAnsi" w:hAnsiTheme="minorHAnsi" w:cstheme="minorHAnsi"/>
          <w:sz w:val="18"/>
          <w:szCs w:val="18"/>
        </w:rPr>
        <w:t>“</w:t>
      </w:r>
      <w:r w:rsidRPr="00E07576">
        <w:rPr>
          <w:rFonts w:asciiTheme="minorHAnsi" w:eastAsia="Times New Roman" w:hAnsiTheme="minorHAnsi" w:cstheme="minorHAnsi"/>
          <w:i/>
          <w:sz w:val="20"/>
          <w:szCs w:val="20"/>
        </w:rPr>
        <w:t>core values and behaviours [</w:t>
      </w:r>
      <w:r w:rsidR="00E07576">
        <w:rPr>
          <w:rFonts w:asciiTheme="minorHAnsi" w:eastAsia="Times New Roman" w:hAnsiTheme="minorHAnsi" w:cstheme="minorHAnsi"/>
          <w:i/>
          <w:sz w:val="20"/>
          <w:szCs w:val="20"/>
        </w:rPr>
        <w:t>derived</w:t>
      </w:r>
      <w:r w:rsidRPr="00E07576">
        <w:rPr>
          <w:rFonts w:asciiTheme="minorHAnsi" w:eastAsia="Times New Roman" w:hAnsiTheme="minorHAnsi" w:cstheme="minorHAnsi"/>
          <w:i/>
          <w:sz w:val="20"/>
          <w:szCs w:val="20"/>
        </w:rPr>
        <w:t>] from a collective commitment by leaders and individuals to emphasise safety over competing goals</w:t>
      </w:r>
      <w:r w:rsidR="009A1B05" w:rsidRPr="00E07576">
        <w:rPr>
          <w:rFonts w:asciiTheme="minorHAnsi" w:eastAsia="Times New Roman" w:hAnsiTheme="minorHAnsi" w:cstheme="minorHAnsi"/>
          <w:i/>
          <w:sz w:val="20"/>
          <w:szCs w:val="20"/>
        </w:rPr>
        <w:t>,</w:t>
      </w:r>
      <w:r w:rsidRPr="00E07576">
        <w:rPr>
          <w:rFonts w:asciiTheme="minorHAnsi" w:eastAsia="Times New Roman" w:hAnsiTheme="minorHAnsi" w:cstheme="minorHAnsi"/>
          <w:i/>
          <w:sz w:val="20"/>
          <w:szCs w:val="20"/>
        </w:rPr>
        <w:t xml:space="preserve"> to ensure the protection of people </w:t>
      </w:r>
      <w:r w:rsidR="00E07576">
        <w:rPr>
          <w:rFonts w:asciiTheme="minorHAnsi" w:eastAsia="Times New Roman" w:hAnsiTheme="minorHAnsi" w:cstheme="minorHAnsi"/>
          <w:i/>
          <w:sz w:val="20"/>
          <w:szCs w:val="20"/>
        </w:rPr>
        <w:t>and</w:t>
      </w:r>
      <w:r w:rsidR="00E07576" w:rsidRPr="00E07576">
        <w:rPr>
          <w:rFonts w:asciiTheme="minorHAnsi" w:eastAsia="Times New Roman" w:hAnsiTheme="minorHAnsi" w:cstheme="minorHAnsi"/>
          <w:i/>
          <w:sz w:val="20"/>
          <w:szCs w:val="20"/>
        </w:rPr>
        <w:t xml:space="preserve"> </w:t>
      </w:r>
      <w:r w:rsidRPr="00E07576">
        <w:rPr>
          <w:rFonts w:asciiTheme="minorHAnsi" w:eastAsia="Times New Roman" w:hAnsiTheme="minorHAnsi" w:cstheme="minorHAnsi"/>
          <w:i/>
          <w:sz w:val="20"/>
          <w:szCs w:val="20"/>
        </w:rPr>
        <w:t>environment</w:t>
      </w:r>
      <w:r w:rsidRPr="00E07576">
        <w:rPr>
          <w:rFonts w:asciiTheme="minorHAnsi" w:hAnsiTheme="minorHAnsi" w:cstheme="minorHAnsi"/>
          <w:sz w:val="18"/>
          <w:szCs w:val="18"/>
        </w:rPr>
        <w:t>.”</w:t>
      </w:r>
      <w:r w:rsidRPr="00E07576">
        <w:rPr>
          <w:rFonts w:asciiTheme="minorHAnsi" w:hAnsiTheme="minorHAnsi" w:cstheme="minorHAnsi"/>
          <w:sz w:val="20"/>
          <w:szCs w:val="20"/>
          <w:vertAlign w:val="superscript"/>
        </w:rPr>
        <w:footnoteReference w:id="101"/>
      </w:r>
    </w:p>
    <w:p w:rsidR="00D76D70" w:rsidRDefault="009A1B05" w:rsidP="00D76D70">
      <w:pPr>
        <w:autoSpaceDE w:val="0"/>
        <w:autoSpaceDN w:val="0"/>
        <w:adjustRightInd w:val="0"/>
        <w:spacing w:after="120" w:line="276" w:lineRule="auto"/>
        <w:jc w:val="both"/>
        <w:rPr>
          <w:rFonts w:cs="Arial"/>
          <w:sz w:val="20"/>
          <w:szCs w:val="20"/>
        </w:rPr>
      </w:pPr>
      <w:r>
        <w:rPr>
          <w:rFonts w:cs="Arial"/>
          <w:sz w:val="20"/>
          <w:szCs w:val="20"/>
        </w:rPr>
        <w:t xml:space="preserve">Supporting the strong safety climate required to maintain </w:t>
      </w:r>
      <w:r w:rsidR="00D76D70">
        <w:rPr>
          <w:rFonts w:cs="Arial"/>
          <w:sz w:val="20"/>
          <w:szCs w:val="20"/>
        </w:rPr>
        <w:t>a culture of safety requires goal c</w:t>
      </w:r>
      <w:r w:rsidR="00B40882">
        <w:rPr>
          <w:rFonts w:cs="Arial"/>
          <w:sz w:val="20"/>
          <w:szCs w:val="20"/>
        </w:rPr>
        <w:t xml:space="preserve">ongruence at all levels. Unless </w:t>
      </w:r>
      <w:r w:rsidR="00D76D70">
        <w:rPr>
          <w:rFonts w:cs="Arial"/>
          <w:sz w:val="20"/>
          <w:szCs w:val="20"/>
        </w:rPr>
        <w:t>p</w:t>
      </w:r>
      <w:r w:rsidR="00D76D70" w:rsidRPr="00027DF6">
        <w:rPr>
          <w:rFonts w:cs="Arial"/>
          <w:sz w:val="20"/>
          <w:szCs w:val="20"/>
        </w:rPr>
        <w:t xml:space="preserve">erformance management </w:t>
      </w:r>
      <w:r w:rsidR="00D76D70">
        <w:rPr>
          <w:rFonts w:cs="Arial"/>
          <w:sz w:val="20"/>
          <w:szCs w:val="20"/>
        </w:rPr>
        <w:t xml:space="preserve">systems </w:t>
      </w:r>
      <w:r w:rsidR="005B30D7">
        <w:rPr>
          <w:rFonts w:cs="Arial"/>
          <w:sz w:val="20"/>
          <w:szCs w:val="20"/>
        </w:rPr>
        <w:t>work</w:t>
      </w:r>
      <w:r w:rsidR="00D76D70">
        <w:rPr>
          <w:rFonts w:cs="Arial"/>
          <w:sz w:val="20"/>
          <w:szCs w:val="20"/>
        </w:rPr>
        <w:t xml:space="preserve"> to align WHS objectives with both managerial and employee activity, then mismatched priorities and dysfunctional consequences are inevitable. </w:t>
      </w:r>
    </w:p>
    <w:p w:rsidR="00D76D70" w:rsidRDefault="00D76D70" w:rsidP="00D76D70">
      <w:pPr>
        <w:autoSpaceDE w:val="0"/>
        <w:autoSpaceDN w:val="0"/>
        <w:adjustRightInd w:val="0"/>
        <w:spacing w:after="120" w:line="276" w:lineRule="auto"/>
        <w:jc w:val="both"/>
        <w:rPr>
          <w:rFonts w:cs="Arial"/>
          <w:sz w:val="20"/>
          <w:szCs w:val="20"/>
        </w:rPr>
      </w:pPr>
      <w:r>
        <w:rPr>
          <w:rFonts w:cs="Arial"/>
          <w:sz w:val="20"/>
          <w:szCs w:val="20"/>
        </w:rPr>
        <w:t xml:space="preserve">Performance measures themselves must be </w:t>
      </w:r>
      <w:r w:rsidR="009A1B05">
        <w:rPr>
          <w:rFonts w:cs="Arial"/>
          <w:sz w:val="20"/>
          <w:szCs w:val="20"/>
        </w:rPr>
        <w:t>capable of</w:t>
      </w:r>
      <w:r>
        <w:rPr>
          <w:rFonts w:cs="Arial"/>
          <w:sz w:val="20"/>
          <w:szCs w:val="20"/>
        </w:rPr>
        <w:t xml:space="preserve"> demonstrat</w:t>
      </w:r>
      <w:r w:rsidR="009A1B05">
        <w:rPr>
          <w:rFonts w:cs="Arial"/>
          <w:sz w:val="20"/>
          <w:szCs w:val="20"/>
        </w:rPr>
        <w:t>ing</w:t>
      </w:r>
      <w:r>
        <w:rPr>
          <w:rFonts w:cs="Arial"/>
          <w:sz w:val="20"/>
          <w:szCs w:val="20"/>
        </w:rPr>
        <w:t xml:space="preserve"> the progress </w:t>
      </w:r>
      <w:r w:rsidR="009A1B05">
        <w:rPr>
          <w:rFonts w:cs="Arial"/>
          <w:sz w:val="20"/>
          <w:szCs w:val="20"/>
        </w:rPr>
        <w:t xml:space="preserve">made </w:t>
      </w:r>
      <w:r>
        <w:rPr>
          <w:rFonts w:cs="Arial"/>
          <w:sz w:val="20"/>
          <w:szCs w:val="20"/>
        </w:rPr>
        <w:t xml:space="preserve">in both </w:t>
      </w:r>
      <w:r w:rsidR="009A1B05">
        <w:rPr>
          <w:rFonts w:cs="Arial"/>
          <w:sz w:val="20"/>
          <w:szCs w:val="20"/>
        </w:rPr>
        <w:t xml:space="preserve">increasing WHS resilience </w:t>
      </w:r>
      <w:r>
        <w:rPr>
          <w:rFonts w:cs="Arial"/>
          <w:sz w:val="20"/>
          <w:szCs w:val="20"/>
        </w:rPr>
        <w:t>(</w:t>
      </w:r>
      <w:r w:rsidR="009A1B05">
        <w:rPr>
          <w:rFonts w:cs="Arial"/>
          <w:sz w:val="20"/>
          <w:szCs w:val="20"/>
        </w:rPr>
        <w:t xml:space="preserve">including </w:t>
      </w:r>
      <w:r>
        <w:rPr>
          <w:rFonts w:cs="Arial"/>
          <w:sz w:val="20"/>
          <w:szCs w:val="20"/>
        </w:rPr>
        <w:t>implementation and effectiveness of defen</w:t>
      </w:r>
      <w:r w:rsidR="00910A98">
        <w:rPr>
          <w:rFonts w:cs="Arial"/>
          <w:sz w:val="20"/>
          <w:szCs w:val="20"/>
        </w:rPr>
        <w:t>s</w:t>
      </w:r>
      <w:r>
        <w:rPr>
          <w:rFonts w:cs="Arial"/>
          <w:sz w:val="20"/>
          <w:szCs w:val="20"/>
        </w:rPr>
        <w:t xml:space="preserve">es) and </w:t>
      </w:r>
      <w:r w:rsidR="009A1B05">
        <w:rPr>
          <w:rFonts w:cs="Arial"/>
          <w:sz w:val="20"/>
          <w:szCs w:val="20"/>
        </w:rPr>
        <w:t xml:space="preserve">reducing </w:t>
      </w:r>
      <w:r>
        <w:rPr>
          <w:rFonts w:cs="Arial"/>
          <w:sz w:val="20"/>
          <w:szCs w:val="20"/>
        </w:rPr>
        <w:t xml:space="preserve">injury and illness occurrences. The transformative power of </w:t>
      </w:r>
      <w:r w:rsidR="009A1B05">
        <w:rPr>
          <w:rFonts w:cs="Arial"/>
          <w:sz w:val="20"/>
          <w:szCs w:val="20"/>
        </w:rPr>
        <w:t xml:space="preserve">the performance </w:t>
      </w:r>
      <w:r>
        <w:rPr>
          <w:rFonts w:cs="Arial"/>
          <w:sz w:val="20"/>
          <w:szCs w:val="20"/>
        </w:rPr>
        <w:t xml:space="preserve">measures </w:t>
      </w:r>
      <w:r w:rsidR="009A1B05">
        <w:rPr>
          <w:rFonts w:cs="Arial"/>
          <w:sz w:val="20"/>
          <w:szCs w:val="20"/>
        </w:rPr>
        <w:t xml:space="preserve">serves to </w:t>
      </w:r>
      <w:r>
        <w:rPr>
          <w:rFonts w:cs="Arial"/>
          <w:sz w:val="20"/>
          <w:szCs w:val="20"/>
        </w:rPr>
        <w:t>reinforce the</w:t>
      </w:r>
      <w:r w:rsidR="009A1B05">
        <w:rPr>
          <w:rFonts w:cs="Arial"/>
          <w:sz w:val="20"/>
          <w:szCs w:val="20"/>
        </w:rPr>
        <w:t>se</w:t>
      </w:r>
      <w:r>
        <w:rPr>
          <w:rFonts w:cs="Arial"/>
          <w:sz w:val="20"/>
          <w:szCs w:val="20"/>
        </w:rPr>
        <w:t xml:space="preserve"> objectives.  </w:t>
      </w:r>
    </w:p>
    <w:p w:rsidR="00D76D70" w:rsidRDefault="009A1B05" w:rsidP="00D76D70">
      <w:pPr>
        <w:autoSpaceDE w:val="0"/>
        <w:autoSpaceDN w:val="0"/>
        <w:adjustRightInd w:val="0"/>
        <w:spacing w:after="120" w:line="276" w:lineRule="auto"/>
        <w:jc w:val="both"/>
        <w:rPr>
          <w:rFonts w:cs="Arial"/>
          <w:sz w:val="20"/>
          <w:szCs w:val="20"/>
        </w:rPr>
      </w:pPr>
      <w:r>
        <w:rPr>
          <w:rFonts w:cs="Arial"/>
          <w:sz w:val="20"/>
          <w:szCs w:val="20"/>
        </w:rPr>
        <w:t xml:space="preserve">Testing the </w:t>
      </w:r>
      <w:r w:rsidR="00D76D70">
        <w:rPr>
          <w:rFonts w:cs="Arial"/>
          <w:sz w:val="20"/>
          <w:szCs w:val="20"/>
        </w:rPr>
        <w:t>safety climate gives important insight into individuals’ perceived experiences of the WHS systems and practices to which they are subject</w:t>
      </w:r>
      <w:r w:rsidR="00910A98">
        <w:rPr>
          <w:rFonts w:cs="Arial"/>
          <w:sz w:val="20"/>
          <w:szCs w:val="20"/>
        </w:rPr>
        <w:t>,</w:t>
      </w:r>
      <w:r w:rsidR="00D76D70">
        <w:rPr>
          <w:rFonts w:cs="Arial"/>
          <w:sz w:val="20"/>
          <w:szCs w:val="20"/>
        </w:rPr>
        <w:t xml:space="preserve"> but is no substitute for seeking detailed and direct evidence of the performance of those systems and practices.</w:t>
      </w:r>
    </w:p>
    <w:p w:rsidR="00D76D70" w:rsidRPr="00E07576" w:rsidRDefault="00D76D70" w:rsidP="002F31A7">
      <w:pPr>
        <w:autoSpaceDE w:val="0"/>
        <w:autoSpaceDN w:val="0"/>
        <w:adjustRightInd w:val="0"/>
        <w:spacing w:after="120"/>
        <w:ind w:left="284" w:right="190"/>
        <w:jc w:val="both"/>
        <w:rPr>
          <w:rFonts w:asciiTheme="minorHAnsi" w:hAnsiTheme="minorHAnsi" w:cstheme="minorHAnsi"/>
          <w:sz w:val="20"/>
          <w:szCs w:val="20"/>
        </w:rPr>
      </w:pPr>
      <w:r w:rsidRPr="002F31A7">
        <w:rPr>
          <w:rFonts w:asciiTheme="minorHAnsi" w:eastAsia="Times New Roman" w:hAnsiTheme="minorHAnsi" w:cstheme="minorHAnsi"/>
          <w:i/>
          <w:sz w:val="20"/>
          <w:szCs w:val="20"/>
        </w:rPr>
        <w:t>As the boy said to the farmer, ‘I bought a plant in a pot and I measure it every week but why doesn’t it grow?’ The farmer replied, ‘a measuring stick does not make it grow. It needs water, nutrients, sunshine and protection from the wind. These are the things to see and do. These make your plant grow’.</w:t>
      </w:r>
      <w:r w:rsidR="005B30D7" w:rsidRPr="002F31A7">
        <w:rPr>
          <w:rFonts w:eastAsia="Times New Roman"/>
          <w:i/>
          <w:vertAlign w:val="superscript"/>
        </w:rPr>
        <w:footnoteReference w:id="102"/>
      </w:r>
    </w:p>
    <w:p w:rsidR="00AE55DD" w:rsidRDefault="002E3683" w:rsidP="00172EB4">
      <w:pPr>
        <w:autoSpaceDE w:val="0"/>
        <w:autoSpaceDN w:val="0"/>
        <w:adjustRightInd w:val="0"/>
        <w:spacing w:after="120" w:line="276" w:lineRule="auto"/>
        <w:jc w:val="both"/>
        <w:rPr>
          <w:rFonts w:cs="Arial"/>
          <w:sz w:val="20"/>
          <w:szCs w:val="20"/>
        </w:rPr>
      </w:pPr>
      <w:r>
        <w:rPr>
          <w:rFonts w:cs="Arial"/>
          <w:sz w:val="20"/>
          <w:szCs w:val="20"/>
        </w:rPr>
        <w:t>D</w:t>
      </w:r>
      <w:r w:rsidR="003A3090">
        <w:rPr>
          <w:rFonts w:cs="Arial"/>
          <w:sz w:val="20"/>
          <w:szCs w:val="20"/>
        </w:rPr>
        <w:t>espite the need for commitment at all levels</w:t>
      </w:r>
      <w:r w:rsidR="007F48AC">
        <w:rPr>
          <w:rFonts w:cs="Arial"/>
          <w:sz w:val="20"/>
          <w:szCs w:val="20"/>
        </w:rPr>
        <w:t xml:space="preserve">, it is </w:t>
      </w:r>
      <w:r w:rsidR="00AE55DD">
        <w:rPr>
          <w:rFonts w:cs="Arial"/>
          <w:sz w:val="20"/>
          <w:szCs w:val="20"/>
        </w:rPr>
        <w:t>the</w:t>
      </w:r>
      <w:r w:rsidR="007F48AC">
        <w:rPr>
          <w:rFonts w:cs="Arial"/>
          <w:sz w:val="20"/>
          <w:szCs w:val="20"/>
        </w:rPr>
        <w:t xml:space="preserve"> </w:t>
      </w:r>
      <w:r w:rsidR="003A3090">
        <w:rPr>
          <w:rFonts w:cs="Arial"/>
          <w:sz w:val="20"/>
          <w:szCs w:val="20"/>
        </w:rPr>
        <w:t xml:space="preserve">organisation’s </w:t>
      </w:r>
      <w:r w:rsidR="007F48AC">
        <w:rPr>
          <w:rFonts w:cs="Arial"/>
          <w:sz w:val="20"/>
          <w:szCs w:val="20"/>
        </w:rPr>
        <w:t xml:space="preserve">leaders who are ultimately responsible for developing strategy, setting priorities, allocating resources and managing </w:t>
      </w:r>
      <w:r>
        <w:rPr>
          <w:rFonts w:cs="Arial"/>
          <w:sz w:val="20"/>
          <w:szCs w:val="20"/>
        </w:rPr>
        <w:t xml:space="preserve">WHS </w:t>
      </w:r>
      <w:r w:rsidR="007F48AC">
        <w:rPr>
          <w:rFonts w:cs="Arial"/>
          <w:sz w:val="20"/>
          <w:szCs w:val="20"/>
        </w:rPr>
        <w:t>performance. In doing so, they are instrumental in shaping the safety climate</w:t>
      </w:r>
      <w:r>
        <w:rPr>
          <w:rFonts w:cs="Arial"/>
          <w:sz w:val="20"/>
          <w:szCs w:val="20"/>
        </w:rPr>
        <w:t xml:space="preserve"> that can </w:t>
      </w:r>
      <w:r w:rsidR="007F48AC">
        <w:rPr>
          <w:rFonts w:cs="Arial"/>
          <w:sz w:val="20"/>
          <w:szCs w:val="20"/>
        </w:rPr>
        <w:t>inf</w:t>
      </w:r>
      <w:r>
        <w:rPr>
          <w:rFonts w:cs="Arial"/>
          <w:sz w:val="20"/>
          <w:szCs w:val="20"/>
        </w:rPr>
        <w:t xml:space="preserve">orm </w:t>
      </w:r>
      <w:r w:rsidR="007F48AC">
        <w:rPr>
          <w:rFonts w:cs="Arial"/>
          <w:sz w:val="20"/>
          <w:szCs w:val="20"/>
        </w:rPr>
        <w:t>change</w:t>
      </w:r>
      <w:r w:rsidR="00AE55DD">
        <w:rPr>
          <w:rFonts w:cs="Arial"/>
          <w:sz w:val="20"/>
          <w:szCs w:val="20"/>
        </w:rPr>
        <w:t>, for better or worse,</w:t>
      </w:r>
      <w:r w:rsidR="007F48AC">
        <w:rPr>
          <w:rFonts w:cs="Arial"/>
          <w:sz w:val="20"/>
          <w:szCs w:val="20"/>
        </w:rPr>
        <w:t xml:space="preserve"> in </w:t>
      </w:r>
      <w:r>
        <w:rPr>
          <w:rFonts w:cs="Arial"/>
          <w:sz w:val="20"/>
          <w:szCs w:val="20"/>
        </w:rPr>
        <w:t xml:space="preserve">an </w:t>
      </w:r>
      <w:r w:rsidR="007F48AC">
        <w:rPr>
          <w:rFonts w:cs="Arial"/>
          <w:sz w:val="20"/>
          <w:szCs w:val="20"/>
        </w:rPr>
        <w:t>organisation</w:t>
      </w:r>
      <w:r>
        <w:rPr>
          <w:rFonts w:cs="Arial"/>
          <w:sz w:val="20"/>
          <w:szCs w:val="20"/>
        </w:rPr>
        <w:t>’s</w:t>
      </w:r>
      <w:r w:rsidR="007F48AC">
        <w:rPr>
          <w:rFonts w:cs="Arial"/>
          <w:sz w:val="20"/>
          <w:szCs w:val="20"/>
        </w:rPr>
        <w:t xml:space="preserve"> safety culture(s). </w:t>
      </w:r>
    </w:p>
    <w:p w:rsidR="00DC136F" w:rsidRDefault="00DC136F" w:rsidP="00E07576">
      <w:pPr>
        <w:autoSpaceDE w:val="0"/>
        <w:autoSpaceDN w:val="0"/>
        <w:adjustRightInd w:val="0"/>
        <w:spacing w:after="120" w:line="276" w:lineRule="auto"/>
        <w:rPr>
          <w:rFonts w:cs="Arial"/>
          <w:b/>
          <w:color w:val="0070C0"/>
          <w:sz w:val="20"/>
          <w:szCs w:val="20"/>
        </w:rPr>
      </w:pPr>
    </w:p>
    <w:p w:rsidR="007F48AC" w:rsidRPr="00491624" w:rsidRDefault="007F48AC" w:rsidP="00E07576">
      <w:pPr>
        <w:autoSpaceDE w:val="0"/>
        <w:autoSpaceDN w:val="0"/>
        <w:adjustRightInd w:val="0"/>
        <w:spacing w:after="120" w:line="276" w:lineRule="auto"/>
        <w:rPr>
          <w:rFonts w:cs="Arial"/>
          <w:b/>
          <w:sz w:val="20"/>
          <w:szCs w:val="20"/>
        </w:rPr>
      </w:pPr>
      <w:r w:rsidRPr="00491624">
        <w:rPr>
          <w:rFonts w:cs="Arial"/>
          <w:b/>
          <w:sz w:val="20"/>
          <w:szCs w:val="20"/>
        </w:rPr>
        <w:lastRenderedPageBreak/>
        <w:t xml:space="preserve">To lead safety, </w:t>
      </w:r>
      <w:r w:rsidR="003A3090" w:rsidRPr="00491624">
        <w:rPr>
          <w:rFonts w:cs="Arial"/>
          <w:b/>
          <w:sz w:val="20"/>
          <w:szCs w:val="20"/>
        </w:rPr>
        <w:t xml:space="preserve">leaders </w:t>
      </w:r>
      <w:r w:rsidRPr="00491624">
        <w:rPr>
          <w:rFonts w:cs="Arial"/>
          <w:b/>
          <w:sz w:val="20"/>
          <w:szCs w:val="20"/>
        </w:rPr>
        <w:t>must lead safely.</w:t>
      </w:r>
    </w:p>
    <w:p w:rsidR="003B612A" w:rsidRDefault="003B612A" w:rsidP="00A85EA6">
      <w:pPr>
        <w:autoSpaceDE w:val="0"/>
        <w:autoSpaceDN w:val="0"/>
        <w:adjustRightInd w:val="0"/>
        <w:spacing w:after="60" w:line="276" w:lineRule="auto"/>
        <w:jc w:val="both"/>
        <w:rPr>
          <w:rFonts w:asciiTheme="minorHAnsi" w:eastAsia="Times New Roman" w:hAnsiTheme="minorHAnsi" w:cstheme="minorHAnsi"/>
          <w:sz w:val="20"/>
          <w:szCs w:val="20"/>
        </w:rPr>
      </w:pPr>
      <w:r w:rsidRPr="00DE0761">
        <w:rPr>
          <w:rFonts w:eastAsiaTheme="majorEastAsia" w:cs="Arial"/>
          <w:bCs/>
          <w:sz w:val="20"/>
          <w:szCs w:val="20"/>
        </w:rPr>
        <w:t xml:space="preserve">Authentic </w:t>
      </w:r>
      <w:r w:rsidRPr="00172EB4">
        <w:rPr>
          <w:rFonts w:cs="Arial"/>
          <w:sz w:val="20"/>
          <w:szCs w:val="20"/>
        </w:rPr>
        <w:t>leaders</w:t>
      </w:r>
      <w:r w:rsidRPr="00DE0761">
        <w:rPr>
          <w:rFonts w:eastAsiaTheme="majorEastAsia" w:cs="Arial"/>
          <w:bCs/>
          <w:sz w:val="20"/>
          <w:szCs w:val="20"/>
        </w:rPr>
        <w:t xml:space="preserve"> </w:t>
      </w:r>
      <w:r w:rsidR="007779F3">
        <w:rPr>
          <w:rFonts w:eastAsiaTheme="majorEastAsia" w:cs="Arial"/>
          <w:bCs/>
          <w:sz w:val="20"/>
          <w:szCs w:val="20"/>
        </w:rPr>
        <w:t>unambiguously demonstrate an active</w:t>
      </w:r>
      <w:r w:rsidRPr="00DE0761">
        <w:rPr>
          <w:rFonts w:eastAsiaTheme="majorEastAsia" w:cs="Arial"/>
          <w:bCs/>
          <w:sz w:val="20"/>
          <w:szCs w:val="20"/>
        </w:rPr>
        <w:t xml:space="preserve"> commitment to WHS</w:t>
      </w:r>
      <w:r w:rsidR="007779F3">
        <w:rPr>
          <w:rFonts w:eastAsiaTheme="majorEastAsia" w:cs="Arial"/>
          <w:bCs/>
          <w:sz w:val="20"/>
          <w:szCs w:val="20"/>
        </w:rPr>
        <w:t>. They build</w:t>
      </w:r>
      <w:r w:rsidRPr="00DE0761">
        <w:rPr>
          <w:rFonts w:eastAsiaTheme="majorEastAsia" w:cs="Arial"/>
          <w:bCs/>
          <w:sz w:val="20"/>
          <w:szCs w:val="20"/>
        </w:rPr>
        <w:t xml:space="preserve"> </w:t>
      </w:r>
      <w:r w:rsidR="003A3090">
        <w:rPr>
          <w:rFonts w:eastAsiaTheme="majorEastAsia" w:cs="Arial"/>
          <w:bCs/>
          <w:sz w:val="20"/>
          <w:szCs w:val="20"/>
        </w:rPr>
        <w:t>systems and structures</w:t>
      </w:r>
      <w:r w:rsidR="003A3090" w:rsidRPr="00DE0761">
        <w:rPr>
          <w:rFonts w:eastAsiaTheme="majorEastAsia" w:cs="Arial"/>
          <w:bCs/>
          <w:sz w:val="20"/>
          <w:szCs w:val="20"/>
        </w:rPr>
        <w:t xml:space="preserve"> </w:t>
      </w:r>
      <w:r w:rsidR="007779F3">
        <w:rPr>
          <w:rFonts w:eastAsiaTheme="majorEastAsia" w:cs="Arial"/>
          <w:bCs/>
          <w:sz w:val="20"/>
          <w:szCs w:val="20"/>
        </w:rPr>
        <w:t>that</w:t>
      </w:r>
      <w:r w:rsidRPr="00DE0761">
        <w:rPr>
          <w:rFonts w:eastAsiaTheme="majorEastAsia" w:cs="Arial"/>
          <w:bCs/>
          <w:sz w:val="20"/>
          <w:szCs w:val="20"/>
        </w:rPr>
        <w:t xml:space="preserve"> </w:t>
      </w:r>
      <w:r w:rsidR="007F48AC">
        <w:rPr>
          <w:rFonts w:eastAsiaTheme="majorEastAsia" w:cs="Arial"/>
          <w:bCs/>
          <w:sz w:val="20"/>
          <w:szCs w:val="20"/>
        </w:rPr>
        <w:t>incorporat</w:t>
      </w:r>
      <w:r w:rsidR="007779F3">
        <w:rPr>
          <w:rFonts w:eastAsiaTheme="majorEastAsia" w:cs="Arial"/>
          <w:bCs/>
          <w:sz w:val="20"/>
          <w:szCs w:val="20"/>
        </w:rPr>
        <w:t>e</w:t>
      </w:r>
      <w:r w:rsidR="007F48AC">
        <w:rPr>
          <w:rFonts w:eastAsiaTheme="majorEastAsia" w:cs="Arial"/>
          <w:bCs/>
          <w:sz w:val="20"/>
          <w:szCs w:val="20"/>
        </w:rPr>
        <w:t xml:space="preserve"> </w:t>
      </w:r>
      <w:r w:rsidRPr="00DE0761">
        <w:rPr>
          <w:rFonts w:eastAsiaTheme="majorEastAsia" w:cs="Arial"/>
          <w:bCs/>
          <w:sz w:val="20"/>
          <w:szCs w:val="20"/>
        </w:rPr>
        <w:t xml:space="preserve">WHS in a very practical </w:t>
      </w:r>
      <w:r w:rsidR="003A3090">
        <w:rPr>
          <w:rFonts w:eastAsiaTheme="majorEastAsia" w:cs="Arial"/>
          <w:bCs/>
          <w:sz w:val="20"/>
          <w:szCs w:val="20"/>
        </w:rPr>
        <w:t>way</w:t>
      </w:r>
      <w:r w:rsidR="003A3090" w:rsidRPr="00DE0761">
        <w:rPr>
          <w:rFonts w:eastAsiaTheme="majorEastAsia" w:cs="Arial"/>
          <w:bCs/>
          <w:sz w:val="20"/>
          <w:szCs w:val="20"/>
        </w:rPr>
        <w:t xml:space="preserve"> </w:t>
      </w:r>
      <w:r w:rsidRPr="00DE0761">
        <w:rPr>
          <w:rFonts w:eastAsiaTheme="majorEastAsia" w:cs="Arial"/>
          <w:bCs/>
          <w:sz w:val="20"/>
          <w:szCs w:val="20"/>
        </w:rPr>
        <w:t>into all aspects of day-to-day work</w:t>
      </w:r>
      <w:r w:rsidR="0052536D" w:rsidRPr="00027DF6">
        <w:rPr>
          <w:rFonts w:cs="Arial"/>
          <w:sz w:val="20"/>
          <w:szCs w:val="20"/>
        </w:rPr>
        <w:t>.</w:t>
      </w:r>
      <w:r w:rsidR="007779F3">
        <w:rPr>
          <w:rFonts w:eastAsiaTheme="majorEastAsia" w:cs="Arial"/>
          <w:bCs/>
          <w:sz w:val="20"/>
          <w:szCs w:val="20"/>
        </w:rPr>
        <w:t xml:space="preserve"> </w:t>
      </w:r>
      <w:r w:rsidR="003A3090">
        <w:rPr>
          <w:rFonts w:eastAsiaTheme="majorEastAsia" w:cs="Arial"/>
          <w:bCs/>
          <w:sz w:val="20"/>
          <w:szCs w:val="20"/>
        </w:rPr>
        <w:t xml:space="preserve">Leaders </w:t>
      </w:r>
      <w:r w:rsidR="007779F3">
        <w:rPr>
          <w:rFonts w:eastAsiaTheme="majorEastAsia" w:cs="Arial"/>
          <w:bCs/>
          <w:sz w:val="20"/>
          <w:szCs w:val="20"/>
        </w:rPr>
        <w:t>nurture</w:t>
      </w:r>
      <w:r>
        <w:rPr>
          <w:rFonts w:eastAsiaTheme="majorEastAsia" w:cs="Arial"/>
          <w:bCs/>
          <w:sz w:val="20"/>
          <w:szCs w:val="20"/>
        </w:rPr>
        <w:t xml:space="preserve"> organisation</w:t>
      </w:r>
      <w:r w:rsidR="007779F3">
        <w:rPr>
          <w:rFonts w:eastAsiaTheme="majorEastAsia" w:cs="Arial"/>
          <w:bCs/>
          <w:sz w:val="20"/>
          <w:szCs w:val="20"/>
        </w:rPr>
        <w:t>al</w:t>
      </w:r>
      <w:r w:rsidRPr="00DE0761">
        <w:rPr>
          <w:rFonts w:cs="Arial"/>
          <w:sz w:val="20"/>
          <w:szCs w:val="20"/>
        </w:rPr>
        <w:t xml:space="preserve"> </w:t>
      </w:r>
      <w:r w:rsidR="007F48AC">
        <w:rPr>
          <w:rFonts w:cs="Arial"/>
          <w:sz w:val="20"/>
          <w:szCs w:val="20"/>
        </w:rPr>
        <w:t>commitment</w:t>
      </w:r>
      <w:r w:rsidRPr="00DE0761">
        <w:rPr>
          <w:rFonts w:cs="Arial"/>
          <w:sz w:val="20"/>
          <w:szCs w:val="20"/>
        </w:rPr>
        <w:t xml:space="preserve"> to strengthening </w:t>
      </w:r>
      <w:r w:rsidR="007779F3" w:rsidRPr="00DE0761">
        <w:rPr>
          <w:rFonts w:cs="Arial"/>
          <w:sz w:val="20"/>
          <w:szCs w:val="20"/>
        </w:rPr>
        <w:t>(</w:t>
      </w:r>
      <w:r w:rsidR="007779F3">
        <w:rPr>
          <w:rFonts w:cs="Arial"/>
          <w:sz w:val="20"/>
          <w:szCs w:val="20"/>
        </w:rPr>
        <w:t xml:space="preserve">in </w:t>
      </w:r>
      <w:r w:rsidR="007779F3" w:rsidRPr="00C256FE">
        <w:rPr>
          <w:rFonts w:cs="Arial"/>
          <w:sz w:val="20"/>
          <w:szCs w:val="20"/>
          <w:u w:val="single"/>
        </w:rPr>
        <w:t>all</w:t>
      </w:r>
      <w:r w:rsidR="007779F3">
        <w:rPr>
          <w:rFonts w:cs="Arial"/>
          <w:sz w:val="20"/>
          <w:szCs w:val="20"/>
        </w:rPr>
        <w:t xml:space="preserve"> areas and at </w:t>
      </w:r>
      <w:r w:rsidR="007779F3" w:rsidRPr="00C256FE">
        <w:rPr>
          <w:rFonts w:cs="Arial"/>
          <w:sz w:val="20"/>
          <w:szCs w:val="20"/>
          <w:u w:val="single"/>
        </w:rPr>
        <w:t>all</w:t>
      </w:r>
      <w:r w:rsidR="007779F3">
        <w:rPr>
          <w:rFonts w:cs="Arial"/>
          <w:sz w:val="20"/>
          <w:szCs w:val="20"/>
        </w:rPr>
        <w:t xml:space="preserve"> levels</w:t>
      </w:r>
      <w:r w:rsidR="007779F3" w:rsidRPr="00DE0761">
        <w:rPr>
          <w:rFonts w:cs="Arial"/>
          <w:sz w:val="20"/>
          <w:szCs w:val="20"/>
        </w:rPr>
        <w:t xml:space="preserve">) </w:t>
      </w:r>
      <w:r w:rsidR="007779F3">
        <w:rPr>
          <w:rFonts w:cs="Arial"/>
          <w:sz w:val="20"/>
          <w:szCs w:val="20"/>
        </w:rPr>
        <w:t xml:space="preserve">the </w:t>
      </w:r>
      <w:r w:rsidRPr="00DE0761">
        <w:rPr>
          <w:rFonts w:cs="Arial"/>
          <w:sz w:val="20"/>
          <w:szCs w:val="20"/>
        </w:rPr>
        <w:t>policies, practices, routines</w:t>
      </w:r>
      <w:r w:rsidR="007779F3">
        <w:rPr>
          <w:rFonts w:cs="Arial"/>
          <w:sz w:val="20"/>
          <w:szCs w:val="20"/>
        </w:rPr>
        <w:t>,</w:t>
      </w:r>
      <w:r w:rsidRPr="00DE0761">
        <w:rPr>
          <w:rFonts w:cs="Arial"/>
          <w:sz w:val="20"/>
          <w:szCs w:val="20"/>
        </w:rPr>
        <w:t xml:space="preserve"> behaviours </w:t>
      </w:r>
      <w:r w:rsidR="007779F3">
        <w:rPr>
          <w:rFonts w:cs="Arial"/>
          <w:sz w:val="20"/>
          <w:szCs w:val="20"/>
        </w:rPr>
        <w:t xml:space="preserve">and rewards </w:t>
      </w:r>
      <w:r w:rsidR="007779F3" w:rsidRPr="00DE0761">
        <w:rPr>
          <w:rFonts w:cs="Arial"/>
          <w:sz w:val="20"/>
          <w:szCs w:val="20"/>
        </w:rPr>
        <w:t>that facilitate safe and healthy work</w:t>
      </w:r>
      <w:r w:rsidR="00DE6EB1">
        <w:rPr>
          <w:rFonts w:cs="Arial"/>
          <w:sz w:val="20"/>
          <w:szCs w:val="20"/>
        </w:rPr>
        <w:t>. Leaders also</w:t>
      </w:r>
      <w:r w:rsidR="00DE6EB1" w:rsidRPr="00DE0761">
        <w:rPr>
          <w:rFonts w:cs="Arial"/>
          <w:sz w:val="20"/>
          <w:szCs w:val="20"/>
        </w:rPr>
        <w:t xml:space="preserve"> eliminat</w:t>
      </w:r>
      <w:r w:rsidR="00DE6EB1">
        <w:rPr>
          <w:rFonts w:cs="Arial"/>
          <w:sz w:val="20"/>
          <w:szCs w:val="20"/>
        </w:rPr>
        <w:t>e</w:t>
      </w:r>
      <w:r w:rsidR="00910A98">
        <w:rPr>
          <w:rFonts w:cs="Arial"/>
          <w:sz w:val="20"/>
          <w:szCs w:val="20"/>
        </w:rPr>
        <w:t>,</w:t>
      </w:r>
      <w:r w:rsidR="00DE6EB1" w:rsidRPr="00DE0761">
        <w:rPr>
          <w:rFonts w:cs="Arial"/>
          <w:sz w:val="20"/>
          <w:szCs w:val="20"/>
        </w:rPr>
        <w:t xml:space="preserve"> </w:t>
      </w:r>
      <w:r w:rsidRPr="00DE0761">
        <w:rPr>
          <w:rFonts w:cs="Arial"/>
          <w:sz w:val="20"/>
          <w:szCs w:val="20"/>
        </w:rPr>
        <w:t xml:space="preserve">or </w:t>
      </w:r>
      <w:r>
        <w:rPr>
          <w:rFonts w:cs="Arial"/>
          <w:sz w:val="20"/>
          <w:szCs w:val="20"/>
        </w:rPr>
        <w:t xml:space="preserve">at least </w:t>
      </w:r>
      <w:r w:rsidRPr="00DE0761">
        <w:rPr>
          <w:rFonts w:cs="Arial"/>
          <w:sz w:val="20"/>
          <w:szCs w:val="20"/>
        </w:rPr>
        <w:t>deal appropriately and constructively</w:t>
      </w:r>
      <w:r w:rsidRPr="00DE0761">
        <w:rPr>
          <w:rStyle w:val="FootnoteReference"/>
          <w:rFonts w:cs="Arial"/>
          <w:sz w:val="20"/>
          <w:szCs w:val="20"/>
        </w:rPr>
        <w:footnoteReference w:id="103"/>
      </w:r>
      <w:r w:rsidR="00910A98">
        <w:rPr>
          <w:rFonts w:cs="Arial"/>
          <w:sz w:val="20"/>
          <w:szCs w:val="20"/>
        </w:rPr>
        <w:t>,</w:t>
      </w:r>
      <w:r w:rsidRPr="00DE0761">
        <w:rPr>
          <w:rFonts w:cs="Arial"/>
          <w:sz w:val="20"/>
          <w:szCs w:val="20"/>
        </w:rPr>
        <w:t xml:space="preserve"> with </w:t>
      </w:r>
      <w:r w:rsidR="00DE6EB1">
        <w:rPr>
          <w:rFonts w:cs="Arial"/>
          <w:sz w:val="20"/>
          <w:szCs w:val="20"/>
        </w:rPr>
        <w:t>policies and procedures</w:t>
      </w:r>
      <w:r w:rsidR="00DE6EB1" w:rsidRPr="00DE0761">
        <w:rPr>
          <w:rFonts w:cs="Arial"/>
          <w:sz w:val="20"/>
          <w:szCs w:val="20"/>
        </w:rPr>
        <w:t xml:space="preserve"> </w:t>
      </w:r>
      <w:r w:rsidRPr="00DE0761">
        <w:rPr>
          <w:rFonts w:cs="Arial"/>
          <w:sz w:val="20"/>
          <w:szCs w:val="20"/>
        </w:rPr>
        <w:t xml:space="preserve">that </w:t>
      </w:r>
      <w:r w:rsidR="007779F3">
        <w:rPr>
          <w:rFonts w:cs="Arial"/>
          <w:sz w:val="20"/>
          <w:szCs w:val="20"/>
        </w:rPr>
        <w:t xml:space="preserve">potentially </w:t>
      </w:r>
      <w:r w:rsidRPr="00DE0761">
        <w:rPr>
          <w:rFonts w:cs="Arial"/>
          <w:sz w:val="20"/>
          <w:szCs w:val="20"/>
        </w:rPr>
        <w:t>undermine WHS</w:t>
      </w:r>
      <w:r>
        <w:rPr>
          <w:rFonts w:asciiTheme="minorHAnsi" w:eastAsia="Times New Roman" w:hAnsiTheme="minorHAnsi" w:cstheme="minorHAnsi"/>
          <w:sz w:val="20"/>
          <w:szCs w:val="20"/>
        </w:rPr>
        <w:t>.</w:t>
      </w:r>
    </w:p>
    <w:p w:rsidR="007900C8" w:rsidRPr="00AC261D" w:rsidRDefault="007900C8" w:rsidP="00A85EA6">
      <w:pPr>
        <w:autoSpaceDE w:val="0"/>
        <w:autoSpaceDN w:val="0"/>
        <w:adjustRightInd w:val="0"/>
        <w:spacing w:after="60"/>
        <w:ind w:right="-181"/>
        <w:jc w:val="both"/>
        <w:rPr>
          <w:rFonts w:asciiTheme="minorHAnsi" w:eastAsiaTheme="majorEastAsia" w:hAnsiTheme="minorHAnsi" w:cstheme="minorHAnsi"/>
          <w:bCs/>
          <w:sz w:val="20"/>
          <w:szCs w:val="20"/>
        </w:rPr>
      </w:pPr>
      <w:r>
        <w:rPr>
          <w:rFonts w:asciiTheme="minorHAnsi" w:hAnsiTheme="minorHAnsi" w:cstheme="minorHAnsi"/>
          <w:sz w:val="20"/>
          <w:szCs w:val="20"/>
          <w:lang w:val="en-GB"/>
        </w:rPr>
        <w:t>Leading safe and healthy work requires</w:t>
      </w:r>
      <w:r w:rsidRPr="00AC261D">
        <w:rPr>
          <w:rFonts w:asciiTheme="minorHAnsi" w:eastAsiaTheme="majorEastAsia" w:hAnsiTheme="minorHAnsi" w:cstheme="minorHAnsi"/>
          <w:bCs/>
          <w:sz w:val="20"/>
          <w:szCs w:val="20"/>
        </w:rPr>
        <w:t>:</w:t>
      </w:r>
    </w:p>
    <w:p w:rsidR="007900C8" w:rsidRPr="00366EDB" w:rsidRDefault="007900C8" w:rsidP="00A85EA6">
      <w:pPr>
        <w:pStyle w:val="ListParagraph"/>
        <w:numPr>
          <w:ilvl w:val="0"/>
          <w:numId w:val="20"/>
        </w:numPr>
        <w:tabs>
          <w:tab w:val="left" w:pos="5670"/>
        </w:tabs>
        <w:spacing w:after="60" w:line="276" w:lineRule="auto"/>
        <w:ind w:left="284" w:hanging="284"/>
        <w:contextualSpacing w:val="0"/>
        <w:jc w:val="both"/>
        <w:rPr>
          <w:rFonts w:asciiTheme="minorHAnsi" w:eastAsiaTheme="majorEastAsia" w:hAnsiTheme="minorHAnsi" w:cstheme="minorHAnsi"/>
          <w:b/>
          <w:bCs/>
          <w:sz w:val="18"/>
          <w:szCs w:val="18"/>
        </w:rPr>
      </w:pPr>
      <w:r w:rsidRPr="00366EDB">
        <w:rPr>
          <w:rFonts w:asciiTheme="minorHAnsi" w:eastAsiaTheme="majorEastAsia" w:hAnsiTheme="minorHAnsi" w:cstheme="minorHAnsi"/>
          <w:b/>
          <w:bCs/>
          <w:sz w:val="18"/>
          <w:szCs w:val="18"/>
        </w:rPr>
        <w:t xml:space="preserve">Trust </w:t>
      </w:r>
      <w:r w:rsidRPr="00366EDB">
        <w:rPr>
          <w:rFonts w:asciiTheme="minorHAnsi" w:eastAsiaTheme="majorEastAsia" w:hAnsiTheme="minorHAnsi" w:cstheme="minorHAnsi"/>
          <w:bCs/>
          <w:sz w:val="18"/>
          <w:szCs w:val="18"/>
        </w:rPr>
        <w:t xml:space="preserve">– </w:t>
      </w:r>
      <w:r>
        <w:rPr>
          <w:rFonts w:asciiTheme="minorHAnsi" w:eastAsiaTheme="majorEastAsia" w:hAnsiTheme="minorHAnsi" w:cstheme="minorHAnsi"/>
          <w:bCs/>
          <w:sz w:val="18"/>
          <w:szCs w:val="18"/>
        </w:rPr>
        <w:t xml:space="preserve">welcoming bad news, actively and </w:t>
      </w:r>
      <w:r w:rsidRPr="00366EDB">
        <w:rPr>
          <w:rFonts w:asciiTheme="minorHAnsi" w:eastAsiaTheme="majorEastAsia" w:hAnsiTheme="minorHAnsi" w:cstheme="minorHAnsi"/>
          <w:bCs/>
          <w:sz w:val="18"/>
          <w:szCs w:val="18"/>
        </w:rPr>
        <w:t>consistently prioritis</w:t>
      </w:r>
      <w:r>
        <w:rPr>
          <w:rFonts w:asciiTheme="minorHAnsi" w:eastAsiaTheme="majorEastAsia" w:hAnsiTheme="minorHAnsi" w:cstheme="minorHAnsi"/>
          <w:bCs/>
          <w:sz w:val="18"/>
          <w:szCs w:val="18"/>
        </w:rPr>
        <w:t>ing</w:t>
      </w:r>
      <w:r w:rsidRPr="00366EDB">
        <w:rPr>
          <w:rFonts w:asciiTheme="minorHAnsi" w:eastAsiaTheme="majorEastAsia" w:hAnsiTheme="minorHAnsi" w:cstheme="minorHAnsi"/>
          <w:bCs/>
          <w:sz w:val="18"/>
          <w:szCs w:val="18"/>
        </w:rPr>
        <w:t xml:space="preserve"> safety and wellbeing </w:t>
      </w:r>
      <w:r>
        <w:rPr>
          <w:rFonts w:asciiTheme="minorHAnsi" w:eastAsiaTheme="majorEastAsia" w:hAnsiTheme="minorHAnsi" w:cstheme="minorHAnsi"/>
          <w:bCs/>
          <w:sz w:val="18"/>
          <w:szCs w:val="18"/>
        </w:rPr>
        <w:t xml:space="preserve">to </w:t>
      </w:r>
      <w:r w:rsidRPr="00366EDB">
        <w:rPr>
          <w:rFonts w:asciiTheme="minorHAnsi" w:eastAsiaTheme="majorEastAsia" w:hAnsiTheme="minorHAnsi" w:cstheme="minorHAnsi"/>
          <w:bCs/>
          <w:sz w:val="18"/>
          <w:szCs w:val="18"/>
        </w:rPr>
        <w:t>demonstrat</w:t>
      </w:r>
      <w:r>
        <w:rPr>
          <w:rFonts w:asciiTheme="minorHAnsi" w:eastAsiaTheme="majorEastAsia" w:hAnsiTheme="minorHAnsi" w:cstheme="minorHAnsi"/>
          <w:bCs/>
          <w:sz w:val="18"/>
          <w:szCs w:val="18"/>
        </w:rPr>
        <w:t>e it is</w:t>
      </w:r>
      <w:r w:rsidRPr="00366EDB">
        <w:rPr>
          <w:rFonts w:asciiTheme="minorHAnsi" w:eastAsiaTheme="majorEastAsia" w:hAnsiTheme="minorHAnsi" w:cstheme="minorHAnsi"/>
          <w:bCs/>
          <w:sz w:val="18"/>
          <w:szCs w:val="18"/>
        </w:rPr>
        <w:t xml:space="preserve"> a primary organisational goal.</w:t>
      </w:r>
      <w:r w:rsidRPr="00366EDB">
        <w:rPr>
          <w:rFonts w:asciiTheme="minorHAnsi" w:eastAsiaTheme="majorEastAsia" w:hAnsiTheme="minorHAnsi" w:cstheme="minorHAnsi"/>
          <w:b/>
          <w:bCs/>
          <w:sz w:val="18"/>
          <w:szCs w:val="18"/>
        </w:rPr>
        <w:t xml:space="preserve"> </w:t>
      </w:r>
    </w:p>
    <w:p w:rsidR="007900C8" w:rsidRPr="00366EDB" w:rsidRDefault="007900C8" w:rsidP="00A85EA6">
      <w:pPr>
        <w:pStyle w:val="ListParagraph"/>
        <w:numPr>
          <w:ilvl w:val="0"/>
          <w:numId w:val="20"/>
        </w:numPr>
        <w:tabs>
          <w:tab w:val="left" w:pos="5670"/>
        </w:tabs>
        <w:spacing w:after="60" w:line="276" w:lineRule="auto"/>
        <w:ind w:left="284" w:hanging="284"/>
        <w:contextualSpacing w:val="0"/>
        <w:jc w:val="both"/>
        <w:rPr>
          <w:rFonts w:asciiTheme="minorHAnsi" w:hAnsiTheme="minorHAnsi" w:cstheme="minorHAnsi"/>
          <w:b/>
          <w:sz w:val="18"/>
          <w:szCs w:val="18"/>
        </w:rPr>
      </w:pPr>
      <w:r w:rsidRPr="00366EDB">
        <w:rPr>
          <w:rFonts w:asciiTheme="minorHAnsi" w:eastAsiaTheme="majorEastAsia" w:hAnsiTheme="minorHAnsi" w:cstheme="minorHAnsi"/>
          <w:b/>
          <w:bCs/>
          <w:sz w:val="18"/>
          <w:szCs w:val="18"/>
        </w:rPr>
        <w:t xml:space="preserve">Communication </w:t>
      </w:r>
      <w:r w:rsidRPr="00366EDB">
        <w:rPr>
          <w:rFonts w:asciiTheme="minorHAnsi" w:eastAsiaTheme="majorEastAsia" w:hAnsiTheme="minorHAnsi" w:cstheme="minorHAnsi"/>
          <w:bCs/>
          <w:sz w:val="18"/>
          <w:szCs w:val="18"/>
        </w:rPr>
        <w:t xml:space="preserve">– promoting cooperation, inspiring compliance, fostering group goals and providing individualised support to </w:t>
      </w:r>
      <w:r w:rsidR="00AE55DD">
        <w:rPr>
          <w:rFonts w:asciiTheme="minorHAnsi" w:eastAsiaTheme="majorEastAsia" w:hAnsiTheme="minorHAnsi" w:cstheme="minorHAnsi"/>
          <w:bCs/>
          <w:sz w:val="18"/>
          <w:szCs w:val="18"/>
        </w:rPr>
        <w:t>foster</w:t>
      </w:r>
      <w:r w:rsidRPr="00366EDB">
        <w:rPr>
          <w:rFonts w:asciiTheme="minorHAnsi" w:eastAsiaTheme="majorEastAsia" w:hAnsiTheme="minorHAnsi" w:cstheme="minorHAnsi"/>
          <w:bCs/>
          <w:sz w:val="18"/>
          <w:szCs w:val="18"/>
        </w:rPr>
        <w:t xml:space="preserve"> quality interactions between managers and workers.</w:t>
      </w:r>
    </w:p>
    <w:p w:rsidR="007900C8" w:rsidRPr="00172EB4" w:rsidRDefault="00AE55DD" w:rsidP="00A85EA6">
      <w:pPr>
        <w:pStyle w:val="ListParagraph"/>
        <w:numPr>
          <w:ilvl w:val="0"/>
          <w:numId w:val="20"/>
        </w:numPr>
        <w:tabs>
          <w:tab w:val="left" w:pos="5670"/>
        </w:tabs>
        <w:spacing w:after="60" w:line="276" w:lineRule="auto"/>
        <w:ind w:left="284" w:hanging="284"/>
        <w:contextualSpacing w:val="0"/>
        <w:jc w:val="both"/>
        <w:rPr>
          <w:rFonts w:asciiTheme="minorHAnsi" w:eastAsiaTheme="majorEastAsia" w:hAnsiTheme="minorHAnsi" w:cstheme="minorHAnsi"/>
          <w:b/>
          <w:bCs/>
          <w:sz w:val="18"/>
          <w:szCs w:val="18"/>
        </w:rPr>
      </w:pPr>
      <w:r>
        <w:rPr>
          <w:rFonts w:asciiTheme="minorHAnsi" w:eastAsiaTheme="majorEastAsia" w:hAnsiTheme="minorHAnsi" w:cstheme="minorHAnsi"/>
          <w:b/>
          <w:bCs/>
          <w:sz w:val="18"/>
          <w:szCs w:val="18"/>
        </w:rPr>
        <w:t>Achieving the</w:t>
      </w:r>
      <w:r w:rsidR="007900C8" w:rsidRPr="00366EDB">
        <w:rPr>
          <w:rFonts w:asciiTheme="minorHAnsi" w:eastAsiaTheme="majorEastAsia" w:hAnsiTheme="minorHAnsi" w:cstheme="minorHAnsi"/>
          <w:b/>
          <w:bCs/>
          <w:sz w:val="18"/>
          <w:szCs w:val="18"/>
        </w:rPr>
        <w:t xml:space="preserve"> achievable </w:t>
      </w:r>
      <w:r w:rsidR="007900C8" w:rsidRPr="00366EDB">
        <w:rPr>
          <w:rFonts w:asciiTheme="minorHAnsi" w:eastAsiaTheme="majorEastAsia" w:hAnsiTheme="minorHAnsi" w:cstheme="minorHAnsi"/>
          <w:bCs/>
          <w:sz w:val="18"/>
          <w:szCs w:val="18"/>
        </w:rPr>
        <w:t>–</w:t>
      </w:r>
      <w:r w:rsidR="00946007">
        <w:rPr>
          <w:rFonts w:asciiTheme="minorHAnsi" w:eastAsiaTheme="majorEastAsia" w:hAnsiTheme="minorHAnsi" w:cstheme="minorHAnsi"/>
          <w:bCs/>
          <w:sz w:val="18"/>
          <w:szCs w:val="18"/>
        </w:rPr>
        <w:t xml:space="preserve"> recognising</w:t>
      </w:r>
      <w:r w:rsidR="0052536D">
        <w:rPr>
          <w:rFonts w:asciiTheme="minorHAnsi" w:eastAsiaTheme="majorEastAsia" w:hAnsiTheme="minorHAnsi" w:cstheme="minorHAnsi"/>
          <w:bCs/>
          <w:sz w:val="18"/>
          <w:szCs w:val="18"/>
        </w:rPr>
        <w:t xml:space="preserve"> th</w:t>
      </w:r>
      <w:r w:rsidR="007900C8">
        <w:rPr>
          <w:rFonts w:asciiTheme="minorHAnsi" w:eastAsiaTheme="majorEastAsia" w:hAnsiTheme="minorHAnsi" w:cstheme="minorHAnsi"/>
          <w:bCs/>
          <w:sz w:val="18"/>
          <w:szCs w:val="18"/>
        </w:rPr>
        <w:t>e</w:t>
      </w:r>
      <w:r w:rsidR="007900C8" w:rsidRPr="00366EDB">
        <w:rPr>
          <w:rFonts w:asciiTheme="minorHAnsi" w:eastAsiaTheme="majorEastAsia" w:hAnsiTheme="minorHAnsi" w:cstheme="minorHAnsi"/>
          <w:bCs/>
          <w:sz w:val="18"/>
          <w:szCs w:val="18"/>
        </w:rPr>
        <w:t xml:space="preserve"> factors </w:t>
      </w:r>
      <w:r w:rsidR="007900C8">
        <w:rPr>
          <w:rFonts w:asciiTheme="minorHAnsi" w:eastAsiaTheme="majorEastAsia" w:hAnsiTheme="minorHAnsi" w:cstheme="minorHAnsi"/>
          <w:bCs/>
          <w:sz w:val="18"/>
          <w:szCs w:val="18"/>
        </w:rPr>
        <w:t>th</w:t>
      </w:r>
      <w:r w:rsidR="0052536D">
        <w:rPr>
          <w:rFonts w:asciiTheme="minorHAnsi" w:eastAsiaTheme="majorEastAsia" w:hAnsiTheme="minorHAnsi" w:cstheme="minorHAnsi"/>
          <w:bCs/>
          <w:sz w:val="18"/>
          <w:szCs w:val="18"/>
        </w:rPr>
        <w:t xml:space="preserve">at </w:t>
      </w:r>
      <w:r w:rsidR="007900C8" w:rsidRPr="00366EDB">
        <w:rPr>
          <w:rFonts w:asciiTheme="minorHAnsi" w:eastAsiaTheme="majorEastAsia" w:hAnsiTheme="minorHAnsi" w:cstheme="minorHAnsi"/>
          <w:bCs/>
          <w:sz w:val="18"/>
          <w:szCs w:val="18"/>
        </w:rPr>
        <w:t xml:space="preserve">can </w:t>
      </w:r>
      <w:r w:rsidR="0052536D">
        <w:rPr>
          <w:rFonts w:asciiTheme="minorHAnsi" w:eastAsiaTheme="majorEastAsia" w:hAnsiTheme="minorHAnsi" w:cstheme="minorHAnsi"/>
          <w:bCs/>
          <w:sz w:val="18"/>
          <w:szCs w:val="18"/>
        </w:rPr>
        <w:t xml:space="preserve">be </w:t>
      </w:r>
      <w:r w:rsidR="007900C8" w:rsidRPr="00366EDB">
        <w:rPr>
          <w:rFonts w:asciiTheme="minorHAnsi" w:eastAsiaTheme="majorEastAsia" w:hAnsiTheme="minorHAnsi" w:cstheme="minorHAnsi"/>
          <w:bCs/>
          <w:sz w:val="18"/>
          <w:szCs w:val="18"/>
        </w:rPr>
        <w:t>change</w:t>
      </w:r>
      <w:r w:rsidR="0052536D">
        <w:rPr>
          <w:rFonts w:asciiTheme="minorHAnsi" w:eastAsiaTheme="majorEastAsia" w:hAnsiTheme="minorHAnsi" w:cstheme="minorHAnsi"/>
          <w:bCs/>
          <w:sz w:val="18"/>
          <w:szCs w:val="18"/>
        </w:rPr>
        <w:t>d at each level</w:t>
      </w:r>
      <w:r w:rsidR="00946007">
        <w:rPr>
          <w:rFonts w:asciiTheme="minorHAnsi" w:eastAsiaTheme="majorEastAsia" w:hAnsiTheme="minorHAnsi" w:cstheme="minorHAnsi"/>
          <w:bCs/>
          <w:sz w:val="18"/>
          <w:szCs w:val="18"/>
        </w:rPr>
        <w:t xml:space="preserve"> and </w:t>
      </w:r>
      <w:r w:rsidR="00946007" w:rsidRPr="00366EDB">
        <w:rPr>
          <w:rFonts w:asciiTheme="minorHAnsi" w:eastAsiaTheme="majorEastAsia" w:hAnsiTheme="minorHAnsi" w:cstheme="minorHAnsi"/>
          <w:bCs/>
          <w:sz w:val="18"/>
          <w:szCs w:val="18"/>
        </w:rPr>
        <w:t>implement</w:t>
      </w:r>
      <w:r w:rsidR="00946007">
        <w:rPr>
          <w:rFonts w:asciiTheme="minorHAnsi" w:eastAsiaTheme="majorEastAsia" w:hAnsiTheme="minorHAnsi" w:cstheme="minorHAnsi"/>
          <w:bCs/>
          <w:sz w:val="18"/>
          <w:szCs w:val="18"/>
        </w:rPr>
        <w:t>ing</w:t>
      </w:r>
      <w:r w:rsidR="00946007" w:rsidRPr="00366EDB">
        <w:rPr>
          <w:rFonts w:asciiTheme="minorHAnsi" w:eastAsiaTheme="majorEastAsia" w:hAnsiTheme="minorHAnsi" w:cstheme="minorHAnsi"/>
          <w:bCs/>
          <w:sz w:val="18"/>
          <w:szCs w:val="18"/>
        </w:rPr>
        <w:t xml:space="preserve"> as many safety defen</w:t>
      </w:r>
      <w:r w:rsidR="00910A98">
        <w:rPr>
          <w:rFonts w:asciiTheme="minorHAnsi" w:eastAsiaTheme="majorEastAsia" w:hAnsiTheme="minorHAnsi" w:cstheme="minorHAnsi"/>
          <w:bCs/>
          <w:sz w:val="18"/>
          <w:szCs w:val="18"/>
        </w:rPr>
        <w:t>s</w:t>
      </w:r>
      <w:r w:rsidR="00946007" w:rsidRPr="00366EDB">
        <w:rPr>
          <w:rFonts w:asciiTheme="minorHAnsi" w:eastAsiaTheme="majorEastAsia" w:hAnsiTheme="minorHAnsi" w:cstheme="minorHAnsi"/>
          <w:bCs/>
          <w:sz w:val="18"/>
          <w:szCs w:val="18"/>
        </w:rPr>
        <w:t xml:space="preserve">es as possible </w:t>
      </w:r>
      <w:r w:rsidR="00946007">
        <w:rPr>
          <w:rFonts w:asciiTheme="minorHAnsi" w:eastAsiaTheme="majorEastAsia" w:hAnsiTheme="minorHAnsi" w:cstheme="minorHAnsi"/>
          <w:bCs/>
          <w:sz w:val="18"/>
          <w:szCs w:val="18"/>
        </w:rPr>
        <w:t xml:space="preserve">within their </w:t>
      </w:r>
      <w:r w:rsidR="0052536D">
        <w:rPr>
          <w:rFonts w:asciiTheme="minorHAnsi" w:eastAsiaTheme="majorEastAsia" w:hAnsiTheme="minorHAnsi" w:cstheme="minorHAnsi"/>
          <w:bCs/>
          <w:sz w:val="18"/>
          <w:szCs w:val="18"/>
        </w:rPr>
        <w:t xml:space="preserve">own </w:t>
      </w:r>
      <w:r w:rsidR="00946007">
        <w:rPr>
          <w:rFonts w:asciiTheme="minorHAnsi" w:eastAsiaTheme="majorEastAsia" w:hAnsiTheme="minorHAnsi" w:cstheme="minorHAnsi"/>
          <w:bCs/>
          <w:sz w:val="18"/>
          <w:szCs w:val="18"/>
        </w:rPr>
        <w:t>sphere of influence.</w:t>
      </w:r>
    </w:p>
    <w:p w:rsidR="007900C8" w:rsidRPr="00E05656" w:rsidRDefault="007900C8" w:rsidP="00A85EA6">
      <w:pPr>
        <w:pStyle w:val="ListParagraph"/>
        <w:numPr>
          <w:ilvl w:val="0"/>
          <w:numId w:val="20"/>
        </w:numPr>
        <w:tabs>
          <w:tab w:val="left" w:pos="5670"/>
        </w:tabs>
        <w:spacing w:after="60" w:line="276" w:lineRule="auto"/>
        <w:ind w:left="284" w:hanging="284"/>
        <w:contextualSpacing w:val="0"/>
        <w:jc w:val="both"/>
        <w:rPr>
          <w:rFonts w:asciiTheme="minorHAnsi" w:eastAsiaTheme="majorEastAsia" w:hAnsiTheme="minorHAnsi" w:cstheme="minorHAnsi"/>
          <w:b/>
          <w:bCs/>
          <w:sz w:val="18"/>
          <w:szCs w:val="18"/>
        </w:rPr>
      </w:pPr>
      <w:r w:rsidRPr="00E05656">
        <w:rPr>
          <w:rFonts w:asciiTheme="minorHAnsi" w:eastAsiaTheme="majorEastAsia" w:hAnsiTheme="minorHAnsi" w:cstheme="minorHAnsi"/>
          <w:b/>
          <w:bCs/>
          <w:sz w:val="18"/>
          <w:szCs w:val="18"/>
        </w:rPr>
        <w:t xml:space="preserve">Expertise and skills </w:t>
      </w:r>
      <w:r w:rsidRPr="00E05656">
        <w:rPr>
          <w:rFonts w:asciiTheme="minorHAnsi" w:eastAsiaTheme="majorEastAsia" w:hAnsiTheme="minorHAnsi" w:cstheme="minorHAnsi"/>
          <w:bCs/>
          <w:sz w:val="18"/>
          <w:szCs w:val="18"/>
        </w:rPr>
        <w:t>–</w:t>
      </w:r>
      <w:r w:rsidR="00946007">
        <w:rPr>
          <w:rFonts w:asciiTheme="minorHAnsi" w:eastAsiaTheme="majorEastAsia" w:hAnsiTheme="minorHAnsi" w:cstheme="minorHAnsi"/>
          <w:bCs/>
          <w:sz w:val="18"/>
          <w:szCs w:val="18"/>
        </w:rPr>
        <w:t xml:space="preserve"> </w:t>
      </w:r>
      <w:r w:rsidR="00AE55DD">
        <w:rPr>
          <w:rFonts w:asciiTheme="minorHAnsi" w:eastAsiaTheme="majorEastAsia" w:hAnsiTheme="minorHAnsi" w:cstheme="minorHAnsi"/>
          <w:bCs/>
          <w:sz w:val="18"/>
          <w:szCs w:val="18"/>
        </w:rPr>
        <w:t xml:space="preserve">having a sound </w:t>
      </w:r>
      <w:r w:rsidRPr="00E05656">
        <w:rPr>
          <w:rFonts w:asciiTheme="minorHAnsi" w:eastAsiaTheme="majorEastAsia" w:hAnsiTheme="minorHAnsi" w:cstheme="minorHAnsi"/>
          <w:bCs/>
          <w:sz w:val="18"/>
          <w:szCs w:val="18"/>
        </w:rPr>
        <w:t>understand</w:t>
      </w:r>
      <w:r w:rsidR="00AE55DD">
        <w:rPr>
          <w:rFonts w:asciiTheme="minorHAnsi" w:eastAsiaTheme="majorEastAsia" w:hAnsiTheme="minorHAnsi" w:cstheme="minorHAnsi"/>
          <w:bCs/>
          <w:sz w:val="18"/>
          <w:szCs w:val="18"/>
        </w:rPr>
        <w:t xml:space="preserve">ing of </w:t>
      </w:r>
      <w:r w:rsidRPr="00E05656">
        <w:rPr>
          <w:rFonts w:asciiTheme="minorHAnsi" w:eastAsiaTheme="majorEastAsia" w:hAnsiTheme="minorHAnsi" w:cstheme="minorHAnsi"/>
          <w:bCs/>
          <w:sz w:val="18"/>
          <w:szCs w:val="18"/>
        </w:rPr>
        <w:t xml:space="preserve">the industry and business </w:t>
      </w:r>
      <w:r w:rsidR="00AE55DD">
        <w:rPr>
          <w:rFonts w:asciiTheme="minorHAnsi" w:eastAsiaTheme="majorEastAsia" w:hAnsiTheme="minorHAnsi" w:cstheme="minorHAnsi"/>
          <w:bCs/>
          <w:sz w:val="18"/>
          <w:szCs w:val="18"/>
        </w:rPr>
        <w:t xml:space="preserve">to be </w:t>
      </w:r>
      <w:r>
        <w:rPr>
          <w:rFonts w:asciiTheme="minorHAnsi" w:eastAsiaTheme="majorEastAsia" w:hAnsiTheme="minorHAnsi" w:cstheme="minorHAnsi"/>
          <w:bCs/>
          <w:sz w:val="18"/>
          <w:szCs w:val="18"/>
        </w:rPr>
        <w:t xml:space="preserve">able to </w:t>
      </w:r>
      <w:r w:rsidR="00910A98">
        <w:rPr>
          <w:rFonts w:asciiTheme="minorHAnsi" w:eastAsiaTheme="majorEastAsia" w:hAnsiTheme="minorHAnsi" w:cstheme="minorHAnsi"/>
          <w:bCs/>
          <w:sz w:val="18"/>
          <w:szCs w:val="18"/>
        </w:rPr>
        <w:t>’</w:t>
      </w:r>
      <w:r>
        <w:rPr>
          <w:rFonts w:asciiTheme="minorHAnsi" w:eastAsiaTheme="majorEastAsia" w:hAnsiTheme="minorHAnsi" w:cstheme="minorHAnsi"/>
          <w:bCs/>
          <w:sz w:val="18"/>
          <w:szCs w:val="18"/>
        </w:rPr>
        <w:t>ask the important questions</w:t>
      </w:r>
      <w:r w:rsidR="00910A98">
        <w:rPr>
          <w:rFonts w:asciiTheme="minorHAnsi" w:eastAsiaTheme="majorEastAsia" w:hAnsiTheme="minorHAnsi" w:cstheme="minorHAnsi"/>
          <w:bCs/>
          <w:sz w:val="18"/>
          <w:szCs w:val="18"/>
        </w:rPr>
        <w:t>’</w:t>
      </w:r>
      <w:r w:rsidRPr="00E05656">
        <w:rPr>
          <w:rFonts w:asciiTheme="minorHAnsi" w:eastAsiaTheme="majorEastAsia" w:hAnsiTheme="minorHAnsi" w:cstheme="minorHAnsi"/>
          <w:bCs/>
          <w:sz w:val="18"/>
          <w:szCs w:val="18"/>
        </w:rPr>
        <w:t>.</w:t>
      </w:r>
    </w:p>
    <w:p w:rsidR="007900C8" w:rsidRPr="00172EB4" w:rsidRDefault="007900C8" w:rsidP="00A85EA6">
      <w:pPr>
        <w:pStyle w:val="ListParagraph"/>
        <w:numPr>
          <w:ilvl w:val="0"/>
          <w:numId w:val="20"/>
        </w:numPr>
        <w:tabs>
          <w:tab w:val="left" w:pos="5670"/>
        </w:tabs>
        <w:spacing w:after="60" w:line="276" w:lineRule="auto"/>
        <w:ind w:left="284" w:hanging="284"/>
        <w:jc w:val="both"/>
        <w:rPr>
          <w:rFonts w:asciiTheme="minorHAnsi" w:eastAsia="Times New Roman" w:hAnsiTheme="minorHAnsi" w:cstheme="minorHAnsi"/>
          <w:b/>
          <w:bCs/>
          <w:sz w:val="18"/>
          <w:szCs w:val="18"/>
        </w:rPr>
      </w:pPr>
      <w:r w:rsidRPr="00E05656">
        <w:rPr>
          <w:rFonts w:asciiTheme="minorHAnsi" w:eastAsia="Times New Roman" w:hAnsiTheme="minorHAnsi" w:cstheme="minorHAnsi"/>
          <w:b/>
          <w:sz w:val="18"/>
          <w:szCs w:val="18"/>
        </w:rPr>
        <w:t xml:space="preserve">Visible leadership </w:t>
      </w:r>
      <w:r w:rsidRPr="00E05656">
        <w:rPr>
          <w:rFonts w:asciiTheme="minorHAnsi" w:eastAsia="Times New Roman" w:hAnsiTheme="minorHAnsi" w:cstheme="minorHAnsi"/>
          <w:sz w:val="18"/>
          <w:szCs w:val="18"/>
        </w:rPr>
        <w:t>–</w:t>
      </w:r>
      <w:r>
        <w:rPr>
          <w:rFonts w:asciiTheme="minorHAnsi" w:eastAsia="Times New Roman" w:hAnsiTheme="minorHAnsi" w:cstheme="minorHAnsi"/>
          <w:sz w:val="18"/>
          <w:szCs w:val="18"/>
        </w:rPr>
        <w:t xml:space="preserve"> </w:t>
      </w:r>
      <w:r w:rsidR="00CD5D36">
        <w:rPr>
          <w:rFonts w:asciiTheme="minorHAnsi" w:eastAsia="Times New Roman" w:hAnsiTheme="minorHAnsi" w:cstheme="minorHAnsi"/>
          <w:sz w:val="18"/>
          <w:szCs w:val="18"/>
        </w:rPr>
        <w:t>being</w:t>
      </w:r>
      <w:r w:rsidRPr="00E05656">
        <w:rPr>
          <w:rFonts w:asciiTheme="minorHAnsi" w:eastAsia="Times New Roman" w:hAnsiTheme="minorHAnsi" w:cstheme="minorHAnsi"/>
          <w:sz w:val="18"/>
          <w:szCs w:val="18"/>
        </w:rPr>
        <w:t xml:space="preserve"> </w:t>
      </w:r>
      <w:r w:rsidR="00910A98">
        <w:rPr>
          <w:rFonts w:asciiTheme="minorHAnsi" w:eastAsia="Times New Roman" w:hAnsiTheme="minorHAnsi" w:cstheme="minorHAnsi"/>
          <w:sz w:val="18"/>
          <w:szCs w:val="18"/>
        </w:rPr>
        <w:t>’</w:t>
      </w:r>
      <w:r w:rsidRPr="00E05656">
        <w:rPr>
          <w:rFonts w:asciiTheme="minorHAnsi" w:eastAsia="Times New Roman" w:hAnsiTheme="minorHAnsi" w:cstheme="minorHAnsi"/>
          <w:sz w:val="18"/>
          <w:szCs w:val="18"/>
        </w:rPr>
        <w:t>on the ground</w:t>
      </w:r>
      <w:r w:rsidR="00910A98">
        <w:rPr>
          <w:rFonts w:asciiTheme="minorHAnsi" w:eastAsia="Times New Roman" w:hAnsiTheme="minorHAnsi" w:cstheme="minorHAnsi"/>
          <w:sz w:val="18"/>
          <w:szCs w:val="18"/>
        </w:rPr>
        <w:t>’</w:t>
      </w:r>
      <w:r>
        <w:rPr>
          <w:rFonts w:asciiTheme="minorHAnsi" w:eastAsia="Times New Roman" w:hAnsiTheme="minorHAnsi" w:cstheme="minorHAnsi"/>
          <w:sz w:val="18"/>
          <w:szCs w:val="18"/>
        </w:rPr>
        <w:t>,</w:t>
      </w:r>
      <w:r w:rsidRPr="00E05656">
        <w:rPr>
          <w:rFonts w:asciiTheme="minorHAnsi" w:eastAsia="Times New Roman" w:hAnsiTheme="minorHAnsi" w:cstheme="minorHAnsi"/>
          <w:sz w:val="18"/>
          <w:szCs w:val="18"/>
        </w:rPr>
        <w:t xml:space="preserve"> </w:t>
      </w:r>
      <w:r w:rsidR="00910A98">
        <w:rPr>
          <w:rFonts w:asciiTheme="minorHAnsi" w:eastAsia="Times New Roman" w:hAnsiTheme="minorHAnsi" w:cstheme="minorHAnsi"/>
          <w:sz w:val="18"/>
          <w:szCs w:val="18"/>
        </w:rPr>
        <w:t>’</w:t>
      </w:r>
      <w:r w:rsidRPr="00E05656">
        <w:rPr>
          <w:rFonts w:asciiTheme="minorHAnsi" w:eastAsia="Times New Roman" w:hAnsiTheme="minorHAnsi" w:cstheme="minorHAnsi"/>
          <w:sz w:val="18"/>
          <w:szCs w:val="18"/>
        </w:rPr>
        <w:t>get</w:t>
      </w:r>
      <w:r>
        <w:rPr>
          <w:rFonts w:asciiTheme="minorHAnsi" w:eastAsia="Times New Roman" w:hAnsiTheme="minorHAnsi" w:cstheme="minorHAnsi"/>
          <w:sz w:val="18"/>
          <w:szCs w:val="18"/>
        </w:rPr>
        <w:t>ting out and</w:t>
      </w:r>
      <w:r w:rsidRPr="00E05656">
        <w:rPr>
          <w:rFonts w:asciiTheme="minorHAnsi" w:eastAsia="Times New Roman" w:hAnsiTheme="minorHAnsi" w:cstheme="minorHAnsi"/>
          <w:sz w:val="18"/>
          <w:szCs w:val="18"/>
        </w:rPr>
        <w:t xml:space="preserve"> look</w:t>
      </w:r>
      <w:r>
        <w:rPr>
          <w:rFonts w:asciiTheme="minorHAnsi" w:eastAsia="Times New Roman" w:hAnsiTheme="minorHAnsi" w:cstheme="minorHAnsi"/>
          <w:sz w:val="18"/>
          <w:szCs w:val="18"/>
        </w:rPr>
        <w:t>ing</w:t>
      </w:r>
      <w:r w:rsidRPr="00E05656">
        <w:rPr>
          <w:rFonts w:asciiTheme="minorHAnsi" w:eastAsia="Times New Roman" w:hAnsiTheme="minorHAnsi" w:cstheme="minorHAnsi"/>
          <w:sz w:val="18"/>
          <w:szCs w:val="18"/>
        </w:rPr>
        <w:t xml:space="preserve"> around</w:t>
      </w:r>
      <w:r w:rsidR="00910A98">
        <w:rPr>
          <w:rFonts w:asciiTheme="minorHAnsi" w:eastAsia="Times New Roman" w:hAnsiTheme="minorHAnsi" w:cstheme="minorHAnsi"/>
          <w:sz w:val="18"/>
          <w:szCs w:val="18"/>
        </w:rPr>
        <w:t>’</w:t>
      </w:r>
      <w:r>
        <w:rPr>
          <w:rFonts w:asciiTheme="minorHAnsi" w:eastAsia="Times New Roman" w:hAnsiTheme="minorHAnsi" w:cstheme="minorHAnsi"/>
          <w:sz w:val="18"/>
          <w:szCs w:val="18"/>
        </w:rPr>
        <w:t>; not to police the workforce, but to</w:t>
      </w:r>
      <w:r w:rsidRPr="00E05656">
        <w:rPr>
          <w:rFonts w:asciiTheme="minorHAnsi" w:eastAsia="Times New Roman" w:hAnsiTheme="minorHAnsi" w:cstheme="minorHAnsi"/>
          <w:sz w:val="18"/>
          <w:szCs w:val="18"/>
        </w:rPr>
        <w:t xml:space="preserve"> </w:t>
      </w:r>
      <w:r>
        <w:rPr>
          <w:rFonts w:asciiTheme="minorHAnsi" w:eastAsia="Times New Roman" w:hAnsiTheme="minorHAnsi" w:cstheme="minorHAnsi"/>
          <w:sz w:val="18"/>
          <w:szCs w:val="18"/>
        </w:rPr>
        <w:t xml:space="preserve">get to know the business, the sites, the people and to </w:t>
      </w:r>
      <w:r w:rsidRPr="00E05656">
        <w:rPr>
          <w:rFonts w:asciiTheme="minorHAnsi" w:eastAsia="Times New Roman" w:hAnsiTheme="minorHAnsi" w:cstheme="minorHAnsi"/>
          <w:sz w:val="18"/>
          <w:szCs w:val="18"/>
        </w:rPr>
        <w:t>lead by example.</w:t>
      </w:r>
      <w:r w:rsidR="00D76D70" w:rsidRPr="00D76D70">
        <w:rPr>
          <w:rStyle w:val="FootnoteReference"/>
          <w:rFonts w:asciiTheme="minorHAnsi" w:hAnsiTheme="minorHAnsi" w:cstheme="minorHAnsi"/>
          <w:bCs/>
          <w:sz w:val="18"/>
          <w:szCs w:val="18"/>
        </w:rPr>
        <w:t xml:space="preserve"> </w:t>
      </w:r>
      <w:r w:rsidR="00D76D70" w:rsidRPr="00366EDB">
        <w:rPr>
          <w:rStyle w:val="FootnoteReference"/>
          <w:rFonts w:asciiTheme="minorHAnsi" w:hAnsiTheme="minorHAnsi" w:cstheme="minorHAnsi"/>
          <w:bCs/>
          <w:sz w:val="18"/>
          <w:szCs w:val="18"/>
        </w:rPr>
        <w:footnoteReference w:id="104"/>
      </w:r>
    </w:p>
    <w:p w:rsidR="00DC136F" w:rsidRDefault="00DC136F" w:rsidP="00E07576">
      <w:pPr>
        <w:spacing w:after="120"/>
        <w:ind w:left="284" w:right="193"/>
        <w:jc w:val="both"/>
        <w:rPr>
          <w:rFonts w:asciiTheme="minorHAnsi" w:eastAsia="Times New Roman" w:hAnsiTheme="minorHAnsi" w:cstheme="minorHAnsi"/>
          <w:i/>
          <w:sz w:val="20"/>
          <w:szCs w:val="20"/>
        </w:rPr>
      </w:pPr>
    </w:p>
    <w:p w:rsidR="00DC136F" w:rsidRDefault="00DC136F" w:rsidP="00E07576">
      <w:pPr>
        <w:spacing w:after="120"/>
        <w:ind w:left="284" w:right="193"/>
        <w:jc w:val="both"/>
        <w:rPr>
          <w:rFonts w:asciiTheme="minorHAnsi" w:eastAsia="Times New Roman" w:hAnsiTheme="minorHAnsi" w:cstheme="minorHAnsi"/>
          <w:i/>
          <w:sz w:val="20"/>
          <w:szCs w:val="20"/>
        </w:rPr>
      </w:pPr>
      <w:r>
        <w:rPr>
          <w:rFonts w:eastAsiaTheme="majorEastAsia" w:cs="Arial"/>
          <w:bCs/>
          <w:sz w:val="20"/>
          <w:szCs w:val="20"/>
        </w:rPr>
        <w:t>When asked about the role of leaders in securing safe and healthy work, one research participant reiterated the need for active, visible leadership, saying,</w:t>
      </w:r>
    </w:p>
    <w:p w:rsidR="007900C8" w:rsidRPr="00E07576" w:rsidRDefault="00DC136F" w:rsidP="00C4273A">
      <w:pPr>
        <w:spacing w:after="120"/>
        <w:ind w:left="567" w:right="473"/>
        <w:jc w:val="both"/>
        <w:rPr>
          <w:rFonts w:asciiTheme="minorHAnsi" w:hAnsiTheme="minorHAnsi" w:cstheme="minorHAnsi"/>
          <w:i/>
          <w:sz w:val="20"/>
          <w:szCs w:val="20"/>
        </w:rPr>
      </w:pPr>
      <w:r>
        <w:rPr>
          <w:rFonts w:asciiTheme="minorHAnsi" w:eastAsia="Times New Roman" w:hAnsiTheme="minorHAnsi" w:cstheme="minorHAnsi"/>
          <w:i/>
          <w:sz w:val="20"/>
          <w:szCs w:val="20"/>
        </w:rPr>
        <w:t>Really, t</w:t>
      </w:r>
      <w:r w:rsidR="007900C8" w:rsidRPr="00E07576">
        <w:rPr>
          <w:rFonts w:asciiTheme="minorHAnsi" w:eastAsia="Times New Roman" w:hAnsiTheme="minorHAnsi" w:cstheme="minorHAnsi"/>
          <w:i/>
          <w:sz w:val="20"/>
          <w:szCs w:val="20"/>
        </w:rPr>
        <w:t xml:space="preserve">he only way to credibly demonstrate a passion for safety is </w:t>
      </w:r>
      <w:r>
        <w:rPr>
          <w:rFonts w:asciiTheme="minorHAnsi" w:eastAsia="Times New Roman" w:hAnsiTheme="minorHAnsi" w:cstheme="minorHAnsi"/>
          <w:i/>
          <w:sz w:val="20"/>
          <w:szCs w:val="20"/>
        </w:rPr>
        <w:t xml:space="preserve">by </w:t>
      </w:r>
      <w:r w:rsidR="007900C8" w:rsidRPr="00E07576">
        <w:rPr>
          <w:rFonts w:asciiTheme="minorHAnsi" w:eastAsia="Times New Roman" w:hAnsiTheme="minorHAnsi" w:cstheme="minorHAnsi"/>
          <w:i/>
          <w:sz w:val="20"/>
          <w:szCs w:val="20"/>
        </w:rPr>
        <w:t>getting personally involved. It’s about boots on the ground and skin in the game</w:t>
      </w:r>
      <w:r w:rsidR="007900C8" w:rsidRPr="00E07576">
        <w:rPr>
          <w:rFonts w:asciiTheme="minorHAnsi" w:hAnsiTheme="minorHAnsi" w:cstheme="minorHAnsi"/>
          <w:i/>
          <w:sz w:val="20"/>
          <w:szCs w:val="20"/>
        </w:rPr>
        <w:t>.</w:t>
      </w:r>
      <w:r w:rsidR="007900C8" w:rsidRPr="00E07576">
        <w:rPr>
          <w:rStyle w:val="FootnoteReference"/>
          <w:rFonts w:asciiTheme="minorHAnsi" w:eastAsia="Times New Roman" w:hAnsiTheme="minorHAnsi" w:cstheme="minorHAnsi"/>
          <w:i/>
          <w:sz w:val="20"/>
          <w:szCs w:val="20"/>
        </w:rPr>
        <w:footnoteReference w:id="105"/>
      </w:r>
    </w:p>
    <w:p w:rsidR="00E120B8" w:rsidRPr="00674A2B" w:rsidRDefault="00DC136F" w:rsidP="00C21E20">
      <w:pPr>
        <w:spacing w:after="240"/>
        <w:ind w:left="426" w:right="190" w:hanging="142"/>
        <w:jc w:val="both"/>
        <w:rPr>
          <w:rFonts w:cs="Arial"/>
          <w:i/>
          <w:sz w:val="20"/>
          <w:szCs w:val="20"/>
        </w:rPr>
      </w:pPr>
      <w:r w:rsidRPr="00027DF6" w:rsidDel="00DC136F">
        <w:rPr>
          <w:rFonts w:cs="Arial"/>
          <w:sz w:val="20"/>
          <w:szCs w:val="20"/>
        </w:rPr>
        <w:t xml:space="preserve"> </w:t>
      </w:r>
    </w:p>
    <w:p w:rsidR="00ED3C00" w:rsidRDefault="00ED3C00" w:rsidP="00334ADE">
      <w:pPr>
        <w:spacing w:after="120" w:line="276" w:lineRule="auto"/>
        <w:jc w:val="both"/>
        <w:rPr>
          <w:rFonts w:asciiTheme="minorHAnsi" w:hAnsiTheme="minorHAnsi" w:cstheme="minorHAnsi"/>
          <w:sz w:val="20"/>
          <w:szCs w:val="20"/>
        </w:rPr>
        <w:sectPr w:rsidR="00ED3C00" w:rsidSect="00F72C3A">
          <w:type w:val="continuous"/>
          <w:pgSz w:w="11906" w:h="16838"/>
          <w:pgMar w:top="1440" w:right="1440" w:bottom="1440" w:left="1440" w:header="708" w:footer="708" w:gutter="0"/>
          <w:cols w:num="2" w:space="708"/>
          <w:docGrid w:linePitch="360"/>
        </w:sectPr>
      </w:pPr>
    </w:p>
    <w:p w:rsidR="0078170E" w:rsidRPr="00491624" w:rsidRDefault="0078170E" w:rsidP="00EB0F3B">
      <w:pPr>
        <w:pStyle w:val="Heading1"/>
        <w:numPr>
          <w:ilvl w:val="0"/>
          <w:numId w:val="18"/>
        </w:numPr>
        <w:spacing w:before="0" w:after="120"/>
        <w:ind w:left="425" w:hanging="425"/>
        <w:rPr>
          <w:color w:val="auto"/>
          <w:lang w:eastAsia="en-AU"/>
        </w:rPr>
      </w:pPr>
      <w:bookmarkStart w:id="342" w:name="_Toc422580679"/>
      <w:r w:rsidRPr="00491624">
        <w:rPr>
          <w:color w:val="auto"/>
          <w:lang w:eastAsia="en-AU"/>
        </w:rPr>
        <w:lastRenderedPageBreak/>
        <w:t>Appendices</w:t>
      </w:r>
      <w:bookmarkEnd w:id="342"/>
    </w:p>
    <w:p w:rsidR="00EE405C" w:rsidRPr="00491624" w:rsidRDefault="00EE405C" w:rsidP="00C9403B">
      <w:pPr>
        <w:pStyle w:val="Heading2"/>
        <w:spacing w:after="240"/>
      </w:pPr>
      <w:bookmarkStart w:id="343" w:name="_Toc422580680"/>
      <w:r w:rsidRPr="00491624">
        <w:t>5.</w:t>
      </w:r>
      <w:r w:rsidR="005B30D7" w:rsidRPr="00491624">
        <w:t>1</w:t>
      </w:r>
      <w:r w:rsidR="00B40882">
        <w:t xml:space="preserve"> </w:t>
      </w:r>
      <w:r w:rsidRPr="00491624">
        <w:t xml:space="preserve">Appendix </w:t>
      </w:r>
      <w:r w:rsidR="00C21E20" w:rsidRPr="00491624">
        <w:t>1</w:t>
      </w:r>
      <w:r w:rsidRPr="00491624">
        <w:t xml:space="preserve"> – OSHA Memorandum</w:t>
      </w:r>
      <w:bookmarkEnd w:id="343"/>
    </w:p>
    <w:p w:rsidR="00EE405C" w:rsidRPr="00F304F7" w:rsidRDefault="00EE405C" w:rsidP="007E1DC3">
      <w:pPr>
        <w:autoSpaceDE w:val="0"/>
        <w:autoSpaceDN w:val="0"/>
        <w:adjustRightInd w:val="0"/>
        <w:spacing w:after="60"/>
        <w:ind w:right="-330" w:hanging="284"/>
        <w:jc w:val="center"/>
        <w:rPr>
          <w:rFonts w:ascii="Calibri" w:hAnsi="Calibri" w:cstheme="minorHAnsi"/>
          <w:sz w:val="20"/>
          <w:szCs w:val="20"/>
          <w:lang w:eastAsia="en-AU"/>
        </w:rPr>
      </w:pPr>
      <w:r w:rsidRPr="00F304F7">
        <w:rPr>
          <w:rFonts w:ascii="Calibri" w:hAnsi="Calibri" w:cstheme="minorHAnsi"/>
          <w:noProof/>
          <w:sz w:val="20"/>
          <w:szCs w:val="20"/>
          <w:lang w:eastAsia="en-AU"/>
        </w:rPr>
        <w:drawing>
          <wp:inline distT="0" distB="0" distL="0" distR="0" wp14:anchorId="66B35937" wp14:editId="09726FAC">
            <wp:extent cx="6362700" cy="8245901"/>
            <wp:effectExtent l="0" t="0" r="0" b="3175"/>
            <wp:docPr id="14" name="Picture 14" descr="This is a copy of a memorandum issued by OSHA on 12th March, 2012 entitled, Employer Safety Incentive and Disincentive Policies and Practices. The memorandum reads as follows:&#10;&#10;Section 11(c) of the OSH Act prohibits an employer from discriminating against an employee because the employee reports an injury or illness. &#10;&#10;This memorandum is intended to provide guidance to both field compliance officers and whistleblower investigative staff on several employer practices that can discourage employee reports of injuries and violate section 11(c), or other whistleblower statutes. Reporting a work-related injury or illness is a core employee right, and retaliating against a worker for reporting an injury or illness is illegal discrimination under section 11(c). Other whistleblower statutes enforced by OSHA also may protect employees who report workplace injuries. In particular, the Federal Railroad Safety Act (FRSA) prohibits railroad carriers, their contractors and subcontractors from discriminating against&#10;employees for reporting injuries. 49 U.S.C. 20109(a)(4).&#10;If employees do not feel free to report injuries or illnesses, the employer's entire workforce is put at risk. Employers do not learn of and correct dangerous conditions that have resulted in injuries, and injured employees may not receive the proper medical attention, or the workers' compensation benefits to which they are entitled. Ensuring that employees can report injuries or illnesses without fear of retaliation is therefore&#10;crucial to protecting worker safety and health. There are several types of workplace policies and practices that could discourage reporting and could constitute unlawful discrimination and a&#10;violation of section 11(c) and other whistleblower protection statutes. Some of these policies and practices may also violate OSHA's recordkeeping regulations, particularly the requirement to ensure that employees have a way to report work-related injuries and illnesses. I list the most common potentially discriminatory policies below. OSHA has also observed that the potential for unlawful discrimination under all of these policies may increase when management or supervisory bonuses are linked to lower reported injury rates. While OSHA appreciates employers using safety as a key management metric, we cannot condone a program that encourages discrimination against workers who report injuries.&#10;1. OSHA has received reports of employers who have a policy of taking disciplinary action against employees who are injured on the job, regardless of the circumstances surrounding the injury. Reporting an injury is always a protected activity. OSHA views discipline imposed under such a policy against an employee who reports an injury as a direct violation of section 11(c) or FRSA. In other words, an employer's policy to discipline all employees who are injured, regardless of fault, is not a legitimate nondiscriminatory reason that an employer may advance to justify adverse action against an employee who reports an injury. In addition, such a policy is inconsistent with the employer's obligation to establish a way for employees to report injuries under 29 CFR 1904.35(b), and where it is encountered, a&#10;referral for a recordkeeping investigation should be made. Where OSHA encounters such conduct by a railroad carrier, or a contractor or subcontractor of a railroad carrier, a referral to the Federal Railroad Administration (FRA), which may conduct a recordkeeping investigation, may also be appropriate.&#10;2. In another situation, an employee who reports an injury or illness is disciplined, and the stated reason is that the employee has violated an employer rule about the time or manner for reporting injuries and illnesses. Such cases deserve careful scrutiny. Because the act of reporting the injury directly results in discipline, there is a clear potential for violating section 11(c) or FRSA. OSHA recognizes that employers have a legitimate interest in establishing procedures for receiving and responding to reports of injuries. To be consistent with the statute, however, such procedures must be reasonable and may not unduly burden the employee's right and ability to report. For example, the rules cannot penalize workers who do not realize immediately that their injuries are serious enough to report, or even that&#10;they are injured at all. Nor may enforcement of such rules be used as a pretext for discrimination. In investigating such cases, factors such as the following may be considered: whether the employee's deviation from the procedure was minor or extensive, inadvertent or deliberate, whether the employee had a reasonable basis for acting as he or she did, whether the employer can show a substantial interest in the rule and its enforcement, and whether the discipline imposed appears disproportionate to the asserted interest. Again, where the&#10;employer's reporting requirements are unreasonable, unduly burdensome, or enforced with unjustifiably harsh sanctions, they may result in inaccurate injury records, and a referral for a recordkeeping investigation should be made.&#10;3. In a third situation, an employee reports an injury, and the employer imposes discipline on the ground that the injury resulted from the violation of a safety rule by the employee. OSHA encourages employers to maintain and enforce legitimate workplace safety rules in order to eliminate or reduce workplace hazards and prevent injuries from occurring in the first place. In some cases, however, an employer may attempt to use a work rule as a pretext for discrimination against a worker who reports an injury. A careful investigation is needed. Several circumstances are relevant. Does the employer monitor for compliance with the work rule in the absence of an injury? Does the employer consistently impose equivalent discipline against employees who violate the work rule in the absence of an injury? The nature of the rule cited by the employer should also be considered. Vague rules, such as a requirement that employees &quot;maintain situational awareness&quot; or &quot;work carefully&quot; may be manipulated and used as a pretext for unlawful discrimination. Therefore, where such general rules are involved, the investigation must include an especially careful examination of whether and how the employer applies the rule in situations that do not involve an employee injury. Enforcing a rule more stringently against injured employees than noninjured employees may suggest that the rule is a pretext for discrimination against an injured employee in violation of section 11(c) or FRSA.&#10;4. Finally, some employers establish programs that unintentionally or intentionally provide employees an incentive to not report injuries. For example, an employer might enter all employees who have not been injured in the previous year in a drawing to win a prize, or a team of employees might be awarded a bonus if no one from the team is injured over some period of time. Such programs might be wellintentioned efforts by employers to encourage their workers to use safe practices. However, there are better ways to encourage safe work practices, such as incentives that promote worker participation in safety-related activities, such as identifying hazards or participating in investigations of injuries, incidents or &quot;near misses&quot;. OSHA's VPP Guidance materials refer to a number of positive incentives, including providing tee shirts to workers serving on safety and health committees; offering modest rewards for suggesting ways to strengthen safety and health; or throwing a recognition party at the successful completion of company-wide safety and health training. See Revised Policy&#10;&#10;Memo #5 - Further Improvements to VPP (June 29, 2011).&#10;Incentive programs that discourage employees from reporting their injuries are problematic because, under section 11(c), an employer may not &quot;in any manner discriminate&quot; against an employee because the employee exercises a protected right, such as the right to report an injury. FRSA similarly prohibits a railroad carrier, contractor or subcontractor from discriminating against an employee who notifies, or attempts to notify, the railroad carrier or the Secretary of Transportation of a work-related personal injury. If an employee of a firm with a safety incentive program reports an injury, the employee, or the employee's entire work group, will be disqualified from receiving the incentive, which could be considered unlawful discrimination. One important factor to consider is whether the incentive involved is of sufficient magnitude that failure to receive it &quot;might have dissuaded reasonable workers from&quot; reporting injuries. Burlington Northern &amp; Santa Fe Railway Co. v. White, 548 U.S. 53, 68 (2006).&#10;In addition, if the incentive is great enough that its loss dissuades reasonable workers from reporting injuries, the program would result in the employer's failure to record injuries that it is required to record under Part 1904. In this case, the employer is violating that rule, and a referral for a recordkeeping investigation should be made. If the employer is a railroad carrier, contractor or subcontractor, a violation of FRA injury-reporting regulations may have occurred and a referral to the FRA may be appropriate. This may be more likely in cases where an entire workgroup is disqualified because of a reported injury to one member, because the injured worker in such a case may feel reluctant to disadvantage the other workgroup members." title="OSHA Memorandum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61605" cy="8244481"/>
                    </a:xfrm>
                    <a:prstGeom prst="rect">
                      <a:avLst/>
                    </a:prstGeom>
                    <a:noFill/>
                    <a:ln>
                      <a:noFill/>
                    </a:ln>
                  </pic:spPr>
                </pic:pic>
              </a:graphicData>
            </a:graphic>
          </wp:inline>
        </w:drawing>
      </w:r>
    </w:p>
    <w:p w:rsidR="00C901E0" w:rsidRPr="00F304F7" w:rsidRDefault="00C901E0" w:rsidP="00F304F7">
      <w:pPr>
        <w:autoSpaceDE w:val="0"/>
        <w:autoSpaceDN w:val="0"/>
        <w:adjustRightInd w:val="0"/>
        <w:spacing w:after="60"/>
        <w:ind w:right="-330" w:hanging="284"/>
        <w:rPr>
          <w:rFonts w:ascii="Calibri" w:hAnsi="Calibri" w:cstheme="minorHAnsi"/>
          <w:sz w:val="20"/>
          <w:szCs w:val="20"/>
          <w:lang w:eastAsia="en-AU"/>
        </w:rPr>
      </w:pPr>
      <w:r w:rsidRPr="00F304F7">
        <w:rPr>
          <w:rFonts w:ascii="Calibri" w:hAnsi="Calibri" w:cstheme="minorHAnsi"/>
          <w:noProof/>
          <w:sz w:val="20"/>
          <w:szCs w:val="20"/>
          <w:lang w:eastAsia="en-AU"/>
        </w:rPr>
        <w:lastRenderedPageBreak/>
        <w:drawing>
          <wp:inline distT="0" distB="0" distL="0" distR="0" wp14:anchorId="0632C10D" wp14:editId="6424BF9A">
            <wp:extent cx="6560820" cy="4133602"/>
            <wp:effectExtent l="0" t="0" r="0" b="635"/>
            <wp:docPr id="15" name="Picture 15" descr="This is a copy of a memorandum issued by OSHA on 12th March, 2012 entitled, Employer Safety Incentive and Disincentive Policies and Practices. The memorandum reads as follows:&#10;&#10;Section 11(c) of the OSH Act prohibits an employer from discriminating against an employee because the employee reports an injury or illness. &#10;&#10;This memorandum is intended to provide guidance to both field compliance officers and whistleblower investigative staff on several employer practices that can discourage employee reports of injuries and violate section 11(c), or other whistleblower statutes. Reporting a work-related injury or illness is a core employee right, and retaliating against a worker for reporting an injury or illness is illegal discrimination under section 11(c). Other whistleblower statutes enforced by OSHA also may protect employees who report workplace injuries. In particular, the Federal Railroad Safety Act (FRSA) prohibits railroad carriers, their contractors and subcontractors from discriminating against&#10;employees for reporting injuries. 49 U.S.C. 20109(a)(4).&#10;If employees do not feel free to report injuries or illnesses, the employer's entire workforce is put at risk. Employers do not learn of and correct dangerous conditions that have resulted in injuries, and injured employees may not receive the proper medical attention, or the workers' compensation benefits to which they are entitled. Ensuring that employees can report injuries or illnesses without fear of retaliation is therefore&#10;crucial to protecting worker safety and health. There are several types of workplace policies and practices that could discourage reporting and could constitute unlawful discrimination and a&#10;violation of section 11(c) and other whistleblower protection statutes. Some of these policies and practices may also violate OSHA's recordkeeping regulations, particularly the requirement to ensure that employees have a way to report work-related injuries and illnesses. I list the most common potentially discriminatory policies below. OSHA has also observed that the potential for unlawful discrimination under all of these policies may increase when management or supervisory bonuses are linked to lower reported injury rates. While OSHA appreciates employers using safety as a key management metric, we cannot condone a program that encourages discrimination against workers who report injuries.&#10;1. OSHA has received reports of employers who have a policy of taking disciplinary action against employees who are injured on the job, regardless of the circumstances surrounding the injury. Reporting an injury is always a protected activity. OSHA views discipline imposed under such a policy against an employee who reports an injury as a direct violation of section 11(c) or FRSA. In other words, an employer's policy to discipline all employees who are injured, regardless of fault, is not a legitimate nondiscriminatory reason that an employer may advance to justify adverse action against an employee who reports an injury. In addition, such a policy is inconsistent with the employer's obligation to establish a way for employees to report injuries under 29 CFR 1904.35(b), and where it is encountered, a&#10;referral for a recordkeeping investigation should be made. Where OSHA encounters such conduct by a railroad carrier, or a contractor or subcontractor of a railroad carrier, a referral to the Federal Railroad Administration (FRA), which may conduct a recordkeeping investigation, may also be appropriate.&#10;2. In another situation, an employee who reports an injury or illness is disciplined, and the stated reason is that the employee has violated an employer rule about the time or manner for reporting injuries and illnesses. Such cases deserve careful scrutiny. Because the act of reporting the injury directly results in discipline, there is a clear potential for violating section 11(c) or FRSA. OSHA recognizes that employers have a legitimate interest in establishing procedures for receiving and responding to reports of injuries. To be consistent with the statute, however, such procedures must be reasonable and may not unduly burden the employee's right and ability to report. For example, the rules cannot penalize workers who do not realize immediately that their injuries are serious enough to report, or even that&#10;they are injured at all. Nor may enforcement of such rules be used as a pretext for discrimination. In investigating such cases, factors such as the following may be considered: whether the employee's deviation from the procedure was minor or extensive, inadvertent or deliberate, whether the employee had a reasonable basis for acting as he or she did, whether the employer can show a substantial interest in the rule and its enforcement, and whether the discipline imposed appears disproportionate to the asserted interest. Again, where the&#10;employer's reporting requirements are unreasonable, unduly burdensome, or enforced with unjustifiably harsh sanctions, they may result in inaccurate injury records, and a referral for a recordkeeping investigation should be made.&#10;3. In a third situation, an employee reports an injury, and the employer imposes discipline on the ground that the injury resulted from the violation of a safety rule by the employee. OSHA encourages employers to maintain and enforce legitimate workplace safety rules in order to eliminate or reduce workplace hazards and prevent injuries from occurring in the first place. In some cases, however, an employer may attempt to use a work rule as a pretext for discrimination against a worker who reports an injury. A careful investigation is needed. Several circumstances are relevant. Does the employer monitor for compliance with the work rule in the absence of an injury? Does the employer consistently impose equivalent discipline against employees who violate the work rule in the absence of an injury? The nature of the rule cited by the employer should also be considered. Vague rules, such as a requirement that employees &quot;maintain situational awareness&quot; or &quot;work carefully&quot; may be manipulated and used as a pretext for unlawful discrimination. Therefore, where such general rules are involved, the investigation must include an especially careful examination of whether and how the employer applies the rule in situations that do not involve an employee injury. Enforcing a rule more stringently against injured employees than noninjured employees may suggest that the rule is a pretext for discrimination against an injured employee in violation of section 11(c) or FRSA.&#10;4. Finally, some employers establish programs that unintentionally or intentionally provide employees an incentive to not report injuries. For example, an employer might enter all employees who have not been injured in the previous year in a drawing to win a prize, or a team of employees might be awarded a bonus if no one from the team is injured over some period of time. Such programs might be wellintentioned efforts by employers to encourage their workers to use safe practices. However, there are better ways to encourage safe work practices, such as incentives that promote worker participation in safety-related activities, such as identifying hazards or participating in investigations of injuries, incidents or &quot;near misses&quot;. OSHA's VPP Guidance materials refer to a number of positive incentives, including providing tee shirts to workers serving on safety and health committees; offering modest rewards for suggesting ways to strengthen safety and health; or throwing a recognition party at the successful completion of company-wide safety and health training. See Revised Policy&#10;&#10;Memo #5 - Further Improvements to VPP (June 29, 2011).&#10;Incentive programs that discourage employees from reporting their injuries are problematic because, under section 11(c), an employer may not &quot;in any manner discriminate&quot; against an employee because the employee exercises a protected right, such as the right to report an injury. FRSA similarly prohibits a railroad carrier, contractor or subcontractor from discriminating against an employee who notifies, or attempts to notify, the railroad carrier or the Secretary of Transportation of a work-related personal injury. If an employee of a firm with a safety incentive program reports an injury, the employee, or the employee's entire work group, will be disqualified from receiving the incentive, which could be considered unlawful discrimination. One important factor to consider is whether the incentive involved is of sufficient magnitude that failure to receive it &quot;might have dissuaded reasonable workers from&quot; reporting injuries. Burlington Northern &amp; Santa Fe Railway Co. v. White, 548 U.S. 53, 68 (2006).&#10;In addition, if the incentive is great enough that its loss dissuades reasonable workers from reporting injuries, the program would result in the employer's failure to record injuries that it is required to record under Part 1904. In this case, the employer is violating that rule, and a referral for a recordkeeping investigation should be made. If the employer is a railroad carrier, contractor or subcontractor, a violation of FRA injury-reporting regulations may have occurred and a referral to the FRA may be appropriate. This may be more likely in cases where an entire workgroup is disqualified because of a reported injury to one member, because the injured worker in such a case may feel reluctant to disadvantage the other workgroup members." title="Continuation of previous image - OSHA Memorandum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59404" cy="4132710"/>
                    </a:xfrm>
                    <a:prstGeom prst="rect">
                      <a:avLst/>
                    </a:prstGeom>
                    <a:noFill/>
                    <a:ln>
                      <a:noFill/>
                    </a:ln>
                  </pic:spPr>
                </pic:pic>
              </a:graphicData>
            </a:graphic>
          </wp:inline>
        </w:drawing>
      </w:r>
    </w:p>
    <w:p w:rsidR="007E1DC3" w:rsidRDefault="00C901E0" w:rsidP="00F304F7">
      <w:pPr>
        <w:autoSpaceDE w:val="0"/>
        <w:autoSpaceDN w:val="0"/>
        <w:adjustRightInd w:val="0"/>
        <w:spacing w:after="60"/>
        <w:ind w:right="-330" w:hanging="284"/>
        <w:rPr>
          <w:rFonts w:ascii="Calibri" w:hAnsi="Calibri" w:cstheme="minorHAnsi"/>
          <w:sz w:val="20"/>
          <w:szCs w:val="20"/>
          <w:lang w:eastAsia="en-AU"/>
        </w:rPr>
        <w:sectPr w:rsidR="007E1DC3" w:rsidSect="00F05CD4">
          <w:pgSz w:w="11900" w:h="16840"/>
          <w:pgMar w:top="794" w:right="985" w:bottom="794" w:left="1134" w:header="854" w:footer="766" w:gutter="0"/>
          <w:cols w:space="567"/>
          <w:docGrid w:linePitch="360"/>
        </w:sectPr>
      </w:pPr>
      <w:r w:rsidRPr="00F304F7">
        <w:rPr>
          <w:rFonts w:ascii="Calibri" w:hAnsi="Calibri" w:cstheme="minorHAnsi"/>
          <w:sz w:val="20"/>
          <w:szCs w:val="20"/>
          <w:lang w:eastAsia="en-AU"/>
        </w:rPr>
        <w:br w:type="page"/>
      </w:r>
    </w:p>
    <w:p w:rsidR="0078170E" w:rsidRPr="00491624" w:rsidRDefault="0078170E" w:rsidP="00C4273A">
      <w:pPr>
        <w:pStyle w:val="Heading1"/>
        <w:numPr>
          <w:ilvl w:val="0"/>
          <w:numId w:val="18"/>
        </w:numPr>
        <w:spacing w:before="0" w:after="120"/>
        <w:ind w:left="425" w:hanging="425"/>
        <w:rPr>
          <w:color w:val="auto"/>
          <w:lang w:eastAsia="en-AU"/>
        </w:rPr>
      </w:pPr>
      <w:bookmarkStart w:id="344" w:name="_Toc417288153"/>
      <w:bookmarkStart w:id="345" w:name="_Toc417288154"/>
      <w:bookmarkStart w:id="346" w:name="_Toc361085324"/>
      <w:bookmarkStart w:id="347" w:name="_Toc422580681"/>
      <w:bookmarkEnd w:id="344"/>
      <w:bookmarkEnd w:id="345"/>
      <w:r w:rsidRPr="00491624">
        <w:rPr>
          <w:color w:val="auto"/>
          <w:lang w:eastAsia="en-AU"/>
        </w:rPr>
        <w:lastRenderedPageBreak/>
        <w:t>References</w:t>
      </w:r>
      <w:bookmarkEnd w:id="346"/>
      <w:bookmarkEnd w:id="347"/>
    </w:p>
    <w:p w:rsidR="00CF25B1" w:rsidRPr="00C9403B" w:rsidRDefault="00CF25B1" w:rsidP="00C4273A">
      <w:pPr>
        <w:autoSpaceDE w:val="0"/>
        <w:autoSpaceDN w:val="0"/>
        <w:adjustRightInd w:val="0"/>
        <w:spacing w:after="80"/>
        <w:ind w:left="284" w:right="142" w:hanging="284"/>
        <w:rPr>
          <w:rFonts w:ascii="Calibri" w:hAnsi="Calibri" w:cs="Segoe UI"/>
          <w:color w:val="000000"/>
          <w:sz w:val="20"/>
          <w:szCs w:val="20"/>
        </w:rPr>
      </w:pPr>
      <w:r w:rsidRPr="00C9403B">
        <w:rPr>
          <w:rFonts w:ascii="Calibri" w:hAnsi="Calibri" w:cs="Segoe UI"/>
          <w:color w:val="000000"/>
          <w:sz w:val="20"/>
          <w:szCs w:val="20"/>
        </w:rPr>
        <w:t xml:space="preserve">(2001). </w:t>
      </w:r>
      <w:r w:rsidRPr="00C9403B">
        <w:rPr>
          <w:rFonts w:ascii="Calibri" w:hAnsi="Calibri" w:cs="Segoe UI"/>
          <w:color w:val="000000"/>
          <w:sz w:val="20"/>
          <w:szCs w:val="20"/>
          <w:u w:val="single"/>
        </w:rPr>
        <w:t>Corporations Act</w:t>
      </w:r>
      <w:r w:rsidRPr="00C9403B">
        <w:rPr>
          <w:rFonts w:ascii="Calibri" w:hAnsi="Calibri" w:cs="Segoe UI"/>
          <w:color w:val="000000"/>
          <w:sz w:val="20"/>
          <w:szCs w:val="20"/>
        </w:rPr>
        <w:t>. Australian Federal Government. Canberra.</w:t>
      </w:r>
    </w:p>
    <w:p w:rsidR="00CF25B1" w:rsidRPr="00CF215D" w:rsidRDefault="00CF25B1" w:rsidP="00C4273A">
      <w:pPr>
        <w:autoSpaceDE w:val="0"/>
        <w:autoSpaceDN w:val="0"/>
        <w:adjustRightInd w:val="0"/>
        <w:spacing w:after="80"/>
        <w:ind w:left="284" w:right="142" w:hanging="284"/>
        <w:rPr>
          <w:rFonts w:ascii="Calibri" w:hAnsi="Calibri" w:cs="Segoe UI"/>
          <w:sz w:val="20"/>
          <w:szCs w:val="20"/>
        </w:rPr>
      </w:pPr>
      <w:r w:rsidRPr="00CF215D">
        <w:rPr>
          <w:rFonts w:ascii="Calibri" w:hAnsi="Calibri" w:cs="Segoe UI"/>
          <w:sz w:val="20"/>
          <w:szCs w:val="20"/>
        </w:rPr>
        <w:t xml:space="preserve">(2010). </w:t>
      </w:r>
      <w:r w:rsidRPr="00CF215D">
        <w:rPr>
          <w:rFonts w:ascii="Calibri" w:hAnsi="Calibri" w:cs="Segoe UI"/>
          <w:sz w:val="20"/>
          <w:szCs w:val="20"/>
          <w:u w:val="single"/>
        </w:rPr>
        <w:t>Model Work Health and Safety Act</w:t>
      </w:r>
      <w:r w:rsidRPr="00CF215D">
        <w:rPr>
          <w:rFonts w:ascii="Calibri" w:hAnsi="Calibri" w:cs="Segoe UI"/>
          <w:sz w:val="20"/>
          <w:szCs w:val="20"/>
        </w:rPr>
        <w:t>. Safe Work Australia. Canberra, Safe Work Australia.</w:t>
      </w:r>
    </w:p>
    <w:p w:rsidR="003B2FA4" w:rsidRPr="00CF215D" w:rsidRDefault="003B2FA4" w:rsidP="00C4273A">
      <w:pPr>
        <w:autoSpaceDE w:val="0"/>
        <w:autoSpaceDN w:val="0"/>
        <w:adjustRightInd w:val="0"/>
        <w:spacing w:after="80"/>
        <w:ind w:left="284" w:right="142" w:hanging="284"/>
        <w:rPr>
          <w:rFonts w:ascii="Calibri" w:hAnsi="Calibri" w:cs="Segoe UI"/>
          <w:sz w:val="20"/>
          <w:szCs w:val="20"/>
        </w:rPr>
      </w:pPr>
      <w:r w:rsidRPr="00CF215D">
        <w:rPr>
          <w:rFonts w:ascii="Calibri" w:hAnsi="Calibri" w:cs="Segoe UI"/>
          <w:color w:val="000000"/>
          <w:sz w:val="20"/>
          <w:szCs w:val="20"/>
        </w:rPr>
        <w:t>Anton</w:t>
      </w:r>
      <w:r w:rsidRPr="00CF215D">
        <w:rPr>
          <w:rFonts w:ascii="Calibri" w:hAnsi="Calibri" w:cs="Segoe UI"/>
          <w:sz w:val="20"/>
          <w:szCs w:val="20"/>
        </w:rPr>
        <w:t xml:space="preserve">sen, S. (2009). </w:t>
      </w:r>
      <w:r w:rsidRPr="009553B2">
        <w:rPr>
          <w:rFonts w:ascii="Calibri" w:hAnsi="Calibri" w:cs="Segoe UI"/>
          <w:i/>
          <w:sz w:val="20"/>
          <w:szCs w:val="20"/>
        </w:rPr>
        <w:t>Safety culture and the issue of power</w:t>
      </w:r>
      <w:r w:rsidRPr="00CF215D">
        <w:rPr>
          <w:rFonts w:ascii="Calibri" w:hAnsi="Calibri" w:cs="Segoe UI"/>
          <w:sz w:val="20"/>
          <w:szCs w:val="20"/>
        </w:rPr>
        <w:t xml:space="preserve">. </w:t>
      </w:r>
      <w:r w:rsidRPr="00CF215D">
        <w:rPr>
          <w:rFonts w:ascii="Calibri" w:hAnsi="Calibri" w:cs="Segoe UI"/>
          <w:sz w:val="20"/>
          <w:szCs w:val="20"/>
          <w:u w:val="single"/>
        </w:rPr>
        <w:t>Safety Science</w:t>
      </w:r>
      <w:r w:rsidRPr="00CF215D">
        <w:rPr>
          <w:rFonts w:ascii="Calibri" w:hAnsi="Calibri" w:cs="Segoe UI"/>
          <w:sz w:val="20"/>
          <w:szCs w:val="20"/>
        </w:rPr>
        <w:t xml:space="preserve"> </w:t>
      </w:r>
      <w:r w:rsidRPr="00CF215D">
        <w:rPr>
          <w:rFonts w:ascii="Calibri" w:hAnsi="Calibri" w:cs="Segoe UI"/>
          <w:b/>
          <w:bCs/>
          <w:sz w:val="20"/>
          <w:szCs w:val="20"/>
        </w:rPr>
        <w:t>47</w:t>
      </w:r>
      <w:r w:rsidRPr="00CF215D">
        <w:rPr>
          <w:rFonts w:ascii="Calibri" w:hAnsi="Calibri" w:cs="Segoe UI"/>
          <w:sz w:val="20"/>
          <w:szCs w:val="20"/>
        </w:rPr>
        <w:t>(2): 183-191.</w:t>
      </w:r>
    </w:p>
    <w:p w:rsidR="003E620F" w:rsidRPr="00CF215D" w:rsidRDefault="003E620F" w:rsidP="00C4273A">
      <w:pPr>
        <w:autoSpaceDE w:val="0"/>
        <w:autoSpaceDN w:val="0"/>
        <w:adjustRightInd w:val="0"/>
        <w:spacing w:after="80"/>
        <w:ind w:left="284" w:right="142" w:hanging="284"/>
        <w:rPr>
          <w:rFonts w:ascii="Calibri" w:hAnsi="Calibri" w:cstheme="minorHAnsi"/>
          <w:sz w:val="20"/>
          <w:szCs w:val="20"/>
        </w:rPr>
      </w:pPr>
      <w:r w:rsidRPr="00CF215D">
        <w:rPr>
          <w:rFonts w:ascii="Calibri" w:hAnsi="Calibri" w:cstheme="minorHAnsi"/>
          <w:sz w:val="20"/>
          <w:szCs w:val="20"/>
          <w:lang w:eastAsia="en-AU"/>
        </w:rPr>
        <w:t>Antonsen, S, Skarholt, K</w:t>
      </w:r>
      <w:r w:rsidR="005259FB">
        <w:rPr>
          <w:rFonts w:ascii="Calibri" w:hAnsi="Calibri" w:cstheme="minorHAnsi"/>
          <w:sz w:val="20"/>
          <w:szCs w:val="20"/>
          <w:lang w:eastAsia="en-AU"/>
        </w:rPr>
        <w:t xml:space="preserve"> &amp;</w:t>
      </w:r>
      <w:r w:rsidRPr="00CF215D">
        <w:rPr>
          <w:rFonts w:ascii="Calibri" w:hAnsi="Calibri" w:cstheme="minorHAnsi"/>
          <w:sz w:val="20"/>
          <w:szCs w:val="20"/>
          <w:lang w:eastAsia="en-AU"/>
        </w:rPr>
        <w:t xml:space="preserve"> Ringstad, A.J, (2012) </w:t>
      </w:r>
      <w:r w:rsidRPr="00CF215D">
        <w:rPr>
          <w:rFonts w:ascii="Calibri" w:hAnsi="Calibri" w:cstheme="minorHAnsi"/>
          <w:i/>
          <w:sz w:val="20"/>
          <w:szCs w:val="20"/>
          <w:lang w:eastAsia="en-AU"/>
        </w:rPr>
        <w:t xml:space="preserve">The role of standardization in safety management – A case study of a major oil &amp; gas company </w:t>
      </w:r>
      <w:r w:rsidRPr="00CF215D">
        <w:rPr>
          <w:rFonts w:ascii="Calibri" w:hAnsi="Calibri" w:cstheme="minorHAnsi"/>
          <w:sz w:val="20"/>
          <w:szCs w:val="20"/>
          <w:u w:val="single"/>
        </w:rPr>
        <w:t>Safety Science</w:t>
      </w:r>
      <w:r w:rsidRPr="00CF215D">
        <w:rPr>
          <w:rFonts w:ascii="Calibri" w:hAnsi="Calibri" w:cstheme="minorHAnsi"/>
          <w:sz w:val="20"/>
          <w:szCs w:val="20"/>
        </w:rPr>
        <w:t xml:space="preserve"> </w:t>
      </w:r>
      <w:r w:rsidRPr="00CF215D">
        <w:rPr>
          <w:rFonts w:ascii="Calibri" w:hAnsi="Calibri" w:cstheme="minorHAnsi"/>
          <w:b/>
          <w:sz w:val="20"/>
          <w:szCs w:val="20"/>
        </w:rPr>
        <w:t>50</w:t>
      </w:r>
      <w:r w:rsidRPr="00CF215D">
        <w:rPr>
          <w:rFonts w:ascii="Calibri" w:hAnsi="Calibri" w:cstheme="minorHAnsi"/>
          <w:sz w:val="20"/>
          <w:szCs w:val="20"/>
        </w:rPr>
        <w:t>: 2001–2009</w:t>
      </w:r>
      <w:r w:rsidR="00BE144D" w:rsidRPr="00CF215D">
        <w:rPr>
          <w:rFonts w:ascii="Calibri" w:hAnsi="Calibri" w:cstheme="minorHAnsi"/>
          <w:sz w:val="20"/>
          <w:szCs w:val="20"/>
        </w:rPr>
        <w:t>.</w:t>
      </w:r>
    </w:p>
    <w:p w:rsidR="003E620F" w:rsidRPr="00CF215D" w:rsidRDefault="003E620F" w:rsidP="00C4273A">
      <w:pPr>
        <w:pStyle w:val="Default"/>
        <w:spacing w:after="80"/>
        <w:ind w:left="284" w:right="142" w:hanging="284"/>
        <w:rPr>
          <w:rFonts w:ascii="Calibri" w:hAnsi="Calibri" w:cstheme="minorHAnsi"/>
          <w:i/>
          <w:sz w:val="20"/>
          <w:szCs w:val="20"/>
        </w:rPr>
      </w:pPr>
      <w:r w:rsidRPr="00CF215D">
        <w:rPr>
          <w:rFonts w:ascii="Calibri" w:hAnsi="Calibri" w:cstheme="minorHAnsi"/>
          <w:sz w:val="20"/>
          <w:szCs w:val="20"/>
        </w:rPr>
        <w:t xml:space="preserve">ARPANSA (2012). </w:t>
      </w:r>
      <w:r w:rsidRPr="00CF215D">
        <w:rPr>
          <w:rFonts w:ascii="Calibri" w:hAnsi="Calibri" w:cstheme="minorHAnsi"/>
          <w:i/>
          <w:sz w:val="20"/>
          <w:szCs w:val="20"/>
        </w:rPr>
        <w:t xml:space="preserve">Holistic Safety Guidelines. </w:t>
      </w:r>
      <w:r w:rsidRPr="00CF215D">
        <w:rPr>
          <w:rFonts w:ascii="Calibri" w:hAnsi="Calibri" w:cstheme="minorHAnsi"/>
          <w:sz w:val="20"/>
          <w:szCs w:val="20"/>
        </w:rPr>
        <w:t xml:space="preserve"> </w:t>
      </w:r>
      <w:r w:rsidRPr="00CF215D">
        <w:rPr>
          <w:rFonts w:ascii="Calibri" w:hAnsi="Calibri" w:cstheme="minorHAnsi"/>
          <w:bCs/>
          <w:sz w:val="20"/>
          <w:szCs w:val="20"/>
        </w:rPr>
        <w:t>Operations services os-la-sup-240u. Canberra.</w:t>
      </w:r>
    </w:p>
    <w:p w:rsidR="003E620F" w:rsidRPr="00CF215D" w:rsidRDefault="003E620F" w:rsidP="00C4273A">
      <w:pPr>
        <w:autoSpaceDE w:val="0"/>
        <w:autoSpaceDN w:val="0"/>
        <w:adjustRightInd w:val="0"/>
        <w:spacing w:after="80"/>
        <w:ind w:left="284" w:right="142" w:hanging="284"/>
        <w:rPr>
          <w:rFonts w:ascii="Calibri" w:hAnsi="Calibri" w:cstheme="minorHAnsi"/>
          <w:i/>
          <w:sz w:val="20"/>
          <w:szCs w:val="20"/>
        </w:rPr>
      </w:pPr>
      <w:r w:rsidRPr="00CF215D">
        <w:rPr>
          <w:rFonts w:ascii="Calibri" w:hAnsi="Calibri" w:cstheme="minorHAnsi"/>
          <w:sz w:val="20"/>
          <w:szCs w:val="20"/>
        </w:rPr>
        <w:t>Beus, J.M, Payne, S. C, Bergman, M</w:t>
      </w:r>
      <w:r w:rsidR="005259FB">
        <w:rPr>
          <w:rFonts w:ascii="Calibri" w:hAnsi="Calibri" w:cstheme="minorHAnsi"/>
          <w:sz w:val="20"/>
          <w:szCs w:val="20"/>
        </w:rPr>
        <w:t xml:space="preserve"> &amp;</w:t>
      </w:r>
      <w:r w:rsidRPr="00CF215D">
        <w:rPr>
          <w:rFonts w:ascii="Calibri" w:hAnsi="Calibri" w:cstheme="minorHAnsi"/>
          <w:sz w:val="20"/>
          <w:szCs w:val="20"/>
        </w:rPr>
        <w:t xml:space="preserve"> Arthur, W Jr, (2010) </w:t>
      </w:r>
      <w:r w:rsidR="00010EAC">
        <w:rPr>
          <w:rFonts w:ascii="Calibri" w:hAnsi="Calibri" w:cstheme="minorHAnsi"/>
          <w:sz w:val="20"/>
          <w:szCs w:val="20"/>
        </w:rPr>
        <w:t xml:space="preserve">Safety Climate and Injuries: </w:t>
      </w:r>
      <w:r w:rsidRPr="00CF215D">
        <w:rPr>
          <w:rFonts w:ascii="Calibri" w:hAnsi="Calibri" w:cstheme="minorHAnsi"/>
          <w:i/>
          <w:sz w:val="20"/>
          <w:szCs w:val="20"/>
        </w:rPr>
        <w:t xml:space="preserve">An Examination of Theoretical and Empirical Relationships </w:t>
      </w:r>
      <w:r w:rsidRPr="00CF215D">
        <w:rPr>
          <w:rFonts w:ascii="Calibri" w:hAnsi="Calibri" w:cstheme="minorHAnsi"/>
          <w:sz w:val="20"/>
          <w:szCs w:val="20"/>
          <w:u w:val="single"/>
        </w:rPr>
        <w:t>Journal of Applied Psychology</w:t>
      </w:r>
      <w:r w:rsidRPr="00CF215D">
        <w:rPr>
          <w:rFonts w:ascii="Calibri" w:hAnsi="Calibri" w:cstheme="minorHAnsi"/>
          <w:sz w:val="20"/>
          <w:szCs w:val="20"/>
        </w:rPr>
        <w:t xml:space="preserve">, </w:t>
      </w:r>
      <w:r w:rsidRPr="00CF215D">
        <w:rPr>
          <w:rFonts w:ascii="Calibri" w:hAnsi="Calibri" w:cstheme="minorHAnsi"/>
          <w:b/>
          <w:sz w:val="20"/>
          <w:szCs w:val="20"/>
        </w:rPr>
        <w:t>95</w:t>
      </w:r>
      <w:r w:rsidRPr="00CF215D">
        <w:rPr>
          <w:rFonts w:ascii="Calibri" w:hAnsi="Calibri" w:cstheme="minorHAnsi"/>
          <w:sz w:val="20"/>
          <w:szCs w:val="20"/>
        </w:rPr>
        <w:t>(4): 713–727</w:t>
      </w:r>
      <w:r w:rsidR="00BE144D" w:rsidRPr="00CF215D">
        <w:rPr>
          <w:rFonts w:ascii="Calibri" w:hAnsi="Calibri" w:cstheme="minorHAnsi"/>
          <w:sz w:val="20"/>
          <w:szCs w:val="20"/>
        </w:rPr>
        <w:t>.</w:t>
      </w:r>
    </w:p>
    <w:p w:rsidR="003E620F" w:rsidRPr="00CF215D" w:rsidRDefault="003E620F" w:rsidP="00C4273A">
      <w:pPr>
        <w:autoSpaceDE w:val="0"/>
        <w:autoSpaceDN w:val="0"/>
        <w:adjustRightInd w:val="0"/>
        <w:spacing w:after="80"/>
        <w:ind w:left="284" w:right="142" w:hanging="284"/>
        <w:rPr>
          <w:rFonts w:ascii="Calibri" w:hAnsi="Calibri" w:cstheme="minorHAnsi"/>
          <w:bCs/>
          <w:sz w:val="20"/>
          <w:szCs w:val="20"/>
        </w:rPr>
      </w:pPr>
      <w:r w:rsidRPr="00CF215D">
        <w:rPr>
          <w:rFonts w:ascii="Calibri" w:hAnsi="Calibri" w:cstheme="minorHAnsi"/>
          <w:sz w:val="20"/>
          <w:szCs w:val="20"/>
          <w:lang w:eastAsia="en-AU"/>
        </w:rPr>
        <w:t xml:space="preserve">Bluff, L. (2011). </w:t>
      </w:r>
      <w:r w:rsidRPr="00CF215D">
        <w:rPr>
          <w:rFonts w:ascii="Calibri" w:hAnsi="Calibri" w:cstheme="minorHAnsi"/>
          <w:sz w:val="20"/>
          <w:szCs w:val="20"/>
          <w:u w:val="single"/>
        </w:rPr>
        <w:t>Something to Think About – Motivations, Attitudes, Perceptions and Skills in Work Health and Safety</w:t>
      </w:r>
      <w:r w:rsidRPr="00CF215D">
        <w:rPr>
          <w:rFonts w:ascii="Calibri" w:hAnsi="Calibri" w:cstheme="minorHAnsi"/>
          <w:bCs/>
          <w:i/>
          <w:sz w:val="20"/>
          <w:szCs w:val="20"/>
        </w:rPr>
        <w:t xml:space="preserve">. </w:t>
      </w:r>
      <w:r w:rsidRPr="00CF215D">
        <w:rPr>
          <w:rFonts w:ascii="Calibri" w:hAnsi="Calibri" w:cstheme="minorHAnsi"/>
          <w:bCs/>
          <w:sz w:val="20"/>
          <w:szCs w:val="20"/>
        </w:rPr>
        <w:t>Safe Work Australia. Canberra.</w:t>
      </w:r>
    </w:p>
    <w:p w:rsidR="002C5410" w:rsidRPr="00CF215D" w:rsidRDefault="002C5410" w:rsidP="00C4273A">
      <w:pPr>
        <w:pStyle w:val="Default"/>
        <w:spacing w:after="80"/>
        <w:ind w:left="284" w:hanging="284"/>
        <w:rPr>
          <w:rFonts w:ascii="Calibri" w:hAnsi="Calibri" w:cs="Segoe UI"/>
          <w:sz w:val="20"/>
          <w:szCs w:val="20"/>
        </w:rPr>
      </w:pPr>
      <w:r w:rsidRPr="00CF215D">
        <w:rPr>
          <w:rFonts w:ascii="Calibri" w:hAnsi="Calibri" w:cs="Segoe UI"/>
          <w:sz w:val="20"/>
          <w:szCs w:val="20"/>
        </w:rPr>
        <w:t>Borys, D. (20</w:t>
      </w:r>
      <w:r>
        <w:rPr>
          <w:rFonts w:ascii="Calibri" w:hAnsi="Calibri" w:cs="Segoe UI"/>
          <w:sz w:val="20"/>
          <w:szCs w:val="20"/>
        </w:rPr>
        <w:t>09</w:t>
      </w:r>
      <w:r w:rsidRPr="00CF215D">
        <w:rPr>
          <w:rFonts w:ascii="Calibri" w:hAnsi="Calibri" w:cs="Segoe UI"/>
          <w:sz w:val="20"/>
          <w:szCs w:val="20"/>
        </w:rPr>
        <w:t xml:space="preserve">). </w:t>
      </w:r>
      <w:r w:rsidRPr="00CF6A30">
        <w:rPr>
          <w:rFonts w:ascii="Calibri" w:hAnsi="Calibri" w:cs="Segoe UI"/>
          <w:sz w:val="20"/>
          <w:szCs w:val="20"/>
        </w:rPr>
        <w:t xml:space="preserve"> </w:t>
      </w:r>
      <w:r w:rsidRPr="00CF6A30">
        <w:rPr>
          <w:rFonts w:ascii="Calibri" w:hAnsi="Calibri" w:cs="Segoe UI"/>
          <w:i/>
          <w:sz w:val="20"/>
          <w:szCs w:val="20"/>
        </w:rPr>
        <w:t>Exploring risk-awareness as a cultural approach to safety: exposing the gap between work as imagined and work as actually performed</w:t>
      </w:r>
      <w:r w:rsidRPr="00CF215D">
        <w:rPr>
          <w:rFonts w:ascii="Calibri" w:hAnsi="Calibri" w:cs="Segoe UI"/>
          <w:sz w:val="20"/>
          <w:szCs w:val="20"/>
        </w:rPr>
        <w:t xml:space="preserve">. </w:t>
      </w:r>
      <w:r>
        <w:rPr>
          <w:rFonts w:ascii="Calibri" w:hAnsi="Calibri" w:cs="Segoe UI"/>
          <w:sz w:val="20"/>
          <w:szCs w:val="20"/>
          <w:u w:val="single"/>
        </w:rPr>
        <w:t>Safety Science Monitor,</w:t>
      </w:r>
      <w:r w:rsidRPr="00CF215D">
        <w:rPr>
          <w:rFonts w:ascii="Calibri" w:hAnsi="Calibri" w:cs="Segoe UI"/>
          <w:sz w:val="20"/>
          <w:szCs w:val="20"/>
        </w:rPr>
        <w:t xml:space="preserve"> </w:t>
      </w:r>
      <w:r>
        <w:rPr>
          <w:rFonts w:ascii="Calibri" w:hAnsi="Calibri" w:cs="Segoe UI"/>
          <w:sz w:val="20"/>
          <w:szCs w:val="20"/>
        </w:rPr>
        <w:t>13(2)(3): 1-11</w:t>
      </w:r>
      <w:r w:rsidRPr="00CF215D">
        <w:rPr>
          <w:rFonts w:ascii="Calibri" w:hAnsi="Calibri" w:cs="Segoe UI"/>
          <w:sz w:val="20"/>
          <w:szCs w:val="20"/>
        </w:rPr>
        <w:t>.</w:t>
      </w:r>
    </w:p>
    <w:p w:rsidR="002C5410" w:rsidRPr="00CF215D" w:rsidRDefault="002C5410" w:rsidP="00C4273A">
      <w:pPr>
        <w:autoSpaceDE w:val="0"/>
        <w:autoSpaceDN w:val="0"/>
        <w:adjustRightInd w:val="0"/>
        <w:spacing w:after="80"/>
        <w:ind w:left="284" w:right="142" w:hanging="284"/>
        <w:rPr>
          <w:rFonts w:ascii="Calibri" w:hAnsi="Calibri" w:cs="Segoe UI"/>
          <w:sz w:val="20"/>
          <w:szCs w:val="20"/>
        </w:rPr>
      </w:pPr>
      <w:r w:rsidRPr="00CF215D">
        <w:rPr>
          <w:rFonts w:ascii="Calibri" w:hAnsi="Calibri" w:cs="Segoe UI"/>
          <w:color w:val="000000"/>
          <w:sz w:val="20"/>
          <w:szCs w:val="20"/>
        </w:rPr>
        <w:t>Borys</w:t>
      </w:r>
      <w:r w:rsidRPr="00CF215D">
        <w:rPr>
          <w:rFonts w:ascii="Calibri" w:hAnsi="Calibri" w:cs="Segoe UI"/>
          <w:sz w:val="20"/>
          <w:szCs w:val="20"/>
        </w:rPr>
        <w:t xml:space="preserve">, D. (2014). </w:t>
      </w:r>
      <w:r w:rsidRPr="00CF6A30">
        <w:rPr>
          <w:rFonts w:ascii="Calibri" w:hAnsi="Calibri" w:cs="Segoe UI"/>
          <w:i/>
          <w:sz w:val="20"/>
          <w:szCs w:val="20"/>
        </w:rPr>
        <w:t>Organisational Culture</w:t>
      </w:r>
      <w:r w:rsidRPr="00CF215D">
        <w:rPr>
          <w:rFonts w:ascii="Calibri" w:hAnsi="Calibri" w:cs="Segoe UI"/>
          <w:sz w:val="20"/>
          <w:szCs w:val="20"/>
        </w:rPr>
        <w:t xml:space="preserve">. </w:t>
      </w:r>
      <w:r w:rsidRPr="00CF215D">
        <w:rPr>
          <w:rFonts w:ascii="Calibri" w:hAnsi="Calibri" w:cs="Segoe UI"/>
          <w:sz w:val="20"/>
          <w:szCs w:val="20"/>
          <w:u w:val="single"/>
        </w:rPr>
        <w:t>OHS Body of Knowledge</w:t>
      </w:r>
      <w:r w:rsidRPr="00CF215D">
        <w:rPr>
          <w:rFonts w:ascii="Calibri" w:hAnsi="Calibri" w:cs="Segoe UI"/>
          <w:sz w:val="20"/>
          <w:szCs w:val="20"/>
        </w:rPr>
        <w:t>. Safety Institute of Australia. Tullamarine, Victoria.</w:t>
      </w:r>
    </w:p>
    <w:p w:rsidR="00DF2E7A" w:rsidRPr="00CF215D" w:rsidRDefault="00DF2E7A" w:rsidP="00C4273A">
      <w:pPr>
        <w:spacing w:after="80"/>
        <w:ind w:left="284" w:right="142" w:hanging="284"/>
        <w:jc w:val="both"/>
        <w:rPr>
          <w:rFonts w:ascii="Calibri" w:hAnsi="Calibri" w:cs="Calibri"/>
          <w:noProof/>
          <w:sz w:val="20"/>
          <w:szCs w:val="20"/>
          <w:lang w:val="en-GB"/>
        </w:rPr>
      </w:pPr>
      <w:bookmarkStart w:id="348" w:name="_ENREF_10"/>
      <w:r w:rsidRPr="00CF215D">
        <w:rPr>
          <w:rFonts w:ascii="Calibri" w:hAnsi="Calibri" w:cs="Calibri"/>
          <w:noProof/>
          <w:sz w:val="20"/>
          <w:szCs w:val="20"/>
          <w:lang w:val="en-GB"/>
        </w:rPr>
        <w:t xml:space="preserve">Borys, D., Else, D. &amp; Leggett, S. (2009). </w:t>
      </w:r>
      <w:r w:rsidRPr="00CF6A30">
        <w:rPr>
          <w:rFonts w:ascii="Calibri" w:hAnsi="Calibri" w:cs="Calibri"/>
          <w:i/>
          <w:noProof/>
          <w:sz w:val="20"/>
          <w:szCs w:val="20"/>
          <w:lang w:val="en-GB"/>
        </w:rPr>
        <w:t>The fifth age of safety: The adaptive age?</w:t>
      </w:r>
      <w:r w:rsidRPr="00CF215D">
        <w:rPr>
          <w:rFonts w:ascii="Calibri" w:hAnsi="Calibri" w:cs="Calibri"/>
          <w:noProof/>
          <w:sz w:val="20"/>
          <w:szCs w:val="20"/>
          <w:lang w:val="en-GB"/>
        </w:rPr>
        <w:t xml:space="preserve"> </w:t>
      </w:r>
      <w:r w:rsidRPr="00CF6A30">
        <w:rPr>
          <w:rFonts w:ascii="Calibri" w:hAnsi="Calibri" w:cs="Calibri"/>
          <w:noProof/>
          <w:sz w:val="20"/>
          <w:szCs w:val="20"/>
          <w:u w:val="single"/>
          <w:lang w:val="en-GB"/>
        </w:rPr>
        <w:t>Journal of Health &amp; Safety Research &amp; Practice</w:t>
      </w:r>
      <w:r w:rsidRPr="00CF215D">
        <w:rPr>
          <w:rFonts w:ascii="Calibri" w:hAnsi="Calibri" w:cs="Calibri"/>
          <w:i/>
          <w:noProof/>
          <w:sz w:val="20"/>
          <w:szCs w:val="20"/>
          <w:lang w:val="en-GB"/>
        </w:rPr>
        <w:t>,</w:t>
      </w:r>
      <w:r w:rsidRPr="00CF215D">
        <w:rPr>
          <w:rFonts w:ascii="Calibri" w:hAnsi="Calibri" w:cs="Calibri"/>
          <w:noProof/>
          <w:sz w:val="20"/>
          <w:szCs w:val="20"/>
          <w:lang w:val="en-GB"/>
        </w:rPr>
        <w:t xml:space="preserve"> </w:t>
      </w:r>
      <w:r w:rsidRPr="009553B2">
        <w:rPr>
          <w:rFonts w:ascii="Calibri" w:hAnsi="Calibri" w:cs="Calibri"/>
          <w:b/>
          <w:noProof/>
          <w:sz w:val="20"/>
          <w:szCs w:val="20"/>
          <w:lang w:val="en-GB"/>
        </w:rPr>
        <w:t>1</w:t>
      </w:r>
      <w:r w:rsidR="009553B2">
        <w:rPr>
          <w:rFonts w:ascii="Calibri" w:hAnsi="Calibri" w:cs="Calibri"/>
          <w:noProof/>
          <w:sz w:val="20"/>
          <w:szCs w:val="20"/>
          <w:lang w:val="en-GB"/>
        </w:rPr>
        <w:t>:</w:t>
      </w:r>
      <w:r w:rsidRPr="00CF215D">
        <w:rPr>
          <w:rFonts w:ascii="Calibri" w:hAnsi="Calibri" w:cs="Calibri"/>
          <w:noProof/>
          <w:sz w:val="20"/>
          <w:szCs w:val="20"/>
          <w:lang w:val="en-GB"/>
        </w:rPr>
        <w:t xml:space="preserve"> 19-27.</w:t>
      </w:r>
      <w:bookmarkEnd w:id="348"/>
    </w:p>
    <w:p w:rsidR="003E620F" w:rsidRPr="00CF215D" w:rsidRDefault="003E620F" w:rsidP="00C4273A">
      <w:pPr>
        <w:autoSpaceDE w:val="0"/>
        <w:autoSpaceDN w:val="0"/>
        <w:adjustRightInd w:val="0"/>
        <w:spacing w:after="80"/>
        <w:ind w:left="284" w:right="142" w:hanging="284"/>
        <w:rPr>
          <w:rFonts w:ascii="Calibri" w:hAnsi="Calibri" w:cstheme="minorHAnsi"/>
          <w:bCs/>
          <w:sz w:val="20"/>
          <w:szCs w:val="20"/>
        </w:rPr>
      </w:pPr>
      <w:r w:rsidRPr="00CF215D">
        <w:rPr>
          <w:rFonts w:ascii="Calibri" w:hAnsi="Calibri" w:cstheme="minorHAnsi"/>
          <w:bCs/>
          <w:sz w:val="20"/>
          <w:szCs w:val="20"/>
        </w:rPr>
        <w:t xml:space="preserve">Braithwaite, V. (2011). </w:t>
      </w:r>
      <w:r w:rsidRPr="00CF215D">
        <w:rPr>
          <w:rFonts w:ascii="Calibri" w:hAnsi="Calibri" w:cstheme="minorHAnsi"/>
          <w:sz w:val="20"/>
          <w:szCs w:val="20"/>
          <w:u w:val="single"/>
        </w:rPr>
        <w:t>Motivations, Attitudes, Perceptions, and Skills: Pathways to Safe Work</w:t>
      </w:r>
      <w:r w:rsidRPr="00CF215D">
        <w:rPr>
          <w:rFonts w:ascii="Calibri" w:hAnsi="Calibri" w:cstheme="minorHAnsi"/>
          <w:i/>
          <w:sz w:val="20"/>
          <w:szCs w:val="20"/>
        </w:rPr>
        <w:t xml:space="preserve">. </w:t>
      </w:r>
      <w:r w:rsidRPr="00CF215D">
        <w:rPr>
          <w:rFonts w:ascii="Calibri" w:hAnsi="Calibri" w:cstheme="minorHAnsi"/>
          <w:sz w:val="20"/>
          <w:szCs w:val="20"/>
        </w:rPr>
        <w:t>Safe Work Australia. Canberra.</w:t>
      </w:r>
    </w:p>
    <w:p w:rsidR="00D954F4" w:rsidRPr="009305D3" w:rsidRDefault="00D954F4" w:rsidP="00C4273A">
      <w:pPr>
        <w:autoSpaceDE w:val="0"/>
        <w:autoSpaceDN w:val="0"/>
        <w:adjustRightInd w:val="0"/>
        <w:spacing w:after="80"/>
        <w:ind w:left="284" w:right="142" w:hanging="284"/>
        <w:rPr>
          <w:rFonts w:ascii="Calibri" w:hAnsi="Calibri" w:cstheme="minorHAnsi"/>
          <w:bCs/>
          <w:sz w:val="20"/>
          <w:szCs w:val="20"/>
        </w:rPr>
      </w:pPr>
      <w:bookmarkStart w:id="349" w:name="_ENREF_14"/>
      <w:bookmarkStart w:id="350" w:name="_ENREF_12"/>
      <w:r w:rsidRPr="009305D3">
        <w:rPr>
          <w:rFonts w:ascii="Calibri" w:hAnsi="Calibri" w:cstheme="minorHAnsi"/>
          <w:bCs/>
          <w:sz w:val="20"/>
          <w:szCs w:val="20"/>
        </w:rPr>
        <w:t xml:space="preserve">Business Leaders' Health &amp; Safety Forum </w:t>
      </w:r>
      <w:r>
        <w:rPr>
          <w:rFonts w:ascii="Calibri" w:hAnsi="Calibri" w:cstheme="minorHAnsi"/>
          <w:bCs/>
          <w:sz w:val="20"/>
          <w:szCs w:val="20"/>
        </w:rPr>
        <w:t>(</w:t>
      </w:r>
      <w:r w:rsidRPr="009305D3">
        <w:rPr>
          <w:rFonts w:ascii="Calibri" w:hAnsi="Calibri" w:cstheme="minorHAnsi"/>
          <w:bCs/>
          <w:sz w:val="20"/>
          <w:szCs w:val="20"/>
        </w:rPr>
        <w:t>2012</w:t>
      </w:r>
      <w:r>
        <w:rPr>
          <w:rFonts w:ascii="Calibri" w:hAnsi="Calibri" w:cstheme="minorHAnsi"/>
          <w:bCs/>
          <w:sz w:val="20"/>
          <w:szCs w:val="20"/>
        </w:rPr>
        <w:t>)</w:t>
      </w:r>
      <w:r w:rsidRPr="009305D3">
        <w:rPr>
          <w:rFonts w:ascii="Calibri" w:hAnsi="Calibri" w:cstheme="minorHAnsi"/>
          <w:bCs/>
          <w:sz w:val="20"/>
          <w:szCs w:val="20"/>
        </w:rPr>
        <w:t xml:space="preserve">. </w:t>
      </w:r>
      <w:r w:rsidRPr="009305D3">
        <w:rPr>
          <w:rFonts w:ascii="Calibri" w:hAnsi="Calibri" w:cstheme="minorHAnsi"/>
          <w:bCs/>
          <w:sz w:val="20"/>
          <w:szCs w:val="20"/>
          <w:u w:val="single"/>
        </w:rPr>
        <w:t>Safety - one of the toughest leadership challenges</w:t>
      </w:r>
      <w:r w:rsidRPr="009305D3">
        <w:rPr>
          <w:rFonts w:ascii="Calibri" w:hAnsi="Calibri" w:cstheme="minorHAnsi"/>
          <w:bCs/>
          <w:sz w:val="20"/>
          <w:szCs w:val="20"/>
        </w:rPr>
        <w:t>. Jeremy Smith - Holcim. Wellington: Zero Harm Workplaces.</w:t>
      </w:r>
      <w:bookmarkEnd w:id="349"/>
      <w:r w:rsidRPr="009305D3">
        <w:rPr>
          <w:rFonts w:ascii="Calibri" w:hAnsi="Calibri" w:cstheme="minorHAnsi"/>
          <w:bCs/>
          <w:sz w:val="20"/>
          <w:szCs w:val="20"/>
        </w:rPr>
        <w:t xml:space="preserve"> July</w:t>
      </w:r>
    </w:p>
    <w:p w:rsidR="00D954F4" w:rsidRPr="009305D3" w:rsidRDefault="00D954F4" w:rsidP="00C4273A">
      <w:pPr>
        <w:autoSpaceDE w:val="0"/>
        <w:autoSpaceDN w:val="0"/>
        <w:adjustRightInd w:val="0"/>
        <w:spacing w:after="80"/>
        <w:ind w:left="284" w:right="142" w:hanging="284"/>
        <w:rPr>
          <w:rFonts w:ascii="Calibri" w:hAnsi="Calibri" w:cstheme="minorHAnsi"/>
          <w:bCs/>
          <w:sz w:val="20"/>
          <w:szCs w:val="20"/>
        </w:rPr>
      </w:pPr>
      <w:bookmarkStart w:id="351" w:name="_ENREF_13"/>
      <w:r w:rsidRPr="009305D3">
        <w:rPr>
          <w:rFonts w:ascii="Calibri" w:hAnsi="Calibri" w:cstheme="minorHAnsi"/>
          <w:bCs/>
          <w:sz w:val="20"/>
          <w:szCs w:val="20"/>
        </w:rPr>
        <w:t xml:space="preserve">Business Leaders' Health &amp; Safety Forum </w:t>
      </w:r>
      <w:r>
        <w:rPr>
          <w:rFonts w:ascii="Calibri" w:hAnsi="Calibri" w:cstheme="minorHAnsi"/>
          <w:bCs/>
          <w:sz w:val="20"/>
          <w:szCs w:val="20"/>
        </w:rPr>
        <w:t>(</w:t>
      </w:r>
      <w:r w:rsidRPr="009305D3">
        <w:rPr>
          <w:rFonts w:ascii="Calibri" w:hAnsi="Calibri" w:cstheme="minorHAnsi"/>
          <w:bCs/>
          <w:sz w:val="20"/>
          <w:szCs w:val="20"/>
        </w:rPr>
        <w:t>2013</w:t>
      </w:r>
      <w:r>
        <w:rPr>
          <w:rFonts w:ascii="Calibri" w:hAnsi="Calibri" w:cstheme="minorHAnsi"/>
          <w:bCs/>
          <w:sz w:val="20"/>
          <w:szCs w:val="20"/>
        </w:rPr>
        <w:t>a)</w:t>
      </w:r>
      <w:r w:rsidRPr="009305D3">
        <w:rPr>
          <w:rFonts w:ascii="Calibri" w:hAnsi="Calibri" w:cstheme="minorHAnsi"/>
          <w:bCs/>
          <w:sz w:val="20"/>
          <w:szCs w:val="20"/>
        </w:rPr>
        <w:t xml:space="preserve">. </w:t>
      </w:r>
      <w:r w:rsidRPr="009305D3">
        <w:rPr>
          <w:rFonts w:ascii="Calibri" w:hAnsi="Calibri" w:cstheme="minorHAnsi"/>
          <w:bCs/>
          <w:sz w:val="20"/>
          <w:szCs w:val="20"/>
          <w:u w:val="single"/>
        </w:rPr>
        <w:t>Pike River: Lessons for directors and senior leaders</w:t>
      </w:r>
      <w:r w:rsidRPr="009305D3">
        <w:rPr>
          <w:rFonts w:ascii="Calibri" w:hAnsi="Calibri" w:cstheme="minorHAnsi"/>
          <w:bCs/>
          <w:sz w:val="20"/>
          <w:szCs w:val="20"/>
        </w:rPr>
        <w:t>. Wellington: Zero Harm Workplaces. April</w:t>
      </w:r>
    </w:p>
    <w:p w:rsidR="00D954F4" w:rsidRPr="009305D3" w:rsidRDefault="00D954F4" w:rsidP="00C4273A">
      <w:pPr>
        <w:autoSpaceDE w:val="0"/>
        <w:autoSpaceDN w:val="0"/>
        <w:adjustRightInd w:val="0"/>
        <w:spacing w:after="80"/>
        <w:ind w:left="284" w:right="142" w:hanging="284"/>
        <w:rPr>
          <w:rFonts w:ascii="Calibri" w:hAnsi="Calibri" w:cstheme="minorHAnsi"/>
          <w:bCs/>
          <w:sz w:val="20"/>
          <w:szCs w:val="20"/>
        </w:rPr>
      </w:pPr>
      <w:r w:rsidRPr="009305D3">
        <w:rPr>
          <w:rFonts w:ascii="Calibri" w:hAnsi="Calibri" w:cstheme="minorHAnsi"/>
          <w:bCs/>
          <w:sz w:val="20"/>
          <w:szCs w:val="20"/>
        </w:rPr>
        <w:t xml:space="preserve">Business Leaders' Health &amp; Safety Forum </w:t>
      </w:r>
      <w:r>
        <w:rPr>
          <w:rFonts w:ascii="Calibri" w:hAnsi="Calibri" w:cstheme="minorHAnsi"/>
          <w:bCs/>
          <w:sz w:val="20"/>
          <w:szCs w:val="20"/>
        </w:rPr>
        <w:t>(</w:t>
      </w:r>
      <w:r w:rsidRPr="009305D3">
        <w:rPr>
          <w:rFonts w:ascii="Calibri" w:hAnsi="Calibri" w:cstheme="minorHAnsi"/>
          <w:bCs/>
          <w:sz w:val="20"/>
          <w:szCs w:val="20"/>
        </w:rPr>
        <w:t>2013</w:t>
      </w:r>
      <w:r>
        <w:rPr>
          <w:rFonts w:ascii="Calibri" w:hAnsi="Calibri" w:cstheme="minorHAnsi"/>
          <w:bCs/>
          <w:sz w:val="20"/>
          <w:szCs w:val="20"/>
        </w:rPr>
        <w:t>b)</w:t>
      </w:r>
      <w:r w:rsidRPr="009305D3">
        <w:rPr>
          <w:rFonts w:ascii="Calibri" w:hAnsi="Calibri" w:cstheme="minorHAnsi"/>
          <w:bCs/>
          <w:sz w:val="20"/>
          <w:szCs w:val="20"/>
        </w:rPr>
        <w:t xml:space="preserve">. </w:t>
      </w:r>
      <w:r w:rsidRPr="009305D3">
        <w:rPr>
          <w:rFonts w:ascii="Calibri" w:hAnsi="Calibri" w:cstheme="minorHAnsi"/>
          <w:bCs/>
          <w:sz w:val="20"/>
          <w:szCs w:val="20"/>
          <w:u w:val="single"/>
        </w:rPr>
        <w:t>What is safety leadership?</w:t>
      </w:r>
      <w:r w:rsidRPr="009305D3">
        <w:rPr>
          <w:rFonts w:ascii="Calibri" w:hAnsi="Calibri" w:cstheme="minorHAnsi"/>
          <w:bCs/>
          <w:sz w:val="20"/>
          <w:szCs w:val="20"/>
        </w:rPr>
        <w:t xml:space="preserve"> Rob Jager - Chair, Shell Companies in New Zealand. Wellington: Zero Harm Workplaces.</w:t>
      </w:r>
      <w:bookmarkEnd w:id="351"/>
      <w:r w:rsidRPr="009305D3">
        <w:rPr>
          <w:rFonts w:ascii="Calibri" w:hAnsi="Calibri" w:cstheme="minorHAnsi"/>
          <w:bCs/>
          <w:sz w:val="20"/>
          <w:szCs w:val="20"/>
        </w:rPr>
        <w:t xml:space="preserve"> August</w:t>
      </w:r>
    </w:p>
    <w:p w:rsidR="009305D3" w:rsidRPr="009305D3" w:rsidRDefault="009305D3" w:rsidP="00C4273A">
      <w:pPr>
        <w:autoSpaceDE w:val="0"/>
        <w:autoSpaceDN w:val="0"/>
        <w:adjustRightInd w:val="0"/>
        <w:spacing w:after="80"/>
        <w:ind w:left="284" w:right="142" w:hanging="284"/>
        <w:rPr>
          <w:rFonts w:ascii="Calibri" w:hAnsi="Calibri" w:cstheme="minorHAnsi"/>
          <w:bCs/>
          <w:sz w:val="20"/>
          <w:szCs w:val="20"/>
        </w:rPr>
      </w:pPr>
      <w:bookmarkStart w:id="352" w:name="_ENREF_15"/>
      <w:bookmarkEnd w:id="350"/>
      <w:r w:rsidRPr="009305D3">
        <w:rPr>
          <w:rFonts w:ascii="Calibri" w:hAnsi="Calibri" w:cstheme="minorHAnsi"/>
          <w:bCs/>
          <w:sz w:val="20"/>
          <w:szCs w:val="20"/>
        </w:rPr>
        <w:t xml:space="preserve">Business Leaders' Health &amp; Safety Forum </w:t>
      </w:r>
      <w:r>
        <w:rPr>
          <w:rFonts w:ascii="Calibri" w:hAnsi="Calibri" w:cstheme="minorHAnsi"/>
          <w:bCs/>
          <w:sz w:val="20"/>
          <w:szCs w:val="20"/>
        </w:rPr>
        <w:t>(</w:t>
      </w:r>
      <w:r w:rsidRPr="009305D3">
        <w:rPr>
          <w:rFonts w:ascii="Calibri" w:hAnsi="Calibri" w:cstheme="minorHAnsi"/>
          <w:bCs/>
          <w:sz w:val="20"/>
          <w:szCs w:val="20"/>
        </w:rPr>
        <w:t>2013</w:t>
      </w:r>
      <w:r w:rsidR="00D954F4">
        <w:rPr>
          <w:rFonts w:ascii="Calibri" w:hAnsi="Calibri" w:cstheme="minorHAnsi"/>
          <w:bCs/>
          <w:sz w:val="20"/>
          <w:szCs w:val="20"/>
        </w:rPr>
        <w:t>c</w:t>
      </w:r>
      <w:r>
        <w:rPr>
          <w:rFonts w:ascii="Calibri" w:hAnsi="Calibri" w:cstheme="minorHAnsi"/>
          <w:bCs/>
          <w:sz w:val="20"/>
          <w:szCs w:val="20"/>
        </w:rPr>
        <w:t>)</w:t>
      </w:r>
      <w:r w:rsidRPr="009305D3">
        <w:rPr>
          <w:rFonts w:ascii="Calibri" w:hAnsi="Calibri" w:cstheme="minorHAnsi"/>
          <w:bCs/>
          <w:sz w:val="20"/>
          <w:szCs w:val="20"/>
        </w:rPr>
        <w:t xml:space="preserve">. </w:t>
      </w:r>
      <w:r w:rsidRPr="009305D3">
        <w:rPr>
          <w:rFonts w:ascii="Calibri" w:hAnsi="Calibri" w:cstheme="minorHAnsi"/>
          <w:bCs/>
          <w:sz w:val="20"/>
          <w:szCs w:val="20"/>
          <w:u w:val="single"/>
        </w:rPr>
        <w:t>Building a reporting culture - the CEO's role</w:t>
      </w:r>
      <w:r w:rsidRPr="009305D3">
        <w:rPr>
          <w:rFonts w:ascii="Calibri" w:hAnsi="Calibri" w:cstheme="minorHAnsi"/>
          <w:bCs/>
          <w:sz w:val="20"/>
          <w:szCs w:val="20"/>
        </w:rPr>
        <w:t>. Ed Sims - Airways New Zealand. Wellington: Zero Harm Workplaces.</w:t>
      </w:r>
      <w:bookmarkEnd w:id="352"/>
      <w:r w:rsidRPr="009305D3">
        <w:rPr>
          <w:rFonts w:ascii="Calibri" w:hAnsi="Calibri" w:cstheme="minorHAnsi"/>
          <w:bCs/>
          <w:sz w:val="20"/>
          <w:szCs w:val="20"/>
        </w:rPr>
        <w:t xml:space="preserve"> September</w:t>
      </w:r>
    </w:p>
    <w:p w:rsidR="00AB1FD6" w:rsidRPr="00CF215D" w:rsidRDefault="00AB1FD6" w:rsidP="00C4273A">
      <w:pPr>
        <w:spacing w:after="80"/>
        <w:ind w:left="284" w:right="142" w:hanging="284"/>
        <w:jc w:val="both"/>
        <w:rPr>
          <w:rFonts w:ascii="Calibri" w:hAnsi="Calibri" w:cs="Calibri"/>
          <w:noProof/>
          <w:sz w:val="20"/>
          <w:szCs w:val="20"/>
          <w:lang w:val="en-GB"/>
        </w:rPr>
      </w:pPr>
      <w:bookmarkStart w:id="353" w:name="_ENREF_16"/>
      <w:r w:rsidRPr="00CF215D">
        <w:rPr>
          <w:rFonts w:ascii="Calibri" w:hAnsi="Calibri" w:cs="Calibri"/>
          <w:noProof/>
          <w:sz w:val="20"/>
          <w:szCs w:val="20"/>
          <w:lang w:val="en-GB"/>
        </w:rPr>
        <w:t xml:space="preserve">Choudry, R., Fang, D. &amp; Mohamed, S. (2007). The nature of safety culture: A survey of the state-of-the-art. </w:t>
      </w:r>
      <w:r w:rsidRPr="00CF215D">
        <w:rPr>
          <w:rFonts w:ascii="Calibri" w:hAnsi="Calibri" w:cstheme="minorHAnsi"/>
          <w:sz w:val="20"/>
          <w:szCs w:val="20"/>
          <w:u w:val="single"/>
        </w:rPr>
        <w:t>Safety Science</w:t>
      </w:r>
      <w:r w:rsidRPr="00CF215D">
        <w:rPr>
          <w:rFonts w:ascii="Calibri" w:hAnsi="Calibri" w:cs="Calibri"/>
          <w:i/>
          <w:noProof/>
          <w:sz w:val="20"/>
          <w:szCs w:val="20"/>
          <w:lang w:val="en-GB"/>
        </w:rPr>
        <w:t>,</w:t>
      </w:r>
      <w:r w:rsidRPr="00CF215D">
        <w:rPr>
          <w:rFonts w:ascii="Calibri" w:hAnsi="Calibri" w:cs="Calibri"/>
          <w:noProof/>
          <w:sz w:val="20"/>
          <w:szCs w:val="20"/>
          <w:lang w:val="en-GB"/>
        </w:rPr>
        <w:t xml:space="preserve"> </w:t>
      </w:r>
      <w:r w:rsidRPr="00CF215D">
        <w:rPr>
          <w:rFonts w:ascii="Calibri" w:hAnsi="Calibri" w:cs="Calibri"/>
          <w:b/>
          <w:noProof/>
          <w:sz w:val="20"/>
          <w:szCs w:val="20"/>
          <w:lang w:val="en-GB"/>
        </w:rPr>
        <w:t>45</w:t>
      </w:r>
      <w:r w:rsidRPr="00CF215D">
        <w:rPr>
          <w:rFonts w:ascii="Calibri" w:hAnsi="Calibri" w:cs="Calibri"/>
          <w:noProof/>
          <w:sz w:val="20"/>
          <w:szCs w:val="20"/>
          <w:lang w:val="en-GB"/>
        </w:rPr>
        <w:t>: 993-1012.</w:t>
      </w:r>
      <w:bookmarkEnd w:id="353"/>
    </w:p>
    <w:p w:rsidR="003E620F" w:rsidRPr="00CF215D" w:rsidRDefault="003E620F" w:rsidP="00C4273A">
      <w:pPr>
        <w:pStyle w:val="Default"/>
        <w:spacing w:after="80"/>
        <w:ind w:left="284" w:right="142" w:hanging="284"/>
        <w:rPr>
          <w:rFonts w:ascii="Calibri" w:hAnsi="Calibri" w:cstheme="minorHAnsi"/>
          <w:sz w:val="20"/>
          <w:szCs w:val="20"/>
        </w:rPr>
      </w:pPr>
      <w:r w:rsidRPr="00CF215D">
        <w:rPr>
          <w:rFonts w:ascii="Calibri" w:hAnsi="Calibri" w:cstheme="minorHAnsi"/>
          <w:bCs/>
          <w:sz w:val="20"/>
          <w:szCs w:val="20"/>
        </w:rPr>
        <w:t>Clayton, A. (2002)</w:t>
      </w:r>
      <w:r w:rsidRPr="00CF215D">
        <w:rPr>
          <w:rFonts w:ascii="Calibri" w:hAnsi="Calibri" w:cstheme="minorHAnsi"/>
          <w:sz w:val="20"/>
          <w:szCs w:val="20"/>
        </w:rPr>
        <w:t xml:space="preserve"> </w:t>
      </w:r>
      <w:r w:rsidRPr="00CF215D">
        <w:rPr>
          <w:rFonts w:ascii="Calibri" w:hAnsi="Calibri" w:cstheme="minorHAnsi"/>
          <w:bCs/>
          <w:i/>
          <w:sz w:val="20"/>
          <w:szCs w:val="20"/>
        </w:rPr>
        <w:t>The Prevention of Occupational Injuries and Illness: The Role of Economic Incentives</w:t>
      </w:r>
      <w:r w:rsidRPr="00CF215D">
        <w:rPr>
          <w:rFonts w:ascii="Calibri" w:hAnsi="Calibri" w:cstheme="minorHAnsi"/>
          <w:bCs/>
          <w:sz w:val="20"/>
          <w:szCs w:val="20"/>
        </w:rPr>
        <w:t>.</w:t>
      </w:r>
      <w:r w:rsidRPr="00CF215D">
        <w:rPr>
          <w:rFonts w:ascii="Calibri" w:hAnsi="Calibri" w:cstheme="minorHAnsi"/>
          <w:sz w:val="20"/>
          <w:szCs w:val="20"/>
        </w:rPr>
        <w:t xml:space="preserve"> </w:t>
      </w:r>
      <w:r w:rsidRPr="00CF215D">
        <w:rPr>
          <w:rFonts w:ascii="Calibri" w:hAnsi="Calibri" w:cstheme="minorHAnsi"/>
          <w:color w:val="auto"/>
          <w:sz w:val="20"/>
          <w:szCs w:val="20"/>
          <w:u w:val="single"/>
          <w:lang w:val="en-AU"/>
        </w:rPr>
        <w:t>Working paper 5</w:t>
      </w:r>
      <w:r w:rsidRPr="00CF215D">
        <w:rPr>
          <w:rFonts w:ascii="Calibri" w:hAnsi="Calibri" w:cstheme="minorHAnsi"/>
          <w:sz w:val="20"/>
          <w:szCs w:val="20"/>
        </w:rPr>
        <w:t>. National Research Centre for Occupational Health and Safety Regulation,</w:t>
      </w:r>
      <w:r w:rsidR="005A1E58" w:rsidRPr="00CF215D">
        <w:rPr>
          <w:rFonts w:ascii="Calibri" w:hAnsi="Calibri" w:cstheme="minorHAnsi"/>
          <w:sz w:val="20"/>
          <w:szCs w:val="20"/>
        </w:rPr>
        <w:t xml:space="preserve"> Australian National University.</w:t>
      </w:r>
    </w:p>
    <w:p w:rsidR="003C37BB" w:rsidRDefault="009D3740" w:rsidP="00C4273A">
      <w:pPr>
        <w:spacing w:after="80"/>
        <w:ind w:left="284" w:right="142" w:hanging="284"/>
        <w:jc w:val="both"/>
        <w:rPr>
          <w:rFonts w:ascii="Calibri" w:hAnsi="Calibri" w:cs="Calibri"/>
          <w:noProof/>
          <w:sz w:val="20"/>
          <w:szCs w:val="20"/>
          <w:lang w:val="en-GB"/>
        </w:rPr>
      </w:pPr>
      <w:bookmarkStart w:id="354" w:name="_ENREF_17"/>
      <w:r>
        <w:rPr>
          <w:rFonts w:ascii="Calibri" w:hAnsi="Calibri" w:cs="Calibri"/>
          <w:noProof/>
          <w:sz w:val="20"/>
          <w:szCs w:val="20"/>
          <w:lang w:val="en-GB"/>
        </w:rPr>
        <w:t>Collins, R.</w:t>
      </w:r>
      <w:r w:rsidR="003C37BB">
        <w:rPr>
          <w:rFonts w:ascii="Calibri" w:hAnsi="Calibri" w:cs="Calibri"/>
          <w:noProof/>
          <w:sz w:val="20"/>
          <w:szCs w:val="20"/>
          <w:lang w:val="en-GB"/>
        </w:rPr>
        <w:t xml:space="preserve"> (2013) </w:t>
      </w:r>
      <w:r w:rsidR="003C37BB" w:rsidRPr="003C37BB">
        <w:rPr>
          <w:rFonts w:ascii="Calibri" w:hAnsi="Calibri" w:cs="Calibri"/>
          <w:i/>
          <w:noProof/>
          <w:sz w:val="20"/>
          <w:szCs w:val="20"/>
          <w:lang w:val="en-GB"/>
        </w:rPr>
        <w:t>Losing faith in lost time injuries.</w:t>
      </w:r>
      <w:r w:rsidR="003C37BB">
        <w:rPr>
          <w:rFonts w:ascii="Calibri" w:hAnsi="Calibri" w:cs="Calibri"/>
          <w:noProof/>
          <w:sz w:val="20"/>
          <w:szCs w:val="20"/>
          <w:lang w:val="en-GB"/>
        </w:rPr>
        <w:t xml:space="preserve"> </w:t>
      </w:r>
      <w:r w:rsidR="003C37BB" w:rsidRPr="003C37BB">
        <w:rPr>
          <w:rFonts w:ascii="Calibri" w:hAnsi="Calibri" w:cs="Calibri"/>
          <w:noProof/>
          <w:sz w:val="20"/>
          <w:szCs w:val="20"/>
          <w:u w:val="single"/>
          <w:lang w:val="en-GB"/>
        </w:rPr>
        <w:t>Inside Safety</w:t>
      </w:r>
      <w:r w:rsidR="003C37BB">
        <w:rPr>
          <w:rFonts w:ascii="Calibri" w:hAnsi="Calibri" w:cs="Calibri"/>
          <w:noProof/>
          <w:sz w:val="20"/>
          <w:szCs w:val="20"/>
          <w:lang w:val="en-GB"/>
        </w:rPr>
        <w:t xml:space="preserve">, March. Aspermont </w:t>
      </w:r>
    </w:p>
    <w:p w:rsidR="009D3740" w:rsidRPr="003C37BB" w:rsidRDefault="003C37BB" w:rsidP="00C4273A">
      <w:pPr>
        <w:spacing w:after="80"/>
        <w:ind w:left="284" w:right="142" w:hanging="284"/>
        <w:jc w:val="both"/>
        <w:rPr>
          <w:rFonts w:ascii="Calibri" w:hAnsi="Calibri" w:cs="Calibri"/>
          <w:noProof/>
          <w:sz w:val="20"/>
          <w:szCs w:val="20"/>
          <w:lang w:val="en-GB"/>
        </w:rPr>
      </w:pPr>
      <w:r>
        <w:rPr>
          <w:rFonts w:ascii="Calibri" w:hAnsi="Calibri" w:cs="Calibri"/>
          <w:noProof/>
          <w:sz w:val="20"/>
          <w:szCs w:val="20"/>
          <w:lang w:val="en-GB"/>
        </w:rPr>
        <w:tab/>
      </w:r>
      <w:hyperlink r:id="rId26" w:history="1">
        <w:r w:rsidRPr="003C37BB">
          <w:rPr>
            <w:rStyle w:val="Hyperlink"/>
            <w:rFonts w:ascii="Calibri" w:hAnsi="Calibri" w:cs="Calibri"/>
            <w:noProof/>
            <w:color w:val="auto"/>
            <w:sz w:val="20"/>
            <w:szCs w:val="20"/>
            <w:lang w:val="en-GB"/>
          </w:rPr>
          <w:t>http://issuu.com/aspermont/docs/ism_1303_au_-_entire_mag</w:t>
        </w:r>
      </w:hyperlink>
      <w:r w:rsidRPr="003C37BB">
        <w:rPr>
          <w:rFonts w:ascii="Calibri" w:hAnsi="Calibri" w:cs="Calibri"/>
          <w:noProof/>
          <w:sz w:val="20"/>
          <w:szCs w:val="20"/>
          <w:lang w:val="en-GB"/>
        </w:rPr>
        <w:t xml:space="preserve"> [17/2/2015 10:45:07 AM]</w:t>
      </w:r>
    </w:p>
    <w:p w:rsidR="00AB1FD6" w:rsidRPr="00CF215D" w:rsidRDefault="00AB1FD6" w:rsidP="00C4273A">
      <w:pPr>
        <w:spacing w:after="80"/>
        <w:ind w:left="284" w:right="142" w:hanging="284"/>
        <w:jc w:val="both"/>
        <w:rPr>
          <w:rFonts w:ascii="Calibri" w:hAnsi="Calibri" w:cs="Calibri"/>
          <w:noProof/>
          <w:sz w:val="20"/>
          <w:szCs w:val="20"/>
          <w:lang w:val="en-GB"/>
        </w:rPr>
      </w:pPr>
      <w:r w:rsidRPr="00CF215D">
        <w:rPr>
          <w:rFonts w:ascii="Calibri" w:hAnsi="Calibri" w:cs="Calibri"/>
          <w:noProof/>
          <w:sz w:val="20"/>
          <w:szCs w:val="20"/>
          <w:lang w:val="en-GB"/>
        </w:rPr>
        <w:t xml:space="preserve">Cooper, M. D. (2000). Towards a model of safety culture. </w:t>
      </w:r>
      <w:r w:rsidRPr="00CF215D">
        <w:rPr>
          <w:rFonts w:ascii="Calibri" w:hAnsi="Calibri" w:cstheme="minorHAnsi"/>
          <w:sz w:val="20"/>
          <w:szCs w:val="20"/>
          <w:u w:val="single"/>
        </w:rPr>
        <w:t>Safety Science</w:t>
      </w:r>
      <w:r w:rsidRPr="00CF215D">
        <w:rPr>
          <w:rFonts w:ascii="Calibri" w:hAnsi="Calibri" w:cs="Calibri"/>
          <w:i/>
          <w:noProof/>
          <w:sz w:val="20"/>
          <w:szCs w:val="20"/>
          <w:lang w:val="en-GB"/>
        </w:rPr>
        <w:t>,</w:t>
      </w:r>
      <w:r w:rsidRPr="00CF215D">
        <w:rPr>
          <w:rFonts w:ascii="Calibri" w:hAnsi="Calibri" w:cs="Calibri"/>
          <w:noProof/>
          <w:sz w:val="20"/>
          <w:szCs w:val="20"/>
          <w:lang w:val="en-GB"/>
        </w:rPr>
        <w:t xml:space="preserve"> </w:t>
      </w:r>
      <w:r w:rsidRPr="00CF215D">
        <w:rPr>
          <w:rFonts w:ascii="Calibri" w:hAnsi="Calibri" w:cs="Calibri"/>
          <w:b/>
          <w:noProof/>
          <w:sz w:val="20"/>
          <w:szCs w:val="20"/>
          <w:lang w:val="en-GB"/>
        </w:rPr>
        <w:t>36</w:t>
      </w:r>
      <w:r w:rsidRPr="00CF215D">
        <w:rPr>
          <w:rFonts w:ascii="Calibri" w:hAnsi="Calibri"/>
          <w:b/>
          <w:noProof/>
          <w:sz w:val="20"/>
          <w:szCs w:val="20"/>
          <w:lang w:val="en-GB"/>
        </w:rPr>
        <w:t>:</w:t>
      </w:r>
      <w:r w:rsidRPr="00CF215D">
        <w:rPr>
          <w:rFonts w:ascii="Calibri" w:hAnsi="Calibri" w:cs="Calibri"/>
          <w:noProof/>
          <w:sz w:val="20"/>
          <w:szCs w:val="20"/>
          <w:lang w:val="en-GB"/>
        </w:rPr>
        <w:t xml:space="preserve"> 111-136.</w:t>
      </w:r>
      <w:bookmarkEnd w:id="354"/>
    </w:p>
    <w:p w:rsidR="003E620F" w:rsidRPr="00CF215D" w:rsidRDefault="003E620F" w:rsidP="00C4273A">
      <w:pPr>
        <w:pStyle w:val="Default"/>
        <w:spacing w:after="80"/>
        <w:ind w:left="284" w:right="142" w:hanging="284"/>
        <w:rPr>
          <w:rFonts w:ascii="Calibri" w:hAnsi="Calibri" w:cstheme="minorHAnsi"/>
          <w:color w:val="auto"/>
          <w:sz w:val="20"/>
          <w:szCs w:val="20"/>
        </w:rPr>
      </w:pPr>
      <w:r w:rsidRPr="00CF215D">
        <w:rPr>
          <w:rFonts w:ascii="Calibri" w:hAnsi="Calibri" w:cstheme="minorHAnsi"/>
          <w:sz w:val="20"/>
          <w:szCs w:val="20"/>
        </w:rPr>
        <w:t>Conchie, S.M, Taylor, P.J</w:t>
      </w:r>
      <w:r w:rsidR="005259FB">
        <w:rPr>
          <w:rFonts w:ascii="Calibri" w:hAnsi="Calibri" w:cstheme="minorHAnsi"/>
          <w:sz w:val="20"/>
          <w:szCs w:val="20"/>
        </w:rPr>
        <w:t>. &amp;</w:t>
      </w:r>
      <w:r w:rsidRPr="00CF215D">
        <w:rPr>
          <w:rFonts w:ascii="Calibri" w:hAnsi="Calibri" w:cstheme="minorHAnsi"/>
          <w:sz w:val="20"/>
          <w:szCs w:val="20"/>
        </w:rPr>
        <w:t xml:space="preserve"> Charlton, A. (2011). </w:t>
      </w:r>
      <w:r w:rsidRPr="00CF215D">
        <w:rPr>
          <w:rFonts w:ascii="Calibri" w:hAnsi="Calibri" w:cstheme="minorHAnsi"/>
          <w:i/>
          <w:sz w:val="20"/>
          <w:szCs w:val="20"/>
        </w:rPr>
        <w:t xml:space="preserve">Trust and distrust in safety leadership: Mirror reflections? </w:t>
      </w:r>
      <w:r w:rsidR="00B93FB2" w:rsidRPr="00CF215D">
        <w:rPr>
          <w:rFonts w:ascii="Calibri" w:hAnsi="Calibri" w:cstheme="minorHAnsi"/>
          <w:i/>
          <w:sz w:val="20"/>
          <w:szCs w:val="20"/>
        </w:rPr>
        <w:t xml:space="preserve"> </w:t>
      </w:r>
      <w:r w:rsidR="005A1E58" w:rsidRPr="00CF215D">
        <w:rPr>
          <w:rFonts w:ascii="Calibri" w:hAnsi="Calibri" w:cstheme="minorHAnsi"/>
          <w:color w:val="auto"/>
          <w:sz w:val="20"/>
          <w:szCs w:val="20"/>
          <w:u w:val="single"/>
          <w:lang w:val="en-AU"/>
        </w:rPr>
        <w:t>Safety Science</w:t>
      </w:r>
      <w:r w:rsidR="005A1E58" w:rsidRPr="00CF215D">
        <w:rPr>
          <w:rFonts w:ascii="Calibri" w:hAnsi="Calibri" w:cstheme="minorHAnsi"/>
          <w:color w:val="auto"/>
          <w:sz w:val="20"/>
          <w:szCs w:val="20"/>
          <w:lang w:val="en-AU"/>
        </w:rPr>
        <w:t xml:space="preserve">, </w:t>
      </w:r>
      <w:r w:rsidRPr="00CF215D">
        <w:rPr>
          <w:rFonts w:ascii="Calibri" w:hAnsi="Calibri" w:cstheme="minorHAnsi"/>
          <w:b/>
          <w:color w:val="auto"/>
          <w:sz w:val="20"/>
          <w:szCs w:val="20"/>
        </w:rPr>
        <w:t>49</w:t>
      </w:r>
      <w:r w:rsidR="005A1E58" w:rsidRPr="00CF215D">
        <w:rPr>
          <w:rFonts w:ascii="Calibri" w:hAnsi="Calibri" w:cstheme="minorHAnsi"/>
          <w:color w:val="auto"/>
          <w:sz w:val="20"/>
          <w:szCs w:val="20"/>
        </w:rPr>
        <w:t>:</w:t>
      </w:r>
      <w:r w:rsidRPr="00CF215D">
        <w:rPr>
          <w:rFonts w:ascii="Calibri" w:hAnsi="Calibri" w:cstheme="minorHAnsi"/>
          <w:color w:val="auto"/>
          <w:sz w:val="20"/>
          <w:szCs w:val="20"/>
        </w:rPr>
        <w:t xml:space="preserve"> 1208–1214</w:t>
      </w:r>
      <w:r w:rsidR="005A1E58" w:rsidRPr="00CF215D">
        <w:rPr>
          <w:rFonts w:ascii="Calibri" w:hAnsi="Calibri" w:cstheme="minorHAnsi"/>
          <w:color w:val="auto"/>
          <w:sz w:val="20"/>
          <w:szCs w:val="20"/>
        </w:rPr>
        <w:t>.</w:t>
      </w:r>
    </w:p>
    <w:p w:rsidR="003B49A5" w:rsidRPr="00CF215D" w:rsidRDefault="003B49A5" w:rsidP="00C4273A">
      <w:pPr>
        <w:autoSpaceDE w:val="0"/>
        <w:autoSpaceDN w:val="0"/>
        <w:adjustRightInd w:val="0"/>
        <w:spacing w:after="80"/>
        <w:ind w:left="284" w:right="142" w:hanging="284"/>
        <w:rPr>
          <w:rFonts w:ascii="Calibri" w:hAnsi="Calibri" w:cs="Segoe UI"/>
          <w:sz w:val="20"/>
          <w:szCs w:val="20"/>
        </w:rPr>
      </w:pPr>
      <w:r w:rsidRPr="00CF215D">
        <w:rPr>
          <w:rFonts w:ascii="Calibri" w:hAnsi="Calibri" w:cs="Segoe UI"/>
          <w:sz w:val="20"/>
          <w:szCs w:val="20"/>
        </w:rPr>
        <w:t xml:space="preserve">Cox, S. </w:t>
      </w:r>
      <w:r w:rsidR="005259FB">
        <w:rPr>
          <w:rFonts w:ascii="Calibri" w:hAnsi="Calibri" w:cs="Segoe UI"/>
          <w:sz w:val="20"/>
          <w:szCs w:val="20"/>
        </w:rPr>
        <w:t>&amp;</w:t>
      </w:r>
      <w:r w:rsidRPr="00CF215D">
        <w:rPr>
          <w:rFonts w:ascii="Calibri" w:hAnsi="Calibri" w:cs="Segoe UI"/>
          <w:sz w:val="20"/>
          <w:szCs w:val="20"/>
        </w:rPr>
        <w:t xml:space="preserve"> R. Flin (1998). </w:t>
      </w:r>
      <w:r w:rsidRPr="00CF215D">
        <w:rPr>
          <w:rFonts w:ascii="Calibri" w:hAnsi="Calibri" w:cs="Segoe UI"/>
          <w:i/>
          <w:sz w:val="20"/>
          <w:szCs w:val="20"/>
        </w:rPr>
        <w:t>Safety culture: Philosopher's stone or man of straw?</w:t>
      </w:r>
      <w:r w:rsidRPr="00CF215D">
        <w:rPr>
          <w:rFonts w:ascii="Calibri" w:hAnsi="Calibri" w:cs="Segoe UI"/>
          <w:sz w:val="20"/>
          <w:szCs w:val="20"/>
        </w:rPr>
        <w:t xml:space="preserve"> </w:t>
      </w:r>
      <w:r w:rsidRPr="00CF215D">
        <w:rPr>
          <w:rFonts w:ascii="Calibri" w:hAnsi="Calibri" w:cs="Segoe UI"/>
          <w:sz w:val="20"/>
          <w:szCs w:val="20"/>
          <w:u w:val="single"/>
        </w:rPr>
        <w:t>Work and Stress</w:t>
      </w:r>
      <w:r w:rsidRPr="00CF215D">
        <w:rPr>
          <w:rFonts w:ascii="Calibri" w:hAnsi="Calibri" w:cs="Segoe UI"/>
          <w:sz w:val="20"/>
          <w:szCs w:val="20"/>
        </w:rPr>
        <w:t xml:space="preserve"> </w:t>
      </w:r>
      <w:r w:rsidRPr="00CF215D">
        <w:rPr>
          <w:rFonts w:ascii="Calibri" w:hAnsi="Calibri" w:cs="Segoe UI"/>
          <w:b/>
          <w:bCs/>
          <w:sz w:val="20"/>
          <w:szCs w:val="20"/>
        </w:rPr>
        <w:t>12</w:t>
      </w:r>
      <w:r w:rsidRPr="00CF215D">
        <w:rPr>
          <w:rFonts w:ascii="Calibri" w:hAnsi="Calibri" w:cs="Segoe UI"/>
          <w:sz w:val="20"/>
          <w:szCs w:val="20"/>
        </w:rPr>
        <w:t>(3): 189-201.</w:t>
      </w:r>
      <w:r w:rsidR="00387978" w:rsidRPr="00CF215D">
        <w:rPr>
          <w:rFonts w:ascii="Calibri" w:hAnsi="Calibri" w:cs="Segoe UI"/>
          <w:color w:val="000000"/>
          <w:sz w:val="20"/>
          <w:szCs w:val="20"/>
        </w:rPr>
        <w:t xml:space="preserve"> Cited in Borys</w:t>
      </w:r>
      <w:r w:rsidR="00387978" w:rsidRPr="00CF215D">
        <w:rPr>
          <w:rFonts w:ascii="Calibri" w:hAnsi="Calibri" w:cs="Segoe UI"/>
          <w:sz w:val="20"/>
          <w:szCs w:val="20"/>
        </w:rPr>
        <w:t xml:space="preserve">, D. (2014). Organisational Culture. </w:t>
      </w:r>
      <w:r w:rsidR="00387978" w:rsidRPr="00CF215D">
        <w:rPr>
          <w:rFonts w:ascii="Calibri" w:hAnsi="Calibri" w:cs="Segoe UI"/>
          <w:sz w:val="20"/>
          <w:szCs w:val="20"/>
          <w:u w:val="single"/>
        </w:rPr>
        <w:t>OHS Body of Knowledge</w:t>
      </w:r>
      <w:r w:rsidR="00387978" w:rsidRPr="00CF215D">
        <w:rPr>
          <w:rFonts w:ascii="Calibri" w:hAnsi="Calibri" w:cs="Segoe UI"/>
          <w:sz w:val="20"/>
          <w:szCs w:val="20"/>
        </w:rPr>
        <w:t>. Safety Institute of Australia. Tullamarine, Victoria.</w:t>
      </w:r>
    </w:p>
    <w:p w:rsidR="002C5410" w:rsidRPr="00CF6A30" w:rsidRDefault="002C5410" w:rsidP="00C4273A">
      <w:pPr>
        <w:autoSpaceDE w:val="0"/>
        <w:autoSpaceDN w:val="0"/>
        <w:adjustRightInd w:val="0"/>
        <w:spacing w:after="80"/>
        <w:ind w:left="284" w:right="142" w:hanging="284"/>
        <w:rPr>
          <w:rFonts w:ascii="Calibri" w:hAnsi="Calibri" w:cs="Segoe UI"/>
          <w:sz w:val="20"/>
          <w:szCs w:val="20"/>
        </w:rPr>
      </w:pPr>
      <w:r w:rsidRPr="00CF6A30">
        <w:rPr>
          <w:rFonts w:ascii="Calibri" w:hAnsi="Calibri" w:cs="Segoe UI"/>
          <w:sz w:val="20"/>
          <w:szCs w:val="20"/>
        </w:rPr>
        <w:t xml:space="preserve">Dekker, S. (2006). </w:t>
      </w:r>
      <w:r w:rsidRPr="00CF6A30">
        <w:rPr>
          <w:rFonts w:ascii="Calibri" w:hAnsi="Calibri" w:cs="Segoe UI"/>
          <w:i/>
          <w:sz w:val="20"/>
          <w:szCs w:val="20"/>
        </w:rPr>
        <w:t>Resilience engineering: Chronicling the emergence of confused consensus</w:t>
      </w:r>
      <w:r w:rsidRPr="00CF6A30">
        <w:rPr>
          <w:rFonts w:ascii="Calibri" w:hAnsi="Calibri" w:cs="Segoe UI"/>
          <w:sz w:val="20"/>
          <w:szCs w:val="20"/>
        </w:rPr>
        <w:t xml:space="preserve">. In E. Hollnagel, D. Woods </w:t>
      </w:r>
      <w:r>
        <w:rPr>
          <w:rFonts w:ascii="Calibri" w:hAnsi="Calibri" w:cs="Segoe UI"/>
          <w:sz w:val="20"/>
          <w:szCs w:val="20"/>
        </w:rPr>
        <w:t>and</w:t>
      </w:r>
      <w:r w:rsidRPr="00CF6A30">
        <w:rPr>
          <w:rFonts w:ascii="Calibri" w:hAnsi="Calibri" w:cs="Segoe UI"/>
          <w:sz w:val="20"/>
          <w:szCs w:val="20"/>
        </w:rPr>
        <w:t xml:space="preserve"> N. Leveson (Eds.), </w:t>
      </w:r>
      <w:r w:rsidRPr="00CF6A30">
        <w:rPr>
          <w:rFonts w:ascii="Calibri" w:hAnsi="Calibri" w:cs="Segoe UI"/>
          <w:sz w:val="20"/>
          <w:szCs w:val="20"/>
          <w:u w:val="single"/>
        </w:rPr>
        <w:t>Resilience engineering: Concepts and precepts</w:t>
      </w:r>
      <w:r w:rsidRPr="00CF6A30">
        <w:rPr>
          <w:rFonts w:ascii="Calibri" w:hAnsi="Calibri" w:cs="Segoe UI"/>
          <w:sz w:val="20"/>
          <w:szCs w:val="20"/>
        </w:rPr>
        <w:t xml:space="preserve">. Hampshire: Ashgate. </w:t>
      </w:r>
    </w:p>
    <w:p w:rsidR="003E620F" w:rsidRPr="00CF215D" w:rsidRDefault="003E620F" w:rsidP="00C4273A">
      <w:pPr>
        <w:autoSpaceDE w:val="0"/>
        <w:autoSpaceDN w:val="0"/>
        <w:adjustRightInd w:val="0"/>
        <w:spacing w:after="80"/>
        <w:ind w:left="284" w:right="142" w:hanging="284"/>
        <w:rPr>
          <w:rFonts w:ascii="Calibri" w:hAnsi="Calibri" w:cs="Segoe UI"/>
          <w:sz w:val="20"/>
          <w:szCs w:val="20"/>
        </w:rPr>
      </w:pPr>
      <w:r w:rsidRPr="00CF215D">
        <w:rPr>
          <w:rFonts w:ascii="Calibri" w:hAnsi="Calibri" w:cs="Segoe UI"/>
          <w:sz w:val="20"/>
          <w:szCs w:val="20"/>
        </w:rPr>
        <w:t xml:space="preserve">Denison, D. R. (1996). </w:t>
      </w:r>
      <w:r w:rsidRPr="009553B2">
        <w:rPr>
          <w:rFonts w:ascii="Calibri" w:hAnsi="Calibri" w:cs="Segoe UI"/>
          <w:i/>
          <w:sz w:val="20"/>
          <w:szCs w:val="20"/>
        </w:rPr>
        <w:t>What is the difference between organizational culture and organisational climate? A native's point of view on a decade of paradig</w:t>
      </w:r>
      <w:r w:rsidR="005B3941">
        <w:rPr>
          <w:rFonts w:ascii="Calibri" w:hAnsi="Calibri" w:cs="Segoe UI"/>
          <w:i/>
          <w:sz w:val="20"/>
          <w:szCs w:val="20"/>
        </w:rPr>
        <w:t>m</w:t>
      </w:r>
      <w:r w:rsidRPr="009553B2">
        <w:rPr>
          <w:rFonts w:ascii="Calibri" w:hAnsi="Calibri" w:cs="Segoe UI"/>
          <w:i/>
          <w:sz w:val="20"/>
          <w:szCs w:val="20"/>
        </w:rPr>
        <w:t xml:space="preserve"> wars</w:t>
      </w:r>
      <w:r w:rsidRPr="00CF215D">
        <w:rPr>
          <w:rFonts w:ascii="Calibri" w:hAnsi="Calibri" w:cs="Segoe UI"/>
          <w:sz w:val="20"/>
          <w:szCs w:val="20"/>
        </w:rPr>
        <w:t xml:space="preserve">. </w:t>
      </w:r>
      <w:r w:rsidRPr="00CF215D">
        <w:rPr>
          <w:rFonts w:ascii="Calibri" w:hAnsi="Calibri" w:cs="Segoe UI"/>
          <w:sz w:val="20"/>
          <w:szCs w:val="20"/>
          <w:u w:val="single"/>
        </w:rPr>
        <w:t>Academy of Management Review</w:t>
      </w:r>
      <w:r w:rsidR="005A1E58" w:rsidRPr="00CF215D">
        <w:rPr>
          <w:rFonts w:ascii="Calibri" w:hAnsi="Calibri" w:cs="Segoe UI"/>
          <w:sz w:val="20"/>
          <w:szCs w:val="20"/>
          <w:u w:val="single"/>
        </w:rPr>
        <w:t>,</w:t>
      </w:r>
      <w:r w:rsidRPr="00CF215D">
        <w:rPr>
          <w:rFonts w:ascii="Calibri" w:hAnsi="Calibri" w:cs="Segoe UI"/>
          <w:sz w:val="20"/>
          <w:szCs w:val="20"/>
        </w:rPr>
        <w:t xml:space="preserve"> </w:t>
      </w:r>
      <w:r w:rsidRPr="00CF215D">
        <w:rPr>
          <w:rFonts w:ascii="Calibri" w:hAnsi="Calibri" w:cs="Segoe UI"/>
          <w:b/>
          <w:bCs/>
          <w:sz w:val="20"/>
          <w:szCs w:val="20"/>
        </w:rPr>
        <w:t>21</w:t>
      </w:r>
      <w:r w:rsidRPr="00CF215D">
        <w:rPr>
          <w:rFonts w:ascii="Calibri" w:hAnsi="Calibri" w:cs="Segoe UI"/>
          <w:sz w:val="20"/>
          <w:szCs w:val="20"/>
        </w:rPr>
        <w:t>(3): 619-654.</w:t>
      </w:r>
    </w:p>
    <w:p w:rsidR="007E1DC3" w:rsidRDefault="003E620F" w:rsidP="00C4273A">
      <w:pPr>
        <w:autoSpaceDE w:val="0"/>
        <w:autoSpaceDN w:val="0"/>
        <w:adjustRightInd w:val="0"/>
        <w:spacing w:after="80"/>
        <w:ind w:left="284" w:right="142" w:hanging="284"/>
        <w:rPr>
          <w:rFonts w:ascii="Calibri" w:hAnsi="Calibri" w:cstheme="minorHAnsi"/>
          <w:sz w:val="20"/>
          <w:szCs w:val="20"/>
        </w:rPr>
      </w:pPr>
      <w:r w:rsidRPr="00CF215D">
        <w:rPr>
          <w:rFonts w:ascii="Calibri" w:hAnsi="Calibri" w:cstheme="minorHAnsi"/>
          <w:color w:val="000000"/>
          <w:sz w:val="20"/>
          <w:szCs w:val="20"/>
        </w:rPr>
        <w:t xml:space="preserve">Fernández-Muniz, </w:t>
      </w:r>
      <w:r w:rsidR="005259FB">
        <w:rPr>
          <w:rFonts w:ascii="Calibri" w:hAnsi="Calibri" w:cstheme="minorHAnsi"/>
          <w:color w:val="000000"/>
          <w:sz w:val="20"/>
          <w:szCs w:val="20"/>
        </w:rPr>
        <w:t xml:space="preserve">B, Montes-Peón, J.M &amp; </w:t>
      </w:r>
      <w:r w:rsidRPr="00CF215D">
        <w:rPr>
          <w:rFonts w:ascii="Calibri" w:hAnsi="Calibri" w:cstheme="minorHAnsi"/>
          <w:color w:val="000000"/>
          <w:sz w:val="20"/>
          <w:szCs w:val="20"/>
        </w:rPr>
        <w:t xml:space="preserve">Vázquez-Ordás, C.J. (2012). </w:t>
      </w:r>
      <w:r w:rsidRPr="00CF215D">
        <w:rPr>
          <w:rFonts w:ascii="Calibri" w:hAnsi="Calibri" w:cstheme="minorHAnsi"/>
          <w:i/>
          <w:color w:val="000000"/>
          <w:sz w:val="20"/>
          <w:szCs w:val="20"/>
        </w:rPr>
        <w:t xml:space="preserve">Safety climate in OHSAS 18001-certified organisations: Antecedents and consequences of safety </w:t>
      </w:r>
      <w:r w:rsidRPr="00CF215D">
        <w:rPr>
          <w:rFonts w:ascii="Calibri" w:hAnsi="Calibri" w:cstheme="minorHAnsi"/>
          <w:i/>
          <w:sz w:val="20"/>
          <w:szCs w:val="20"/>
        </w:rPr>
        <w:t>behaviour</w:t>
      </w:r>
      <w:r w:rsidRPr="00CF215D">
        <w:rPr>
          <w:rFonts w:ascii="Calibri" w:hAnsi="Calibri" w:cstheme="minorHAnsi"/>
          <w:sz w:val="20"/>
          <w:szCs w:val="20"/>
        </w:rPr>
        <w:t xml:space="preserve"> </w:t>
      </w:r>
      <w:r w:rsidRPr="00CF215D">
        <w:rPr>
          <w:rFonts w:ascii="Calibri" w:hAnsi="Calibri" w:cstheme="minorHAnsi"/>
          <w:sz w:val="20"/>
          <w:szCs w:val="20"/>
          <w:u w:val="single"/>
        </w:rPr>
        <w:t>Accident Analysis and Prevention</w:t>
      </w:r>
      <w:r w:rsidR="005A1E58" w:rsidRPr="00CF215D">
        <w:rPr>
          <w:rFonts w:ascii="Calibri" w:hAnsi="Calibri" w:cstheme="minorHAnsi"/>
          <w:sz w:val="20"/>
          <w:szCs w:val="20"/>
          <w:u w:val="single"/>
        </w:rPr>
        <w:t>,</w:t>
      </w:r>
      <w:r w:rsidRPr="00CF215D">
        <w:rPr>
          <w:rFonts w:ascii="Calibri" w:hAnsi="Calibri" w:cstheme="minorHAnsi"/>
          <w:sz w:val="20"/>
          <w:szCs w:val="20"/>
        </w:rPr>
        <w:t xml:space="preserve"> </w:t>
      </w:r>
      <w:r w:rsidRPr="00CF215D">
        <w:rPr>
          <w:rFonts w:ascii="Calibri" w:hAnsi="Calibri" w:cstheme="minorHAnsi"/>
          <w:b/>
          <w:sz w:val="20"/>
          <w:szCs w:val="20"/>
        </w:rPr>
        <w:t>45</w:t>
      </w:r>
      <w:r w:rsidR="005A1E58" w:rsidRPr="00CF215D">
        <w:rPr>
          <w:rFonts w:ascii="Calibri" w:hAnsi="Calibri" w:cstheme="minorHAnsi"/>
          <w:sz w:val="20"/>
          <w:szCs w:val="20"/>
        </w:rPr>
        <w:t>:</w:t>
      </w:r>
      <w:r w:rsidRPr="00CF215D">
        <w:rPr>
          <w:rFonts w:ascii="Calibri" w:hAnsi="Calibri" w:cstheme="minorHAnsi"/>
          <w:sz w:val="20"/>
          <w:szCs w:val="20"/>
        </w:rPr>
        <w:t xml:space="preserve"> 745– 758</w:t>
      </w:r>
      <w:r w:rsidR="005A1E58" w:rsidRPr="00CF215D">
        <w:rPr>
          <w:rFonts w:ascii="Calibri" w:hAnsi="Calibri" w:cstheme="minorHAnsi"/>
          <w:sz w:val="20"/>
          <w:szCs w:val="20"/>
        </w:rPr>
        <w:t>.</w:t>
      </w:r>
      <w:bookmarkStart w:id="355" w:name="_ENREF_22"/>
    </w:p>
    <w:p w:rsidR="005E5B28" w:rsidRPr="005E5B28" w:rsidRDefault="005E5B28" w:rsidP="00C4273A">
      <w:pPr>
        <w:autoSpaceDE w:val="0"/>
        <w:autoSpaceDN w:val="0"/>
        <w:adjustRightInd w:val="0"/>
        <w:spacing w:after="80"/>
        <w:ind w:left="284" w:right="142" w:hanging="284"/>
        <w:rPr>
          <w:rFonts w:ascii="Calibri" w:hAnsi="Calibri" w:cs="Calibri"/>
          <w:noProof/>
          <w:sz w:val="20"/>
          <w:szCs w:val="20"/>
          <w:lang w:val="en-GB"/>
        </w:rPr>
      </w:pPr>
      <w:r w:rsidRPr="005E5B28">
        <w:rPr>
          <w:rFonts w:ascii="Calibri" w:hAnsi="Calibri" w:cs="Calibri"/>
          <w:noProof/>
          <w:sz w:val="20"/>
          <w:szCs w:val="20"/>
          <w:lang w:val="en-GB"/>
        </w:rPr>
        <w:t xml:space="preserve">Ferreira, A. &amp; Otley, D. </w:t>
      </w:r>
      <w:r>
        <w:rPr>
          <w:rFonts w:ascii="Calibri" w:hAnsi="Calibri" w:cs="Calibri"/>
          <w:noProof/>
          <w:sz w:val="20"/>
          <w:szCs w:val="20"/>
          <w:lang w:val="en-GB"/>
        </w:rPr>
        <w:t>(</w:t>
      </w:r>
      <w:r w:rsidRPr="005E5B28">
        <w:rPr>
          <w:rFonts w:ascii="Calibri" w:hAnsi="Calibri" w:cs="Calibri"/>
          <w:noProof/>
          <w:sz w:val="20"/>
          <w:szCs w:val="20"/>
          <w:lang w:val="en-GB"/>
        </w:rPr>
        <w:t>2009</w:t>
      </w:r>
      <w:r>
        <w:rPr>
          <w:rFonts w:ascii="Calibri" w:hAnsi="Calibri" w:cs="Calibri"/>
          <w:noProof/>
          <w:sz w:val="20"/>
          <w:szCs w:val="20"/>
          <w:lang w:val="en-GB"/>
        </w:rPr>
        <w:t>)</w:t>
      </w:r>
      <w:r w:rsidRPr="005E5B28">
        <w:rPr>
          <w:rFonts w:ascii="Calibri" w:hAnsi="Calibri" w:cs="Calibri"/>
          <w:noProof/>
          <w:sz w:val="20"/>
          <w:szCs w:val="20"/>
          <w:lang w:val="en-GB"/>
        </w:rPr>
        <w:t xml:space="preserve">. </w:t>
      </w:r>
      <w:r w:rsidRPr="005E5B28">
        <w:rPr>
          <w:rFonts w:ascii="Calibri" w:hAnsi="Calibri" w:cs="Calibri"/>
          <w:i/>
          <w:noProof/>
          <w:sz w:val="20"/>
          <w:szCs w:val="20"/>
          <w:lang w:val="en-GB"/>
        </w:rPr>
        <w:t xml:space="preserve">The design and use of performance management systems: An extended framework for analysis. </w:t>
      </w:r>
      <w:r w:rsidRPr="005E5B28">
        <w:rPr>
          <w:rFonts w:ascii="Calibri" w:hAnsi="Calibri" w:cs="Calibri"/>
          <w:noProof/>
          <w:sz w:val="20"/>
          <w:szCs w:val="20"/>
          <w:u w:val="single"/>
          <w:lang w:val="en-GB"/>
        </w:rPr>
        <w:t>Management Accounting Research</w:t>
      </w:r>
      <w:r w:rsidRPr="005E5B28">
        <w:rPr>
          <w:rFonts w:ascii="Calibri" w:hAnsi="Calibri" w:cs="Calibri"/>
          <w:i/>
          <w:noProof/>
          <w:sz w:val="20"/>
          <w:szCs w:val="20"/>
          <w:lang w:val="en-GB"/>
        </w:rPr>
        <w:t>,</w:t>
      </w:r>
      <w:r w:rsidRPr="005E5B28">
        <w:rPr>
          <w:rFonts w:ascii="Calibri" w:hAnsi="Calibri" w:cs="Calibri"/>
          <w:noProof/>
          <w:sz w:val="20"/>
          <w:szCs w:val="20"/>
          <w:lang w:val="en-GB"/>
        </w:rPr>
        <w:t xml:space="preserve"> 20</w:t>
      </w:r>
      <w:r w:rsidRPr="005E5B28">
        <w:rPr>
          <w:rFonts w:ascii="Calibri" w:hAnsi="Calibri"/>
          <w:b/>
          <w:noProof/>
          <w:sz w:val="20"/>
          <w:szCs w:val="20"/>
          <w:lang w:val="en-GB"/>
        </w:rPr>
        <w:t>,</w:t>
      </w:r>
      <w:r w:rsidRPr="005E5B28">
        <w:rPr>
          <w:rFonts w:ascii="Calibri" w:hAnsi="Calibri" w:cs="Calibri"/>
          <w:noProof/>
          <w:sz w:val="20"/>
          <w:szCs w:val="20"/>
          <w:lang w:val="en-GB"/>
        </w:rPr>
        <w:t xml:space="preserve"> 263-282.</w:t>
      </w:r>
      <w:bookmarkEnd w:id="355"/>
    </w:p>
    <w:p w:rsidR="00502CA3" w:rsidRPr="005259FB" w:rsidRDefault="00502CA3" w:rsidP="00C4273A">
      <w:pPr>
        <w:spacing w:after="80"/>
        <w:ind w:left="284" w:right="142" w:hanging="284"/>
        <w:jc w:val="both"/>
        <w:rPr>
          <w:rFonts w:ascii="Calibri" w:hAnsi="Calibri" w:cs="Calibri"/>
          <w:noProof/>
          <w:sz w:val="20"/>
          <w:szCs w:val="20"/>
          <w:lang w:val="en-GB"/>
        </w:rPr>
      </w:pPr>
      <w:r w:rsidRPr="005259FB">
        <w:rPr>
          <w:rFonts w:ascii="Calibri" w:hAnsi="Calibri" w:cs="Calibri"/>
          <w:noProof/>
          <w:sz w:val="20"/>
          <w:szCs w:val="20"/>
          <w:lang w:val="en-GB"/>
        </w:rPr>
        <w:t xml:space="preserve">Flin, R., </w:t>
      </w:r>
      <w:r w:rsidR="005259FB" w:rsidRPr="005259FB">
        <w:rPr>
          <w:rFonts w:ascii="Calibri" w:hAnsi="Calibri" w:cs="Calibri"/>
          <w:noProof/>
          <w:sz w:val="20"/>
          <w:szCs w:val="20"/>
          <w:lang w:val="en-GB"/>
        </w:rPr>
        <w:t>Mearns, K.</w:t>
      </w:r>
      <w:r w:rsidR="005259FB">
        <w:rPr>
          <w:rFonts w:ascii="Calibri" w:hAnsi="Calibri" w:cs="Calibri"/>
          <w:noProof/>
          <w:sz w:val="20"/>
          <w:szCs w:val="20"/>
          <w:lang w:val="en-GB"/>
        </w:rPr>
        <w:t>,</w:t>
      </w:r>
      <w:r w:rsidR="005259FB" w:rsidRPr="005259FB">
        <w:rPr>
          <w:rFonts w:ascii="Calibri" w:hAnsi="Calibri" w:cs="Calibri"/>
          <w:noProof/>
          <w:sz w:val="20"/>
          <w:szCs w:val="20"/>
          <w:lang w:val="en-GB"/>
        </w:rPr>
        <w:t xml:space="preserve"> O'Connor, P. &amp; Bryden, R. </w:t>
      </w:r>
      <w:r w:rsidRPr="005259FB">
        <w:rPr>
          <w:rFonts w:ascii="Calibri" w:hAnsi="Calibri" w:cs="Calibri"/>
          <w:noProof/>
          <w:sz w:val="20"/>
          <w:szCs w:val="20"/>
          <w:lang w:val="en-GB"/>
        </w:rPr>
        <w:t xml:space="preserve">(2000). </w:t>
      </w:r>
      <w:r w:rsidRPr="005259FB">
        <w:rPr>
          <w:rFonts w:ascii="Calibri" w:hAnsi="Calibri" w:cs="Calibri"/>
          <w:i/>
          <w:noProof/>
          <w:sz w:val="20"/>
          <w:szCs w:val="20"/>
          <w:lang w:val="en-GB"/>
        </w:rPr>
        <w:t>Measuring safety climate: identifying the common features</w:t>
      </w:r>
      <w:r w:rsidRPr="005259FB">
        <w:rPr>
          <w:rFonts w:ascii="Calibri" w:hAnsi="Calibri" w:cs="Calibri"/>
          <w:noProof/>
          <w:sz w:val="20"/>
          <w:szCs w:val="20"/>
          <w:lang w:val="en-GB"/>
        </w:rPr>
        <w:t xml:space="preserve">. </w:t>
      </w:r>
      <w:r w:rsidRPr="005259FB">
        <w:rPr>
          <w:rFonts w:ascii="Calibri" w:hAnsi="Calibri" w:cs="Calibri"/>
          <w:noProof/>
          <w:sz w:val="20"/>
          <w:szCs w:val="20"/>
          <w:u w:val="single"/>
          <w:lang w:val="en-GB"/>
        </w:rPr>
        <w:t>Safety Science</w:t>
      </w:r>
      <w:r w:rsidRPr="005259FB">
        <w:rPr>
          <w:rFonts w:ascii="Calibri" w:hAnsi="Calibri" w:cs="Calibri"/>
          <w:noProof/>
          <w:sz w:val="20"/>
          <w:szCs w:val="20"/>
          <w:lang w:val="en-GB"/>
        </w:rPr>
        <w:t xml:space="preserve"> </w:t>
      </w:r>
      <w:r w:rsidRPr="005259FB">
        <w:rPr>
          <w:rFonts w:ascii="Calibri" w:hAnsi="Calibri" w:cs="Calibri"/>
          <w:b/>
          <w:noProof/>
          <w:sz w:val="20"/>
          <w:szCs w:val="20"/>
          <w:lang w:val="en-GB"/>
        </w:rPr>
        <w:t>34</w:t>
      </w:r>
      <w:r w:rsidRPr="005259FB">
        <w:rPr>
          <w:rFonts w:ascii="Calibri" w:hAnsi="Calibri" w:cs="Calibri"/>
          <w:noProof/>
          <w:sz w:val="20"/>
          <w:szCs w:val="20"/>
          <w:lang w:val="en-GB"/>
        </w:rPr>
        <w:t>: 177-192.</w:t>
      </w:r>
    </w:p>
    <w:p w:rsidR="00A87405" w:rsidRPr="00CF215D" w:rsidRDefault="00A87405" w:rsidP="00C4273A">
      <w:pPr>
        <w:spacing w:after="80"/>
        <w:ind w:left="284" w:right="142" w:hanging="284"/>
        <w:jc w:val="both"/>
        <w:rPr>
          <w:rFonts w:ascii="Calibri" w:hAnsi="Calibri" w:cs="Calibri"/>
          <w:noProof/>
          <w:sz w:val="20"/>
          <w:szCs w:val="20"/>
          <w:lang w:val="en-GB"/>
        </w:rPr>
      </w:pPr>
      <w:bookmarkStart w:id="356" w:name="_ENREF_25"/>
      <w:r w:rsidRPr="00CF215D">
        <w:rPr>
          <w:rFonts w:ascii="Calibri" w:hAnsi="Calibri" w:cs="Calibri"/>
          <w:noProof/>
          <w:sz w:val="20"/>
          <w:szCs w:val="20"/>
          <w:lang w:val="en-GB"/>
        </w:rPr>
        <w:t xml:space="preserve">Glendon, A. I., Clarke, S. G. &amp; McKenna, E. F. 2006. </w:t>
      </w:r>
      <w:r w:rsidRPr="00CF215D">
        <w:rPr>
          <w:rFonts w:ascii="Calibri" w:hAnsi="Calibri" w:cs="Calibri"/>
          <w:noProof/>
          <w:sz w:val="20"/>
          <w:szCs w:val="20"/>
          <w:u w:val="single"/>
          <w:lang w:val="en-GB"/>
        </w:rPr>
        <w:t>Human Safety and Risk Management</w:t>
      </w:r>
      <w:r w:rsidRPr="00CF215D">
        <w:rPr>
          <w:rFonts w:ascii="Calibri" w:hAnsi="Calibri" w:cs="Calibri"/>
          <w:i/>
          <w:noProof/>
          <w:sz w:val="20"/>
          <w:szCs w:val="20"/>
          <w:lang w:val="en-GB"/>
        </w:rPr>
        <w:t xml:space="preserve">, </w:t>
      </w:r>
      <w:r w:rsidRPr="00CF215D">
        <w:rPr>
          <w:rFonts w:ascii="Calibri" w:hAnsi="Calibri" w:cs="Calibri"/>
          <w:noProof/>
          <w:sz w:val="20"/>
          <w:szCs w:val="20"/>
          <w:lang w:val="en-GB"/>
        </w:rPr>
        <w:t>(2nd ed.) FL, Boca Raton.</w:t>
      </w:r>
      <w:bookmarkEnd w:id="356"/>
    </w:p>
    <w:p w:rsidR="003B2FA4" w:rsidRPr="00CF215D" w:rsidRDefault="003B2FA4" w:rsidP="00C4273A">
      <w:pPr>
        <w:autoSpaceDE w:val="0"/>
        <w:autoSpaceDN w:val="0"/>
        <w:adjustRightInd w:val="0"/>
        <w:spacing w:after="80"/>
        <w:ind w:left="284" w:right="142" w:hanging="284"/>
        <w:rPr>
          <w:rFonts w:ascii="Calibri" w:hAnsi="Calibri" w:cstheme="minorHAnsi"/>
          <w:sz w:val="20"/>
          <w:szCs w:val="20"/>
        </w:rPr>
      </w:pPr>
      <w:r w:rsidRPr="00CF215D">
        <w:rPr>
          <w:rFonts w:ascii="Calibri" w:hAnsi="Calibri" w:cstheme="minorHAnsi"/>
          <w:sz w:val="20"/>
          <w:szCs w:val="20"/>
        </w:rPr>
        <w:t xml:space="preserve">Glick, W. H. (1985). </w:t>
      </w:r>
      <w:r w:rsidRPr="00CF215D">
        <w:rPr>
          <w:rFonts w:ascii="Calibri" w:hAnsi="Calibri" w:cstheme="minorHAnsi"/>
          <w:i/>
          <w:sz w:val="20"/>
          <w:szCs w:val="20"/>
        </w:rPr>
        <w:t>Conceptualising and measuring organizational and psychological climate: pitfalls of multi-level research</w:t>
      </w:r>
      <w:r w:rsidRPr="00CF215D">
        <w:rPr>
          <w:rFonts w:ascii="Calibri" w:hAnsi="Calibri" w:cstheme="minorHAnsi"/>
          <w:sz w:val="20"/>
          <w:szCs w:val="20"/>
        </w:rPr>
        <w:t xml:space="preserve">. </w:t>
      </w:r>
      <w:r w:rsidRPr="00CF215D">
        <w:rPr>
          <w:rFonts w:ascii="Calibri" w:hAnsi="Calibri" w:cstheme="minorHAnsi"/>
          <w:sz w:val="20"/>
          <w:szCs w:val="20"/>
          <w:u w:val="single"/>
        </w:rPr>
        <w:t>Academy of Management Review</w:t>
      </w:r>
      <w:r w:rsidRPr="00CF215D">
        <w:rPr>
          <w:rFonts w:ascii="Calibri" w:hAnsi="Calibri" w:cstheme="minorHAnsi"/>
          <w:sz w:val="20"/>
          <w:szCs w:val="20"/>
        </w:rPr>
        <w:t xml:space="preserve"> </w:t>
      </w:r>
      <w:r w:rsidRPr="00CF215D">
        <w:rPr>
          <w:rFonts w:ascii="Calibri" w:hAnsi="Calibri" w:cstheme="minorHAnsi"/>
          <w:b/>
          <w:sz w:val="20"/>
          <w:szCs w:val="20"/>
        </w:rPr>
        <w:t>10</w:t>
      </w:r>
      <w:r w:rsidRPr="00CF215D">
        <w:rPr>
          <w:rFonts w:ascii="Calibri" w:hAnsi="Calibri" w:cstheme="minorHAnsi"/>
          <w:sz w:val="20"/>
          <w:szCs w:val="20"/>
        </w:rPr>
        <w:t>(3): 601-610.</w:t>
      </w:r>
    </w:p>
    <w:p w:rsidR="003E620F" w:rsidRPr="00CF215D" w:rsidRDefault="005259FB" w:rsidP="00C4273A">
      <w:pPr>
        <w:autoSpaceDE w:val="0"/>
        <w:autoSpaceDN w:val="0"/>
        <w:adjustRightInd w:val="0"/>
        <w:spacing w:after="80"/>
        <w:ind w:left="284" w:right="142" w:hanging="284"/>
        <w:rPr>
          <w:rFonts w:ascii="Calibri" w:hAnsi="Calibri" w:cstheme="minorHAnsi"/>
          <w:sz w:val="20"/>
          <w:szCs w:val="20"/>
        </w:rPr>
      </w:pPr>
      <w:r>
        <w:rPr>
          <w:rFonts w:ascii="Calibri" w:hAnsi="Calibri" w:cstheme="minorHAnsi"/>
          <w:sz w:val="20"/>
          <w:szCs w:val="20"/>
        </w:rPr>
        <w:lastRenderedPageBreak/>
        <w:t>Goh, Y. M, Brown,H. &amp;</w:t>
      </w:r>
      <w:r w:rsidR="003E620F" w:rsidRPr="00CF215D">
        <w:rPr>
          <w:rFonts w:ascii="Calibri" w:hAnsi="Calibri" w:cstheme="minorHAnsi"/>
          <w:sz w:val="20"/>
          <w:szCs w:val="20"/>
        </w:rPr>
        <w:t xml:space="preserve"> Spickett, J (2010). </w:t>
      </w:r>
      <w:r w:rsidR="003E620F" w:rsidRPr="00CF215D">
        <w:rPr>
          <w:rFonts w:ascii="Calibri" w:hAnsi="Calibri" w:cstheme="minorHAnsi"/>
          <w:i/>
          <w:sz w:val="20"/>
          <w:szCs w:val="20"/>
        </w:rPr>
        <w:t>Applying systems thinking concepts in the analysis of major incidents and safety culture</w:t>
      </w:r>
      <w:r w:rsidR="003E620F" w:rsidRPr="00CF215D">
        <w:rPr>
          <w:rFonts w:ascii="Calibri" w:hAnsi="Calibri" w:cstheme="minorHAnsi"/>
          <w:sz w:val="20"/>
          <w:szCs w:val="20"/>
        </w:rPr>
        <w:t xml:space="preserve">. </w:t>
      </w:r>
      <w:r w:rsidR="003E620F" w:rsidRPr="00CF215D">
        <w:rPr>
          <w:rFonts w:ascii="Calibri" w:hAnsi="Calibri" w:cstheme="minorHAnsi"/>
          <w:sz w:val="20"/>
          <w:szCs w:val="20"/>
          <w:u w:val="single"/>
        </w:rPr>
        <w:t>Safety Science</w:t>
      </w:r>
      <w:r w:rsidR="005A1E58" w:rsidRPr="00CF215D">
        <w:rPr>
          <w:rFonts w:ascii="Calibri" w:hAnsi="Calibri" w:cstheme="minorHAnsi"/>
          <w:sz w:val="20"/>
          <w:szCs w:val="20"/>
          <w:u w:val="single"/>
        </w:rPr>
        <w:t>,</w:t>
      </w:r>
      <w:r w:rsidR="003E620F" w:rsidRPr="00CF215D">
        <w:rPr>
          <w:rFonts w:ascii="Calibri" w:hAnsi="Calibri" w:cstheme="minorHAnsi"/>
          <w:sz w:val="20"/>
          <w:szCs w:val="20"/>
        </w:rPr>
        <w:t xml:space="preserve"> </w:t>
      </w:r>
      <w:r w:rsidR="003E620F" w:rsidRPr="00CF215D">
        <w:rPr>
          <w:rFonts w:ascii="Calibri" w:hAnsi="Calibri" w:cstheme="minorHAnsi"/>
          <w:b/>
          <w:sz w:val="20"/>
          <w:szCs w:val="20"/>
        </w:rPr>
        <w:t>48</w:t>
      </w:r>
      <w:r w:rsidR="005A1E58" w:rsidRPr="00CF215D">
        <w:rPr>
          <w:rFonts w:ascii="Calibri" w:hAnsi="Calibri" w:cstheme="minorHAnsi"/>
          <w:sz w:val="20"/>
          <w:szCs w:val="20"/>
        </w:rPr>
        <w:t>:</w:t>
      </w:r>
      <w:r w:rsidR="003E620F" w:rsidRPr="00CF215D">
        <w:rPr>
          <w:rFonts w:ascii="Calibri" w:hAnsi="Calibri" w:cstheme="minorHAnsi"/>
          <w:sz w:val="20"/>
          <w:szCs w:val="20"/>
        </w:rPr>
        <w:t xml:space="preserve"> 302–309</w:t>
      </w:r>
      <w:r w:rsidR="005A1E58" w:rsidRPr="00CF215D">
        <w:rPr>
          <w:rFonts w:ascii="Calibri" w:hAnsi="Calibri" w:cstheme="minorHAnsi"/>
          <w:sz w:val="20"/>
          <w:szCs w:val="20"/>
        </w:rPr>
        <w:t>.</w:t>
      </w:r>
    </w:p>
    <w:p w:rsidR="003E620F" w:rsidRPr="00CF215D" w:rsidRDefault="003E620F" w:rsidP="00C4273A">
      <w:pPr>
        <w:autoSpaceDE w:val="0"/>
        <w:autoSpaceDN w:val="0"/>
        <w:adjustRightInd w:val="0"/>
        <w:spacing w:after="80"/>
        <w:ind w:left="284" w:right="142" w:hanging="284"/>
        <w:rPr>
          <w:rFonts w:ascii="Calibri" w:hAnsi="Calibri" w:cstheme="minorHAnsi"/>
          <w:sz w:val="20"/>
          <w:szCs w:val="20"/>
        </w:rPr>
      </w:pPr>
      <w:r w:rsidRPr="00CF215D">
        <w:rPr>
          <w:rFonts w:ascii="Calibri" w:hAnsi="Calibri" w:cstheme="minorHAnsi"/>
          <w:sz w:val="20"/>
          <w:szCs w:val="20"/>
        </w:rPr>
        <w:t>Grote, G</w:t>
      </w:r>
      <w:r w:rsidR="00DF2E7A" w:rsidRPr="00CF215D">
        <w:rPr>
          <w:rFonts w:ascii="Calibri" w:hAnsi="Calibri" w:cstheme="minorHAnsi"/>
          <w:sz w:val="20"/>
          <w:szCs w:val="20"/>
        </w:rPr>
        <w:t xml:space="preserve">. </w:t>
      </w:r>
      <w:r w:rsidR="005259FB">
        <w:rPr>
          <w:rFonts w:ascii="Calibri" w:hAnsi="Calibri" w:cstheme="minorHAnsi"/>
          <w:sz w:val="20"/>
          <w:szCs w:val="20"/>
        </w:rPr>
        <w:t>&amp;</w:t>
      </w:r>
      <w:r w:rsidRPr="00CF215D">
        <w:rPr>
          <w:rFonts w:ascii="Calibri" w:hAnsi="Calibri" w:cstheme="minorHAnsi"/>
          <w:sz w:val="20"/>
          <w:szCs w:val="20"/>
        </w:rPr>
        <w:t xml:space="preserve"> Kuenzler, C. (2000). </w:t>
      </w:r>
      <w:r w:rsidRPr="00CF215D">
        <w:rPr>
          <w:rFonts w:ascii="Calibri" w:hAnsi="Calibri" w:cstheme="minorHAnsi"/>
          <w:i/>
          <w:sz w:val="20"/>
          <w:szCs w:val="20"/>
        </w:rPr>
        <w:t>Diagnosis of safety culture in safety management audits.</w:t>
      </w:r>
      <w:r w:rsidRPr="00CF215D">
        <w:rPr>
          <w:rFonts w:ascii="Calibri" w:hAnsi="Calibri" w:cstheme="minorHAnsi"/>
          <w:sz w:val="20"/>
          <w:szCs w:val="20"/>
        </w:rPr>
        <w:t xml:space="preserve"> </w:t>
      </w:r>
      <w:r w:rsidRPr="00CF215D">
        <w:rPr>
          <w:rFonts w:ascii="Calibri" w:hAnsi="Calibri" w:cstheme="minorHAnsi"/>
          <w:sz w:val="20"/>
          <w:szCs w:val="20"/>
          <w:u w:val="single"/>
        </w:rPr>
        <w:t>Safety Science</w:t>
      </w:r>
      <w:r w:rsidR="005A1E58" w:rsidRPr="00CF215D">
        <w:rPr>
          <w:rFonts w:ascii="Calibri" w:hAnsi="Calibri" w:cstheme="minorHAnsi"/>
          <w:sz w:val="20"/>
          <w:szCs w:val="20"/>
          <w:u w:val="single"/>
        </w:rPr>
        <w:t>,</w:t>
      </w:r>
      <w:r w:rsidRPr="00CF215D">
        <w:rPr>
          <w:rFonts w:ascii="Calibri" w:hAnsi="Calibri" w:cstheme="minorHAnsi"/>
          <w:sz w:val="20"/>
          <w:szCs w:val="20"/>
        </w:rPr>
        <w:t xml:space="preserve"> </w:t>
      </w:r>
      <w:r w:rsidRPr="00CF215D">
        <w:rPr>
          <w:rFonts w:ascii="Calibri" w:hAnsi="Calibri" w:cstheme="minorHAnsi"/>
          <w:b/>
          <w:sz w:val="20"/>
          <w:szCs w:val="20"/>
        </w:rPr>
        <w:t>34</w:t>
      </w:r>
      <w:r w:rsidR="005A1E58" w:rsidRPr="00CF215D">
        <w:rPr>
          <w:rFonts w:ascii="Calibri" w:hAnsi="Calibri" w:cstheme="minorHAnsi"/>
          <w:sz w:val="20"/>
          <w:szCs w:val="20"/>
        </w:rPr>
        <w:t>:</w:t>
      </w:r>
      <w:r w:rsidRPr="00CF215D">
        <w:rPr>
          <w:rFonts w:ascii="Calibri" w:hAnsi="Calibri" w:cstheme="minorHAnsi"/>
          <w:sz w:val="20"/>
          <w:szCs w:val="20"/>
        </w:rPr>
        <w:t xml:space="preserve">  131-150</w:t>
      </w:r>
      <w:r w:rsidR="005A1E58" w:rsidRPr="00CF215D">
        <w:rPr>
          <w:rFonts w:ascii="Calibri" w:hAnsi="Calibri" w:cstheme="minorHAnsi"/>
          <w:sz w:val="20"/>
          <w:szCs w:val="20"/>
        </w:rPr>
        <w:t>.</w:t>
      </w:r>
    </w:p>
    <w:p w:rsidR="003E620F" w:rsidRPr="00CF215D" w:rsidRDefault="003E620F" w:rsidP="00C4273A">
      <w:pPr>
        <w:autoSpaceDE w:val="0"/>
        <w:autoSpaceDN w:val="0"/>
        <w:adjustRightInd w:val="0"/>
        <w:spacing w:after="80"/>
        <w:ind w:left="284" w:right="142" w:hanging="284"/>
        <w:rPr>
          <w:rFonts w:ascii="Calibri" w:hAnsi="Calibri" w:cstheme="minorHAnsi"/>
          <w:sz w:val="20"/>
          <w:szCs w:val="20"/>
        </w:rPr>
      </w:pPr>
      <w:r w:rsidRPr="00CF215D">
        <w:rPr>
          <w:rFonts w:ascii="Calibri" w:hAnsi="Calibri" w:cstheme="minorHAnsi"/>
          <w:sz w:val="20"/>
          <w:szCs w:val="20"/>
        </w:rPr>
        <w:t xml:space="preserve">Grote, G. (2008). </w:t>
      </w:r>
      <w:r w:rsidRPr="00CF215D">
        <w:rPr>
          <w:rFonts w:ascii="Calibri" w:hAnsi="Calibri" w:cstheme="minorHAnsi"/>
          <w:i/>
          <w:sz w:val="20"/>
          <w:szCs w:val="20"/>
        </w:rPr>
        <w:t>Diagnosis of safety culture: A replication and extension towards assessing ‘‘safe” organizational change processes.</w:t>
      </w:r>
      <w:r w:rsidRPr="00CF215D">
        <w:rPr>
          <w:rFonts w:ascii="Calibri" w:hAnsi="Calibri" w:cstheme="minorHAnsi"/>
          <w:sz w:val="20"/>
          <w:szCs w:val="20"/>
        </w:rPr>
        <w:t xml:space="preserve"> </w:t>
      </w:r>
      <w:r w:rsidRPr="00CF215D">
        <w:rPr>
          <w:rFonts w:ascii="Calibri" w:hAnsi="Calibri" w:cstheme="minorHAnsi"/>
          <w:sz w:val="20"/>
          <w:szCs w:val="20"/>
          <w:u w:val="single"/>
        </w:rPr>
        <w:t>Safety Science</w:t>
      </w:r>
      <w:r w:rsidR="005A1E58" w:rsidRPr="00CF215D">
        <w:rPr>
          <w:rFonts w:ascii="Calibri" w:hAnsi="Calibri" w:cstheme="minorHAnsi"/>
          <w:sz w:val="20"/>
          <w:szCs w:val="20"/>
          <w:u w:val="single"/>
        </w:rPr>
        <w:t>,</w:t>
      </w:r>
      <w:r w:rsidRPr="00CF215D">
        <w:rPr>
          <w:rFonts w:ascii="Calibri" w:hAnsi="Calibri" w:cstheme="minorHAnsi"/>
          <w:sz w:val="20"/>
          <w:szCs w:val="20"/>
        </w:rPr>
        <w:t xml:space="preserve"> </w:t>
      </w:r>
      <w:r w:rsidRPr="00CF215D">
        <w:rPr>
          <w:rFonts w:ascii="Calibri" w:hAnsi="Calibri" w:cstheme="minorHAnsi"/>
          <w:b/>
          <w:sz w:val="20"/>
          <w:szCs w:val="20"/>
        </w:rPr>
        <w:t>46</w:t>
      </w:r>
      <w:r w:rsidR="005A1E58" w:rsidRPr="00CF215D">
        <w:rPr>
          <w:rFonts w:ascii="Calibri" w:hAnsi="Calibri" w:cstheme="minorHAnsi"/>
          <w:sz w:val="20"/>
          <w:szCs w:val="20"/>
        </w:rPr>
        <w:t>:</w:t>
      </w:r>
      <w:r w:rsidRPr="00CF215D">
        <w:rPr>
          <w:rFonts w:ascii="Calibri" w:hAnsi="Calibri" w:cstheme="minorHAnsi"/>
          <w:sz w:val="20"/>
          <w:szCs w:val="20"/>
        </w:rPr>
        <w:t xml:space="preserve"> 450–460</w:t>
      </w:r>
      <w:r w:rsidR="00BE144D" w:rsidRPr="00CF215D">
        <w:rPr>
          <w:rFonts w:ascii="Calibri" w:hAnsi="Calibri" w:cstheme="minorHAnsi"/>
          <w:sz w:val="20"/>
          <w:szCs w:val="20"/>
        </w:rPr>
        <w:t>.</w:t>
      </w:r>
    </w:p>
    <w:p w:rsidR="003E620F" w:rsidRPr="00CF215D" w:rsidRDefault="003E620F" w:rsidP="00C4273A">
      <w:pPr>
        <w:autoSpaceDE w:val="0"/>
        <w:autoSpaceDN w:val="0"/>
        <w:adjustRightInd w:val="0"/>
        <w:spacing w:after="80"/>
        <w:ind w:left="284" w:right="142" w:hanging="284"/>
        <w:rPr>
          <w:rFonts w:ascii="Calibri" w:hAnsi="Calibri" w:cstheme="minorHAnsi"/>
          <w:sz w:val="20"/>
          <w:szCs w:val="20"/>
        </w:rPr>
      </w:pPr>
      <w:r w:rsidRPr="00CF215D">
        <w:rPr>
          <w:rFonts w:ascii="Calibri" w:hAnsi="Calibri" w:cstheme="minorHAnsi"/>
          <w:sz w:val="20"/>
          <w:szCs w:val="20"/>
        </w:rPr>
        <w:t xml:space="preserve">Guldenmund, F.W, (2000). </w:t>
      </w:r>
      <w:r w:rsidRPr="00CF215D">
        <w:rPr>
          <w:rFonts w:ascii="Calibri" w:hAnsi="Calibri" w:cstheme="minorHAnsi"/>
          <w:i/>
          <w:sz w:val="20"/>
          <w:szCs w:val="20"/>
        </w:rPr>
        <w:t xml:space="preserve">The nature of safety culture: a review of theory and research. </w:t>
      </w:r>
      <w:r w:rsidRPr="00CF215D">
        <w:rPr>
          <w:rFonts w:ascii="Calibri" w:hAnsi="Calibri" w:cstheme="minorHAnsi"/>
          <w:sz w:val="20"/>
          <w:szCs w:val="20"/>
          <w:u w:val="single"/>
        </w:rPr>
        <w:t>Safety Science</w:t>
      </w:r>
      <w:r w:rsidR="005A1E58" w:rsidRPr="00CF215D">
        <w:rPr>
          <w:rFonts w:ascii="Calibri" w:hAnsi="Calibri" w:cstheme="minorHAnsi"/>
          <w:sz w:val="20"/>
          <w:szCs w:val="20"/>
          <w:u w:val="single"/>
        </w:rPr>
        <w:t>,</w:t>
      </w:r>
      <w:r w:rsidRPr="00CF215D">
        <w:rPr>
          <w:rFonts w:ascii="Calibri" w:hAnsi="Calibri" w:cstheme="minorHAnsi"/>
          <w:sz w:val="20"/>
          <w:szCs w:val="20"/>
        </w:rPr>
        <w:t xml:space="preserve"> </w:t>
      </w:r>
      <w:r w:rsidRPr="00CF215D">
        <w:rPr>
          <w:rFonts w:ascii="Calibri" w:hAnsi="Calibri" w:cstheme="minorHAnsi"/>
          <w:b/>
          <w:sz w:val="20"/>
          <w:szCs w:val="20"/>
        </w:rPr>
        <w:t>34</w:t>
      </w:r>
      <w:r w:rsidR="005A1E58" w:rsidRPr="00CF215D">
        <w:rPr>
          <w:rFonts w:ascii="Calibri" w:hAnsi="Calibri" w:cstheme="minorHAnsi"/>
          <w:sz w:val="20"/>
          <w:szCs w:val="20"/>
        </w:rPr>
        <w:t>:</w:t>
      </w:r>
      <w:r w:rsidRPr="00CF215D">
        <w:rPr>
          <w:rFonts w:ascii="Calibri" w:hAnsi="Calibri" w:cstheme="minorHAnsi"/>
          <w:sz w:val="20"/>
          <w:szCs w:val="20"/>
        </w:rPr>
        <w:t xml:space="preserve"> 215 – 257</w:t>
      </w:r>
      <w:r w:rsidR="005A1E58" w:rsidRPr="00CF215D">
        <w:rPr>
          <w:rFonts w:ascii="Calibri" w:hAnsi="Calibri" w:cstheme="minorHAnsi"/>
          <w:sz w:val="20"/>
          <w:szCs w:val="20"/>
        </w:rPr>
        <w:t>.</w:t>
      </w:r>
    </w:p>
    <w:p w:rsidR="003E620F" w:rsidRPr="00CF215D" w:rsidRDefault="003E620F" w:rsidP="00C4273A">
      <w:pPr>
        <w:autoSpaceDE w:val="0"/>
        <w:autoSpaceDN w:val="0"/>
        <w:adjustRightInd w:val="0"/>
        <w:spacing w:after="80"/>
        <w:ind w:left="284" w:right="142" w:hanging="284"/>
        <w:rPr>
          <w:rFonts w:ascii="Calibri" w:hAnsi="Calibri" w:cstheme="minorHAnsi"/>
          <w:bCs/>
          <w:sz w:val="20"/>
          <w:szCs w:val="20"/>
        </w:rPr>
      </w:pPr>
      <w:r w:rsidRPr="00CF215D">
        <w:rPr>
          <w:rFonts w:ascii="Calibri" w:hAnsi="Calibri" w:cstheme="minorHAnsi"/>
          <w:bCs/>
          <w:sz w:val="20"/>
          <w:szCs w:val="20"/>
        </w:rPr>
        <w:t xml:space="preserve">Gunningham, N, Sinclair, D. (2011) </w:t>
      </w:r>
      <w:r w:rsidRPr="00CF215D">
        <w:rPr>
          <w:rFonts w:ascii="Calibri" w:hAnsi="Calibri" w:cstheme="minorHAnsi"/>
          <w:bCs/>
          <w:i/>
          <w:sz w:val="20"/>
          <w:szCs w:val="20"/>
        </w:rPr>
        <w:t xml:space="preserve">Culture Eats Systems for Breakfast’: On the Limitations of Management-Based Regulation. </w:t>
      </w:r>
      <w:r w:rsidRPr="00CF215D">
        <w:rPr>
          <w:rFonts w:ascii="Calibri" w:hAnsi="Calibri" w:cstheme="minorHAnsi"/>
          <w:sz w:val="20"/>
          <w:szCs w:val="20"/>
          <w:u w:val="single"/>
        </w:rPr>
        <w:t>Working paper 83</w:t>
      </w:r>
      <w:r w:rsidRPr="00CF215D">
        <w:rPr>
          <w:rFonts w:ascii="Calibri" w:hAnsi="Calibri" w:cstheme="minorHAnsi"/>
          <w:bCs/>
          <w:sz w:val="20"/>
          <w:szCs w:val="20"/>
        </w:rPr>
        <w:t xml:space="preserve">.  </w:t>
      </w:r>
      <w:r w:rsidR="005A1E58" w:rsidRPr="00CF215D">
        <w:rPr>
          <w:rFonts w:ascii="Calibri" w:hAnsi="Calibri" w:cstheme="minorHAnsi"/>
          <w:sz w:val="20"/>
          <w:szCs w:val="20"/>
        </w:rPr>
        <w:t xml:space="preserve">National Research Centre for OHS Regulation,  </w:t>
      </w:r>
      <w:r w:rsidRPr="00CF215D">
        <w:rPr>
          <w:rFonts w:ascii="Calibri" w:hAnsi="Calibri" w:cstheme="minorHAnsi"/>
          <w:bCs/>
          <w:sz w:val="20"/>
          <w:szCs w:val="20"/>
        </w:rPr>
        <w:t>The Australian National University</w:t>
      </w:r>
      <w:r w:rsidR="005A1E58" w:rsidRPr="00CF215D">
        <w:rPr>
          <w:rFonts w:ascii="Calibri" w:hAnsi="Calibri" w:cstheme="minorHAnsi"/>
          <w:bCs/>
          <w:sz w:val="20"/>
          <w:szCs w:val="20"/>
        </w:rPr>
        <w:t>, Canberra.</w:t>
      </w:r>
    </w:p>
    <w:p w:rsidR="00C020A7" w:rsidRPr="00C020A7" w:rsidRDefault="00C020A7" w:rsidP="00C4273A">
      <w:pPr>
        <w:autoSpaceDE w:val="0"/>
        <w:autoSpaceDN w:val="0"/>
        <w:adjustRightInd w:val="0"/>
        <w:spacing w:after="80"/>
        <w:ind w:left="284" w:right="142" w:hanging="284"/>
        <w:rPr>
          <w:rFonts w:ascii="Calibri" w:hAnsi="Calibri" w:cs="Segoe UI"/>
          <w:sz w:val="20"/>
          <w:szCs w:val="20"/>
        </w:rPr>
      </w:pPr>
      <w:r w:rsidRPr="00C020A7">
        <w:rPr>
          <w:rFonts w:ascii="Calibri" w:hAnsi="Calibri" w:cs="Segoe UI"/>
          <w:color w:val="000000"/>
          <w:sz w:val="20"/>
          <w:szCs w:val="20"/>
        </w:rPr>
        <w:t>Hale</w:t>
      </w:r>
      <w:r>
        <w:rPr>
          <w:rFonts w:ascii="Calibri" w:hAnsi="Calibri" w:cs="Segoe UI"/>
          <w:sz w:val="20"/>
          <w:szCs w:val="20"/>
        </w:rPr>
        <w:t xml:space="preserve">, A. (2000). </w:t>
      </w:r>
      <w:r w:rsidRPr="00C020A7">
        <w:rPr>
          <w:rFonts w:ascii="Calibri" w:hAnsi="Calibri" w:cs="Segoe UI"/>
          <w:i/>
          <w:sz w:val="20"/>
          <w:szCs w:val="20"/>
        </w:rPr>
        <w:t>Editorial: Culture's confusions</w:t>
      </w:r>
      <w:r>
        <w:rPr>
          <w:rFonts w:ascii="Calibri" w:hAnsi="Calibri" w:cs="Segoe UI"/>
          <w:sz w:val="20"/>
          <w:szCs w:val="20"/>
        </w:rPr>
        <w:t>.</w:t>
      </w:r>
      <w:r w:rsidRPr="00C020A7">
        <w:rPr>
          <w:rFonts w:ascii="Calibri" w:hAnsi="Calibri" w:cs="Segoe UI"/>
          <w:sz w:val="20"/>
          <w:szCs w:val="20"/>
        </w:rPr>
        <w:t xml:space="preserve"> </w:t>
      </w:r>
      <w:r w:rsidRPr="00C020A7">
        <w:rPr>
          <w:rFonts w:ascii="Calibri" w:hAnsi="Calibri" w:cs="Segoe UI"/>
          <w:sz w:val="20"/>
          <w:szCs w:val="20"/>
          <w:u w:val="single"/>
        </w:rPr>
        <w:t>Safety Science</w:t>
      </w:r>
      <w:r w:rsidRPr="00C020A7">
        <w:rPr>
          <w:rFonts w:ascii="Calibri" w:hAnsi="Calibri" w:cs="Segoe UI"/>
          <w:sz w:val="20"/>
          <w:szCs w:val="20"/>
        </w:rPr>
        <w:t xml:space="preserve"> </w:t>
      </w:r>
      <w:r w:rsidRPr="00C020A7">
        <w:rPr>
          <w:rFonts w:ascii="Calibri" w:hAnsi="Calibri" w:cs="Segoe UI"/>
          <w:b/>
          <w:bCs/>
          <w:sz w:val="20"/>
          <w:szCs w:val="20"/>
        </w:rPr>
        <w:t>34</w:t>
      </w:r>
      <w:r w:rsidRPr="00C020A7">
        <w:rPr>
          <w:rFonts w:ascii="Calibri" w:hAnsi="Calibri" w:cs="Segoe UI"/>
          <w:sz w:val="20"/>
          <w:szCs w:val="20"/>
        </w:rPr>
        <w:t>(1): 1-14.</w:t>
      </w:r>
    </w:p>
    <w:p w:rsidR="009B0FC2" w:rsidRPr="00CF215D" w:rsidRDefault="009B0FC2" w:rsidP="00C4273A">
      <w:pPr>
        <w:autoSpaceDE w:val="0"/>
        <w:autoSpaceDN w:val="0"/>
        <w:adjustRightInd w:val="0"/>
        <w:spacing w:after="80"/>
        <w:ind w:left="284" w:right="142" w:hanging="284"/>
        <w:rPr>
          <w:rFonts w:ascii="Calibri" w:hAnsi="Calibri" w:cs="Segoe UI"/>
          <w:sz w:val="20"/>
          <w:szCs w:val="20"/>
        </w:rPr>
      </w:pPr>
      <w:r w:rsidRPr="00CF215D">
        <w:rPr>
          <w:rFonts w:ascii="Calibri" w:hAnsi="Calibri" w:cs="Segoe UI"/>
          <w:color w:val="000000"/>
          <w:sz w:val="20"/>
          <w:szCs w:val="20"/>
        </w:rPr>
        <w:t>Hale</w:t>
      </w:r>
      <w:r w:rsidRPr="00CF215D">
        <w:rPr>
          <w:rFonts w:ascii="Calibri" w:hAnsi="Calibri" w:cs="Segoe UI"/>
          <w:sz w:val="20"/>
          <w:szCs w:val="20"/>
        </w:rPr>
        <w:t xml:space="preserve">, A. R. </w:t>
      </w:r>
      <w:r w:rsidR="005259FB">
        <w:rPr>
          <w:rFonts w:ascii="Calibri" w:hAnsi="Calibri" w:cs="Segoe UI"/>
          <w:sz w:val="20"/>
          <w:szCs w:val="20"/>
        </w:rPr>
        <w:t>&amp;</w:t>
      </w:r>
      <w:r w:rsidRPr="00CF215D">
        <w:rPr>
          <w:rFonts w:ascii="Calibri" w:hAnsi="Calibri" w:cs="Segoe UI"/>
          <w:sz w:val="20"/>
          <w:szCs w:val="20"/>
        </w:rPr>
        <w:t xml:space="preserve"> J. Hovden (1998). </w:t>
      </w:r>
      <w:r w:rsidRPr="001D46EB">
        <w:rPr>
          <w:rFonts w:ascii="Calibri" w:hAnsi="Calibri" w:cs="Segoe UI"/>
          <w:i/>
          <w:sz w:val="20"/>
          <w:szCs w:val="20"/>
        </w:rPr>
        <w:t>Management and Culture: The Third Age of Safety</w:t>
      </w:r>
      <w:r w:rsidRPr="00CF215D">
        <w:rPr>
          <w:rFonts w:ascii="Calibri" w:hAnsi="Calibri" w:cs="Segoe UI"/>
          <w:sz w:val="20"/>
          <w:szCs w:val="20"/>
        </w:rPr>
        <w:t xml:space="preserve">. A Review of Approaches to Organizational Aspects of Safety, Health and Management </w:t>
      </w:r>
      <w:r w:rsidRPr="00CF215D">
        <w:rPr>
          <w:rFonts w:ascii="Calibri" w:hAnsi="Calibri" w:cs="Segoe UI"/>
          <w:sz w:val="20"/>
          <w:szCs w:val="20"/>
          <w:u w:val="single"/>
        </w:rPr>
        <w:t>Occupational Injury: Risk Prevention and Intervention</w:t>
      </w:r>
      <w:r w:rsidRPr="00CF215D">
        <w:rPr>
          <w:rFonts w:ascii="Calibri" w:hAnsi="Calibri" w:cs="Segoe UI"/>
          <w:sz w:val="20"/>
          <w:szCs w:val="20"/>
        </w:rPr>
        <w:t>. A. M. Feyer and A. Wiliamson. London, Taylor and Francis.</w:t>
      </w:r>
    </w:p>
    <w:p w:rsidR="003E620F" w:rsidRPr="00CF215D" w:rsidRDefault="003E620F" w:rsidP="00C4273A">
      <w:pPr>
        <w:autoSpaceDE w:val="0"/>
        <w:autoSpaceDN w:val="0"/>
        <w:adjustRightInd w:val="0"/>
        <w:spacing w:after="80"/>
        <w:ind w:left="284" w:right="142" w:hanging="284"/>
        <w:rPr>
          <w:rFonts w:ascii="Calibri" w:hAnsi="Calibri" w:cstheme="minorHAnsi"/>
          <w:sz w:val="20"/>
          <w:szCs w:val="20"/>
        </w:rPr>
      </w:pPr>
      <w:r w:rsidRPr="00CF215D">
        <w:rPr>
          <w:rFonts w:ascii="Calibri" w:hAnsi="Calibri" w:cstheme="minorHAnsi"/>
          <w:color w:val="000000"/>
          <w:sz w:val="20"/>
          <w:szCs w:val="20"/>
        </w:rPr>
        <w:t>Harvey, J, Erdos, G, Bolam, H, Cox, M.A. A,, Kennedy, J. N. P, &amp; G</w:t>
      </w:r>
      <w:r w:rsidR="005B3941">
        <w:rPr>
          <w:rFonts w:ascii="Calibri" w:hAnsi="Calibri" w:cstheme="minorHAnsi"/>
          <w:color w:val="000000"/>
          <w:sz w:val="20"/>
          <w:szCs w:val="20"/>
        </w:rPr>
        <w:t>r</w:t>
      </w:r>
      <w:r w:rsidRPr="00CF215D">
        <w:rPr>
          <w:rFonts w:ascii="Calibri" w:hAnsi="Calibri" w:cstheme="minorHAnsi"/>
          <w:color w:val="000000"/>
          <w:sz w:val="20"/>
          <w:szCs w:val="20"/>
        </w:rPr>
        <w:t xml:space="preserve">egory, D. T, (2002) </w:t>
      </w:r>
      <w:r w:rsidRPr="00CF215D">
        <w:rPr>
          <w:rFonts w:ascii="Calibri" w:hAnsi="Calibri" w:cstheme="minorHAnsi"/>
          <w:i/>
          <w:color w:val="000000"/>
          <w:sz w:val="20"/>
          <w:szCs w:val="20"/>
        </w:rPr>
        <w:t>An analysis of safety culture attitudes in a highly regulated environment,</w:t>
      </w:r>
      <w:r w:rsidRPr="00CF215D">
        <w:rPr>
          <w:rFonts w:ascii="Calibri" w:hAnsi="Calibri" w:cstheme="minorHAnsi"/>
          <w:color w:val="000000"/>
          <w:sz w:val="20"/>
          <w:szCs w:val="20"/>
        </w:rPr>
        <w:t xml:space="preserve"> </w:t>
      </w:r>
      <w:r w:rsidRPr="00CF215D">
        <w:rPr>
          <w:rFonts w:ascii="Calibri" w:hAnsi="Calibri" w:cstheme="minorHAnsi"/>
          <w:sz w:val="20"/>
          <w:szCs w:val="20"/>
          <w:u w:val="single"/>
        </w:rPr>
        <w:t>Work &amp; Stress: An International Journal of Work, Health &amp; Organisations,</w:t>
      </w:r>
      <w:r w:rsidRPr="00CF215D">
        <w:rPr>
          <w:rFonts w:ascii="Calibri" w:hAnsi="Calibri" w:cstheme="minorHAnsi"/>
          <w:color w:val="000000"/>
          <w:sz w:val="20"/>
          <w:szCs w:val="20"/>
        </w:rPr>
        <w:t xml:space="preserve"> </w:t>
      </w:r>
      <w:r w:rsidRPr="00CF215D">
        <w:rPr>
          <w:rFonts w:ascii="Calibri" w:hAnsi="Calibri" w:cstheme="minorHAnsi"/>
          <w:b/>
          <w:color w:val="000000"/>
          <w:sz w:val="20"/>
          <w:szCs w:val="20"/>
        </w:rPr>
        <w:t>16</w:t>
      </w:r>
      <w:r w:rsidR="005A1E58" w:rsidRPr="00CF215D">
        <w:rPr>
          <w:rFonts w:ascii="Calibri" w:hAnsi="Calibri" w:cstheme="minorHAnsi"/>
          <w:b/>
          <w:color w:val="000000"/>
          <w:sz w:val="20"/>
          <w:szCs w:val="20"/>
        </w:rPr>
        <w:t>(</w:t>
      </w:r>
      <w:r w:rsidRPr="00CF215D">
        <w:rPr>
          <w:rFonts w:ascii="Calibri" w:hAnsi="Calibri" w:cstheme="minorHAnsi"/>
          <w:color w:val="000000"/>
          <w:sz w:val="20"/>
          <w:szCs w:val="20"/>
        </w:rPr>
        <w:t>1</w:t>
      </w:r>
      <w:r w:rsidR="005A1E58" w:rsidRPr="00CF215D">
        <w:rPr>
          <w:rFonts w:ascii="Calibri" w:hAnsi="Calibri" w:cstheme="minorHAnsi"/>
          <w:color w:val="000000"/>
          <w:sz w:val="20"/>
          <w:szCs w:val="20"/>
        </w:rPr>
        <w:t>):</w:t>
      </w:r>
      <w:r w:rsidRPr="00CF215D">
        <w:rPr>
          <w:rFonts w:ascii="Calibri" w:hAnsi="Calibri" w:cstheme="minorHAnsi"/>
          <w:color w:val="000000"/>
          <w:sz w:val="20"/>
          <w:szCs w:val="20"/>
        </w:rPr>
        <w:t xml:space="preserve"> 18-36, </w:t>
      </w:r>
      <w:r w:rsidR="005A1E58" w:rsidRPr="00CF215D">
        <w:rPr>
          <w:rFonts w:ascii="Calibri" w:hAnsi="Calibri" w:cstheme="minorHAnsi"/>
          <w:color w:val="000000"/>
          <w:sz w:val="20"/>
          <w:szCs w:val="20"/>
        </w:rPr>
        <w:t xml:space="preserve"> </w:t>
      </w:r>
      <w:r w:rsidRPr="00CF215D">
        <w:rPr>
          <w:rFonts w:ascii="Calibri" w:hAnsi="Calibri" w:cstheme="minorHAnsi"/>
          <w:color w:val="000000"/>
          <w:sz w:val="20"/>
          <w:szCs w:val="20"/>
        </w:rPr>
        <w:t xml:space="preserve">DOI: </w:t>
      </w:r>
      <w:r w:rsidRPr="00CF215D">
        <w:rPr>
          <w:rFonts w:ascii="Calibri" w:hAnsi="Calibri" w:cstheme="minorHAnsi"/>
          <w:sz w:val="20"/>
          <w:szCs w:val="20"/>
        </w:rPr>
        <w:t>10.1080/02678370110113226</w:t>
      </w:r>
    </w:p>
    <w:p w:rsidR="00DF2E7A" w:rsidRPr="00CF215D" w:rsidRDefault="00DF2E7A" w:rsidP="00C4273A">
      <w:pPr>
        <w:spacing w:after="80"/>
        <w:ind w:left="284" w:right="142" w:hanging="284"/>
        <w:jc w:val="both"/>
        <w:rPr>
          <w:rFonts w:ascii="Calibri" w:hAnsi="Calibri" w:cs="Calibri"/>
          <w:noProof/>
          <w:sz w:val="20"/>
          <w:szCs w:val="20"/>
          <w:lang w:val="en-GB"/>
        </w:rPr>
      </w:pPr>
      <w:bookmarkStart w:id="357" w:name="_ENREF_33"/>
      <w:r w:rsidRPr="00CF215D">
        <w:rPr>
          <w:rFonts w:ascii="Calibri" w:hAnsi="Calibri" w:cs="Calibri"/>
          <w:noProof/>
          <w:sz w:val="20"/>
          <w:szCs w:val="20"/>
          <w:lang w:val="en-GB"/>
        </w:rPr>
        <w:t xml:space="preserve">Health &amp; Safety Executive (2005). </w:t>
      </w:r>
      <w:r w:rsidRPr="00CF215D">
        <w:rPr>
          <w:rFonts w:ascii="Calibri" w:hAnsi="Calibri" w:cs="Calibri"/>
          <w:i/>
          <w:noProof/>
          <w:sz w:val="20"/>
          <w:szCs w:val="20"/>
          <w:lang w:val="en-GB"/>
        </w:rPr>
        <w:t>A review of safety culture and safety climate literature for the development of the safety culture inspection toolkit</w:t>
      </w:r>
      <w:r w:rsidRPr="00CF215D">
        <w:rPr>
          <w:rFonts w:ascii="Calibri" w:hAnsi="Calibri" w:cs="Calibri"/>
          <w:noProof/>
          <w:sz w:val="20"/>
          <w:szCs w:val="20"/>
          <w:lang w:val="en-GB"/>
        </w:rPr>
        <w:t xml:space="preserve">, </w:t>
      </w:r>
      <w:r w:rsidRPr="00CF215D">
        <w:rPr>
          <w:rFonts w:ascii="Calibri" w:hAnsi="Calibri" w:cs="Calibri"/>
          <w:noProof/>
          <w:sz w:val="20"/>
          <w:szCs w:val="20"/>
          <w:u w:val="single"/>
          <w:lang w:val="en-GB"/>
        </w:rPr>
        <w:t>Research report 367</w:t>
      </w:r>
      <w:r w:rsidRPr="00CF215D">
        <w:rPr>
          <w:rFonts w:ascii="Calibri" w:hAnsi="Calibri" w:cs="Calibri"/>
          <w:noProof/>
          <w:sz w:val="20"/>
          <w:szCs w:val="20"/>
          <w:lang w:val="en-GB"/>
        </w:rPr>
        <w:t xml:space="preserve">. </w:t>
      </w:r>
      <w:r w:rsidRPr="00CF215D">
        <w:rPr>
          <w:rFonts w:ascii="Calibri" w:hAnsi="Calibri" w:cs="Calibri"/>
          <w:i/>
          <w:noProof/>
          <w:sz w:val="20"/>
          <w:szCs w:val="20"/>
          <w:lang w:val="en-GB"/>
        </w:rPr>
        <w:t>In:</w:t>
      </w:r>
      <w:r w:rsidRPr="00CF215D">
        <w:rPr>
          <w:rFonts w:ascii="Calibri" w:hAnsi="Calibri" w:cs="Calibri"/>
          <w:noProof/>
          <w:sz w:val="20"/>
          <w:szCs w:val="20"/>
          <w:lang w:val="en-GB"/>
        </w:rPr>
        <w:t xml:space="preserve"> Human Engineering (ed.). UK.</w:t>
      </w:r>
      <w:bookmarkEnd w:id="357"/>
    </w:p>
    <w:p w:rsidR="00DF2E7A" w:rsidRPr="00CF215D" w:rsidRDefault="00DF2E7A" w:rsidP="00C4273A">
      <w:pPr>
        <w:spacing w:after="80"/>
        <w:ind w:left="284" w:right="142" w:hanging="284"/>
        <w:jc w:val="both"/>
        <w:rPr>
          <w:rFonts w:ascii="Calibri" w:hAnsi="Calibri"/>
          <w:noProof/>
          <w:sz w:val="20"/>
          <w:szCs w:val="20"/>
          <w:lang w:val="en-GB"/>
        </w:rPr>
      </w:pPr>
      <w:bookmarkStart w:id="358" w:name="_ENREF_34"/>
      <w:r w:rsidRPr="00CF215D">
        <w:rPr>
          <w:rFonts w:ascii="Calibri" w:hAnsi="Calibri"/>
          <w:noProof/>
          <w:sz w:val="20"/>
          <w:szCs w:val="20"/>
          <w:lang w:val="en-GB"/>
        </w:rPr>
        <w:t xml:space="preserve">Health &amp; Safety Executive (1993). </w:t>
      </w:r>
      <w:r w:rsidRPr="00CF215D">
        <w:rPr>
          <w:rFonts w:ascii="Calibri" w:hAnsi="Calibri"/>
          <w:i/>
          <w:noProof/>
          <w:sz w:val="20"/>
          <w:szCs w:val="20"/>
          <w:lang w:val="en-GB"/>
        </w:rPr>
        <w:t xml:space="preserve">ACSNI Study Group on Human Factors,  </w:t>
      </w:r>
      <w:r w:rsidRPr="00CF215D">
        <w:rPr>
          <w:rFonts w:ascii="Calibri" w:hAnsi="Calibri"/>
          <w:noProof/>
          <w:sz w:val="20"/>
          <w:szCs w:val="20"/>
          <w:u w:val="single"/>
          <w:lang w:val="en-GB"/>
        </w:rPr>
        <w:t>Third Report</w:t>
      </w:r>
      <w:r w:rsidRPr="00CF215D">
        <w:rPr>
          <w:rFonts w:ascii="Calibri" w:hAnsi="Calibri"/>
          <w:noProof/>
          <w:sz w:val="20"/>
          <w:szCs w:val="20"/>
          <w:lang w:val="en-GB"/>
        </w:rPr>
        <w:t>. London: HSE Books.</w:t>
      </w:r>
      <w:bookmarkEnd w:id="358"/>
    </w:p>
    <w:p w:rsidR="00D61521" w:rsidRDefault="00D61521" w:rsidP="00C4273A">
      <w:pPr>
        <w:autoSpaceDE w:val="0"/>
        <w:autoSpaceDN w:val="0"/>
        <w:adjustRightInd w:val="0"/>
        <w:spacing w:after="80"/>
        <w:ind w:left="284" w:right="142" w:hanging="284"/>
        <w:rPr>
          <w:rFonts w:ascii="Calibri" w:hAnsi="Calibri" w:cs="Segoe UI"/>
          <w:color w:val="000000"/>
          <w:sz w:val="20"/>
          <w:szCs w:val="20"/>
        </w:rPr>
      </w:pPr>
      <w:r>
        <w:rPr>
          <w:rFonts w:ascii="Calibri" w:hAnsi="Calibri" w:cs="Segoe UI"/>
          <w:color w:val="000000"/>
          <w:sz w:val="20"/>
          <w:szCs w:val="20"/>
        </w:rPr>
        <w:t xml:space="preserve">Hollnagel, E. (2014). </w:t>
      </w:r>
      <w:r w:rsidRPr="00CF6A30">
        <w:rPr>
          <w:rFonts w:ascii="Calibri" w:hAnsi="Calibri" w:cs="Segoe UI"/>
          <w:color w:val="000000"/>
          <w:sz w:val="20"/>
          <w:szCs w:val="20"/>
          <w:u w:val="single"/>
        </w:rPr>
        <w:t>Safety-I and Safety-II: The past and future of safety management</w:t>
      </w:r>
      <w:r>
        <w:rPr>
          <w:rFonts w:ascii="Calibri" w:hAnsi="Calibri" w:cs="Segoe UI"/>
          <w:color w:val="000000"/>
          <w:sz w:val="20"/>
          <w:szCs w:val="20"/>
        </w:rPr>
        <w:t xml:space="preserve">. Surrey, England. Ashgate. </w:t>
      </w:r>
    </w:p>
    <w:p w:rsidR="003E620F" w:rsidRPr="00CF215D" w:rsidRDefault="003E620F" w:rsidP="00C4273A">
      <w:pPr>
        <w:autoSpaceDE w:val="0"/>
        <w:autoSpaceDN w:val="0"/>
        <w:adjustRightInd w:val="0"/>
        <w:spacing w:after="80"/>
        <w:ind w:left="284" w:right="142" w:hanging="284"/>
        <w:rPr>
          <w:rFonts w:ascii="Calibri" w:hAnsi="Calibri" w:cs="Segoe UI"/>
          <w:sz w:val="20"/>
          <w:szCs w:val="20"/>
        </w:rPr>
      </w:pPr>
      <w:r w:rsidRPr="00CF215D">
        <w:rPr>
          <w:rFonts w:ascii="Calibri" w:hAnsi="Calibri" w:cs="Segoe UI"/>
          <w:color w:val="000000"/>
          <w:sz w:val="20"/>
          <w:szCs w:val="20"/>
        </w:rPr>
        <w:t>Hopkins</w:t>
      </w:r>
      <w:r w:rsidRPr="00CF215D">
        <w:rPr>
          <w:rFonts w:ascii="Calibri" w:hAnsi="Calibri" w:cs="Segoe UI"/>
          <w:sz w:val="20"/>
          <w:szCs w:val="20"/>
        </w:rPr>
        <w:t xml:space="preserve">, A. (2000). </w:t>
      </w:r>
      <w:r w:rsidRPr="00CF215D">
        <w:rPr>
          <w:rFonts w:ascii="Calibri" w:hAnsi="Calibri" w:cstheme="minorHAnsi"/>
          <w:sz w:val="20"/>
          <w:szCs w:val="20"/>
          <w:u w:val="single"/>
        </w:rPr>
        <w:t>Lessons from Longford: The Esso Gas Plant Explosion</w:t>
      </w:r>
      <w:r w:rsidRPr="00CF215D">
        <w:rPr>
          <w:rFonts w:ascii="Calibri" w:hAnsi="Calibri" w:cs="Segoe UI"/>
          <w:sz w:val="20"/>
          <w:szCs w:val="20"/>
        </w:rPr>
        <w:t>. Sydney, CCH Australia Limited.</w:t>
      </w:r>
    </w:p>
    <w:p w:rsidR="003E620F" w:rsidRPr="00CF215D" w:rsidRDefault="003E620F" w:rsidP="00C4273A">
      <w:pPr>
        <w:autoSpaceDE w:val="0"/>
        <w:autoSpaceDN w:val="0"/>
        <w:adjustRightInd w:val="0"/>
        <w:spacing w:after="80"/>
        <w:ind w:left="284" w:right="142" w:hanging="284"/>
        <w:rPr>
          <w:rFonts w:ascii="Calibri" w:hAnsi="Calibri" w:cstheme="minorHAnsi"/>
          <w:bCs/>
          <w:sz w:val="20"/>
          <w:szCs w:val="20"/>
        </w:rPr>
      </w:pPr>
      <w:r w:rsidRPr="00CF215D">
        <w:rPr>
          <w:rFonts w:ascii="Calibri" w:hAnsi="Calibri" w:cstheme="minorHAnsi"/>
          <w:bCs/>
          <w:sz w:val="20"/>
          <w:szCs w:val="20"/>
        </w:rPr>
        <w:t>Hopkins, A. (2002).</w:t>
      </w:r>
      <w:r w:rsidRPr="00CF215D">
        <w:rPr>
          <w:rFonts w:ascii="Calibri" w:hAnsi="Calibri" w:cstheme="minorHAnsi"/>
          <w:sz w:val="20"/>
          <w:szCs w:val="20"/>
        </w:rPr>
        <w:t xml:space="preserve"> </w:t>
      </w:r>
      <w:r w:rsidRPr="00CF215D">
        <w:rPr>
          <w:rFonts w:ascii="Calibri" w:hAnsi="Calibri" w:cstheme="minorHAnsi"/>
          <w:bCs/>
          <w:i/>
          <w:sz w:val="20"/>
          <w:szCs w:val="20"/>
        </w:rPr>
        <w:t>Safety Culture, Mindfulness and Safe Behaviour: Converging ideas?</w:t>
      </w:r>
      <w:r w:rsidRPr="00CF215D">
        <w:rPr>
          <w:rFonts w:ascii="Calibri" w:hAnsi="Calibri" w:cstheme="minorHAnsi"/>
          <w:bCs/>
          <w:sz w:val="20"/>
          <w:szCs w:val="20"/>
        </w:rPr>
        <w:t xml:space="preserve"> </w:t>
      </w:r>
      <w:r w:rsidRPr="00CF215D">
        <w:rPr>
          <w:rFonts w:ascii="Calibri" w:hAnsi="Calibri" w:cstheme="minorHAnsi"/>
          <w:sz w:val="20"/>
          <w:szCs w:val="20"/>
        </w:rPr>
        <w:t xml:space="preserve"> </w:t>
      </w:r>
      <w:r w:rsidR="005A1E58" w:rsidRPr="00CF215D">
        <w:rPr>
          <w:rFonts w:ascii="Calibri" w:hAnsi="Calibri" w:cstheme="minorHAnsi"/>
          <w:sz w:val="20"/>
          <w:szCs w:val="20"/>
          <w:u w:val="single"/>
        </w:rPr>
        <w:t xml:space="preserve">Working paper 7, </w:t>
      </w:r>
      <w:r w:rsidR="005A1E58" w:rsidRPr="00CF215D">
        <w:rPr>
          <w:rFonts w:ascii="Calibri" w:hAnsi="Calibri" w:cstheme="minorHAnsi"/>
          <w:sz w:val="20"/>
          <w:szCs w:val="20"/>
        </w:rPr>
        <w:t xml:space="preserve">National Research Centre for OHS Regulation,  </w:t>
      </w:r>
      <w:r w:rsidR="005A1E58" w:rsidRPr="00CF215D">
        <w:rPr>
          <w:rFonts w:ascii="Calibri" w:hAnsi="Calibri" w:cstheme="minorHAnsi"/>
          <w:bCs/>
          <w:sz w:val="20"/>
          <w:szCs w:val="20"/>
        </w:rPr>
        <w:t>The Australian National University, Canberra.</w:t>
      </w:r>
    </w:p>
    <w:p w:rsidR="003E620F" w:rsidRPr="00CF215D" w:rsidRDefault="003E620F" w:rsidP="00C4273A">
      <w:pPr>
        <w:pStyle w:val="Default"/>
        <w:spacing w:after="80"/>
        <w:ind w:left="284" w:right="142" w:hanging="284"/>
        <w:rPr>
          <w:rFonts w:ascii="Calibri" w:hAnsi="Calibri" w:cstheme="minorHAnsi"/>
          <w:bCs/>
          <w:sz w:val="20"/>
          <w:szCs w:val="20"/>
        </w:rPr>
      </w:pPr>
      <w:r w:rsidRPr="00CF215D">
        <w:rPr>
          <w:rFonts w:ascii="Calibri" w:hAnsi="Calibri" w:cstheme="minorHAnsi"/>
          <w:sz w:val="20"/>
          <w:szCs w:val="20"/>
        </w:rPr>
        <w:t xml:space="preserve">Hopkins, A. (2005) </w:t>
      </w:r>
      <w:r w:rsidRPr="00CF215D">
        <w:rPr>
          <w:rFonts w:ascii="Calibri" w:hAnsi="Calibri" w:cstheme="minorHAnsi"/>
          <w:color w:val="auto"/>
          <w:sz w:val="20"/>
          <w:szCs w:val="20"/>
          <w:u w:val="single"/>
          <w:lang w:val="en-AU"/>
        </w:rPr>
        <w:t>Safety Culture and Risk. The Organisational Causes of Disaster</w:t>
      </w:r>
      <w:r w:rsidRPr="00CF215D">
        <w:rPr>
          <w:rFonts w:ascii="Calibri" w:hAnsi="Calibri" w:cstheme="minorHAnsi"/>
          <w:i/>
          <w:sz w:val="20"/>
          <w:szCs w:val="20"/>
        </w:rPr>
        <w:t xml:space="preserve">. </w:t>
      </w:r>
      <w:r w:rsidRPr="00CF215D">
        <w:rPr>
          <w:rFonts w:ascii="Calibri" w:hAnsi="Calibri" w:cstheme="minorHAnsi"/>
          <w:sz w:val="20"/>
          <w:szCs w:val="20"/>
        </w:rPr>
        <w:t>CCH.</w:t>
      </w:r>
      <w:r w:rsidR="00BE144D" w:rsidRPr="00CF215D">
        <w:rPr>
          <w:rFonts w:ascii="Calibri" w:hAnsi="Calibri" w:cstheme="minorHAnsi"/>
          <w:sz w:val="20"/>
          <w:szCs w:val="20"/>
        </w:rPr>
        <w:t xml:space="preserve"> Australia.</w:t>
      </w:r>
    </w:p>
    <w:p w:rsidR="00392AAE" w:rsidRPr="00CF215D" w:rsidRDefault="00392AAE" w:rsidP="00C4273A">
      <w:pPr>
        <w:spacing w:after="80"/>
        <w:ind w:left="284" w:right="142" w:hanging="284"/>
        <w:jc w:val="both"/>
        <w:rPr>
          <w:rFonts w:ascii="Calibri" w:hAnsi="Calibri" w:cs="Calibri"/>
          <w:noProof/>
          <w:sz w:val="20"/>
          <w:szCs w:val="20"/>
          <w:lang w:val="en-GB"/>
        </w:rPr>
      </w:pPr>
      <w:bookmarkStart w:id="359" w:name="_ENREF_38"/>
      <w:r w:rsidRPr="00CF215D">
        <w:rPr>
          <w:rFonts w:ascii="Calibri" w:hAnsi="Calibri" w:cs="Calibri"/>
          <w:noProof/>
          <w:sz w:val="20"/>
          <w:szCs w:val="20"/>
          <w:lang w:val="en-GB"/>
        </w:rPr>
        <w:t>Hopkins, A.</w:t>
      </w:r>
      <w:r w:rsidR="00B924AC">
        <w:rPr>
          <w:rFonts w:ascii="Calibri" w:hAnsi="Calibri" w:cs="Calibri"/>
          <w:noProof/>
          <w:sz w:val="20"/>
          <w:szCs w:val="20"/>
          <w:lang w:val="en-GB"/>
        </w:rPr>
        <w:t xml:space="preserve"> (</w:t>
      </w:r>
      <w:r w:rsidRPr="00CF215D">
        <w:rPr>
          <w:rFonts w:ascii="Calibri" w:hAnsi="Calibri" w:cs="Calibri"/>
          <w:noProof/>
          <w:sz w:val="20"/>
          <w:szCs w:val="20"/>
          <w:lang w:val="en-GB"/>
        </w:rPr>
        <w:t>2006</w:t>
      </w:r>
      <w:r w:rsidR="00B924AC">
        <w:rPr>
          <w:rFonts w:ascii="Calibri" w:hAnsi="Calibri" w:cs="Calibri"/>
          <w:noProof/>
          <w:sz w:val="20"/>
          <w:szCs w:val="20"/>
          <w:lang w:val="en-GB"/>
        </w:rPr>
        <w:t>)</w:t>
      </w:r>
      <w:r w:rsidRPr="00CF215D">
        <w:rPr>
          <w:rFonts w:ascii="Calibri" w:hAnsi="Calibri" w:cs="Calibri"/>
          <w:noProof/>
          <w:sz w:val="20"/>
          <w:szCs w:val="20"/>
          <w:lang w:val="en-GB"/>
        </w:rPr>
        <w:t xml:space="preserve">. Studying organisational cultures and their effects on safety. </w:t>
      </w:r>
      <w:r w:rsidRPr="00CF215D">
        <w:rPr>
          <w:rFonts w:ascii="Calibri" w:hAnsi="Calibri" w:cs="Calibri"/>
          <w:i/>
          <w:noProof/>
          <w:sz w:val="20"/>
          <w:szCs w:val="20"/>
          <w:lang w:val="en-GB"/>
        </w:rPr>
        <w:t>Safety Science,</w:t>
      </w:r>
      <w:r w:rsidRPr="00CF215D">
        <w:rPr>
          <w:rFonts w:ascii="Calibri" w:hAnsi="Calibri" w:cs="Calibri"/>
          <w:noProof/>
          <w:sz w:val="20"/>
          <w:szCs w:val="20"/>
          <w:lang w:val="en-GB"/>
        </w:rPr>
        <w:t xml:space="preserve"> 44</w:t>
      </w:r>
      <w:r w:rsidRPr="00CF215D">
        <w:rPr>
          <w:rFonts w:ascii="Calibri" w:hAnsi="Calibri"/>
          <w:b/>
          <w:noProof/>
          <w:sz w:val="20"/>
          <w:szCs w:val="20"/>
          <w:lang w:val="en-GB"/>
        </w:rPr>
        <w:t>,</w:t>
      </w:r>
      <w:r w:rsidRPr="00CF215D">
        <w:rPr>
          <w:rFonts w:ascii="Calibri" w:hAnsi="Calibri" w:cs="Calibri"/>
          <w:noProof/>
          <w:sz w:val="20"/>
          <w:szCs w:val="20"/>
          <w:lang w:val="en-GB"/>
        </w:rPr>
        <w:t xml:space="preserve"> 875-889.</w:t>
      </w:r>
      <w:bookmarkEnd w:id="359"/>
    </w:p>
    <w:p w:rsidR="00BE144D" w:rsidRPr="00CF215D" w:rsidRDefault="00BE144D" w:rsidP="00C4273A">
      <w:pPr>
        <w:autoSpaceDE w:val="0"/>
        <w:autoSpaceDN w:val="0"/>
        <w:adjustRightInd w:val="0"/>
        <w:spacing w:after="80"/>
        <w:ind w:left="284" w:right="142" w:hanging="284"/>
        <w:rPr>
          <w:rFonts w:ascii="Calibri" w:hAnsi="Calibri" w:cs="Segoe UI"/>
          <w:sz w:val="20"/>
          <w:szCs w:val="20"/>
        </w:rPr>
      </w:pPr>
      <w:r w:rsidRPr="00CF215D">
        <w:rPr>
          <w:rFonts w:ascii="Calibri" w:hAnsi="Calibri" w:cs="Segoe UI"/>
          <w:color w:val="000000"/>
          <w:sz w:val="20"/>
          <w:szCs w:val="20"/>
        </w:rPr>
        <w:t>Hopkins</w:t>
      </w:r>
      <w:r w:rsidRPr="00CF215D">
        <w:rPr>
          <w:rFonts w:ascii="Calibri" w:hAnsi="Calibri" w:cs="Segoe UI"/>
          <w:sz w:val="20"/>
          <w:szCs w:val="20"/>
        </w:rPr>
        <w:t xml:space="preserve">, A. (2008). </w:t>
      </w:r>
      <w:r w:rsidRPr="00CF215D">
        <w:rPr>
          <w:rFonts w:ascii="Calibri" w:hAnsi="Calibri" w:cs="Segoe UI"/>
          <w:sz w:val="20"/>
          <w:szCs w:val="20"/>
          <w:u w:val="single"/>
        </w:rPr>
        <w:t>Failure to learn: the BP Texas City Refinery disaster</w:t>
      </w:r>
      <w:r w:rsidRPr="00CF215D">
        <w:rPr>
          <w:rFonts w:ascii="Calibri" w:hAnsi="Calibri" w:cs="Segoe UI"/>
          <w:sz w:val="20"/>
          <w:szCs w:val="20"/>
        </w:rPr>
        <w:t>, CCH Australia.</w:t>
      </w:r>
    </w:p>
    <w:p w:rsidR="00BE144D" w:rsidRPr="00CF215D" w:rsidRDefault="00BE144D" w:rsidP="00C4273A">
      <w:pPr>
        <w:autoSpaceDE w:val="0"/>
        <w:autoSpaceDN w:val="0"/>
        <w:adjustRightInd w:val="0"/>
        <w:spacing w:after="80"/>
        <w:ind w:left="284" w:right="142" w:hanging="284"/>
        <w:rPr>
          <w:rFonts w:ascii="Calibri" w:hAnsi="Calibri" w:cstheme="minorHAnsi"/>
          <w:sz w:val="20"/>
          <w:szCs w:val="20"/>
        </w:rPr>
      </w:pPr>
      <w:r w:rsidRPr="00CF215D">
        <w:rPr>
          <w:rFonts w:ascii="Calibri" w:hAnsi="Calibri" w:cstheme="minorHAnsi"/>
          <w:bCs/>
          <w:sz w:val="20"/>
          <w:szCs w:val="20"/>
        </w:rPr>
        <w:t xml:space="preserve">Hopkins, A. (2010). </w:t>
      </w:r>
      <w:r w:rsidRPr="00CF215D">
        <w:rPr>
          <w:rFonts w:ascii="Calibri" w:hAnsi="Calibri" w:cstheme="minorHAnsi"/>
          <w:bCs/>
          <w:i/>
          <w:sz w:val="20"/>
          <w:szCs w:val="20"/>
        </w:rPr>
        <w:t xml:space="preserve">Dealing With Catastrophic Safety and Environmental Risks: Lessons From the Global Financial Crisis. </w:t>
      </w:r>
      <w:r w:rsidRPr="00CF215D">
        <w:rPr>
          <w:rFonts w:ascii="Calibri" w:hAnsi="Calibri" w:cstheme="minorHAnsi"/>
          <w:sz w:val="20"/>
          <w:szCs w:val="20"/>
          <w:u w:val="single"/>
        </w:rPr>
        <w:t>Working Paper 79.</w:t>
      </w:r>
      <w:r w:rsidRPr="00CF215D">
        <w:rPr>
          <w:rFonts w:ascii="Calibri" w:hAnsi="Calibri" w:cstheme="minorHAnsi"/>
          <w:bCs/>
          <w:sz w:val="20"/>
          <w:szCs w:val="20"/>
        </w:rPr>
        <w:t xml:space="preserve"> National Research Centre for OHS Regulation, Australian National University, Canberra. </w:t>
      </w:r>
      <w:r w:rsidRPr="00CF215D">
        <w:rPr>
          <w:rFonts w:ascii="Calibri" w:hAnsi="Calibri" w:cstheme="minorHAnsi"/>
          <w:sz w:val="20"/>
          <w:szCs w:val="20"/>
        </w:rPr>
        <w:t>http://www.ohsalert.com.au/nl06_news_print.php?selkey=51235[26/09/2013 8:45:50 PM]</w:t>
      </w:r>
    </w:p>
    <w:p w:rsidR="003E620F" w:rsidRPr="00CF215D" w:rsidRDefault="003E620F" w:rsidP="00C4273A">
      <w:pPr>
        <w:autoSpaceDE w:val="0"/>
        <w:autoSpaceDN w:val="0"/>
        <w:adjustRightInd w:val="0"/>
        <w:spacing w:after="80"/>
        <w:ind w:left="284" w:right="142" w:hanging="284"/>
        <w:rPr>
          <w:rFonts w:ascii="Calibri" w:hAnsi="Calibri" w:cs="Segoe UI"/>
          <w:sz w:val="20"/>
          <w:szCs w:val="20"/>
        </w:rPr>
      </w:pPr>
      <w:r w:rsidRPr="00CF215D">
        <w:rPr>
          <w:rFonts w:ascii="Calibri" w:hAnsi="Calibri" w:cs="Segoe UI"/>
          <w:color w:val="000000"/>
          <w:sz w:val="20"/>
          <w:szCs w:val="20"/>
        </w:rPr>
        <w:t>Hopkins</w:t>
      </w:r>
      <w:r w:rsidRPr="00CF215D">
        <w:rPr>
          <w:rFonts w:ascii="Calibri" w:hAnsi="Calibri" w:cs="Segoe UI"/>
          <w:sz w:val="20"/>
          <w:szCs w:val="20"/>
        </w:rPr>
        <w:t xml:space="preserve">, A. </w:t>
      </w:r>
      <w:r w:rsidR="005259FB">
        <w:rPr>
          <w:rFonts w:ascii="Calibri" w:hAnsi="Calibri" w:cs="Segoe UI"/>
          <w:sz w:val="20"/>
          <w:szCs w:val="20"/>
        </w:rPr>
        <w:t>&amp;</w:t>
      </w:r>
      <w:r w:rsidRPr="00CF215D">
        <w:rPr>
          <w:rFonts w:ascii="Calibri" w:hAnsi="Calibri" w:cs="Segoe UI"/>
          <w:sz w:val="20"/>
          <w:szCs w:val="20"/>
        </w:rPr>
        <w:t xml:space="preserve"> S. Maslen (2015). </w:t>
      </w:r>
      <w:r w:rsidRPr="00CF215D">
        <w:rPr>
          <w:rFonts w:ascii="Calibri" w:hAnsi="Calibri" w:cs="Segoe UI"/>
          <w:sz w:val="20"/>
          <w:szCs w:val="20"/>
          <w:u w:val="single"/>
        </w:rPr>
        <w:t>Risky rewards: how company bonuses affect safety</w:t>
      </w:r>
      <w:r w:rsidRPr="00CF215D">
        <w:rPr>
          <w:rFonts w:ascii="Calibri" w:hAnsi="Calibri" w:cs="Segoe UI"/>
          <w:sz w:val="20"/>
          <w:szCs w:val="20"/>
        </w:rPr>
        <w:t>. United Kingdom, Ashgate.</w:t>
      </w:r>
    </w:p>
    <w:p w:rsidR="00392AAE" w:rsidRPr="00CF215D" w:rsidRDefault="00392AAE" w:rsidP="00C4273A">
      <w:pPr>
        <w:spacing w:after="80"/>
        <w:ind w:left="284" w:right="142" w:hanging="284"/>
        <w:jc w:val="both"/>
        <w:rPr>
          <w:rFonts w:ascii="Calibri" w:hAnsi="Calibri" w:cs="Calibri"/>
          <w:noProof/>
          <w:sz w:val="20"/>
          <w:szCs w:val="20"/>
          <w:lang w:val="en-GB"/>
        </w:rPr>
      </w:pPr>
      <w:bookmarkStart w:id="360" w:name="_ENREF_41"/>
      <w:r w:rsidRPr="00CF215D">
        <w:rPr>
          <w:rFonts w:ascii="Calibri" w:hAnsi="Calibri" w:cs="Calibri"/>
          <w:noProof/>
          <w:sz w:val="20"/>
          <w:szCs w:val="20"/>
          <w:lang w:val="en-GB"/>
        </w:rPr>
        <w:t xml:space="preserve">Hudson, P. (2001). Safety culture: The ultimate goal. </w:t>
      </w:r>
      <w:r w:rsidRPr="00CF215D">
        <w:rPr>
          <w:rFonts w:ascii="Calibri" w:hAnsi="Calibri" w:cs="Calibri"/>
          <w:noProof/>
          <w:sz w:val="20"/>
          <w:szCs w:val="20"/>
          <w:u w:val="single"/>
          <w:lang w:val="en-GB"/>
        </w:rPr>
        <w:t>Flight Safety Australia</w:t>
      </w:r>
      <w:r w:rsidRPr="00CF215D">
        <w:rPr>
          <w:rFonts w:ascii="Calibri" w:hAnsi="Calibri"/>
          <w:b/>
          <w:noProof/>
          <w:sz w:val="20"/>
          <w:szCs w:val="20"/>
          <w:lang w:val="en-GB"/>
        </w:rPr>
        <w:t>,</w:t>
      </w:r>
      <w:r w:rsidRPr="00CF215D">
        <w:rPr>
          <w:rFonts w:ascii="Calibri" w:hAnsi="Calibri" w:cs="Calibri"/>
          <w:noProof/>
          <w:sz w:val="20"/>
          <w:szCs w:val="20"/>
          <w:lang w:val="en-GB"/>
        </w:rPr>
        <w:t xml:space="preserve"> 29-31.</w:t>
      </w:r>
      <w:bookmarkEnd w:id="360"/>
    </w:p>
    <w:p w:rsidR="00392AAE" w:rsidRPr="00CF215D" w:rsidRDefault="00392AAE" w:rsidP="00C4273A">
      <w:pPr>
        <w:spacing w:after="80"/>
        <w:ind w:left="284" w:right="142" w:hanging="284"/>
        <w:jc w:val="both"/>
        <w:rPr>
          <w:rFonts w:ascii="Calibri" w:hAnsi="Calibri" w:cs="Calibri"/>
          <w:noProof/>
          <w:sz w:val="20"/>
          <w:szCs w:val="20"/>
          <w:lang w:val="en-GB"/>
        </w:rPr>
      </w:pPr>
      <w:bookmarkStart w:id="361" w:name="_ENREF_42"/>
      <w:r w:rsidRPr="00CF215D">
        <w:rPr>
          <w:rFonts w:ascii="Calibri" w:hAnsi="Calibri" w:cs="Calibri"/>
          <w:noProof/>
          <w:sz w:val="20"/>
          <w:szCs w:val="20"/>
          <w:lang w:val="en-GB"/>
        </w:rPr>
        <w:t xml:space="preserve">Hudson, P. (2007). Implementing a safety culture in a major multi-national. </w:t>
      </w:r>
      <w:r w:rsidRPr="00CF215D">
        <w:rPr>
          <w:rFonts w:ascii="Calibri" w:hAnsi="Calibri" w:cs="Calibri"/>
          <w:noProof/>
          <w:sz w:val="20"/>
          <w:szCs w:val="20"/>
          <w:u w:val="single"/>
          <w:lang w:val="en-GB"/>
        </w:rPr>
        <w:t>Safety Science</w:t>
      </w:r>
      <w:r w:rsidRPr="00CF215D">
        <w:rPr>
          <w:rFonts w:ascii="Calibri" w:hAnsi="Calibri" w:cs="Calibri"/>
          <w:i/>
          <w:noProof/>
          <w:sz w:val="20"/>
          <w:szCs w:val="20"/>
          <w:lang w:val="en-GB"/>
        </w:rPr>
        <w:t>,</w:t>
      </w:r>
      <w:r w:rsidRPr="00CF215D">
        <w:rPr>
          <w:rFonts w:ascii="Calibri" w:hAnsi="Calibri" w:cs="Calibri"/>
          <w:noProof/>
          <w:sz w:val="20"/>
          <w:szCs w:val="20"/>
          <w:lang w:val="en-GB"/>
        </w:rPr>
        <w:t xml:space="preserve"> </w:t>
      </w:r>
      <w:r w:rsidRPr="00CF215D">
        <w:rPr>
          <w:rFonts w:ascii="Calibri" w:hAnsi="Calibri" w:cs="Calibri"/>
          <w:b/>
          <w:noProof/>
          <w:sz w:val="20"/>
          <w:szCs w:val="20"/>
          <w:lang w:val="en-GB"/>
        </w:rPr>
        <w:t>45</w:t>
      </w:r>
      <w:r w:rsidRPr="00CF215D">
        <w:rPr>
          <w:rFonts w:ascii="Calibri" w:hAnsi="Calibri"/>
          <w:b/>
          <w:noProof/>
          <w:sz w:val="20"/>
          <w:szCs w:val="20"/>
          <w:lang w:val="en-GB"/>
        </w:rPr>
        <w:t>:</w:t>
      </w:r>
      <w:r w:rsidRPr="00CF215D">
        <w:rPr>
          <w:rFonts w:ascii="Calibri" w:hAnsi="Calibri" w:cs="Calibri"/>
          <w:noProof/>
          <w:sz w:val="20"/>
          <w:szCs w:val="20"/>
          <w:lang w:val="en-GB"/>
        </w:rPr>
        <w:t xml:space="preserve"> 697-722.</w:t>
      </w:r>
      <w:bookmarkEnd w:id="361"/>
    </w:p>
    <w:p w:rsidR="003E620F" w:rsidRPr="00CF215D" w:rsidRDefault="003E620F" w:rsidP="00C4273A">
      <w:pPr>
        <w:autoSpaceDE w:val="0"/>
        <w:autoSpaceDN w:val="0"/>
        <w:adjustRightInd w:val="0"/>
        <w:spacing w:after="80"/>
        <w:ind w:left="284" w:right="142" w:hanging="284"/>
        <w:rPr>
          <w:rFonts w:ascii="Calibri" w:hAnsi="Calibri" w:cstheme="minorHAnsi"/>
          <w:sz w:val="20"/>
          <w:szCs w:val="20"/>
        </w:rPr>
      </w:pPr>
      <w:r w:rsidRPr="00CF215D">
        <w:rPr>
          <w:rFonts w:ascii="Calibri" w:hAnsi="Calibri" w:cstheme="minorHAnsi"/>
          <w:sz w:val="20"/>
          <w:szCs w:val="20"/>
        </w:rPr>
        <w:t xml:space="preserve">Hudson, P, Hudson, T (2013). </w:t>
      </w:r>
      <w:r w:rsidRPr="00CF215D">
        <w:rPr>
          <w:rFonts w:ascii="Calibri" w:hAnsi="Calibri" w:cstheme="minorHAnsi"/>
          <w:i/>
          <w:sz w:val="20"/>
          <w:szCs w:val="20"/>
        </w:rPr>
        <w:t xml:space="preserve">Why is Target Zero so hard? </w:t>
      </w:r>
      <w:r w:rsidRPr="00CF215D">
        <w:rPr>
          <w:rFonts w:ascii="Calibri" w:hAnsi="Calibri" w:cstheme="minorHAnsi"/>
          <w:bCs/>
          <w:sz w:val="20"/>
          <w:szCs w:val="20"/>
        </w:rPr>
        <w:t xml:space="preserve">Hudson Global Consulting, the Netherlands. </w:t>
      </w:r>
    </w:p>
    <w:p w:rsidR="003E620F" w:rsidRPr="00CF215D" w:rsidRDefault="003E620F" w:rsidP="00C4273A">
      <w:pPr>
        <w:autoSpaceDE w:val="0"/>
        <w:autoSpaceDN w:val="0"/>
        <w:adjustRightInd w:val="0"/>
        <w:spacing w:after="80"/>
        <w:ind w:left="284" w:right="142" w:hanging="284"/>
        <w:rPr>
          <w:rFonts w:ascii="Calibri" w:hAnsi="Calibri" w:cstheme="minorHAnsi"/>
          <w:bCs/>
          <w:sz w:val="20"/>
          <w:szCs w:val="20"/>
        </w:rPr>
      </w:pPr>
      <w:r w:rsidRPr="00CF215D">
        <w:rPr>
          <w:rFonts w:ascii="Calibri" w:hAnsi="Calibri" w:cstheme="minorHAnsi"/>
          <w:sz w:val="20"/>
          <w:szCs w:val="20"/>
        </w:rPr>
        <w:t xml:space="preserve">Hudson, P. (2013). </w:t>
      </w:r>
      <w:r w:rsidRPr="00CF215D">
        <w:rPr>
          <w:rFonts w:ascii="Calibri" w:hAnsi="Calibri" w:cstheme="minorHAnsi"/>
          <w:bCs/>
          <w:i/>
          <w:sz w:val="20"/>
          <w:szCs w:val="20"/>
        </w:rPr>
        <w:t xml:space="preserve">Understanding your safety culture: Becoming Truly Proactive. </w:t>
      </w:r>
      <w:r w:rsidRPr="00CF215D">
        <w:rPr>
          <w:rFonts w:ascii="Calibri" w:hAnsi="Calibri" w:cstheme="minorHAnsi"/>
          <w:bCs/>
          <w:sz w:val="20"/>
          <w:szCs w:val="20"/>
        </w:rPr>
        <w:t xml:space="preserve">Hudson Global Consulting, the Netherlands. </w:t>
      </w:r>
    </w:p>
    <w:p w:rsidR="00FF3064" w:rsidRPr="00767F6A" w:rsidRDefault="00FF3064" w:rsidP="00C4273A">
      <w:pPr>
        <w:pStyle w:val="Default"/>
        <w:spacing w:after="80"/>
        <w:ind w:left="284" w:right="142" w:hanging="284"/>
        <w:rPr>
          <w:rFonts w:ascii="Calibri" w:hAnsi="Calibri" w:cstheme="minorHAnsi"/>
          <w:color w:val="auto"/>
          <w:sz w:val="20"/>
          <w:szCs w:val="20"/>
        </w:rPr>
      </w:pPr>
      <w:r>
        <w:rPr>
          <w:rFonts w:ascii="Calibri" w:hAnsi="Calibri" w:cstheme="minorHAnsi"/>
          <w:sz w:val="20"/>
          <w:szCs w:val="20"/>
        </w:rPr>
        <w:t xml:space="preserve">Hudson, P. (2014a). </w:t>
      </w:r>
      <w:r w:rsidRPr="00767F6A">
        <w:rPr>
          <w:rFonts w:ascii="Calibri" w:hAnsi="Calibri" w:cstheme="minorHAnsi"/>
          <w:i/>
          <w:sz w:val="20"/>
          <w:szCs w:val="20"/>
        </w:rPr>
        <w:t>Moving up the Cultural Ladder</w:t>
      </w:r>
      <w:r>
        <w:rPr>
          <w:rFonts w:ascii="Calibri" w:hAnsi="Calibri" w:cstheme="minorHAnsi"/>
          <w:sz w:val="20"/>
          <w:szCs w:val="20"/>
        </w:rPr>
        <w:t xml:space="preserve">. Virtual Seminar Series, Safe Work Australia, Canberra. </w:t>
      </w:r>
      <w:hyperlink r:id="rId27" w:history="1">
        <w:r w:rsidRPr="00767F6A">
          <w:rPr>
            <w:rStyle w:val="Hyperlink"/>
            <w:rFonts w:ascii="Calibri" w:hAnsi="Calibri" w:cstheme="minorHAnsi"/>
            <w:color w:val="auto"/>
            <w:sz w:val="20"/>
            <w:szCs w:val="20"/>
          </w:rPr>
          <w:t>http://www.safeworkaustralia.gov.au/sites/swa/australian-strategy/vss/pages/patrick-hudson-culture-ladder</w:t>
        </w:r>
      </w:hyperlink>
      <w:r w:rsidRPr="00767F6A">
        <w:rPr>
          <w:rFonts w:ascii="Calibri" w:hAnsi="Calibri" w:cstheme="minorHAnsi"/>
          <w:color w:val="auto"/>
          <w:sz w:val="20"/>
          <w:szCs w:val="20"/>
        </w:rPr>
        <w:t xml:space="preserve"> </w:t>
      </w:r>
    </w:p>
    <w:p w:rsidR="00FF3064" w:rsidRPr="00CF6A30" w:rsidRDefault="00FF3064" w:rsidP="00C4273A">
      <w:pPr>
        <w:pStyle w:val="Default"/>
        <w:spacing w:after="80"/>
        <w:ind w:left="284" w:right="142" w:hanging="284"/>
        <w:rPr>
          <w:rStyle w:val="Hyperlink"/>
          <w:color w:val="auto"/>
        </w:rPr>
      </w:pPr>
      <w:r>
        <w:rPr>
          <w:rFonts w:ascii="Calibri" w:hAnsi="Calibri" w:cstheme="minorHAnsi"/>
          <w:sz w:val="20"/>
          <w:szCs w:val="20"/>
        </w:rPr>
        <w:t xml:space="preserve">Hudson, P. (2014b). </w:t>
      </w:r>
      <w:r>
        <w:rPr>
          <w:rFonts w:ascii="Calibri" w:hAnsi="Calibri" w:cstheme="minorHAnsi"/>
          <w:i/>
          <w:sz w:val="20"/>
          <w:szCs w:val="20"/>
        </w:rPr>
        <w:t>Safety Culture and Leadership</w:t>
      </w:r>
      <w:r>
        <w:rPr>
          <w:rFonts w:ascii="Calibri" w:hAnsi="Calibri" w:cstheme="minorHAnsi"/>
          <w:sz w:val="20"/>
          <w:szCs w:val="20"/>
        </w:rPr>
        <w:t xml:space="preserve">. Virtual Seminar Series, Safe Work Australia, Canberra. </w:t>
      </w:r>
      <w:hyperlink r:id="rId28" w:history="1">
        <w:r w:rsidRPr="00CF6A30">
          <w:rPr>
            <w:rStyle w:val="Hyperlink"/>
            <w:rFonts w:ascii="Calibri" w:hAnsi="Calibri" w:cstheme="minorHAnsi"/>
            <w:color w:val="auto"/>
            <w:sz w:val="20"/>
            <w:szCs w:val="20"/>
          </w:rPr>
          <w:t>http://www.safeworkaustralia.gov.au/sites/swa/australian-strategy/vss/pages/patrick-hudson-culture-leadership</w:t>
        </w:r>
      </w:hyperlink>
    </w:p>
    <w:p w:rsidR="003E620F" w:rsidRPr="00CF215D" w:rsidRDefault="003E620F" w:rsidP="00C4273A">
      <w:pPr>
        <w:pStyle w:val="Default"/>
        <w:spacing w:after="80"/>
        <w:ind w:left="284" w:right="142" w:hanging="284"/>
        <w:rPr>
          <w:rFonts w:ascii="Calibri" w:hAnsi="Calibri" w:cstheme="minorHAnsi"/>
          <w:sz w:val="20"/>
          <w:szCs w:val="20"/>
        </w:rPr>
      </w:pPr>
      <w:r w:rsidRPr="00CF215D">
        <w:rPr>
          <w:rFonts w:ascii="Calibri" w:hAnsi="Calibri" w:cstheme="minorHAnsi"/>
          <w:sz w:val="20"/>
          <w:szCs w:val="20"/>
        </w:rPr>
        <w:t xml:space="preserve">INPO. (2013).  </w:t>
      </w:r>
      <w:r w:rsidRPr="00CF215D">
        <w:rPr>
          <w:rFonts w:ascii="Calibri" w:hAnsi="Calibri" w:cstheme="minorHAnsi"/>
          <w:bCs/>
          <w:i/>
          <w:sz w:val="20"/>
          <w:szCs w:val="20"/>
        </w:rPr>
        <w:t xml:space="preserve">Traits of a Healthy Nuclear Safety Culture </w:t>
      </w:r>
      <w:r w:rsidRPr="00CF215D">
        <w:rPr>
          <w:rFonts w:ascii="Calibri" w:hAnsi="Calibri" w:cstheme="minorHAnsi"/>
          <w:i/>
          <w:sz w:val="20"/>
          <w:szCs w:val="20"/>
        </w:rPr>
        <w:t xml:space="preserve">Addendum I: Behaviors and Actions That Support a Healthy Nuclear Safety Culture, by Organizational Level. </w:t>
      </w:r>
      <w:r w:rsidRPr="00CF215D">
        <w:rPr>
          <w:rFonts w:ascii="Calibri" w:hAnsi="Calibri" w:cstheme="minorHAnsi"/>
          <w:sz w:val="20"/>
          <w:szCs w:val="20"/>
        </w:rPr>
        <w:t xml:space="preserve"> INPO 12–012, Addendum</w:t>
      </w:r>
      <w:r w:rsidR="005A1E58" w:rsidRPr="00CF215D">
        <w:rPr>
          <w:rFonts w:ascii="Calibri" w:hAnsi="Calibri" w:cstheme="minorHAnsi"/>
          <w:sz w:val="20"/>
          <w:szCs w:val="20"/>
        </w:rPr>
        <w:t>.</w:t>
      </w:r>
    </w:p>
    <w:p w:rsidR="003E620F" w:rsidRPr="00CF215D" w:rsidRDefault="003E620F" w:rsidP="00C4273A">
      <w:pPr>
        <w:autoSpaceDE w:val="0"/>
        <w:autoSpaceDN w:val="0"/>
        <w:adjustRightInd w:val="0"/>
        <w:spacing w:after="80"/>
        <w:ind w:left="284" w:right="142" w:hanging="284"/>
        <w:rPr>
          <w:rFonts w:ascii="Calibri" w:hAnsi="Calibri" w:cstheme="minorHAnsi"/>
          <w:sz w:val="20"/>
          <w:szCs w:val="20"/>
        </w:rPr>
      </w:pPr>
      <w:r w:rsidRPr="00CF215D">
        <w:rPr>
          <w:rFonts w:ascii="Calibri" w:hAnsi="Calibri" w:cstheme="minorHAnsi"/>
          <w:sz w:val="20"/>
          <w:szCs w:val="20"/>
        </w:rPr>
        <w:t xml:space="preserve">Job, J. </w:t>
      </w:r>
      <w:r w:rsidR="005259FB">
        <w:rPr>
          <w:rFonts w:ascii="Calibri" w:hAnsi="Calibri" w:cstheme="minorHAnsi"/>
          <w:sz w:val="20"/>
          <w:szCs w:val="20"/>
        </w:rPr>
        <w:t>&amp;</w:t>
      </w:r>
      <w:r w:rsidRPr="00CF215D">
        <w:rPr>
          <w:rFonts w:ascii="Calibri" w:hAnsi="Calibri" w:cstheme="minorHAnsi"/>
          <w:sz w:val="20"/>
          <w:szCs w:val="20"/>
        </w:rPr>
        <w:t xml:space="preserve"> Smith, D. (2010). </w:t>
      </w:r>
      <w:r w:rsidRPr="00CF215D">
        <w:rPr>
          <w:rFonts w:ascii="Calibri" w:hAnsi="Calibri" w:cstheme="minorHAnsi"/>
          <w:sz w:val="20"/>
          <w:szCs w:val="20"/>
          <w:u w:val="single"/>
        </w:rPr>
        <w:t>Motivations, Attitudes, Perceptions and Skills: What they said about work health and safety in 2010</w:t>
      </w:r>
      <w:r w:rsidRPr="00CF215D">
        <w:rPr>
          <w:rFonts w:ascii="Calibri" w:hAnsi="Calibri" w:cstheme="minorHAnsi"/>
          <w:i/>
          <w:sz w:val="20"/>
          <w:szCs w:val="20"/>
        </w:rPr>
        <w:t xml:space="preserve">. </w:t>
      </w:r>
      <w:r w:rsidRPr="00CF215D">
        <w:rPr>
          <w:rFonts w:ascii="Calibri" w:hAnsi="Calibri" w:cstheme="minorHAnsi"/>
          <w:sz w:val="20"/>
          <w:szCs w:val="20"/>
        </w:rPr>
        <w:t>Safe Work Australia. Canberra.</w:t>
      </w:r>
    </w:p>
    <w:p w:rsidR="007A454B" w:rsidRPr="00CF6A30" w:rsidRDefault="007A454B" w:rsidP="00C4273A">
      <w:pPr>
        <w:autoSpaceDE w:val="0"/>
        <w:autoSpaceDN w:val="0"/>
        <w:adjustRightInd w:val="0"/>
        <w:spacing w:after="80"/>
        <w:ind w:left="284" w:right="142" w:hanging="284"/>
        <w:rPr>
          <w:rFonts w:ascii="Calibri" w:hAnsi="Calibri" w:cstheme="minorHAnsi"/>
          <w:bCs/>
          <w:sz w:val="20"/>
          <w:szCs w:val="20"/>
          <w:lang w:val="en-US"/>
        </w:rPr>
      </w:pPr>
      <w:r>
        <w:rPr>
          <w:rFonts w:ascii="Calibri" w:hAnsi="Calibri" w:cstheme="minorHAnsi"/>
          <w:sz w:val="20"/>
          <w:szCs w:val="20"/>
        </w:rPr>
        <w:t xml:space="preserve">Jones, K. (2013). </w:t>
      </w:r>
      <w:r>
        <w:rPr>
          <w:rFonts w:ascii="Calibri" w:hAnsi="Calibri" w:cstheme="minorHAnsi"/>
          <w:bCs/>
          <w:i/>
          <w:color w:val="000000"/>
          <w:sz w:val="20"/>
          <w:szCs w:val="20"/>
          <w:lang w:val="en-US"/>
        </w:rPr>
        <w:t>Is safety leadership the panacea for unsafe workplaces</w:t>
      </w:r>
      <w:r w:rsidRPr="00C9403B">
        <w:rPr>
          <w:rFonts w:ascii="Calibri" w:hAnsi="Calibri" w:cstheme="minorHAnsi"/>
          <w:bCs/>
          <w:i/>
          <w:color w:val="000000"/>
          <w:sz w:val="20"/>
          <w:szCs w:val="20"/>
          <w:lang w:val="en-US"/>
        </w:rPr>
        <w:t>?</w:t>
      </w:r>
      <w:r>
        <w:rPr>
          <w:rFonts w:ascii="Calibri" w:hAnsi="Calibri" w:cstheme="minorHAnsi"/>
          <w:bCs/>
          <w:i/>
          <w:color w:val="000000"/>
          <w:sz w:val="20"/>
          <w:szCs w:val="20"/>
          <w:lang w:val="en-US"/>
        </w:rPr>
        <w:t xml:space="preserve">  </w:t>
      </w:r>
      <w:r w:rsidRPr="00C9403B">
        <w:rPr>
          <w:rFonts w:ascii="Calibri" w:hAnsi="Calibri" w:cstheme="minorHAnsi"/>
          <w:bCs/>
          <w:color w:val="000000"/>
          <w:sz w:val="20"/>
          <w:szCs w:val="20"/>
          <w:u w:val="single"/>
          <w:lang w:val="en-US"/>
        </w:rPr>
        <w:t>SafetyAtWorkBlog</w:t>
      </w:r>
      <w:r>
        <w:rPr>
          <w:rFonts w:ascii="Calibri" w:hAnsi="Calibri" w:cstheme="minorHAnsi"/>
          <w:bCs/>
          <w:color w:val="000000"/>
          <w:sz w:val="20"/>
          <w:szCs w:val="20"/>
          <w:lang w:val="en-US"/>
        </w:rPr>
        <w:t>. May 6</w:t>
      </w:r>
      <w:r w:rsidRPr="00C9403B">
        <w:rPr>
          <w:rFonts w:ascii="Calibri" w:hAnsi="Calibri" w:cstheme="minorHAnsi"/>
          <w:bCs/>
          <w:color w:val="000000"/>
          <w:sz w:val="20"/>
          <w:szCs w:val="20"/>
          <w:lang w:val="en-US"/>
        </w:rPr>
        <w:t xml:space="preserve">. </w:t>
      </w:r>
      <w:hyperlink r:id="rId29" w:history="1">
        <w:r w:rsidRPr="00CF6A30">
          <w:rPr>
            <w:rStyle w:val="Hyperlink"/>
            <w:rFonts w:ascii="Calibri" w:hAnsi="Calibri" w:cstheme="minorHAnsi"/>
            <w:bCs/>
            <w:color w:val="auto"/>
            <w:sz w:val="20"/>
            <w:szCs w:val="20"/>
            <w:lang w:val="en-US"/>
          </w:rPr>
          <w:t>http://safetyatworkblog.com/2013/05/06/is-safety-leadership-the-panacea-for-unsafe-workplaces/</w:t>
        </w:r>
      </w:hyperlink>
      <w:r w:rsidRPr="00CF6A30">
        <w:rPr>
          <w:rFonts w:ascii="Calibri" w:hAnsi="Calibri" w:cstheme="minorHAnsi"/>
          <w:bCs/>
          <w:sz w:val="20"/>
          <w:szCs w:val="20"/>
          <w:lang w:val="en-US"/>
        </w:rPr>
        <w:t xml:space="preserve"> </w:t>
      </w:r>
    </w:p>
    <w:p w:rsidR="007A454B" w:rsidRPr="00C9403B" w:rsidRDefault="007A454B" w:rsidP="00C4273A">
      <w:pPr>
        <w:autoSpaceDE w:val="0"/>
        <w:autoSpaceDN w:val="0"/>
        <w:adjustRightInd w:val="0"/>
        <w:spacing w:after="80"/>
        <w:ind w:left="284" w:right="142" w:hanging="284"/>
        <w:rPr>
          <w:rFonts w:ascii="Calibri" w:hAnsi="Calibri" w:cstheme="minorHAnsi"/>
          <w:bCs/>
          <w:sz w:val="20"/>
          <w:szCs w:val="20"/>
          <w:lang w:val="en-US"/>
        </w:rPr>
      </w:pPr>
      <w:r>
        <w:rPr>
          <w:rFonts w:ascii="Calibri" w:hAnsi="Calibri" w:cstheme="minorHAnsi"/>
          <w:sz w:val="20"/>
          <w:szCs w:val="20"/>
        </w:rPr>
        <w:t xml:space="preserve">Jones, K. (2015). </w:t>
      </w:r>
      <w:r w:rsidRPr="00C9403B">
        <w:rPr>
          <w:rFonts w:ascii="Calibri" w:hAnsi="Calibri" w:cstheme="minorHAnsi"/>
          <w:bCs/>
          <w:i/>
          <w:color w:val="000000"/>
          <w:sz w:val="20"/>
          <w:szCs w:val="20"/>
          <w:lang w:val="en-US"/>
        </w:rPr>
        <w:t>What can we learn from a failure in leadership?</w:t>
      </w:r>
      <w:r>
        <w:rPr>
          <w:rFonts w:ascii="Calibri" w:hAnsi="Calibri" w:cstheme="minorHAnsi"/>
          <w:bCs/>
          <w:i/>
          <w:color w:val="000000"/>
          <w:sz w:val="20"/>
          <w:szCs w:val="20"/>
          <w:lang w:val="en-US"/>
        </w:rPr>
        <w:t xml:space="preserve">  </w:t>
      </w:r>
      <w:r w:rsidRPr="00C9403B">
        <w:rPr>
          <w:rFonts w:ascii="Calibri" w:hAnsi="Calibri" w:cstheme="minorHAnsi"/>
          <w:bCs/>
          <w:color w:val="000000"/>
          <w:sz w:val="20"/>
          <w:szCs w:val="20"/>
          <w:u w:val="single"/>
          <w:lang w:val="en-US"/>
        </w:rPr>
        <w:t>SafetyAtWorkBlog</w:t>
      </w:r>
      <w:r>
        <w:rPr>
          <w:rFonts w:ascii="Calibri" w:hAnsi="Calibri" w:cstheme="minorHAnsi"/>
          <w:bCs/>
          <w:color w:val="000000"/>
          <w:sz w:val="20"/>
          <w:szCs w:val="20"/>
          <w:lang w:val="en-US"/>
        </w:rPr>
        <w:t>. April 1</w:t>
      </w:r>
      <w:r w:rsidRPr="00C9403B">
        <w:rPr>
          <w:rFonts w:ascii="Calibri" w:hAnsi="Calibri" w:cstheme="minorHAnsi"/>
          <w:bCs/>
          <w:color w:val="000000"/>
          <w:sz w:val="20"/>
          <w:szCs w:val="20"/>
          <w:lang w:val="en-US"/>
        </w:rPr>
        <w:t xml:space="preserve">. </w:t>
      </w:r>
      <w:hyperlink r:id="rId30" w:history="1">
        <w:r w:rsidRPr="00C9403B">
          <w:rPr>
            <w:rStyle w:val="Hyperlink"/>
            <w:rFonts w:ascii="Calibri" w:hAnsi="Calibri" w:cstheme="minorHAnsi"/>
            <w:bCs/>
            <w:color w:val="auto"/>
            <w:sz w:val="20"/>
            <w:szCs w:val="20"/>
            <w:lang w:val="en-US"/>
          </w:rPr>
          <w:t>http://safetyatworkblog.com/2015/04/01/what-can-we-learn-from-a-failure-in-leadership/</w:t>
        </w:r>
      </w:hyperlink>
      <w:r w:rsidRPr="00C9403B">
        <w:rPr>
          <w:rFonts w:ascii="Calibri" w:hAnsi="Calibri" w:cstheme="minorHAnsi"/>
          <w:bCs/>
          <w:sz w:val="20"/>
          <w:szCs w:val="20"/>
          <w:lang w:val="en-US"/>
        </w:rPr>
        <w:t xml:space="preserve"> </w:t>
      </w:r>
    </w:p>
    <w:p w:rsidR="003E620F" w:rsidRPr="00CF215D" w:rsidRDefault="003E620F" w:rsidP="00C4273A">
      <w:pPr>
        <w:autoSpaceDE w:val="0"/>
        <w:autoSpaceDN w:val="0"/>
        <w:adjustRightInd w:val="0"/>
        <w:spacing w:after="80"/>
        <w:ind w:left="284" w:right="142" w:hanging="284"/>
        <w:rPr>
          <w:rFonts w:ascii="Calibri" w:hAnsi="Calibri" w:cstheme="minorHAnsi"/>
          <w:sz w:val="20"/>
          <w:szCs w:val="20"/>
        </w:rPr>
      </w:pPr>
      <w:r w:rsidRPr="00CF215D">
        <w:rPr>
          <w:rFonts w:ascii="Calibri" w:hAnsi="Calibri" w:cstheme="minorHAnsi"/>
          <w:sz w:val="20"/>
          <w:szCs w:val="20"/>
        </w:rPr>
        <w:t xml:space="preserve">Kontogiannis, T. (2010). </w:t>
      </w:r>
      <w:r w:rsidRPr="00CF215D">
        <w:rPr>
          <w:rFonts w:ascii="Calibri" w:hAnsi="Calibri" w:cstheme="minorHAnsi"/>
          <w:i/>
          <w:sz w:val="20"/>
          <w:szCs w:val="20"/>
        </w:rPr>
        <w:t>A contemporary view of organizational safety: variability and interactions of</w:t>
      </w:r>
      <w:r w:rsidRPr="00CF215D">
        <w:rPr>
          <w:rFonts w:ascii="Calibri" w:hAnsi="Calibri" w:cstheme="minorHAnsi"/>
          <w:sz w:val="20"/>
          <w:szCs w:val="20"/>
        </w:rPr>
        <w:t xml:space="preserve"> </w:t>
      </w:r>
      <w:r w:rsidRPr="00CF215D">
        <w:rPr>
          <w:rFonts w:ascii="Calibri" w:hAnsi="Calibri" w:cstheme="minorHAnsi"/>
          <w:i/>
          <w:sz w:val="20"/>
          <w:szCs w:val="20"/>
        </w:rPr>
        <w:t>organizational processes</w:t>
      </w:r>
      <w:r w:rsidRPr="00CF215D">
        <w:rPr>
          <w:rFonts w:ascii="Calibri" w:hAnsi="Calibri" w:cstheme="minorHAnsi"/>
          <w:sz w:val="20"/>
          <w:szCs w:val="20"/>
        </w:rPr>
        <w:t xml:space="preserve">. </w:t>
      </w:r>
      <w:r w:rsidRPr="00CF215D">
        <w:rPr>
          <w:rFonts w:ascii="Calibri" w:hAnsi="Calibri" w:cstheme="minorHAnsi"/>
          <w:sz w:val="20"/>
          <w:szCs w:val="20"/>
          <w:u w:val="single"/>
        </w:rPr>
        <w:t>Cogn</w:t>
      </w:r>
      <w:r w:rsidR="0076426C" w:rsidRPr="00CF215D">
        <w:rPr>
          <w:rFonts w:ascii="Calibri" w:hAnsi="Calibri" w:cstheme="minorHAnsi"/>
          <w:sz w:val="20"/>
          <w:szCs w:val="20"/>
          <w:u w:val="single"/>
        </w:rPr>
        <w:t>ition,</w:t>
      </w:r>
      <w:r w:rsidRPr="00CF215D">
        <w:rPr>
          <w:rFonts w:ascii="Calibri" w:hAnsi="Calibri" w:cstheme="minorHAnsi"/>
          <w:sz w:val="20"/>
          <w:szCs w:val="20"/>
          <w:u w:val="single"/>
        </w:rPr>
        <w:t xml:space="preserve"> Tech</w:t>
      </w:r>
      <w:r w:rsidR="0076426C" w:rsidRPr="00CF215D">
        <w:rPr>
          <w:rFonts w:ascii="Calibri" w:hAnsi="Calibri" w:cstheme="minorHAnsi"/>
          <w:sz w:val="20"/>
          <w:szCs w:val="20"/>
          <w:u w:val="single"/>
        </w:rPr>
        <w:t>nology and</w:t>
      </w:r>
      <w:r w:rsidRPr="00CF215D">
        <w:rPr>
          <w:rFonts w:ascii="Calibri" w:hAnsi="Calibri" w:cstheme="minorHAnsi"/>
          <w:sz w:val="20"/>
          <w:szCs w:val="20"/>
          <w:u w:val="single"/>
        </w:rPr>
        <w:t xml:space="preserve"> Work</w:t>
      </w:r>
      <w:r w:rsidRPr="00CF215D">
        <w:rPr>
          <w:rFonts w:ascii="Calibri" w:hAnsi="Calibri" w:cstheme="minorHAnsi"/>
          <w:sz w:val="20"/>
          <w:szCs w:val="20"/>
        </w:rPr>
        <w:t xml:space="preserve">, </w:t>
      </w:r>
      <w:r w:rsidRPr="00CF215D">
        <w:rPr>
          <w:rFonts w:ascii="Calibri" w:hAnsi="Calibri" w:cstheme="minorHAnsi"/>
          <w:b/>
          <w:sz w:val="20"/>
          <w:szCs w:val="20"/>
        </w:rPr>
        <w:t>12</w:t>
      </w:r>
      <w:r w:rsidRPr="00CF215D">
        <w:rPr>
          <w:rFonts w:ascii="Calibri" w:hAnsi="Calibri" w:cstheme="minorHAnsi"/>
          <w:sz w:val="20"/>
          <w:szCs w:val="20"/>
        </w:rPr>
        <w:t>:231–249.</w:t>
      </w:r>
      <w:r w:rsidR="005A1E58" w:rsidRPr="00CF215D">
        <w:rPr>
          <w:rFonts w:ascii="Calibri" w:hAnsi="Calibri" w:cstheme="minorHAnsi"/>
          <w:sz w:val="20"/>
          <w:szCs w:val="20"/>
        </w:rPr>
        <w:t xml:space="preserve"> </w:t>
      </w:r>
      <w:r w:rsidRPr="00CF215D">
        <w:rPr>
          <w:rFonts w:ascii="Calibri" w:hAnsi="Calibri" w:cstheme="minorHAnsi"/>
          <w:sz w:val="20"/>
          <w:szCs w:val="20"/>
        </w:rPr>
        <w:t xml:space="preserve"> DOI 10.1007/s10111-009-0131-x</w:t>
      </w:r>
    </w:p>
    <w:p w:rsidR="00C770C6" w:rsidRPr="00C9403B" w:rsidRDefault="00C770C6" w:rsidP="00C4273A">
      <w:pPr>
        <w:autoSpaceDE w:val="0"/>
        <w:autoSpaceDN w:val="0"/>
        <w:adjustRightInd w:val="0"/>
        <w:spacing w:after="80"/>
        <w:ind w:left="284" w:right="142" w:hanging="284"/>
        <w:rPr>
          <w:rFonts w:ascii="Calibri" w:hAnsi="Calibri" w:cs="Segoe UI"/>
          <w:sz w:val="20"/>
          <w:szCs w:val="20"/>
        </w:rPr>
      </w:pPr>
      <w:r w:rsidRPr="00C9403B">
        <w:rPr>
          <w:rFonts w:ascii="Calibri" w:hAnsi="Calibri" w:cs="Segoe UI"/>
          <w:color w:val="000000"/>
          <w:sz w:val="20"/>
          <w:szCs w:val="20"/>
        </w:rPr>
        <w:t>Lang</w:t>
      </w:r>
      <w:r w:rsidRPr="00C9403B">
        <w:rPr>
          <w:rFonts w:ascii="Calibri" w:hAnsi="Calibri" w:cs="Segoe UI"/>
          <w:sz w:val="20"/>
          <w:szCs w:val="20"/>
        </w:rPr>
        <w:t xml:space="preserve">field-Smith, K., </w:t>
      </w:r>
      <w:r w:rsidR="005259FB" w:rsidRPr="00C9403B">
        <w:rPr>
          <w:rFonts w:ascii="Calibri" w:hAnsi="Calibri" w:cs="Segoe UI"/>
          <w:sz w:val="20"/>
          <w:szCs w:val="20"/>
        </w:rPr>
        <w:t>Thorne, H. &amp; Hilton R. (</w:t>
      </w:r>
      <w:r w:rsidRPr="00C9403B">
        <w:rPr>
          <w:rFonts w:ascii="Calibri" w:hAnsi="Calibri" w:cs="Segoe UI"/>
          <w:sz w:val="20"/>
          <w:szCs w:val="20"/>
        </w:rPr>
        <w:t xml:space="preserve">2006). </w:t>
      </w:r>
      <w:r w:rsidRPr="00C9403B">
        <w:rPr>
          <w:rFonts w:ascii="Calibri" w:hAnsi="Calibri" w:cs="Segoe UI"/>
          <w:sz w:val="20"/>
          <w:szCs w:val="20"/>
          <w:u w:val="single"/>
        </w:rPr>
        <w:t>Management Accounting: Information for Managing and Creating Value</w:t>
      </w:r>
      <w:r w:rsidRPr="00C9403B">
        <w:rPr>
          <w:rFonts w:ascii="Calibri" w:hAnsi="Calibri" w:cs="Segoe UI"/>
          <w:sz w:val="20"/>
          <w:szCs w:val="20"/>
        </w:rPr>
        <w:t>, McGraw-Hill Australia.</w:t>
      </w:r>
    </w:p>
    <w:p w:rsidR="003E620F" w:rsidRPr="00CF215D" w:rsidRDefault="003E620F" w:rsidP="00C4273A">
      <w:pPr>
        <w:autoSpaceDE w:val="0"/>
        <w:autoSpaceDN w:val="0"/>
        <w:adjustRightInd w:val="0"/>
        <w:spacing w:after="80"/>
        <w:ind w:left="284" w:right="142" w:hanging="284"/>
        <w:rPr>
          <w:rFonts w:ascii="Calibri" w:hAnsi="Calibri" w:cstheme="minorHAnsi"/>
          <w:sz w:val="20"/>
          <w:szCs w:val="20"/>
          <w:u w:val="single"/>
        </w:rPr>
      </w:pPr>
      <w:r w:rsidRPr="00CF215D">
        <w:rPr>
          <w:rFonts w:ascii="Calibri" w:hAnsi="Calibri" w:cstheme="minorHAnsi"/>
          <w:sz w:val="20"/>
          <w:szCs w:val="20"/>
        </w:rPr>
        <w:lastRenderedPageBreak/>
        <w:t xml:space="preserve">Laws, J. (2011). </w:t>
      </w:r>
      <w:r w:rsidRPr="00CF215D">
        <w:rPr>
          <w:rFonts w:ascii="Calibri" w:hAnsi="Calibri" w:cstheme="minorHAnsi"/>
          <w:i/>
          <w:sz w:val="20"/>
          <w:szCs w:val="20"/>
        </w:rPr>
        <w:t xml:space="preserve">About those incentives. </w:t>
      </w:r>
      <w:r w:rsidRPr="00CF215D">
        <w:rPr>
          <w:rFonts w:ascii="Calibri" w:hAnsi="Calibri" w:cstheme="minorHAnsi"/>
          <w:sz w:val="20"/>
          <w:szCs w:val="20"/>
        </w:rPr>
        <w:t xml:space="preserve">The OHS Blog. About Those Bonuses </w:t>
      </w:r>
      <w:hyperlink r:id="rId31" w:history="1">
        <w:r w:rsidRPr="00CF215D">
          <w:rPr>
            <w:rFonts w:ascii="Calibri" w:hAnsi="Calibri" w:cstheme="minorHAnsi"/>
            <w:sz w:val="20"/>
            <w:szCs w:val="20"/>
            <w:u w:val="single"/>
          </w:rPr>
          <w:t>http://ohsonline.com/blogs/the-ohs-wire/2011/04/about-those-bonuses.aspx</w:t>
        </w:r>
      </w:hyperlink>
    </w:p>
    <w:p w:rsidR="008D3F07" w:rsidRPr="00CF215D" w:rsidRDefault="008D3F07" w:rsidP="00C4273A">
      <w:pPr>
        <w:autoSpaceDE w:val="0"/>
        <w:autoSpaceDN w:val="0"/>
        <w:adjustRightInd w:val="0"/>
        <w:spacing w:after="80"/>
        <w:ind w:left="284" w:right="142" w:hanging="284"/>
        <w:rPr>
          <w:rFonts w:ascii="Calibri" w:hAnsi="Calibri" w:cs="Segoe UI"/>
          <w:sz w:val="20"/>
          <w:szCs w:val="20"/>
        </w:rPr>
      </w:pPr>
      <w:r w:rsidRPr="00CF215D">
        <w:rPr>
          <w:rFonts w:ascii="Calibri" w:hAnsi="Calibri" w:cs="Segoe UI"/>
          <w:sz w:val="20"/>
          <w:szCs w:val="20"/>
        </w:rPr>
        <w:t xml:space="preserve">Lewin, K., Lippett, R. </w:t>
      </w:r>
      <w:r w:rsidR="005259FB">
        <w:rPr>
          <w:rFonts w:ascii="Calibri" w:hAnsi="Calibri" w:cs="Segoe UI"/>
          <w:sz w:val="20"/>
          <w:szCs w:val="20"/>
        </w:rPr>
        <w:t>&amp;</w:t>
      </w:r>
      <w:r w:rsidRPr="00CF215D">
        <w:rPr>
          <w:rFonts w:ascii="Calibri" w:hAnsi="Calibri" w:cs="Segoe UI"/>
          <w:sz w:val="20"/>
          <w:szCs w:val="20"/>
        </w:rPr>
        <w:t xml:space="preserve"> White, R.K. (1939). </w:t>
      </w:r>
      <w:r w:rsidRPr="00CF215D">
        <w:rPr>
          <w:rFonts w:ascii="Calibri" w:hAnsi="Calibri" w:cs="Segoe UI"/>
          <w:i/>
          <w:sz w:val="20"/>
          <w:szCs w:val="20"/>
        </w:rPr>
        <w:t>Patterns of aggressive behaviour in experimentally created 'social climates'</w:t>
      </w:r>
      <w:r w:rsidRPr="00CF215D">
        <w:rPr>
          <w:rFonts w:ascii="Calibri" w:hAnsi="Calibri" w:cs="Segoe UI"/>
          <w:sz w:val="20"/>
          <w:szCs w:val="20"/>
        </w:rPr>
        <w:t xml:space="preserve">. </w:t>
      </w:r>
      <w:r w:rsidRPr="00CF215D">
        <w:rPr>
          <w:rFonts w:ascii="Calibri" w:hAnsi="Calibri" w:cs="Segoe UI"/>
          <w:sz w:val="20"/>
          <w:szCs w:val="20"/>
          <w:u w:val="single"/>
        </w:rPr>
        <w:t>Journal of Social Psychology</w:t>
      </w:r>
      <w:r w:rsidRPr="00CF215D">
        <w:rPr>
          <w:rFonts w:ascii="Calibri" w:hAnsi="Calibri" w:cs="Segoe UI"/>
          <w:sz w:val="20"/>
          <w:szCs w:val="20"/>
        </w:rPr>
        <w:t xml:space="preserve"> </w:t>
      </w:r>
      <w:r w:rsidRPr="00CF215D">
        <w:rPr>
          <w:rFonts w:ascii="Calibri" w:hAnsi="Calibri" w:cs="Segoe UI"/>
          <w:b/>
          <w:bCs/>
          <w:sz w:val="20"/>
          <w:szCs w:val="20"/>
        </w:rPr>
        <w:t>10</w:t>
      </w:r>
      <w:r w:rsidRPr="00CF215D">
        <w:rPr>
          <w:rFonts w:ascii="Calibri" w:hAnsi="Calibri" w:cs="Segoe UI"/>
          <w:sz w:val="20"/>
          <w:szCs w:val="20"/>
        </w:rPr>
        <w:t>(2): 269-299.</w:t>
      </w:r>
    </w:p>
    <w:p w:rsidR="003E620F" w:rsidRPr="00CF215D" w:rsidRDefault="003E620F" w:rsidP="00C4273A">
      <w:pPr>
        <w:autoSpaceDE w:val="0"/>
        <w:autoSpaceDN w:val="0"/>
        <w:adjustRightInd w:val="0"/>
        <w:spacing w:after="80"/>
        <w:ind w:left="284" w:right="142" w:hanging="284"/>
        <w:rPr>
          <w:rFonts w:ascii="Calibri" w:hAnsi="Calibri" w:cstheme="minorHAnsi"/>
          <w:i/>
          <w:sz w:val="20"/>
          <w:szCs w:val="20"/>
        </w:rPr>
      </w:pPr>
      <w:r w:rsidRPr="00CF215D">
        <w:rPr>
          <w:rFonts w:ascii="Calibri" w:hAnsi="Calibri" w:cstheme="minorHAnsi"/>
          <w:sz w:val="20"/>
          <w:szCs w:val="20"/>
        </w:rPr>
        <w:t>Mahoney, L.S</w:t>
      </w:r>
      <w:r w:rsidR="005259FB">
        <w:rPr>
          <w:rFonts w:ascii="Calibri" w:hAnsi="Calibri" w:cstheme="minorHAnsi"/>
          <w:sz w:val="20"/>
          <w:szCs w:val="20"/>
        </w:rPr>
        <w:t>. &amp;</w:t>
      </w:r>
      <w:r w:rsidRPr="00CF215D">
        <w:rPr>
          <w:rFonts w:ascii="Calibri" w:hAnsi="Calibri" w:cstheme="minorHAnsi"/>
          <w:sz w:val="20"/>
          <w:szCs w:val="20"/>
        </w:rPr>
        <w:t xml:space="preserve"> Thorn, L. (2006). </w:t>
      </w:r>
      <w:r w:rsidRPr="00CF215D">
        <w:rPr>
          <w:rFonts w:ascii="Calibri" w:hAnsi="Calibri" w:cstheme="minorHAnsi"/>
          <w:i/>
          <w:sz w:val="20"/>
          <w:szCs w:val="20"/>
        </w:rPr>
        <w:t xml:space="preserve">An Examination of the Structure of Executive Compensation and Corporate Social Responsibility: A Canadian Investigation. </w:t>
      </w:r>
      <w:r w:rsidRPr="00CF215D">
        <w:rPr>
          <w:rFonts w:ascii="Calibri" w:hAnsi="Calibri" w:cstheme="minorHAnsi"/>
          <w:sz w:val="20"/>
          <w:szCs w:val="20"/>
          <w:u w:val="single"/>
        </w:rPr>
        <w:t>Journal of Business Ethics</w:t>
      </w:r>
      <w:r w:rsidRPr="00CF215D">
        <w:rPr>
          <w:rFonts w:ascii="Calibri" w:hAnsi="Calibri" w:cstheme="minorHAnsi"/>
          <w:sz w:val="20"/>
          <w:szCs w:val="20"/>
        </w:rPr>
        <w:t xml:space="preserve"> </w:t>
      </w:r>
      <w:r w:rsidRPr="00CF215D">
        <w:rPr>
          <w:rFonts w:ascii="Calibri" w:hAnsi="Calibri" w:cstheme="minorHAnsi"/>
          <w:b/>
          <w:sz w:val="20"/>
          <w:szCs w:val="20"/>
        </w:rPr>
        <w:t>69</w:t>
      </w:r>
      <w:r w:rsidRPr="00CF215D">
        <w:rPr>
          <w:rFonts w:ascii="Calibri" w:hAnsi="Calibri" w:cstheme="minorHAnsi"/>
          <w:sz w:val="20"/>
          <w:szCs w:val="20"/>
        </w:rPr>
        <w:t>:149–162</w:t>
      </w:r>
      <w:r w:rsidR="005A1E58" w:rsidRPr="00CF215D">
        <w:rPr>
          <w:rFonts w:ascii="Calibri" w:hAnsi="Calibri" w:cstheme="minorHAnsi"/>
          <w:sz w:val="20"/>
          <w:szCs w:val="20"/>
        </w:rPr>
        <w:t xml:space="preserve">. </w:t>
      </w:r>
      <w:r w:rsidRPr="00CF215D">
        <w:rPr>
          <w:rFonts w:ascii="Calibri" w:hAnsi="Calibri" w:cstheme="minorHAnsi"/>
          <w:sz w:val="20"/>
          <w:szCs w:val="20"/>
        </w:rPr>
        <w:t xml:space="preserve"> DOI 10.1007/s10551-006-9073-x</w:t>
      </w:r>
      <w:r w:rsidR="005A1E58" w:rsidRPr="00CF215D">
        <w:rPr>
          <w:rFonts w:ascii="Calibri" w:hAnsi="Calibri" w:cstheme="minorHAnsi"/>
          <w:sz w:val="20"/>
          <w:szCs w:val="20"/>
        </w:rPr>
        <w:t xml:space="preserve"> </w:t>
      </w:r>
    </w:p>
    <w:p w:rsidR="00CE3102" w:rsidRDefault="00CE3102" w:rsidP="00C4273A">
      <w:pPr>
        <w:autoSpaceDE w:val="0"/>
        <w:autoSpaceDN w:val="0"/>
        <w:adjustRightInd w:val="0"/>
        <w:spacing w:after="80"/>
        <w:ind w:left="284" w:right="142" w:hanging="284"/>
        <w:rPr>
          <w:rFonts w:ascii="Calibri" w:hAnsi="Calibri" w:cstheme="minorHAnsi"/>
          <w:sz w:val="20"/>
          <w:szCs w:val="20"/>
        </w:rPr>
      </w:pPr>
      <w:r>
        <w:rPr>
          <w:rFonts w:ascii="Calibri" w:hAnsi="Calibri" w:cstheme="minorHAnsi"/>
          <w:sz w:val="20"/>
          <w:szCs w:val="20"/>
        </w:rPr>
        <w:t xml:space="preserve">Merchant, K. A. </w:t>
      </w:r>
      <w:r w:rsidR="008F3D52">
        <w:rPr>
          <w:rFonts w:ascii="Calibri" w:hAnsi="Calibri" w:cstheme="minorHAnsi"/>
          <w:sz w:val="20"/>
          <w:szCs w:val="20"/>
        </w:rPr>
        <w:t xml:space="preserve">&amp; Van der Stede, W. </w:t>
      </w:r>
      <w:r>
        <w:rPr>
          <w:rFonts w:ascii="Calibri" w:hAnsi="Calibri" w:cstheme="minorHAnsi"/>
          <w:sz w:val="20"/>
          <w:szCs w:val="20"/>
        </w:rPr>
        <w:t>(</w:t>
      </w:r>
      <w:r w:rsidR="00276AE1">
        <w:rPr>
          <w:rFonts w:ascii="Calibri" w:hAnsi="Calibri" w:cstheme="minorHAnsi"/>
          <w:sz w:val="20"/>
          <w:szCs w:val="20"/>
        </w:rPr>
        <w:t>2012</w:t>
      </w:r>
      <w:r>
        <w:rPr>
          <w:rFonts w:ascii="Calibri" w:hAnsi="Calibri" w:cstheme="minorHAnsi"/>
          <w:sz w:val="20"/>
          <w:szCs w:val="20"/>
        </w:rPr>
        <w:t xml:space="preserve">). </w:t>
      </w:r>
      <w:r w:rsidRPr="00C9403B">
        <w:rPr>
          <w:rFonts w:ascii="Calibri" w:hAnsi="Calibri" w:cstheme="minorHAnsi"/>
          <w:sz w:val="20"/>
          <w:szCs w:val="20"/>
          <w:u w:val="single"/>
        </w:rPr>
        <w:t>Management Control Systems</w:t>
      </w:r>
      <w:r w:rsidR="00276AE1">
        <w:rPr>
          <w:rFonts w:ascii="Calibri" w:hAnsi="Calibri" w:cstheme="minorHAnsi"/>
          <w:sz w:val="20"/>
          <w:szCs w:val="20"/>
          <w:u w:val="single"/>
        </w:rPr>
        <w:t>: Performance measurement, evaluation and incentives</w:t>
      </w:r>
      <w:r w:rsidR="00B53BAE">
        <w:rPr>
          <w:rFonts w:ascii="Calibri" w:hAnsi="Calibri" w:cstheme="minorHAnsi"/>
          <w:sz w:val="20"/>
          <w:szCs w:val="20"/>
          <w:u w:val="single"/>
        </w:rPr>
        <w:t>,</w:t>
      </w:r>
      <w:r>
        <w:rPr>
          <w:rFonts w:ascii="Calibri" w:hAnsi="Calibri" w:cstheme="minorHAnsi"/>
          <w:sz w:val="20"/>
          <w:szCs w:val="20"/>
        </w:rPr>
        <w:t xml:space="preserve"> </w:t>
      </w:r>
      <w:r w:rsidR="00276AE1">
        <w:rPr>
          <w:rFonts w:ascii="Calibri" w:hAnsi="Calibri" w:cstheme="minorHAnsi"/>
          <w:sz w:val="20"/>
          <w:szCs w:val="20"/>
        </w:rPr>
        <w:t>3</w:t>
      </w:r>
      <w:r w:rsidR="00276AE1" w:rsidRPr="00276AE1">
        <w:rPr>
          <w:rFonts w:ascii="Calibri" w:hAnsi="Calibri" w:cstheme="minorHAnsi"/>
          <w:sz w:val="20"/>
          <w:szCs w:val="20"/>
          <w:vertAlign w:val="superscript"/>
        </w:rPr>
        <w:t>rd</w:t>
      </w:r>
      <w:r w:rsidR="00276AE1">
        <w:rPr>
          <w:rFonts w:ascii="Calibri" w:hAnsi="Calibri" w:cstheme="minorHAnsi"/>
          <w:sz w:val="20"/>
          <w:szCs w:val="20"/>
        </w:rPr>
        <w:t xml:space="preserve"> Edition</w:t>
      </w:r>
      <w:r w:rsidR="00B53BAE">
        <w:rPr>
          <w:rFonts w:ascii="Calibri" w:hAnsi="Calibri" w:cstheme="minorHAnsi"/>
          <w:sz w:val="20"/>
          <w:szCs w:val="20"/>
        </w:rPr>
        <w:t>.</w:t>
      </w:r>
      <w:r w:rsidR="00276AE1">
        <w:rPr>
          <w:rFonts w:ascii="Calibri" w:hAnsi="Calibri" w:cstheme="minorHAnsi"/>
          <w:sz w:val="20"/>
          <w:szCs w:val="20"/>
        </w:rPr>
        <w:t xml:space="preserve"> </w:t>
      </w:r>
      <w:r>
        <w:rPr>
          <w:rFonts w:ascii="Calibri" w:hAnsi="Calibri" w:cstheme="minorHAnsi"/>
          <w:sz w:val="20"/>
          <w:szCs w:val="20"/>
        </w:rPr>
        <w:t>Prentice Hall, New Jersey.</w:t>
      </w:r>
    </w:p>
    <w:p w:rsidR="006F1897" w:rsidRDefault="006F1897" w:rsidP="00C4273A">
      <w:pPr>
        <w:autoSpaceDE w:val="0"/>
        <w:autoSpaceDN w:val="0"/>
        <w:adjustRightInd w:val="0"/>
        <w:spacing w:after="80"/>
        <w:ind w:left="284" w:right="142" w:hanging="284"/>
        <w:rPr>
          <w:rFonts w:ascii="Calibri" w:hAnsi="Calibri" w:cstheme="minorHAnsi"/>
          <w:sz w:val="20"/>
          <w:szCs w:val="20"/>
        </w:rPr>
      </w:pPr>
      <w:r>
        <w:rPr>
          <w:rFonts w:ascii="Calibri" w:hAnsi="Calibri" w:cstheme="minorHAnsi"/>
          <w:sz w:val="20"/>
          <w:szCs w:val="20"/>
        </w:rPr>
        <w:t xml:space="preserve">Moran, E.T. </w:t>
      </w:r>
      <w:r w:rsidR="005259FB">
        <w:rPr>
          <w:rFonts w:ascii="Calibri" w:hAnsi="Calibri" w:cstheme="minorHAnsi"/>
          <w:sz w:val="20"/>
          <w:szCs w:val="20"/>
        </w:rPr>
        <w:t>&amp;</w:t>
      </w:r>
      <w:r>
        <w:rPr>
          <w:rFonts w:ascii="Calibri" w:hAnsi="Calibri" w:cstheme="minorHAnsi"/>
          <w:sz w:val="20"/>
          <w:szCs w:val="20"/>
        </w:rPr>
        <w:t xml:space="preserve"> Volkwein, J.F. (1992) </w:t>
      </w:r>
      <w:r w:rsidRPr="009553B2">
        <w:rPr>
          <w:rFonts w:ascii="Calibri" w:hAnsi="Calibri" w:cstheme="minorHAnsi"/>
          <w:i/>
          <w:sz w:val="20"/>
          <w:szCs w:val="20"/>
        </w:rPr>
        <w:t>The cultural approach to the formation of organizational climate</w:t>
      </w:r>
      <w:r>
        <w:rPr>
          <w:rFonts w:ascii="Calibri" w:hAnsi="Calibri" w:cstheme="minorHAnsi"/>
          <w:sz w:val="20"/>
          <w:szCs w:val="20"/>
        </w:rPr>
        <w:t xml:space="preserve">, </w:t>
      </w:r>
      <w:r w:rsidRPr="006F1897">
        <w:rPr>
          <w:rFonts w:ascii="Calibri" w:hAnsi="Calibri" w:cstheme="minorHAnsi"/>
          <w:sz w:val="20"/>
          <w:szCs w:val="20"/>
          <w:u w:val="single"/>
        </w:rPr>
        <w:t>Human Relations</w:t>
      </w:r>
      <w:r>
        <w:rPr>
          <w:rFonts w:ascii="Calibri" w:hAnsi="Calibri" w:cstheme="minorHAnsi"/>
          <w:sz w:val="20"/>
          <w:szCs w:val="20"/>
        </w:rPr>
        <w:t xml:space="preserve">, 45: 19-47 cited in </w:t>
      </w:r>
      <w:r w:rsidRPr="00CF215D">
        <w:rPr>
          <w:rFonts w:ascii="Calibri" w:hAnsi="Calibri" w:cs="Segoe UI"/>
          <w:sz w:val="20"/>
          <w:szCs w:val="20"/>
        </w:rPr>
        <w:t>Denison, D. R. (1996). "What is the difference between organizational culture and organisational climate? A native's point of view on a decade of paradig</w:t>
      </w:r>
      <w:r w:rsidR="005B3941">
        <w:rPr>
          <w:rFonts w:ascii="Calibri" w:hAnsi="Calibri" w:cs="Segoe UI"/>
          <w:sz w:val="20"/>
          <w:szCs w:val="20"/>
        </w:rPr>
        <w:t>m</w:t>
      </w:r>
      <w:r w:rsidRPr="00CF215D">
        <w:rPr>
          <w:rFonts w:ascii="Calibri" w:hAnsi="Calibri" w:cs="Segoe UI"/>
          <w:sz w:val="20"/>
          <w:szCs w:val="20"/>
        </w:rPr>
        <w:t xml:space="preserve"> wars." </w:t>
      </w:r>
      <w:r w:rsidRPr="00CF215D">
        <w:rPr>
          <w:rFonts w:ascii="Calibri" w:hAnsi="Calibri" w:cs="Segoe UI"/>
          <w:sz w:val="20"/>
          <w:szCs w:val="20"/>
          <w:u w:val="single"/>
        </w:rPr>
        <w:t>Academy of Management Review,</w:t>
      </w:r>
      <w:r w:rsidRPr="00CF215D">
        <w:rPr>
          <w:rFonts w:ascii="Calibri" w:hAnsi="Calibri" w:cs="Segoe UI"/>
          <w:sz w:val="20"/>
          <w:szCs w:val="20"/>
        </w:rPr>
        <w:t xml:space="preserve"> </w:t>
      </w:r>
      <w:r w:rsidRPr="00CF215D">
        <w:rPr>
          <w:rFonts w:ascii="Calibri" w:hAnsi="Calibri" w:cs="Segoe UI"/>
          <w:b/>
          <w:bCs/>
          <w:sz w:val="20"/>
          <w:szCs w:val="20"/>
        </w:rPr>
        <w:t>21</w:t>
      </w:r>
      <w:r w:rsidRPr="00CF215D">
        <w:rPr>
          <w:rFonts w:ascii="Calibri" w:hAnsi="Calibri" w:cs="Segoe UI"/>
          <w:sz w:val="20"/>
          <w:szCs w:val="20"/>
        </w:rPr>
        <w:t>(3): 619-654.</w:t>
      </w:r>
    </w:p>
    <w:p w:rsidR="00116F1A" w:rsidRPr="00C4273A" w:rsidRDefault="00116F1A" w:rsidP="00C4273A">
      <w:pPr>
        <w:autoSpaceDE w:val="0"/>
        <w:autoSpaceDN w:val="0"/>
        <w:adjustRightInd w:val="0"/>
        <w:spacing w:after="80"/>
        <w:ind w:left="284" w:right="142" w:hanging="284"/>
        <w:rPr>
          <w:rFonts w:ascii="Calibri" w:hAnsi="Calibri" w:cstheme="minorHAnsi"/>
          <w:sz w:val="20"/>
          <w:szCs w:val="20"/>
        </w:rPr>
      </w:pPr>
      <w:r w:rsidRPr="00C4273A">
        <w:rPr>
          <w:rFonts w:ascii="Calibri" w:hAnsi="Calibri" w:cstheme="minorHAnsi"/>
          <w:sz w:val="20"/>
          <w:szCs w:val="20"/>
        </w:rPr>
        <w:t>Nahrgang, J.D., Morgeson, F.P., Hofmann, D.A., 2008. Predicting safety performance:</w:t>
      </w:r>
      <w:r>
        <w:rPr>
          <w:rFonts w:ascii="Calibri" w:hAnsi="Calibri" w:cstheme="minorHAnsi"/>
          <w:sz w:val="20"/>
          <w:szCs w:val="20"/>
        </w:rPr>
        <w:t xml:space="preserve"> </w:t>
      </w:r>
      <w:r w:rsidRPr="00C4273A">
        <w:rPr>
          <w:rFonts w:ascii="Calibri" w:hAnsi="Calibri" w:cstheme="minorHAnsi"/>
          <w:sz w:val="20"/>
          <w:szCs w:val="20"/>
        </w:rPr>
        <w:t xml:space="preserve">a meta-analysis of safety and organizational constructs. In: </w:t>
      </w:r>
      <w:r>
        <w:rPr>
          <w:rFonts w:ascii="Calibri" w:hAnsi="Calibri" w:cstheme="minorHAnsi"/>
          <w:color w:val="000000"/>
          <w:sz w:val="20"/>
          <w:szCs w:val="20"/>
        </w:rPr>
        <w:t xml:space="preserve">Zohar, D. (2010). </w:t>
      </w:r>
      <w:r w:rsidRPr="004C6F6A">
        <w:rPr>
          <w:rFonts w:ascii="Calibri" w:hAnsi="Calibri" w:cstheme="minorHAnsi"/>
          <w:i/>
          <w:color w:val="000000"/>
          <w:sz w:val="20"/>
          <w:szCs w:val="20"/>
        </w:rPr>
        <w:t>Thirty years of safety climate research: Reflections and future directions</w:t>
      </w:r>
      <w:r>
        <w:rPr>
          <w:rFonts w:ascii="Calibri" w:hAnsi="Calibri" w:cstheme="minorHAnsi"/>
          <w:color w:val="000000"/>
          <w:sz w:val="20"/>
          <w:szCs w:val="20"/>
        </w:rPr>
        <w:t xml:space="preserve">. </w:t>
      </w:r>
      <w:r w:rsidRPr="004C6F6A">
        <w:rPr>
          <w:rFonts w:ascii="Calibri" w:hAnsi="Calibri" w:cstheme="minorHAnsi"/>
          <w:color w:val="000000"/>
          <w:sz w:val="20"/>
          <w:szCs w:val="20"/>
          <w:u w:val="single"/>
        </w:rPr>
        <w:t>Accident Analysis and Prevention</w:t>
      </w:r>
      <w:r>
        <w:rPr>
          <w:rFonts w:ascii="Calibri" w:hAnsi="Calibri" w:cstheme="minorHAnsi"/>
          <w:color w:val="000000"/>
          <w:sz w:val="20"/>
          <w:szCs w:val="20"/>
        </w:rPr>
        <w:t xml:space="preserve">, </w:t>
      </w:r>
      <w:r w:rsidRPr="004C6F6A">
        <w:rPr>
          <w:rFonts w:ascii="Calibri" w:hAnsi="Calibri" w:cstheme="minorHAnsi"/>
          <w:b/>
          <w:color w:val="000000"/>
          <w:sz w:val="20"/>
          <w:szCs w:val="20"/>
        </w:rPr>
        <w:t>42</w:t>
      </w:r>
      <w:r>
        <w:rPr>
          <w:rFonts w:ascii="Calibri" w:hAnsi="Calibri" w:cstheme="minorHAnsi"/>
          <w:color w:val="000000"/>
          <w:sz w:val="20"/>
          <w:szCs w:val="20"/>
        </w:rPr>
        <w:t>: 1517-1522.</w:t>
      </w:r>
    </w:p>
    <w:p w:rsidR="003E620F" w:rsidRPr="00CF215D" w:rsidRDefault="003E620F" w:rsidP="00C4273A">
      <w:pPr>
        <w:autoSpaceDE w:val="0"/>
        <w:autoSpaceDN w:val="0"/>
        <w:adjustRightInd w:val="0"/>
        <w:spacing w:after="80"/>
        <w:ind w:left="284" w:right="142" w:hanging="284"/>
        <w:rPr>
          <w:rFonts w:ascii="Calibri" w:hAnsi="Calibri" w:cstheme="minorHAnsi"/>
          <w:sz w:val="20"/>
          <w:szCs w:val="20"/>
        </w:rPr>
      </w:pPr>
      <w:r w:rsidRPr="00CF215D">
        <w:rPr>
          <w:rFonts w:ascii="Calibri" w:hAnsi="Calibri" w:cstheme="minorHAnsi"/>
          <w:sz w:val="20"/>
          <w:szCs w:val="20"/>
        </w:rPr>
        <w:t>Neal A, Griffin M.A</w:t>
      </w:r>
      <w:r w:rsidR="005259FB">
        <w:rPr>
          <w:rFonts w:ascii="Calibri" w:hAnsi="Calibri" w:cstheme="minorHAnsi"/>
          <w:sz w:val="20"/>
          <w:szCs w:val="20"/>
        </w:rPr>
        <w:t>.</w:t>
      </w:r>
      <w:r w:rsidRPr="00CF215D">
        <w:rPr>
          <w:rFonts w:ascii="Calibri" w:hAnsi="Calibri" w:cstheme="minorHAnsi"/>
          <w:sz w:val="20"/>
          <w:szCs w:val="20"/>
        </w:rPr>
        <w:t xml:space="preserve"> </w:t>
      </w:r>
      <w:r w:rsidR="005259FB">
        <w:rPr>
          <w:rFonts w:ascii="Calibri" w:hAnsi="Calibri" w:cstheme="minorHAnsi"/>
          <w:sz w:val="20"/>
          <w:szCs w:val="20"/>
        </w:rPr>
        <w:t xml:space="preserve">&amp; </w:t>
      </w:r>
      <w:r w:rsidRPr="00CF215D">
        <w:rPr>
          <w:rFonts w:ascii="Calibri" w:hAnsi="Calibri" w:cstheme="minorHAnsi"/>
          <w:sz w:val="20"/>
          <w:szCs w:val="20"/>
        </w:rPr>
        <w:t xml:space="preserve">Hart P.M, (2000). </w:t>
      </w:r>
      <w:r w:rsidRPr="00CF215D">
        <w:rPr>
          <w:rFonts w:ascii="Calibri" w:hAnsi="Calibri" w:cstheme="minorHAnsi"/>
          <w:i/>
          <w:sz w:val="20"/>
          <w:szCs w:val="20"/>
        </w:rPr>
        <w:t>The impact of organizational climate on safety climate and individual behaviour</w:t>
      </w:r>
      <w:r w:rsidRPr="00CF215D">
        <w:rPr>
          <w:rFonts w:ascii="Calibri" w:hAnsi="Calibri" w:cstheme="minorHAnsi"/>
          <w:sz w:val="20"/>
          <w:szCs w:val="20"/>
        </w:rPr>
        <w:t xml:space="preserve">.  </w:t>
      </w:r>
      <w:r w:rsidRPr="00CF215D">
        <w:rPr>
          <w:rFonts w:ascii="Calibri" w:hAnsi="Calibri" w:cstheme="minorHAnsi"/>
          <w:sz w:val="20"/>
          <w:szCs w:val="20"/>
          <w:u w:val="single"/>
        </w:rPr>
        <w:t>Safety Science</w:t>
      </w:r>
      <w:r w:rsidRPr="00CF215D">
        <w:rPr>
          <w:rFonts w:ascii="Calibri" w:hAnsi="Calibri" w:cstheme="minorHAnsi"/>
          <w:sz w:val="20"/>
          <w:szCs w:val="20"/>
        </w:rPr>
        <w:t xml:space="preserve"> </w:t>
      </w:r>
      <w:r w:rsidRPr="00CF215D">
        <w:rPr>
          <w:rFonts w:ascii="Calibri" w:hAnsi="Calibri" w:cstheme="minorHAnsi"/>
          <w:b/>
          <w:sz w:val="20"/>
          <w:szCs w:val="20"/>
        </w:rPr>
        <w:t>34</w:t>
      </w:r>
      <w:r w:rsidR="005A1E58" w:rsidRPr="00CF215D">
        <w:rPr>
          <w:rFonts w:ascii="Calibri" w:hAnsi="Calibri" w:cstheme="minorHAnsi"/>
          <w:sz w:val="20"/>
          <w:szCs w:val="20"/>
        </w:rPr>
        <w:t>:</w:t>
      </w:r>
      <w:r w:rsidRPr="00CF215D">
        <w:rPr>
          <w:rFonts w:ascii="Calibri" w:hAnsi="Calibri" w:cstheme="minorHAnsi"/>
          <w:sz w:val="20"/>
          <w:szCs w:val="20"/>
        </w:rPr>
        <w:t xml:space="preserve">  99-109</w:t>
      </w:r>
    </w:p>
    <w:p w:rsidR="003E620F" w:rsidRPr="00CF215D" w:rsidRDefault="003E620F" w:rsidP="00C4273A">
      <w:pPr>
        <w:autoSpaceDE w:val="0"/>
        <w:autoSpaceDN w:val="0"/>
        <w:adjustRightInd w:val="0"/>
        <w:spacing w:after="80"/>
        <w:ind w:left="284" w:right="142" w:hanging="284"/>
        <w:rPr>
          <w:rFonts w:ascii="Calibri" w:hAnsi="Calibri" w:cstheme="minorHAnsi"/>
          <w:sz w:val="20"/>
          <w:szCs w:val="20"/>
          <w:u w:val="single"/>
        </w:rPr>
      </w:pPr>
      <w:r w:rsidRPr="00CF215D">
        <w:rPr>
          <w:rFonts w:ascii="Calibri" w:hAnsi="Calibri" w:cstheme="minorHAnsi"/>
          <w:sz w:val="20"/>
          <w:szCs w:val="20"/>
        </w:rPr>
        <w:t xml:space="preserve">NIOSH. (2002). </w:t>
      </w:r>
      <w:r w:rsidRPr="00CF215D">
        <w:rPr>
          <w:rFonts w:ascii="Calibri" w:hAnsi="Calibri" w:cstheme="minorHAnsi"/>
          <w:i/>
          <w:sz w:val="20"/>
          <w:szCs w:val="20"/>
        </w:rPr>
        <w:t xml:space="preserve">The changing organisation of work and the safety and health of Working People. </w:t>
      </w:r>
      <w:hyperlink r:id="rId32" w:history="1">
        <w:r w:rsidRPr="00CF215D">
          <w:rPr>
            <w:rFonts w:ascii="Calibri" w:hAnsi="Calibri" w:cstheme="minorHAnsi"/>
            <w:sz w:val="20"/>
            <w:szCs w:val="20"/>
            <w:u w:val="single"/>
          </w:rPr>
          <w:t>www.cdc.gov/niosh</w:t>
        </w:r>
      </w:hyperlink>
    </w:p>
    <w:p w:rsidR="003E620F" w:rsidRPr="00F77D55" w:rsidRDefault="003E620F" w:rsidP="00C4273A">
      <w:pPr>
        <w:autoSpaceDE w:val="0"/>
        <w:autoSpaceDN w:val="0"/>
        <w:adjustRightInd w:val="0"/>
        <w:spacing w:after="80"/>
        <w:ind w:left="284" w:right="142" w:hanging="284"/>
        <w:rPr>
          <w:rFonts w:ascii="Calibri" w:hAnsi="Calibri" w:cstheme="minorHAnsi"/>
          <w:sz w:val="20"/>
          <w:szCs w:val="20"/>
        </w:rPr>
      </w:pPr>
      <w:r w:rsidRPr="00F77D55">
        <w:rPr>
          <w:rFonts w:ascii="Calibri" w:hAnsi="Calibri" w:cstheme="minorHAnsi"/>
          <w:sz w:val="20"/>
          <w:szCs w:val="20"/>
        </w:rPr>
        <w:t xml:space="preserve">NSW Mine Safety Advisory Council. (2009). </w:t>
      </w:r>
      <w:r w:rsidRPr="00F77D55">
        <w:rPr>
          <w:rFonts w:ascii="Calibri" w:hAnsi="Calibri" w:cstheme="minorHAnsi"/>
          <w:i/>
          <w:sz w:val="20"/>
          <w:szCs w:val="20"/>
        </w:rPr>
        <w:t xml:space="preserve">A tool to assist sites in reviewing safety incentive schemes during the transition to world-leading OHS in the NSW mining and extractives industry. </w:t>
      </w:r>
      <w:r w:rsidRPr="00F77D55">
        <w:rPr>
          <w:rFonts w:ascii="Calibri" w:hAnsi="Calibri" w:cstheme="minorHAnsi"/>
          <w:sz w:val="20"/>
          <w:szCs w:val="20"/>
        </w:rPr>
        <w:t>Industry and Investment NSW.</w:t>
      </w:r>
    </w:p>
    <w:p w:rsidR="00880378" w:rsidRPr="000C550C" w:rsidRDefault="00880378" w:rsidP="00C4273A">
      <w:pPr>
        <w:autoSpaceDE w:val="0"/>
        <w:autoSpaceDN w:val="0"/>
        <w:adjustRightInd w:val="0"/>
        <w:spacing w:after="80"/>
        <w:ind w:left="284" w:right="142" w:hanging="284"/>
        <w:rPr>
          <w:rFonts w:ascii="Calibri" w:hAnsi="Calibri" w:cstheme="minorHAnsi"/>
          <w:sz w:val="20"/>
          <w:szCs w:val="20"/>
        </w:rPr>
      </w:pPr>
      <w:r w:rsidRPr="000C550C">
        <w:rPr>
          <w:rFonts w:ascii="Calibri" w:hAnsi="Calibri" w:cstheme="minorHAnsi"/>
          <w:sz w:val="20"/>
          <w:szCs w:val="20"/>
        </w:rPr>
        <w:t xml:space="preserve">O’Neill, S., Martinov-Bennie, N. </w:t>
      </w:r>
      <w:r>
        <w:rPr>
          <w:rFonts w:ascii="Calibri" w:hAnsi="Calibri" w:cstheme="minorHAnsi"/>
          <w:sz w:val="20"/>
          <w:szCs w:val="20"/>
        </w:rPr>
        <w:t>&amp;</w:t>
      </w:r>
      <w:r w:rsidRPr="000C550C">
        <w:rPr>
          <w:rFonts w:ascii="Calibri" w:hAnsi="Calibri" w:cstheme="minorHAnsi"/>
          <w:sz w:val="20"/>
          <w:szCs w:val="20"/>
        </w:rPr>
        <w:t xml:space="preserve"> Cheung, A. (2013). </w:t>
      </w:r>
      <w:r w:rsidRPr="000C550C">
        <w:rPr>
          <w:rFonts w:ascii="Calibri" w:hAnsi="Calibri" w:cstheme="minorHAnsi"/>
          <w:sz w:val="20"/>
          <w:szCs w:val="20"/>
          <w:u w:val="single"/>
        </w:rPr>
        <w:t>Issues in the Measurement and Reporting of Work Health and Safety Performance</w:t>
      </w:r>
      <w:r w:rsidRPr="000C550C">
        <w:rPr>
          <w:rFonts w:ascii="Calibri" w:hAnsi="Calibri" w:cstheme="minorHAnsi"/>
          <w:sz w:val="20"/>
          <w:szCs w:val="20"/>
        </w:rPr>
        <w:t xml:space="preserve">. Safe Work Australia. </w:t>
      </w:r>
      <w:r>
        <w:rPr>
          <w:rFonts w:ascii="Calibri" w:hAnsi="Calibri" w:cstheme="minorHAnsi"/>
          <w:sz w:val="20"/>
          <w:szCs w:val="20"/>
        </w:rPr>
        <w:t xml:space="preserve">Canberra. </w:t>
      </w:r>
      <w:r w:rsidRPr="000C550C">
        <w:rPr>
          <w:rFonts w:ascii="Calibri" w:hAnsi="Calibri" w:cstheme="minorHAnsi"/>
          <w:sz w:val="20"/>
          <w:szCs w:val="20"/>
        </w:rPr>
        <w:t>Dec</w:t>
      </w:r>
      <w:r>
        <w:rPr>
          <w:rFonts w:ascii="Calibri" w:hAnsi="Calibri" w:cstheme="minorHAnsi"/>
          <w:sz w:val="20"/>
          <w:szCs w:val="20"/>
        </w:rPr>
        <w:t>ember</w:t>
      </w:r>
      <w:r w:rsidRPr="000C550C">
        <w:rPr>
          <w:rFonts w:ascii="Calibri" w:hAnsi="Calibri" w:cstheme="minorHAnsi"/>
          <w:sz w:val="20"/>
          <w:szCs w:val="20"/>
        </w:rPr>
        <w:t xml:space="preserve">. </w:t>
      </w:r>
    </w:p>
    <w:p w:rsidR="00F77D55" w:rsidRPr="00F77D55" w:rsidRDefault="00F77D55" w:rsidP="00C4273A">
      <w:pPr>
        <w:autoSpaceDE w:val="0"/>
        <w:autoSpaceDN w:val="0"/>
        <w:adjustRightInd w:val="0"/>
        <w:spacing w:after="80"/>
        <w:ind w:left="284" w:right="142" w:hanging="284"/>
        <w:rPr>
          <w:rFonts w:ascii="Calibri" w:hAnsi="Calibri" w:cs="Segoe UI"/>
          <w:sz w:val="20"/>
          <w:szCs w:val="20"/>
        </w:rPr>
      </w:pPr>
      <w:r w:rsidRPr="00F77D55">
        <w:rPr>
          <w:rFonts w:ascii="Calibri" w:hAnsi="Calibri" w:cs="Segoe UI"/>
          <w:sz w:val="20"/>
          <w:szCs w:val="20"/>
        </w:rPr>
        <w:t xml:space="preserve">O'Neill, S., </w:t>
      </w:r>
      <w:r w:rsidR="005259FB">
        <w:rPr>
          <w:rFonts w:ascii="Calibri" w:hAnsi="Calibri" w:cs="Segoe UI"/>
          <w:sz w:val="20"/>
          <w:szCs w:val="20"/>
        </w:rPr>
        <w:t>McDonald, G &amp; Deegan, C</w:t>
      </w:r>
      <w:r w:rsidRPr="00F77D55">
        <w:rPr>
          <w:rFonts w:ascii="Calibri" w:hAnsi="Calibri" w:cs="Segoe UI"/>
          <w:sz w:val="20"/>
          <w:szCs w:val="20"/>
        </w:rPr>
        <w:t>. (201</w:t>
      </w:r>
      <w:r w:rsidR="00B924AC">
        <w:rPr>
          <w:rFonts w:ascii="Calibri" w:hAnsi="Calibri" w:cs="Segoe UI"/>
          <w:sz w:val="20"/>
          <w:szCs w:val="20"/>
        </w:rPr>
        <w:t>5</w:t>
      </w:r>
      <w:r w:rsidRPr="00F77D55">
        <w:rPr>
          <w:rFonts w:ascii="Calibri" w:hAnsi="Calibri" w:cs="Segoe UI"/>
          <w:sz w:val="20"/>
          <w:szCs w:val="20"/>
        </w:rPr>
        <w:t xml:space="preserve">). </w:t>
      </w:r>
      <w:r w:rsidRPr="00F77D55">
        <w:rPr>
          <w:rFonts w:ascii="Calibri" w:hAnsi="Calibri" w:cs="Segoe UI"/>
          <w:i/>
          <w:color w:val="000000"/>
          <w:sz w:val="20"/>
          <w:szCs w:val="20"/>
        </w:rPr>
        <w:t>Lost</w:t>
      </w:r>
      <w:r w:rsidRPr="00F77D55">
        <w:rPr>
          <w:rFonts w:ascii="Calibri" w:hAnsi="Calibri" w:cs="Segoe UI"/>
          <w:i/>
          <w:sz w:val="20"/>
          <w:szCs w:val="20"/>
        </w:rPr>
        <w:t xml:space="preserve"> </w:t>
      </w:r>
      <w:r w:rsidRPr="00F77D55">
        <w:rPr>
          <w:rFonts w:ascii="Calibri" w:hAnsi="Calibri" w:cs="Segoe UI"/>
          <w:i/>
          <w:color w:val="000000"/>
          <w:sz w:val="20"/>
          <w:szCs w:val="20"/>
        </w:rPr>
        <w:t>in</w:t>
      </w:r>
      <w:r w:rsidRPr="00F77D55">
        <w:rPr>
          <w:rFonts w:ascii="Calibri" w:hAnsi="Calibri" w:cs="Segoe UI"/>
          <w:i/>
          <w:sz w:val="20"/>
          <w:szCs w:val="20"/>
        </w:rPr>
        <w:t xml:space="preserve"> </w:t>
      </w:r>
      <w:r w:rsidRPr="00F77D55">
        <w:rPr>
          <w:rFonts w:ascii="Calibri" w:hAnsi="Calibri" w:cs="Segoe UI"/>
          <w:i/>
          <w:color w:val="000000"/>
          <w:sz w:val="20"/>
          <w:szCs w:val="20"/>
        </w:rPr>
        <w:t>Transl</w:t>
      </w:r>
      <w:r w:rsidRPr="00F77D55">
        <w:rPr>
          <w:rFonts w:ascii="Calibri" w:hAnsi="Calibri" w:cs="Segoe UI"/>
          <w:i/>
          <w:sz w:val="20"/>
          <w:szCs w:val="20"/>
        </w:rPr>
        <w:t xml:space="preserve">ation: </w:t>
      </w:r>
      <w:r w:rsidRPr="00F77D55">
        <w:rPr>
          <w:rFonts w:ascii="Calibri" w:hAnsi="Calibri" w:cs="Segoe UI"/>
          <w:i/>
          <w:color w:val="000000"/>
          <w:sz w:val="20"/>
          <w:szCs w:val="20"/>
        </w:rPr>
        <w:t>In</w:t>
      </w:r>
      <w:r w:rsidRPr="00F77D55">
        <w:rPr>
          <w:rFonts w:ascii="Calibri" w:hAnsi="Calibri" w:cs="Segoe UI"/>
          <w:i/>
          <w:sz w:val="20"/>
          <w:szCs w:val="20"/>
        </w:rPr>
        <w:t>stitutionalized Logic and the Problematization of Account</w:t>
      </w:r>
      <w:r w:rsidRPr="00F77D55">
        <w:rPr>
          <w:rFonts w:ascii="Calibri" w:hAnsi="Calibri" w:cs="Segoe UI"/>
          <w:i/>
          <w:color w:val="000000"/>
          <w:sz w:val="20"/>
          <w:szCs w:val="20"/>
        </w:rPr>
        <w:t>in</w:t>
      </w:r>
      <w:r w:rsidRPr="00F77D55">
        <w:rPr>
          <w:rFonts w:ascii="Calibri" w:hAnsi="Calibri" w:cs="Segoe UI"/>
          <w:i/>
          <w:sz w:val="20"/>
          <w:szCs w:val="20"/>
        </w:rPr>
        <w:t xml:space="preserve">g for </w:t>
      </w:r>
      <w:r w:rsidRPr="00F77D55">
        <w:rPr>
          <w:rFonts w:ascii="Calibri" w:hAnsi="Calibri" w:cs="Segoe UI"/>
          <w:i/>
          <w:color w:val="000000"/>
          <w:sz w:val="20"/>
          <w:szCs w:val="20"/>
        </w:rPr>
        <w:t>In</w:t>
      </w:r>
      <w:r w:rsidRPr="00F77D55">
        <w:rPr>
          <w:rFonts w:ascii="Calibri" w:hAnsi="Calibri" w:cs="Segoe UI"/>
          <w:i/>
          <w:sz w:val="20"/>
          <w:szCs w:val="20"/>
        </w:rPr>
        <w:t xml:space="preserve">jury. </w:t>
      </w:r>
      <w:r w:rsidRPr="00F77D55">
        <w:rPr>
          <w:rFonts w:ascii="Calibri" w:hAnsi="Calibri" w:cs="Segoe UI"/>
          <w:sz w:val="20"/>
          <w:szCs w:val="20"/>
          <w:u w:val="single"/>
        </w:rPr>
        <w:t>Account</w:t>
      </w:r>
      <w:r w:rsidRPr="00F77D55">
        <w:rPr>
          <w:rFonts w:ascii="Calibri" w:hAnsi="Calibri" w:cs="Segoe UI"/>
          <w:color w:val="000000"/>
          <w:sz w:val="20"/>
          <w:szCs w:val="20"/>
          <w:u w:val="single"/>
        </w:rPr>
        <w:t>in</w:t>
      </w:r>
      <w:r w:rsidRPr="00F77D55">
        <w:rPr>
          <w:rFonts w:ascii="Calibri" w:hAnsi="Calibri" w:cs="Segoe UI"/>
          <w:sz w:val="20"/>
          <w:szCs w:val="20"/>
          <w:u w:val="single"/>
        </w:rPr>
        <w:t>g, Audit</w:t>
      </w:r>
      <w:r w:rsidRPr="00F77D55">
        <w:rPr>
          <w:rFonts w:ascii="Calibri" w:hAnsi="Calibri" w:cs="Segoe UI"/>
          <w:color w:val="000000"/>
          <w:sz w:val="20"/>
          <w:szCs w:val="20"/>
          <w:u w:val="single"/>
        </w:rPr>
        <w:t>in</w:t>
      </w:r>
      <w:r w:rsidRPr="00F77D55">
        <w:rPr>
          <w:rFonts w:ascii="Calibri" w:hAnsi="Calibri" w:cs="Segoe UI"/>
          <w:sz w:val="20"/>
          <w:szCs w:val="20"/>
          <w:u w:val="single"/>
        </w:rPr>
        <w:t>g and Accountability Journal</w:t>
      </w:r>
      <w:r w:rsidRPr="00F77D55">
        <w:rPr>
          <w:rFonts w:ascii="Calibri" w:hAnsi="Calibri" w:cs="Segoe UI"/>
          <w:sz w:val="20"/>
          <w:szCs w:val="20"/>
        </w:rPr>
        <w:t xml:space="preserve"> </w:t>
      </w:r>
      <w:r w:rsidRPr="00F77D55">
        <w:rPr>
          <w:rFonts w:ascii="Calibri" w:hAnsi="Calibri" w:cs="Segoe UI"/>
          <w:b/>
          <w:bCs/>
          <w:sz w:val="20"/>
          <w:szCs w:val="20"/>
        </w:rPr>
        <w:t>28</w:t>
      </w:r>
      <w:r w:rsidRPr="00F77D55">
        <w:rPr>
          <w:rFonts w:ascii="Calibri" w:hAnsi="Calibri" w:cs="Segoe UI"/>
          <w:sz w:val="20"/>
          <w:szCs w:val="20"/>
        </w:rPr>
        <w:t xml:space="preserve">(2): 180-209. </w:t>
      </w:r>
    </w:p>
    <w:p w:rsidR="00F77D55" w:rsidRPr="00F77D55" w:rsidRDefault="00F77D55" w:rsidP="00C4273A">
      <w:pPr>
        <w:autoSpaceDE w:val="0"/>
        <w:autoSpaceDN w:val="0"/>
        <w:adjustRightInd w:val="0"/>
        <w:spacing w:after="80"/>
        <w:ind w:left="284" w:right="142" w:hanging="284"/>
        <w:rPr>
          <w:rFonts w:ascii="Calibri" w:hAnsi="Calibri" w:cstheme="minorHAnsi"/>
          <w:sz w:val="20"/>
          <w:szCs w:val="20"/>
        </w:rPr>
      </w:pPr>
      <w:r w:rsidRPr="00F77D55">
        <w:rPr>
          <w:rFonts w:ascii="Calibri" w:hAnsi="Calibri" w:cs="Segoe UI"/>
          <w:sz w:val="20"/>
          <w:szCs w:val="20"/>
        </w:rPr>
        <w:t xml:space="preserve">O'Neill, S. </w:t>
      </w:r>
      <w:r w:rsidR="005259FB">
        <w:rPr>
          <w:rFonts w:ascii="Calibri" w:hAnsi="Calibri" w:cs="Segoe UI"/>
          <w:sz w:val="20"/>
          <w:szCs w:val="20"/>
        </w:rPr>
        <w:t>&amp;</w:t>
      </w:r>
      <w:r w:rsidRPr="00F77D55">
        <w:rPr>
          <w:rFonts w:ascii="Calibri" w:hAnsi="Calibri" w:cs="Segoe UI"/>
          <w:sz w:val="20"/>
          <w:szCs w:val="20"/>
        </w:rPr>
        <w:t xml:space="preserve"> K. </w:t>
      </w:r>
      <w:r w:rsidRPr="00F77D55">
        <w:rPr>
          <w:rFonts w:ascii="Calibri" w:hAnsi="Calibri" w:cs="Segoe UI"/>
          <w:color w:val="000000"/>
          <w:sz w:val="20"/>
          <w:szCs w:val="20"/>
        </w:rPr>
        <w:t>Wolfe</w:t>
      </w:r>
      <w:r w:rsidRPr="00F77D55">
        <w:rPr>
          <w:rFonts w:ascii="Calibri" w:hAnsi="Calibri" w:cs="Segoe UI"/>
          <w:sz w:val="20"/>
          <w:szCs w:val="20"/>
        </w:rPr>
        <w:t xml:space="preserve"> (2014). </w:t>
      </w:r>
      <w:r w:rsidRPr="00F77D55">
        <w:rPr>
          <w:rFonts w:ascii="Calibri" w:hAnsi="Calibri" w:cs="Segoe UI"/>
          <w:i/>
          <w:sz w:val="20"/>
          <w:szCs w:val="20"/>
        </w:rPr>
        <w:t>Officers' Due Diligence: Is Work Health and Safety an Accounting Problem?</w:t>
      </w:r>
      <w:r w:rsidRPr="00F77D55">
        <w:rPr>
          <w:rFonts w:ascii="Calibri" w:hAnsi="Calibri" w:cs="Segoe UI"/>
          <w:sz w:val="20"/>
          <w:szCs w:val="20"/>
        </w:rPr>
        <w:t xml:space="preserve"> </w:t>
      </w:r>
      <w:r w:rsidRPr="00F77D55">
        <w:rPr>
          <w:rFonts w:ascii="Calibri" w:hAnsi="Calibri" w:cs="Segoe UI"/>
          <w:sz w:val="20"/>
          <w:szCs w:val="20"/>
          <w:u w:val="single"/>
        </w:rPr>
        <w:t>Journal of Health &amp; Safety Research &amp; Practice</w:t>
      </w:r>
      <w:r w:rsidRPr="00F77D55">
        <w:rPr>
          <w:rFonts w:ascii="Calibri" w:hAnsi="Calibri" w:cs="Segoe UI"/>
          <w:sz w:val="20"/>
          <w:szCs w:val="20"/>
        </w:rPr>
        <w:t xml:space="preserve"> </w:t>
      </w:r>
      <w:r w:rsidRPr="00F77D55">
        <w:rPr>
          <w:rFonts w:ascii="Calibri" w:hAnsi="Calibri" w:cs="Segoe UI"/>
          <w:b/>
          <w:bCs/>
          <w:sz w:val="20"/>
          <w:szCs w:val="20"/>
        </w:rPr>
        <w:t>6</w:t>
      </w:r>
      <w:r w:rsidRPr="00F77D55">
        <w:rPr>
          <w:rFonts w:ascii="Calibri" w:hAnsi="Calibri" w:cs="Segoe UI"/>
          <w:sz w:val="20"/>
          <w:szCs w:val="20"/>
        </w:rPr>
        <w:t>(1): 15-21.</w:t>
      </w:r>
      <w:r w:rsidRPr="00F77D55">
        <w:rPr>
          <w:rFonts w:ascii="Calibri" w:hAnsi="Calibri" w:cstheme="minorHAnsi"/>
          <w:sz w:val="20"/>
          <w:szCs w:val="20"/>
        </w:rPr>
        <w:t xml:space="preserve"> </w:t>
      </w:r>
    </w:p>
    <w:p w:rsidR="00880378" w:rsidRPr="00F77D55" w:rsidRDefault="00880378" w:rsidP="00C4273A">
      <w:pPr>
        <w:autoSpaceDE w:val="0"/>
        <w:autoSpaceDN w:val="0"/>
        <w:adjustRightInd w:val="0"/>
        <w:spacing w:after="80"/>
        <w:ind w:left="284" w:right="142" w:hanging="284"/>
        <w:rPr>
          <w:rFonts w:ascii="Calibri" w:hAnsi="Calibri" w:cstheme="minorHAnsi"/>
          <w:sz w:val="20"/>
          <w:szCs w:val="20"/>
        </w:rPr>
      </w:pPr>
      <w:r w:rsidRPr="00F77D55">
        <w:rPr>
          <w:rFonts w:ascii="Calibri" w:hAnsi="Calibri" w:cstheme="minorHAnsi"/>
          <w:sz w:val="20"/>
          <w:szCs w:val="20"/>
        </w:rPr>
        <w:t>O’Neill, S</w:t>
      </w:r>
      <w:r>
        <w:rPr>
          <w:rFonts w:ascii="Calibri" w:hAnsi="Calibri" w:cstheme="minorHAnsi"/>
          <w:sz w:val="20"/>
          <w:szCs w:val="20"/>
        </w:rPr>
        <w:t>.</w:t>
      </w:r>
      <w:r w:rsidRPr="00F77D55">
        <w:rPr>
          <w:rFonts w:ascii="Calibri" w:hAnsi="Calibri" w:cstheme="minorHAnsi"/>
          <w:sz w:val="20"/>
          <w:szCs w:val="20"/>
        </w:rPr>
        <w:t xml:space="preserve"> </w:t>
      </w:r>
      <w:r>
        <w:rPr>
          <w:rFonts w:ascii="Calibri" w:hAnsi="Calibri" w:cstheme="minorHAnsi"/>
          <w:sz w:val="20"/>
          <w:szCs w:val="20"/>
        </w:rPr>
        <w:t xml:space="preserve">&amp; </w:t>
      </w:r>
      <w:r w:rsidRPr="00F77D55">
        <w:rPr>
          <w:rFonts w:ascii="Calibri" w:hAnsi="Calibri" w:cstheme="minorHAnsi"/>
          <w:sz w:val="20"/>
          <w:szCs w:val="20"/>
        </w:rPr>
        <w:t xml:space="preserve">Wolfe, K. </w:t>
      </w:r>
      <w:r w:rsidRPr="00F77D55">
        <w:rPr>
          <w:rFonts w:ascii="Calibri" w:hAnsi="Calibri" w:cstheme="minorHAnsi"/>
          <w:i/>
          <w:sz w:val="20"/>
          <w:szCs w:val="20"/>
        </w:rPr>
        <w:t>WHS Due Diligence: Guidelines for Evaluating and Reporting on Safe and Healthy Work (unpublished)</w:t>
      </w:r>
    </w:p>
    <w:p w:rsidR="003E620F" w:rsidRPr="00F77D55" w:rsidRDefault="003E620F" w:rsidP="00C4273A">
      <w:pPr>
        <w:autoSpaceDE w:val="0"/>
        <w:autoSpaceDN w:val="0"/>
        <w:adjustRightInd w:val="0"/>
        <w:spacing w:after="80"/>
        <w:ind w:left="284" w:right="142" w:hanging="284"/>
        <w:rPr>
          <w:rFonts w:ascii="Calibri" w:hAnsi="Calibri" w:cstheme="minorHAnsi"/>
          <w:bCs/>
          <w:i/>
          <w:sz w:val="20"/>
          <w:szCs w:val="20"/>
        </w:rPr>
      </w:pPr>
      <w:r w:rsidRPr="00F77D55">
        <w:rPr>
          <w:rFonts w:ascii="Calibri" w:hAnsi="Calibri" w:cstheme="minorHAnsi"/>
          <w:sz w:val="20"/>
          <w:szCs w:val="20"/>
        </w:rPr>
        <w:t xml:space="preserve">OHS Alert (2013) </w:t>
      </w:r>
      <w:r w:rsidRPr="00F77D55">
        <w:rPr>
          <w:rFonts w:ascii="Calibri" w:hAnsi="Calibri" w:cstheme="minorHAnsi"/>
          <w:bCs/>
          <w:i/>
          <w:sz w:val="20"/>
          <w:szCs w:val="20"/>
        </w:rPr>
        <w:t xml:space="preserve">Workers concealed incident to protect safety bonus. </w:t>
      </w:r>
      <w:hyperlink r:id="rId33" w:history="1">
        <w:r w:rsidR="005A1E58" w:rsidRPr="00F77D55">
          <w:rPr>
            <w:rStyle w:val="Hyperlink"/>
            <w:rFonts w:ascii="Calibri" w:hAnsi="Calibri" w:cstheme="minorHAnsi"/>
            <w:color w:val="auto"/>
            <w:sz w:val="20"/>
            <w:szCs w:val="20"/>
          </w:rPr>
          <w:t>http://www.ohsalert.com.au/nl06_news_print.php?selkey=51192</w:t>
        </w:r>
      </w:hyperlink>
      <w:r w:rsidR="005A1E58" w:rsidRPr="00F77D55">
        <w:rPr>
          <w:rFonts w:ascii="Calibri" w:hAnsi="Calibri" w:cstheme="minorHAnsi"/>
          <w:sz w:val="20"/>
          <w:szCs w:val="20"/>
          <w:u w:val="single"/>
        </w:rPr>
        <w:t xml:space="preserve"> </w:t>
      </w:r>
      <w:r w:rsidRPr="00F77D55">
        <w:rPr>
          <w:rFonts w:ascii="Calibri" w:hAnsi="Calibri" w:cstheme="minorHAnsi"/>
          <w:sz w:val="20"/>
          <w:szCs w:val="20"/>
        </w:rPr>
        <w:t>[26/09/2013 8:54:44 PM]</w:t>
      </w:r>
    </w:p>
    <w:p w:rsidR="003E620F" w:rsidRPr="00CF215D" w:rsidRDefault="003E620F" w:rsidP="00C4273A">
      <w:pPr>
        <w:autoSpaceDE w:val="0"/>
        <w:autoSpaceDN w:val="0"/>
        <w:adjustRightInd w:val="0"/>
        <w:spacing w:after="80"/>
        <w:ind w:left="284" w:right="142" w:hanging="284"/>
        <w:rPr>
          <w:rFonts w:ascii="Calibri" w:hAnsi="Calibri" w:cstheme="minorHAnsi"/>
          <w:bCs/>
          <w:i/>
          <w:sz w:val="20"/>
          <w:szCs w:val="20"/>
        </w:rPr>
      </w:pPr>
      <w:r w:rsidRPr="00CF215D">
        <w:rPr>
          <w:rFonts w:ascii="Calibri" w:hAnsi="Calibri" w:cstheme="minorHAnsi"/>
          <w:bCs/>
          <w:sz w:val="20"/>
          <w:szCs w:val="20"/>
        </w:rPr>
        <w:t xml:space="preserve">OHS Alert (2013). </w:t>
      </w:r>
      <w:r w:rsidRPr="00CF215D">
        <w:rPr>
          <w:rFonts w:ascii="Calibri" w:hAnsi="Calibri" w:cstheme="minorHAnsi"/>
          <w:bCs/>
          <w:i/>
          <w:sz w:val="20"/>
          <w:szCs w:val="20"/>
        </w:rPr>
        <w:t xml:space="preserve">Early-finish project bonuses can undermine safety. </w:t>
      </w:r>
    </w:p>
    <w:p w:rsidR="003E620F" w:rsidRPr="00CF215D" w:rsidRDefault="003E620F" w:rsidP="00C4273A">
      <w:pPr>
        <w:autoSpaceDE w:val="0"/>
        <w:autoSpaceDN w:val="0"/>
        <w:adjustRightInd w:val="0"/>
        <w:spacing w:after="80"/>
        <w:ind w:left="284" w:right="142" w:hanging="284"/>
        <w:rPr>
          <w:rFonts w:ascii="Calibri" w:hAnsi="Calibri" w:cstheme="minorHAnsi"/>
          <w:sz w:val="20"/>
          <w:szCs w:val="20"/>
        </w:rPr>
      </w:pPr>
      <w:r w:rsidRPr="00CF215D">
        <w:rPr>
          <w:rFonts w:ascii="Calibri" w:hAnsi="Calibri" w:cstheme="minorHAnsi"/>
          <w:bCs/>
          <w:sz w:val="20"/>
          <w:szCs w:val="20"/>
        </w:rPr>
        <w:t>Olson,</w:t>
      </w:r>
      <w:r w:rsidRPr="00CF215D">
        <w:rPr>
          <w:rFonts w:ascii="Calibri" w:hAnsi="Calibri" w:cstheme="minorHAnsi"/>
          <w:b/>
          <w:bCs/>
          <w:sz w:val="20"/>
          <w:szCs w:val="20"/>
        </w:rPr>
        <w:t xml:space="preserve"> </w:t>
      </w:r>
      <w:r w:rsidRPr="00CF215D">
        <w:rPr>
          <w:rFonts w:ascii="Calibri" w:hAnsi="Calibri" w:cstheme="minorHAnsi"/>
          <w:sz w:val="20"/>
          <w:szCs w:val="20"/>
        </w:rPr>
        <w:t xml:space="preserve">R. &amp; Austin, J. (2001) </w:t>
      </w:r>
      <w:r w:rsidRPr="00CF215D">
        <w:rPr>
          <w:rFonts w:ascii="Calibri" w:hAnsi="Calibri" w:cstheme="minorHAnsi"/>
          <w:i/>
          <w:sz w:val="20"/>
          <w:szCs w:val="20"/>
        </w:rPr>
        <w:t>Behavior-Based Safety and Working Alone</w:t>
      </w:r>
      <w:r w:rsidRPr="00CF215D">
        <w:rPr>
          <w:rFonts w:ascii="Calibri" w:hAnsi="Calibri" w:cstheme="minorHAnsi"/>
          <w:sz w:val="20"/>
          <w:szCs w:val="20"/>
        </w:rPr>
        <w:t xml:space="preserve">, </w:t>
      </w:r>
      <w:r w:rsidRPr="00CF215D">
        <w:rPr>
          <w:rFonts w:ascii="Calibri" w:hAnsi="Calibri" w:cstheme="minorHAnsi"/>
          <w:sz w:val="20"/>
          <w:szCs w:val="20"/>
          <w:u w:val="single"/>
        </w:rPr>
        <w:t>Journal of Organizational Behavior Management</w:t>
      </w:r>
      <w:r w:rsidRPr="00CF215D">
        <w:rPr>
          <w:rFonts w:ascii="Calibri" w:hAnsi="Calibri" w:cstheme="minorHAnsi"/>
          <w:sz w:val="20"/>
          <w:szCs w:val="20"/>
        </w:rPr>
        <w:t xml:space="preserve">, </w:t>
      </w:r>
      <w:r w:rsidRPr="00CF215D">
        <w:rPr>
          <w:rFonts w:ascii="Calibri" w:hAnsi="Calibri" w:cstheme="minorHAnsi"/>
          <w:b/>
          <w:sz w:val="20"/>
          <w:szCs w:val="20"/>
        </w:rPr>
        <w:t>21</w:t>
      </w:r>
      <w:r w:rsidR="005A1E58" w:rsidRPr="00CF215D">
        <w:rPr>
          <w:rFonts w:ascii="Calibri" w:hAnsi="Calibri" w:cstheme="minorHAnsi"/>
          <w:sz w:val="20"/>
          <w:szCs w:val="20"/>
        </w:rPr>
        <w:t>(</w:t>
      </w:r>
      <w:r w:rsidRPr="00CF215D">
        <w:rPr>
          <w:rFonts w:ascii="Calibri" w:hAnsi="Calibri" w:cstheme="minorHAnsi"/>
          <w:sz w:val="20"/>
          <w:szCs w:val="20"/>
        </w:rPr>
        <w:t>3</w:t>
      </w:r>
      <w:r w:rsidR="005A1E58" w:rsidRPr="00CF215D">
        <w:rPr>
          <w:rFonts w:ascii="Calibri" w:hAnsi="Calibri" w:cstheme="minorHAnsi"/>
          <w:sz w:val="20"/>
          <w:szCs w:val="20"/>
        </w:rPr>
        <w:t>):</w:t>
      </w:r>
      <w:r w:rsidRPr="00CF215D">
        <w:rPr>
          <w:rFonts w:ascii="Calibri" w:hAnsi="Calibri" w:cstheme="minorHAnsi"/>
          <w:sz w:val="20"/>
          <w:szCs w:val="20"/>
        </w:rPr>
        <w:t xml:space="preserve"> 5-43</w:t>
      </w:r>
      <w:r w:rsidR="005A1E58" w:rsidRPr="00CF215D">
        <w:rPr>
          <w:rFonts w:ascii="Calibri" w:hAnsi="Calibri" w:cstheme="minorHAnsi"/>
          <w:sz w:val="20"/>
          <w:szCs w:val="20"/>
        </w:rPr>
        <w:t>.</w:t>
      </w:r>
      <w:r w:rsidRPr="00CF215D">
        <w:rPr>
          <w:rFonts w:ascii="Calibri" w:hAnsi="Calibri" w:cstheme="minorHAnsi"/>
          <w:sz w:val="20"/>
          <w:szCs w:val="20"/>
        </w:rPr>
        <w:t xml:space="preserve"> DOI:10.1300/J075v21n03_02</w:t>
      </w:r>
    </w:p>
    <w:p w:rsidR="005E5B28" w:rsidRPr="005E5B28" w:rsidRDefault="005E5B28" w:rsidP="00C4273A">
      <w:pPr>
        <w:spacing w:after="80"/>
        <w:ind w:left="284" w:right="142" w:hanging="284"/>
        <w:jc w:val="both"/>
        <w:rPr>
          <w:rFonts w:ascii="Calibri" w:hAnsi="Calibri" w:cstheme="minorHAnsi"/>
          <w:noProof/>
          <w:sz w:val="20"/>
          <w:szCs w:val="20"/>
          <w:lang w:val="en-GB"/>
        </w:rPr>
      </w:pPr>
      <w:bookmarkStart w:id="362" w:name="_ENREF_50"/>
      <w:r w:rsidRPr="005E5B28">
        <w:rPr>
          <w:rFonts w:ascii="Calibri" w:hAnsi="Calibri" w:cstheme="minorHAnsi"/>
          <w:noProof/>
          <w:sz w:val="20"/>
          <w:szCs w:val="20"/>
          <w:lang w:val="en-GB"/>
        </w:rPr>
        <w:t xml:space="preserve">Otley, D. </w:t>
      </w:r>
      <w:r>
        <w:rPr>
          <w:rFonts w:ascii="Calibri" w:hAnsi="Calibri" w:cstheme="minorHAnsi"/>
          <w:noProof/>
          <w:sz w:val="20"/>
          <w:szCs w:val="20"/>
          <w:lang w:val="en-GB"/>
        </w:rPr>
        <w:t>(</w:t>
      </w:r>
      <w:r w:rsidRPr="005E5B28">
        <w:rPr>
          <w:rFonts w:ascii="Calibri" w:hAnsi="Calibri" w:cstheme="minorHAnsi"/>
          <w:noProof/>
          <w:sz w:val="20"/>
          <w:szCs w:val="20"/>
          <w:lang w:val="en-GB"/>
        </w:rPr>
        <w:t>1999</w:t>
      </w:r>
      <w:r>
        <w:rPr>
          <w:rFonts w:ascii="Calibri" w:hAnsi="Calibri" w:cstheme="minorHAnsi"/>
          <w:noProof/>
          <w:sz w:val="20"/>
          <w:szCs w:val="20"/>
          <w:lang w:val="en-GB"/>
        </w:rPr>
        <w:t>)</w:t>
      </w:r>
      <w:r w:rsidRPr="005E5B28">
        <w:rPr>
          <w:rFonts w:ascii="Calibri" w:hAnsi="Calibri" w:cstheme="minorHAnsi"/>
          <w:noProof/>
          <w:sz w:val="20"/>
          <w:szCs w:val="20"/>
          <w:lang w:val="en-GB"/>
        </w:rPr>
        <w:t xml:space="preserve">. </w:t>
      </w:r>
      <w:r w:rsidRPr="005E5B28">
        <w:rPr>
          <w:rFonts w:ascii="Calibri" w:hAnsi="Calibri" w:cstheme="minorHAnsi"/>
          <w:i/>
          <w:noProof/>
          <w:sz w:val="20"/>
          <w:szCs w:val="20"/>
          <w:lang w:val="en-GB"/>
        </w:rPr>
        <w:t>Performance management: A framework for management control systems research</w:t>
      </w:r>
      <w:r w:rsidRPr="005E5B28">
        <w:rPr>
          <w:rFonts w:ascii="Calibri" w:hAnsi="Calibri" w:cstheme="minorHAnsi"/>
          <w:noProof/>
          <w:sz w:val="20"/>
          <w:szCs w:val="20"/>
          <w:lang w:val="en-GB"/>
        </w:rPr>
        <w:t xml:space="preserve">. </w:t>
      </w:r>
      <w:r w:rsidRPr="005E5B28">
        <w:rPr>
          <w:rFonts w:ascii="Calibri" w:hAnsi="Calibri" w:cstheme="minorHAnsi"/>
          <w:noProof/>
          <w:sz w:val="20"/>
          <w:szCs w:val="20"/>
          <w:u w:val="single"/>
          <w:lang w:val="en-GB"/>
        </w:rPr>
        <w:t>Management Accounting Research</w:t>
      </w:r>
      <w:r w:rsidRPr="005E5B28">
        <w:rPr>
          <w:rFonts w:ascii="Calibri" w:hAnsi="Calibri" w:cstheme="minorHAnsi"/>
          <w:i/>
          <w:noProof/>
          <w:sz w:val="20"/>
          <w:szCs w:val="20"/>
          <w:lang w:val="en-GB"/>
        </w:rPr>
        <w:t>,</w:t>
      </w:r>
      <w:r w:rsidRPr="005E5B28">
        <w:rPr>
          <w:rFonts w:ascii="Calibri" w:hAnsi="Calibri" w:cstheme="minorHAnsi"/>
          <w:noProof/>
          <w:sz w:val="20"/>
          <w:szCs w:val="20"/>
          <w:lang w:val="en-GB"/>
        </w:rPr>
        <w:t xml:space="preserve"> 10</w:t>
      </w:r>
      <w:r w:rsidRPr="005E5B28">
        <w:rPr>
          <w:rFonts w:ascii="Calibri" w:hAnsi="Calibri" w:cstheme="minorHAnsi"/>
          <w:b/>
          <w:noProof/>
          <w:sz w:val="20"/>
          <w:szCs w:val="20"/>
          <w:lang w:val="en-GB"/>
        </w:rPr>
        <w:t>,</w:t>
      </w:r>
      <w:r w:rsidRPr="005E5B28">
        <w:rPr>
          <w:rFonts w:ascii="Calibri" w:hAnsi="Calibri" w:cstheme="minorHAnsi"/>
          <w:noProof/>
          <w:sz w:val="20"/>
          <w:szCs w:val="20"/>
          <w:lang w:val="en-GB"/>
        </w:rPr>
        <w:t xml:space="preserve"> 363-382.</w:t>
      </w:r>
    </w:p>
    <w:p w:rsidR="00392AAE" w:rsidRPr="00CF215D" w:rsidRDefault="00392AAE" w:rsidP="00C4273A">
      <w:pPr>
        <w:spacing w:after="80"/>
        <w:ind w:left="284" w:right="142" w:hanging="284"/>
        <w:jc w:val="both"/>
        <w:rPr>
          <w:rFonts w:ascii="Calibri" w:hAnsi="Calibri" w:cs="Calibri"/>
          <w:noProof/>
          <w:sz w:val="20"/>
          <w:szCs w:val="20"/>
          <w:lang w:val="en-GB"/>
        </w:rPr>
      </w:pPr>
      <w:r w:rsidRPr="00CF215D">
        <w:rPr>
          <w:rFonts w:ascii="Calibri" w:hAnsi="Calibri" w:cs="Calibri"/>
          <w:noProof/>
          <w:sz w:val="20"/>
          <w:szCs w:val="20"/>
          <w:lang w:val="en-GB"/>
        </w:rPr>
        <w:t xml:space="preserve">Parker, D., Lawrie, M. &amp; Hudson, P. 2006. </w:t>
      </w:r>
      <w:r w:rsidRPr="00CF215D">
        <w:rPr>
          <w:rFonts w:ascii="Calibri" w:hAnsi="Calibri" w:cs="Calibri"/>
          <w:i/>
          <w:noProof/>
          <w:sz w:val="20"/>
          <w:szCs w:val="20"/>
          <w:lang w:val="en-GB"/>
        </w:rPr>
        <w:t>A framework for understanding the development of organisational safety culture</w:t>
      </w:r>
      <w:r w:rsidRPr="00CF215D">
        <w:rPr>
          <w:rFonts w:ascii="Calibri" w:hAnsi="Calibri" w:cs="Calibri"/>
          <w:noProof/>
          <w:sz w:val="20"/>
          <w:szCs w:val="20"/>
          <w:lang w:val="en-GB"/>
        </w:rPr>
        <w:t xml:space="preserve">. </w:t>
      </w:r>
      <w:r w:rsidRPr="00CF215D">
        <w:rPr>
          <w:rFonts w:ascii="Calibri" w:hAnsi="Calibri" w:cs="Calibri"/>
          <w:noProof/>
          <w:sz w:val="20"/>
          <w:szCs w:val="20"/>
          <w:u w:val="single"/>
          <w:lang w:val="en-GB"/>
        </w:rPr>
        <w:t>Safety Science</w:t>
      </w:r>
      <w:r w:rsidRPr="00CF215D">
        <w:rPr>
          <w:rFonts w:ascii="Calibri" w:hAnsi="Calibri" w:cs="Calibri"/>
          <w:i/>
          <w:noProof/>
          <w:sz w:val="20"/>
          <w:szCs w:val="20"/>
          <w:lang w:val="en-GB"/>
        </w:rPr>
        <w:t>,</w:t>
      </w:r>
      <w:r w:rsidRPr="00CF215D">
        <w:rPr>
          <w:rFonts w:ascii="Calibri" w:hAnsi="Calibri" w:cs="Calibri"/>
          <w:noProof/>
          <w:sz w:val="20"/>
          <w:szCs w:val="20"/>
          <w:lang w:val="en-GB"/>
        </w:rPr>
        <w:t xml:space="preserve"> </w:t>
      </w:r>
      <w:r w:rsidRPr="00CF215D">
        <w:rPr>
          <w:rFonts w:ascii="Calibri" w:hAnsi="Calibri" w:cs="Calibri"/>
          <w:b/>
          <w:noProof/>
          <w:sz w:val="20"/>
          <w:szCs w:val="20"/>
          <w:lang w:val="en-GB"/>
        </w:rPr>
        <w:t>44</w:t>
      </w:r>
      <w:r w:rsidR="002D07B9" w:rsidRPr="00CF215D">
        <w:rPr>
          <w:rFonts w:ascii="Calibri" w:hAnsi="Calibri" w:cs="Calibri"/>
          <w:noProof/>
          <w:sz w:val="20"/>
          <w:szCs w:val="20"/>
          <w:lang w:val="en-GB"/>
        </w:rPr>
        <w:t>:</w:t>
      </w:r>
      <w:r w:rsidRPr="00CF215D">
        <w:rPr>
          <w:rFonts w:ascii="Calibri" w:hAnsi="Calibri" w:cs="Calibri"/>
          <w:noProof/>
          <w:sz w:val="20"/>
          <w:szCs w:val="20"/>
          <w:lang w:val="en-GB"/>
        </w:rPr>
        <w:t xml:space="preserve"> 551-562.</w:t>
      </w:r>
      <w:bookmarkEnd w:id="362"/>
    </w:p>
    <w:p w:rsidR="007A015B" w:rsidRDefault="007A015B" w:rsidP="00C4273A">
      <w:pPr>
        <w:autoSpaceDE w:val="0"/>
        <w:autoSpaceDN w:val="0"/>
        <w:adjustRightInd w:val="0"/>
        <w:spacing w:after="80"/>
        <w:ind w:left="284" w:right="142" w:hanging="284"/>
        <w:rPr>
          <w:rFonts w:ascii="Calibri" w:hAnsi="Calibri" w:cstheme="minorHAnsi"/>
          <w:sz w:val="20"/>
          <w:szCs w:val="20"/>
        </w:rPr>
      </w:pPr>
      <w:r>
        <w:rPr>
          <w:rFonts w:ascii="Calibri" w:hAnsi="Calibri" w:cstheme="minorHAnsi"/>
          <w:sz w:val="20"/>
          <w:szCs w:val="20"/>
        </w:rPr>
        <w:t xml:space="preserve">Parsons, H.M. (1974) </w:t>
      </w:r>
      <w:r w:rsidRPr="0008393F">
        <w:rPr>
          <w:rFonts w:ascii="Calibri" w:hAnsi="Calibri" w:cstheme="minorHAnsi"/>
          <w:i/>
          <w:sz w:val="20"/>
          <w:szCs w:val="20"/>
        </w:rPr>
        <w:t>What happened at Hawthorne?</w:t>
      </w:r>
      <w:r>
        <w:rPr>
          <w:rFonts w:ascii="Calibri" w:hAnsi="Calibri" w:cstheme="minorHAnsi"/>
          <w:sz w:val="20"/>
          <w:szCs w:val="20"/>
        </w:rPr>
        <w:t xml:space="preserve"> </w:t>
      </w:r>
      <w:r w:rsidR="0008393F">
        <w:rPr>
          <w:rFonts w:ascii="Calibri" w:hAnsi="Calibri" w:cstheme="minorHAnsi"/>
          <w:sz w:val="20"/>
          <w:szCs w:val="20"/>
        </w:rPr>
        <w:t xml:space="preserve"> </w:t>
      </w:r>
      <w:r w:rsidRPr="0008393F">
        <w:rPr>
          <w:rFonts w:ascii="Calibri" w:hAnsi="Calibri" w:cstheme="minorHAnsi"/>
          <w:sz w:val="20"/>
          <w:szCs w:val="20"/>
          <w:u w:val="single"/>
        </w:rPr>
        <w:t>Science</w:t>
      </w:r>
      <w:r w:rsidR="0008393F">
        <w:rPr>
          <w:rFonts w:ascii="Calibri" w:hAnsi="Calibri" w:cstheme="minorHAnsi"/>
          <w:sz w:val="20"/>
          <w:szCs w:val="20"/>
          <w:u w:val="single"/>
        </w:rPr>
        <w:t>,</w:t>
      </w:r>
      <w:r>
        <w:rPr>
          <w:rFonts w:ascii="Calibri" w:hAnsi="Calibri" w:cstheme="minorHAnsi"/>
          <w:sz w:val="20"/>
          <w:szCs w:val="20"/>
        </w:rPr>
        <w:t xml:space="preserve"> </w:t>
      </w:r>
      <w:r w:rsidRPr="0008393F">
        <w:rPr>
          <w:rFonts w:ascii="Calibri" w:hAnsi="Calibri" w:cstheme="minorHAnsi"/>
          <w:b/>
          <w:sz w:val="20"/>
          <w:szCs w:val="20"/>
        </w:rPr>
        <w:t>183</w:t>
      </w:r>
      <w:r w:rsidR="0008393F">
        <w:rPr>
          <w:rFonts w:ascii="Calibri" w:hAnsi="Calibri" w:cstheme="minorHAnsi"/>
          <w:sz w:val="20"/>
          <w:szCs w:val="20"/>
        </w:rPr>
        <w:t>(4128)</w:t>
      </w:r>
      <w:r>
        <w:rPr>
          <w:rFonts w:ascii="Calibri" w:hAnsi="Calibri" w:cstheme="minorHAnsi"/>
          <w:sz w:val="20"/>
          <w:szCs w:val="20"/>
        </w:rPr>
        <w:t>:922-932</w:t>
      </w:r>
    </w:p>
    <w:p w:rsidR="003E620F" w:rsidRPr="00CF215D" w:rsidRDefault="003E620F" w:rsidP="00C4273A">
      <w:pPr>
        <w:autoSpaceDE w:val="0"/>
        <w:autoSpaceDN w:val="0"/>
        <w:adjustRightInd w:val="0"/>
        <w:spacing w:after="80"/>
        <w:ind w:left="284" w:right="142" w:hanging="284"/>
        <w:rPr>
          <w:rFonts w:ascii="Calibri" w:hAnsi="Calibri" w:cstheme="minorHAnsi"/>
          <w:i/>
          <w:sz w:val="20"/>
          <w:szCs w:val="20"/>
        </w:rPr>
      </w:pPr>
      <w:r w:rsidRPr="00CF215D">
        <w:rPr>
          <w:rFonts w:ascii="Calibri" w:hAnsi="Calibri" w:cstheme="minorHAnsi"/>
          <w:sz w:val="20"/>
          <w:szCs w:val="20"/>
        </w:rPr>
        <w:t xml:space="preserve">Paterson, A. (2012). </w:t>
      </w:r>
      <w:r w:rsidRPr="00CF215D">
        <w:rPr>
          <w:rFonts w:ascii="Calibri" w:hAnsi="Calibri" w:cstheme="minorHAnsi"/>
          <w:i/>
          <w:sz w:val="20"/>
          <w:szCs w:val="20"/>
        </w:rPr>
        <w:t>Interview on Safety culture (unpublished).</w:t>
      </w:r>
    </w:p>
    <w:p w:rsidR="003E620F" w:rsidRPr="00CF215D" w:rsidRDefault="003E620F" w:rsidP="00C4273A">
      <w:pPr>
        <w:pStyle w:val="Default"/>
        <w:spacing w:after="80"/>
        <w:ind w:left="284" w:right="142" w:hanging="284"/>
        <w:rPr>
          <w:rFonts w:ascii="Calibri" w:hAnsi="Calibri" w:cstheme="minorHAnsi"/>
          <w:i/>
          <w:sz w:val="20"/>
          <w:szCs w:val="20"/>
        </w:rPr>
      </w:pPr>
      <w:r w:rsidRPr="00CF215D">
        <w:rPr>
          <w:rFonts w:ascii="Calibri" w:hAnsi="Calibri" w:cstheme="minorHAnsi"/>
          <w:sz w:val="20"/>
          <w:szCs w:val="20"/>
        </w:rPr>
        <w:t xml:space="preserve">Peter Wagner </w:t>
      </w:r>
      <w:r w:rsidR="005259FB">
        <w:rPr>
          <w:rFonts w:ascii="Calibri" w:hAnsi="Calibri" w:cstheme="minorHAnsi"/>
          <w:sz w:val="20"/>
          <w:szCs w:val="20"/>
        </w:rPr>
        <w:t>&amp;</w:t>
      </w:r>
      <w:r w:rsidRPr="00CF215D">
        <w:rPr>
          <w:rFonts w:ascii="Calibri" w:hAnsi="Calibri" w:cstheme="minorHAnsi"/>
          <w:sz w:val="20"/>
          <w:szCs w:val="20"/>
        </w:rPr>
        <w:t xml:space="preserve"> Associates. (2010). </w:t>
      </w:r>
      <w:r w:rsidRPr="00CF215D">
        <w:rPr>
          <w:rFonts w:ascii="Calibri" w:hAnsi="Calibri" w:cstheme="minorHAnsi"/>
          <w:color w:val="auto"/>
          <w:sz w:val="20"/>
          <w:szCs w:val="20"/>
          <w:u w:val="single"/>
          <w:lang w:val="en-AU"/>
        </w:rPr>
        <w:t>Safety – A Wicked Problem Leading CEOs discuss their views on OHS transformation</w:t>
      </w:r>
      <w:r w:rsidRPr="00CF215D">
        <w:rPr>
          <w:rFonts w:ascii="Calibri" w:hAnsi="Calibri" w:cstheme="minorHAnsi"/>
          <w:i/>
          <w:iCs/>
          <w:sz w:val="20"/>
          <w:szCs w:val="20"/>
        </w:rPr>
        <w:t xml:space="preserve">. </w:t>
      </w:r>
      <w:r w:rsidRPr="00CF215D">
        <w:rPr>
          <w:rFonts w:ascii="Calibri" w:hAnsi="Calibri" w:cstheme="minorHAnsi"/>
          <w:sz w:val="20"/>
          <w:szCs w:val="20"/>
        </w:rPr>
        <w:t xml:space="preserve"> www.peterwagner.com.au</w:t>
      </w:r>
    </w:p>
    <w:p w:rsidR="003E620F" w:rsidRPr="00CF215D" w:rsidRDefault="003E620F" w:rsidP="00C4273A">
      <w:pPr>
        <w:autoSpaceDE w:val="0"/>
        <w:autoSpaceDN w:val="0"/>
        <w:adjustRightInd w:val="0"/>
        <w:spacing w:after="80"/>
        <w:ind w:left="284" w:right="142" w:hanging="284"/>
        <w:rPr>
          <w:rFonts w:ascii="Calibri" w:hAnsi="Calibri" w:cs="Segoe UI"/>
          <w:sz w:val="20"/>
          <w:szCs w:val="20"/>
        </w:rPr>
      </w:pPr>
      <w:r w:rsidRPr="00CF215D">
        <w:rPr>
          <w:rFonts w:ascii="Calibri" w:hAnsi="Calibri" w:cs="Segoe UI"/>
          <w:color w:val="000000"/>
          <w:sz w:val="20"/>
          <w:szCs w:val="20"/>
        </w:rPr>
        <w:t>Peters</w:t>
      </w:r>
      <w:r w:rsidRPr="00CF215D">
        <w:rPr>
          <w:rFonts w:ascii="Calibri" w:hAnsi="Calibri" w:cs="Segoe UI"/>
          <w:sz w:val="20"/>
          <w:szCs w:val="20"/>
        </w:rPr>
        <w:t>on, M</w:t>
      </w:r>
      <w:r w:rsidR="00B93FB2" w:rsidRPr="00CF215D">
        <w:rPr>
          <w:rFonts w:ascii="Calibri" w:hAnsi="Calibri" w:cs="Segoe UI"/>
          <w:sz w:val="20"/>
          <w:szCs w:val="20"/>
        </w:rPr>
        <w:t xml:space="preserve">. W. </w:t>
      </w:r>
      <w:r w:rsidR="005259FB">
        <w:rPr>
          <w:rFonts w:ascii="Calibri" w:hAnsi="Calibri" w:cs="Segoe UI"/>
          <w:sz w:val="20"/>
          <w:szCs w:val="20"/>
        </w:rPr>
        <w:t>&amp;</w:t>
      </w:r>
      <w:r w:rsidR="00B93FB2" w:rsidRPr="00CF215D">
        <w:rPr>
          <w:rFonts w:ascii="Calibri" w:hAnsi="Calibri" w:cs="Segoe UI"/>
          <w:sz w:val="20"/>
          <w:szCs w:val="20"/>
        </w:rPr>
        <w:t xml:space="preserve"> M. G. Spencer (1990). </w:t>
      </w:r>
      <w:r w:rsidRPr="00CF215D">
        <w:rPr>
          <w:rFonts w:ascii="Calibri" w:hAnsi="Calibri" w:cs="Segoe UI"/>
          <w:i/>
          <w:sz w:val="20"/>
          <w:szCs w:val="20"/>
        </w:rPr>
        <w:t>Understanding academic culture and climate</w:t>
      </w:r>
      <w:r w:rsidRPr="00CF215D">
        <w:rPr>
          <w:rFonts w:ascii="Calibri" w:hAnsi="Calibri" w:cs="Segoe UI"/>
          <w:sz w:val="20"/>
          <w:szCs w:val="20"/>
        </w:rPr>
        <w:t xml:space="preserve">. </w:t>
      </w:r>
      <w:r w:rsidRPr="00CF215D">
        <w:rPr>
          <w:rFonts w:ascii="Calibri" w:hAnsi="Calibri" w:cs="Segoe UI"/>
          <w:sz w:val="20"/>
          <w:szCs w:val="20"/>
          <w:u w:val="single"/>
        </w:rPr>
        <w:t>New Directions for Institutional Research</w:t>
      </w:r>
      <w:r w:rsidR="005A1E58" w:rsidRPr="00CF215D">
        <w:rPr>
          <w:rFonts w:ascii="Calibri" w:hAnsi="Calibri" w:cs="Segoe UI"/>
          <w:sz w:val="20"/>
          <w:szCs w:val="20"/>
          <w:u w:val="single"/>
        </w:rPr>
        <w:t>,</w:t>
      </w:r>
      <w:r w:rsidRPr="00CF215D">
        <w:rPr>
          <w:rFonts w:ascii="Calibri" w:hAnsi="Calibri" w:cs="Segoe UI"/>
          <w:sz w:val="20"/>
          <w:szCs w:val="20"/>
        </w:rPr>
        <w:t xml:space="preserve"> </w:t>
      </w:r>
      <w:r w:rsidRPr="00CF215D">
        <w:rPr>
          <w:rFonts w:ascii="Calibri" w:hAnsi="Calibri" w:cs="Segoe UI"/>
          <w:b/>
          <w:bCs/>
          <w:sz w:val="20"/>
          <w:szCs w:val="20"/>
        </w:rPr>
        <w:t>68</w:t>
      </w:r>
      <w:r w:rsidRPr="00CF215D">
        <w:rPr>
          <w:rFonts w:ascii="Calibri" w:hAnsi="Calibri" w:cs="Segoe UI"/>
          <w:sz w:val="20"/>
          <w:szCs w:val="20"/>
        </w:rPr>
        <w:t>: 3-18.</w:t>
      </w:r>
    </w:p>
    <w:p w:rsidR="003E620F" w:rsidRPr="00CF215D" w:rsidRDefault="003E620F" w:rsidP="00C4273A">
      <w:pPr>
        <w:autoSpaceDE w:val="0"/>
        <w:autoSpaceDN w:val="0"/>
        <w:adjustRightInd w:val="0"/>
        <w:spacing w:after="80"/>
        <w:ind w:left="284" w:right="142" w:hanging="284"/>
        <w:rPr>
          <w:rFonts w:ascii="Calibri" w:hAnsi="Calibri" w:cstheme="minorHAnsi"/>
          <w:sz w:val="20"/>
          <w:szCs w:val="20"/>
          <w:lang w:eastAsia="en-AU"/>
        </w:rPr>
      </w:pPr>
      <w:r w:rsidRPr="00CF215D">
        <w:rPr>
          <w:rFonts w:ascii="Calibri" w:hAnsi="Calibri" w:cstheme="minorHAnsi"/>
          <w:bCs/>
          <w:sz w:val="20"/>
          <w:szCs w:val="20"/>
        </w:rPr>
        <w:t>Petzall</w:t>
      </w:r>
      <w:r w:rsidRPr="00CF215D">
        <w:rPr>
          <w:rFonts w:ascii="Calibri" w:hAnsi="Calibri" w:cstheme="minorHAnsi"/>
          <w:sz w:val="20"/>
          <w:szCs w:val="20"/>
          <w:lang w:eastAsia="en-AU"/>
        </w:rPr>
        <w:t>, S.B, Selvarajah, C.T</w:t>
      </w:r>
      <w:r w:rsidR="005259FB">
        <w:rPr>
          <w:rFonts w:ascii="Calibri" w:hAnsi="Calibri" w:cstheme="minorHAnsi"/>
          <w:sz w:val="20"/>
          <w:szCs w:val="20"/>
          <w:lang w:eastAsia="en-AU"/>
        </w:rPr>
        <w:t>.</w:t>
      </w:r>
      <w:r w:rsidRPr="00CF215D">
        <w:rPr>
          <w:rFonts w:ascii="Calibri" w:hAnsi="Calibri" w:cstheme="minorHAnsi"/>
          <w:sz w:val="20"/>
          <w:szCs w:val="20"/>
          <w:lang w:eastAsia="en-AU"/>
        </w:rPr>
        <w:t xml:space="preserve"> </w:t>
      </w:r>
      <w:r w:rsidR="005259FB">
        <w:rPr>
          <w:rFonts w:ascii="Calibri" w:hAnsi="Calibri" w:cstheme="minorHAnsi"/>
          <w:sz w:val="20"/>
          <w:szCs w:val="20"/>
          <w:lang w:eastAsia="en-AU"/>
        </w:rPr>
        <w:t xml:space="preserve">&amp; </w:t>
      </w:r>
      <w:r w:rsidRPr="00CF215D">
        <w:rPr>
          <w:rFonts w:ascii="Calibri" w:hAnsi="Calibri" w:cstheme="minorHAnsi"/>
          <w:sz w:val="20"/>
          <w:szCs w:val="20"/>
          <w:lang w:eastAsia="en-AU"/>
        </w:rPr>
        <w:t xml:space="preserve">Willis, Q.F. (1993).  </w:t>
      </w:r>
      <w:r w:rsidRPr="00CF215D">
        <w:rPr>
          <w:rFonts w:ascii="Calibri" w:hAnsi="Calibri" w:cstheme="minorHAnsi"/>
          <w:sz w:val="20"/>
          <w:szCs w:val="20"/>
          <w:u w:val="single"/>
        </w:rPr>
        <w:t>Management a Behavioural Approach</w:t>
      </w:r>
      <w:r w:rsidRPr="00CF215D">
        <w:rPr>
          <w:rFonts w:ascii="Calibri" w:hAnsi="Calibri" w:cstheme="minorHAnsi"/>
          <w:i/>
          <w:sz w:val="20"/>
          <w:szCs w:val="20"/>
          <w:lang w:eastAsia="en-AU"/>
        </w:rPr>
        <w:t xml:space="preserve">. </w:t>
      </w:r>
      <w:r w:rsidRPr="00CF215D">
        <w:rPr>
          <w:rFonts w:ascii="Calibri" w:hAnsi="Calibri" w:cstheme="minorHAnsi"/>
          <w:sz w:val="20"/>
          <w:szCs w:val="20"/>
          <w:lang w:eastAsia="en-AU"/>
        </w:rPr>
        <w:t>Longman Cheshire.</w:t>
      </w:r>
      <w:r w:rsidRPr="00CF215D">
        <w:rPr>
          <w:rFonts w:ascii="Calibri" w:hAnsi="Calibri" w:cstheme="minorHAnsi"/>
          <w:i/>
          <w:sz w:val="20"/>
          <w:szCs w:val="20"/>
          <w:lang w:eastAsia="en-AU"/>
        </w:rPr>
        <w:t xml:space="preserve"> </w:t>
      </w:r>
      <w:r w:rsidRPr="00CF215D">
        <w:rPr>
          <w:rFonts w:ascii="Calibri" w:hAnsi="Calibri" w:cstheme="minorHAnsi"/>
          <w:sz w:val="20"/>
          <w:szCs w:val="20"/>
          <w:lang w:eastAsia="en-AU"/>
        </w:rPr>
        <w:t>Melbourne.</w:t>
      </w:r>
    </w:p>
    <w:p w:rsidR="00B93FB2" w:rsidRPr="00CF215D" w:rsidRDefault="00B93FB2" w:rsidP="00C4273A">
      <w:pPr>
        <w:autoSpaceDE w:val="0"/>
        <w:autoSpaceDN w:val="0"/>
        <w:adjustRightInd w:val="0"/>
        <w:spacing w:after="80"/>
        <w:ind w:left="284" w:right="142" w:hanging="284"/>
        <w:rPr>
          <w:rFonts w:ascii="Calibri" w:hAnsi="Calibri" w:cs="Segoe UI"/>
          <w:sz w:val="20"/>
          <w:szCs w:val="20"/>
        </w:rPr>
      </w:pPr>
      <w:r w:rsidRPr="00CF215D">
        <w:rPr>
          <w:rFonts w:ascii="Calibri" w:hAnsi="Calibri" w:cs="Segoe UI"/>
          <w:sz w:val="20"/>
          <w:szCs w:val="20"/>
        </w:rPr>
        <w:t xml:space="preserve">Pidgeon, N. (1998). </w:t>
      </w:r>
      <w:r w:rsidRPr="00CF215D">
        <w:rPr>
          <w:rFonts w:ascii="Calibri" w:hAnsi="Calibri" w:cs="Segoe UI"/>
          <w:i/>
          <w:sz w:val="20"/>
          <w:szCs w:val="20"/>
        </w:rPr>
        <w:t>Safety culture: Key theoretical ideas.</w:t>
      </w:r>
      <w:r w:rsidRPr="00CF215D">
        <w:rPr>
          <w:rFonts w:ascii="Calibri" w:hAnsi="Calibri" w:cs="Segoe UI"/>
          <w:sz w:val="20"/>
          <w:szCs w:val="20"/>
        </w:rPr>
        <w:t xml:space="preserve"> </w:t>
      </w:r>
      <w:r w:rsidRPr="00CF215D">
        <w:rPr>
          <w:rFonts w:ascii="Calibri" w:hAnsi="Calibri" w:cs="Segoe UI"/>
          <w:sz w:val="20"/>
          <w:szCs w:val="20"/>
          <w:u w:val="single"/>
        </w:rPr>
        <w:t>Work and Stress</w:t>
      </w:r>
      <w:r w:rsidRPr="00CF215D">
        <w:rPr>
          <w:rFonts w:ascii="Calibri" w:hAnsi="Calibri" w:cs="Segoe UI"/>
          <w:sz w:val="20"/>
          <w:szCs w:val="20"/>
        </w:rPr>
        <w:t xml:space="preserve"> </w:t>
      </w:r>
      <w:r w:rsidRPr="00CF215D">
        <w:rPr>
          <w:rFonts w:ascii="Calibri" w:hAnsi="Calibri" w:cs="Segoe UI"/>
          <w:b/>
          <w:bCs/>
          <w:sz w:val="20"/>
          <w:szCs w:val="20"/>
        </w:rPr>
        <w:t>12</w:t>
      </w:r>
      <w:r w:rsidRPr="00CF215D">
        <w:rPr>
          <w:rFonts w:ascii="Calibri" w:hAnsi="Calibri" w:cs="Segoe UI"/>
          <w:sz w:val="20"/>
          <w:szCs w:val="20"/>
        </w:rPr>
        <w:t>(3): 202-216.</w:t>
      </w:r>
    </w:p>
    <w:p w:rsidR="00B93FB2" w:rsidRPr="00CF215D" w:rsidRDefault="00B93FB2" w:rsidP="00C4273A">
      <w:pPr>
        <w:autoSpaceDE w:val="0"/>
        <w:autoSpaceDN w:val="0"/>
        <w:adjustRightInd w:val="0"/>
        <w:spacing w:after="80"/>
        <w:ind w:left="284" w:right="142" w:hanging="284"/>
        <w:rPr>
          <w:rFonts w:ascii="Calibri" w:hAnsi="Calibri" w:cs="Segoe UI"/>
          <w:sz w:val="20"/>
          <w:szCs w:val="20"/>
        </w:rPr>
      </w:pPr>
      <w:r w:rsidRPr="00CF215D">
        <w:rPr>
          <w:rFonts w:ascii="Calibri" w:hAnsi="Calibri" w:cs="Segoe UI"/>
          <w:sz w:val="20"/>
          <w:szCs w:val="20"/>
        </w:rPr>
        <w:t xml:space="preserve">Pidgeon, N. (1991). </w:t>
      </w:r>
      <w:r w:rsidRPr="00CF215D">
        <w:rPr>
          <w:rFonts w:ascii="Calibri" w:hAnsi="Calibri" w:cs="Segoe UI"/>
          <w:i/>
          <w:sz w:val="20"/>
          <w:szCs w:val="20"/>
        </w:rPr>
        <w:t>Safety culture and risk management in organisations</w:t>
      </w:r>
      <w:r w:rsidRPr="00CF215D">
        <w:rPr>
          <w:rFonts w:ascii="Calibri" w:hAnsi="Calibri" w:cs="Segoe UI"/>
          <w:sz w:val="20"/>
          <w:szCs w:val="20"/>
        </w:rPr>
        <w:t xml:space="preserve">. </w:t>
      </w:r>
      <w:r w:rsidRPr="00CF215D">
        <w:rPr>
          <w:rFonts w:ascii="Calibri" w:hAnsi="Calibri" w:cs="Segoe UI"/>
          <w:sz w:val="20"/>
          <w:szCs w:val="20"/>
          <w:u w:val="single"/>
        </w:rPr>
        <w:t>Journal of Crosscultural Psychology</w:t>
      </w:r>
      <w:r w:rsidRPr="00CF215D">
        <w:rPr>
          <w:rFonts w:ascii="Calibri" w:hAnsi="Calibri" w:cs="Segoe UI"/>
          <w:sz w:val="20"/>
          <w:szCs w:val="20"/>
        </w:rPr>
        <w:t xml:space="preserve"> </w:t>
      </w:r>
      <w:r w:rsidRPr="00CF215D">
        <w:rPr>
          <w:rFonts w:ascii="Calibri" w:hAnsi="Calibri" w:cs="Segoe UI"/>
          <w:b/>
          <w:bCs/>
          <w:sz w:val="20"/>
          <w:szCs w:val="20"/>
        </w:rPr>
        <w:t>22</w:t>
      </w:r>
      <w:r w:rsidRPr="00CF215D">
        <w:rPr>
          <w:rFonts w:ascii="Calibri" w:hAnsi="Calibri" w:cs="Segoe UI"/>
          <w:sz w:val="20"/>
          <w:szCs w:val="20"/>
        </w:rPr>
        <w:t>(1): 129-140.</w:t>
      </w:r>
    </w:p>
    <w:p w:rsidR="003E620F" w:rsidRPr="00CF215D" w:rsidRDefault="003E620F" w:rsidP="00C4273A">
      <w:pPr>
        <w:autoSpaceDE w:val="0"/>
        <w:autoSpaceDN w:val="0"/>
        <w:adjustRightInd w:val="0"/>
        <w:spacing w:after="80"/>
        <w:ind w:left="284" w:right="142" w:hanging="284"/>
        <w:rPr>
          <w:rFonts w:ascii="Calibri" w:hAnsi="Calibri" w:cstheme="minorHAnsi"/>
          <w:i/>
          <w:sz w:val="20"/>
          <w:szCs w:val="20"/>
          <w:lang w:eastAsia="en-AU"/>
        </w:rPr>
      </w:pPr>
      <w:r w:rsidRPr="00CF215D">
        <w:rPr>
          <w:rFonts w:ascii="Calibri" w:hAnsi="Calibri" w:cstheme="minorHAnsi"/>
          <w:sz w:val="20"/>
          <w:szCs w:val="20"/>
          <w:lang w:eastAsia="en-AU"/>
        </w:rPr>
        <w:t xml:space="preserve">Price Waterhouse Coopers (2007). </w:t>
      </w:r>
      <w:r w:rsidRPr="00CF215D">
        <w:rPr>
          <w:rFonts w:ascii="Calibri" w:hAnsi="Calibri" w:cstheme="minorHAnsi"/>
          <w:i/>
          <w:sz w:val="20"/>
          <w:szCs w:val="20"/>
          <w:lang w:eastAsia="en-AU"/>
        </w:rPr>
        <w:t xml:space="preserve">Executive Remuneration: simple. Practical proposals for better practice in reporting executive reward. </w:t>
      </w:r>
      <w:r w:rsidRPr="00CF215D">
        <w:rPr>
          <w:rFonts w:ascii="Calibri" w:hAnsi="Calibri" w:cstheme="minorHAnsi"/>
          <w:sz w:val="20"/>
          <w:szCs w:val="20"/>
        </w:rPr>
        <w:t>www.reportleadership.com</w:t>
      </w:r>
    </w:p>
    <w:p w:rsidR="00D61521" w:rsidRDefault="00D61521" w:rsidP="00C4273A">
      <w:pPr>
        <w:spacing w:after="80"/>
        <w:ind w:left="284" w:right="142" w:hanging="284"/>
        <w:jc w:val="both"/>
        <w:rPr>
          <w:rFonts w:ascii="Calibri" w:hAnsi="Calibri" w:cs="Calibri"/>
          <w:noProof/>
          <w:sz w:val="20"/>
          <w:szCs w:val="20"/>
          <w:lang w:val="en-GB"/>
        </w:rPr>
      </w:pPr>
      <w:bookmarkStart w:id="363" w:name="_ENREF_53"/>
      <w:r>
        <w:rPr>
          <w:rFonts w:ascii="Calibri" w:hAnsi="Calibri" w:cs="Calibri"/>
          <w:noProof/>
          <w:sz w:val="20"/>
          <w:szCs w:val="20"/>
          <w:lang w:val="en-GB"/>
        </w:rPr>
        <w:t xml:space="preserve">Rankin. A., Lundberg, J. Woltjer, R. Rollenhagen, C. &amp; Hollnagel, E. (2015). </w:t>
      </w:r>
      <w:r w:rsidRPr="00CF6A30">
        <w:rPr>
          <w:rFonts w:ascii="Calibri" w:hAnsi="Calibri" w:cs="Calibri"/>
          <w:i/>
          <w:noProof/>
          <w:sz w:val="20"/>
          <w:szCs w:val="20"/>
          <w:lang w:val="en-GB"/>
        </w:rPr>
        <w:t>Resilience in everyday operations: A fram</w:t>
      </w:r>
      <w:r>
        <w:rPr>
          <w:rFonts w:ascii="Calibri" w:hAnsi="Calibri" w:cs="Calibri"/>
          <w:i/>
          <w:noProof/>
          <w:sz w:val="20"/>
          <w:szCs w:val="20"/>
          <w:lang w:val="en-GB"/>
        </w:rPr>
        <w:t>e</w:t>
      </w:r>
      <w:r w:rsidRPr="00CF6A30">
        <w:rPr>
          <w:rFonts w:ascii="Calibri" w:hAnsi="Calibri" w:cs="Calibri"/>
          <w:i/>
          <w:noProof/>
          <w:sz w:val="20"/>
          <w:szCs w:val="20"/>
          <w:lang w:val="en-GB"/>
        </w:rPr>
        <w:t>work for analyzing adaptations in high-risk work</w:t>
      </w:r>
      <w:r>
        <w:rPr>
          <w:rFonts w:ascii="Calibri" w:hAnsi="Calibri" w:cs="Calibri"/>
          <w:noProof/>
          <w:sz w:val="20"/>
          <w:szCs w:val="20"/>
          <w:lang w:val="en-GB"/>
        </w:rPr>
        <w:t xml:space="preserve">, </w:t>
      </w:r>
      <w:r w:rsidRPr="00CF6A30">
        <w:rPr>
          <w:rFonts w:ascii="Calibri" w:hAnsi="Calibri" w:cs="Calibri"/>
          <w:noProof/>
          <w:sz w:val="20"/>
          <w:szCs w:val="20"/>
          <w:u w:val="single"/>
          <w:lang w:val="en-GB"/>
        </w:rPr>
        <w:t xml:space="preserve">Journal of Cognitive Engineering </w:t>
      </w:r>
      <w:r>
        <w:rPr>
          <w:rFonts w:ascii="Calibri" w:hAnsi="Calibri" w:cs="Calibri"/>
          <w:noProof/>
          <w:sz w:val="20"/>
          <w:szCs w:val="20"/>
          <w:u w:val="single"/>
          <w:lang w:val="en-GB"/>
        </w:rPr>
        <w:t>&amp;</w:t>
      </w:r>
      <w:r w:rsidRPr="00CF6A30">
        <w:rPr>
          <w:rFonts w:ascii="Calibri" w:hAnsi="Calibri" w:cs="Calibri"/>
          <w:noProof/>
          <w:sz w:val="20"/>
          <w:szCs w:val="20"/>
          <w:u w:val="single"/>
          <w:lang w:val="en-GB"/>
        </w:rPr>
        <w:t xml:space="preserve"> Decision Making</w:t>
      </w:r>
      <w:r>
        <w:rPr>
          <w:rFonts w:ascii="Calibri" w:hAnsi="Calibri" w:cs="Calibri"/>
          <w:noProof/>
          <w:sz w:val="20"/>
          <w:szCs w:val="20"/>
          <w:lang w:val="en-GB"/>
        </w:rPr>
        <w:t>, 8(1):78-97.</w:t>
      </w:r>
    </w:p>
    <w:p w:rsidR="003A4F77" w:rsidRPr="00CF215D" w:rsidRDefault="003A4F77" w:rsidP="00C4273A">
      <w:pPr>
        <w:spacing w:after="80"/>
        <w:ind w:left="284" w:right="142" w:hanging="284"/>
        <w:jc w:val="both"/>
        <w:rPr>
          <w:rFonts w:ascii="Calibri" w:hAnsi="Calibri" w:cs="Calibri"/>
          <w:noProof/>
          <w:sz w:val="20"/>
          <w:szCs w:val="20"/>
          <w:lang w:val="en-GB"/>
        </w:rPr>
      </w:pPr>
      <w:r w:rsidRPr="00CF215D">
        <w:rPr>
          <w:rFonts w:ascii="Calibri" w:hAnsi="Calibri" w:cs="Calibri"/>
          <w:noProof/>
          <w:sz w:val="20"/>
          <w:szCs w:val="20"/>
          <w:lang w:val="en-GB"/>
        </w:rPr>
        <w:lastRenderedPageBreak/>
        <w:t xml:space="preserve">Reason, J. (1997). </w:t>
      </w:r>
      <w:r w:rsidRPr="00CF215D">
        <w:rPr>
          <w:rFonts w:ascii="Calibri" w:hAnsi="Calibri" w:cs="Calibri"/>
          <w:i/>
          <w:noProof/>
          <w:sz w:val="20"/>
          <w:szCs w:val="20"/>
          <w:lang w:val="en-GB"/>
        </w:rPr>
        <w:t xml:space="preserve">Managing the Risks of Organisational Accidents, </w:t>
      </w:r>
      <w:r w:rsidRPr="00CF215D">
        <w:rPr>
          <w:rFonts w:ascii="Calibri" w:hAnsi="Calibri" w:cs="Calibri"/>
          <w:noProof/>
          <w:sz w:val="20"/>
          <w:szCs w:val="20"/>
          <w:lang w:val="en-GB"/>
        </w:rPr>
        <w:t>Ashgate, Hants, Aldershot Publishing Ltd.</w:t>
      </w:r>
      <w:bookmarkEnd w:id="363"/>
    </w:p>
    <w:p w:rsidR="003E620F" w:rsidRPr="00CF215D" w:rsidRDefault="003E620F" w:rsidP="00C4273A">
      <w:pPr>
        <w:autoSpaceDE w:val="0"/>
        <w:autoSpaceDN w:val="0"/>
        <w:adjustRightInd w:val="0"/>
        <w:spacing w:after="80"/>
        <w:ind w:left="284" w:right="142" w:hanging="284"/>
        <w:rPr>
          <w:rFonts w:ascii="Calibri" w:hAnsi="Calibri" w:cstheme="minorHAnsi"/>
          <w:bCs/>
          <w:sz w:val="20"/>
          <w:szCs w:val="20"/>
        </w:rPr>
      </w:pPr>
      <w:r w:rsidRPr="00CF215D">
        <w:rPr>
          <w:rFonts w:ascii="Calibri" w:hAnsi="Calibri" w:cstheme="minorHAnsi"/>
          <w:bCs/>
          <w:sz w:val="20"/>
          <w:szCs w:val="20"/>
        </w:rPr>
        <w:t>Reason</w:t>
      </w:r>
      <w:r w:rsidRPr="00CF215D">
        <w:rPr>
          <w:rFonts w:ascii="Calibri" w:hAnsi="Calibri" w:cstheme="minorHAnsi"/>
          <w:sz w:val="20"/>
          <w:szCs w:val="20"/>
          <w:lang w:eastAsia="en-AU"/>
        </w:rPr>
        <w:t xml:space="preserve">, J. (2012). </w:t>
      </w:r>
      <w:r w:rsidRPr="00CF215D">
        <w:rPr>
          <w:rFonts w:ascii="Calibri" w:hAnsi="Calibri" w:cstheme="minorHAnsi"/>
          <w:i/>
          <w:sz w:val="20"/>
          <w:szCs w:val="20"/>
          <w:lang w:eastAsia="en-AU"/>
        </w:rPr>
        <w:t xml:space="preserve">My Life. </w:t>
      </w:r>
      <w:r w:rsidRPr="00CF215D">
        <w:rPr>
          <w:rFonts w:ascii="Calibri" w:hAnsi="Calibri" w:cstheme="minorHAnsi"/>
          <w:bCs/>
          <w:sz w:val="20"/>
          <w:szCs w:val="20"/>
        </w:rPr>
        <w:t>Notes from talk – Norton Rose Fulbright</w:t>
      </w:r>
    </w:p>
    <w:p w:rsidR="003E620F" w:rsidRPr="00CF215D" w:rsidRDefault="003E620F" w:rsidP="00C4273A">
      <w:pPr>
        <w:autoSpaceDE w:val="0"/>
        <w:autoSpaceDN w:val="0"/>
        <w:adjustRightInd w:val="0"/>
        <w:spacing w:after="80"/>
        <w:ind w:left="284" w:right="142" w:hanging="284"/>
        <w:rPr>
          <w:rFonts w:ascii="Calibri" w:hAnsi="Calibri" w:cstheme="minorHAnsi"/>
          <w:sz w:val="20"/>
          <w:szCs w:val="20"/>
          <w:lang w:eastAsia="en-AU"/>
        </w:rPr>
      </w:pPr>
      <w:r w:rsidRPr="00CF215D">
        <w:rPr>
          <w:rFonts w:ascii="Calibri" w:hAnsi="Calibri" w:cstheme="minorHAnsi"/>
          <w:bCs/>
          <w:sz w:val="20"/>
          <w:szCs w:val="20"/>
        </w:rPr>
        <w:t>Reber</w:t>
      </w:r>
      <w:r w:rsidRPr="00CF215D">
        <w:rPr>
          <w:rFonts w:ascii="Calibri" w:hAnsi="Calibri" w:cstheme="minorHAnsi"/>
          <w:sz w:val="20"/>
          <w:szCs w:val="20"/>
          <w:lang w:eastAsia="en-AU"/>
        </w:rPr>
        <w:t xml:space="preserve">, A.S. (1985). </w:t>
      </w:r>
      <w:r w:rsidRPr="00CF215D">
        <w:rPr>
          <w:rFonts w:ascii="Calibri" w:hAnsi="Calibri" w:cstheme="minorHAnsi"/>
          <w:i/>
          <w:sz w:val="20"/>
          <w:szCs w:val="20"/>
          <w:lang w:eastAsia="en-AU"/>
        </w:rPr>
        <w:t>Dictionary of Psychology.</w:t>
      </w:r>
      <w:r w:rsidRPr="00CF215D">
        <w:rPr>
          <w:rFonts w:ascii="Calibri" w:hAnsi="Calibri" w:cstheme="minorHAnsi"/>
          <w:sz w:val="20"/>
          <w:szCs w:val="20"/>
          <w:lang w:eastAsia="en-AU"/>
        </w:rPr>
        <w:t xml:space="preserve"> Penguin</w:t>
      </w:r>
      <w:r w:rsidRPr="00CF215D">
        <w:rPr>
          <w:rFonts w:ascii="Calibri" w:hAnsi="Calibri" w:cstheme="minorHAnsi"/>
          <w:i/>
          <w:sz w:val="20"/>
          <w:szCs w:val="20"/>
          <w:lang w:eastAsia="en-AU"/>
        </w:rPr>
        <w:t xml:space="preserve">. </w:t>
      </w:r>
      <w:r w:rsidRPr="00CF215D">
        <w:rPr>
          <w:rFonts w:ascii="Calibri" w:hAnsi="Calibri" w:cstheme="minorHAnsi"/>
          <w:sz w:val="20"/>
          <w:szCs w:val="20"/>
          <w:lang w:eastAsia="en-AU"/>
        </w:rPr>
        <w:t>Great Britain.</w:t>
      </w:r>
    </w:p>
    <w:p w:rsidR="00497A15" w:rsidRPr="00CF215D" w:rsidRDefault="00497A15" w:rsidP="00C4273A">
      <w:pPr>
        <w:autoSpaceDE w:val="0"/>
        <w:autoSpaceDN w:val="0"/>
        <w:adjustRightInd w:val="0"/>
        <w:spacing w:after="80"/>
        <w:ind w:left="284" w:right="142" w:hanging="284"/>
        <w:rPr>
          <w:rFonts w:ascii="Calibri" w:hAnsi="Calibri" w:cs="Segoe UI"/>
          <w:sz w:val="20"/>
          <w:szCs w:val="20"/>
        </w:rPr>
      </w:pPr>
      <w:r w:rsidRPr="00CF215D">
        <w:rPr>
          <w:rFonts w:ascii="Calibri" w:hAnsi="Calibri" w:cs="Segoe UI"/>
          <w:color w:val="000000"/>
          <w:sz w:val="20"/>
          <w:szCs w:val="20"/>
        </w:rPr>
        <w:t>Rentsch</w:t>
      </w:r>
      <w:r w:rsidRPr="00CF215D">
        <w:rPr>
          <w:rFonts w:ascii="Calibri" w:hAnsi="Calibri" w:cs="Segoe UI"/>
          <w:sz w:val="20"/>
          <w:szCs w:val="20"/>
        </w:rPr>
        <w:t xml:space="preserve">, J. R. (1990). </w:t>
      </w:r>
      <w:r w:rsidRPr="00CF215D">
        <w:rPr>
          <w:rFonts w:ascii="Calibri" w:hAnsi="Calibri" w:cs="Segoe UI"/>
          <w:i/>
          <w:sz w:val="20"/>
          <w:szCs w:val="20"/>
        </w:rPr>
        <w:t>Climate and Culture: Interaction and qualitative differences in organizational meaning</w:t>
      </w:r>
      <w:r w:rsidRPr="00CF215D">
        <w:rPr>
          <w:rFonts w:ascii="Calibri" w:hAnsi="Calibri" w:cs="Segoe UI"/>
          <w:sz w:val="20"/>
          <w:szCs w:val="20"/>
        </w:rPr>
        <w:t xml:space="preserve">. </w:t>
      </w:r>
      <w:r w:rsidRPr="00CF215D">
        <w:rPr>
          <w:rFonts w:ascii="Calibri" w:hAnsi="Calibri" w:cs="Segoe UI"/>
          <w:sz w:val="20"/>
          <w:szCs w:val="20"/>
          <w:u w:val="single"/>
        </w:rPr>
        <w:t>Journal of Applied Psychology,</w:t>
      </w:r>
      <w:r w:rsidRPr="00CF215D">
        <w:rPr>
          <w:rFonts w:ascii="Calibri" w:hAnsi="Calibri" w:cs="Segoe UI"/>
          <w:sz w:val="20"/>
          <w:szCs w:val="20"/>
        </w:rPr>
        <w:t xml:space="preserve"> </w:t>
      </w:r>
      <w:r w:rsidRPr="00CF215D">
        <w:rPr>
          <w:rFonts w:ascii="Calibri" w:hAnsi="Calibri" w:cs="Segoe UI"/>
          <w:b/>
          <w:bCs/>
          <w:sz w:val="20"/>
          <w:szCs w:val="20"/>
        </w:rPr>
        <w:t>75</w:t>
      </w:r>
      <w:r w:rsidRPr="00CF215D">
        <w:rPr>
          <w:rFonts w:ascii="Calibri" w:hAnsi="Calibri" w:cs="Segoe UI"/>
          <w:sz w:val="20"/>
          <w:szCs w:val="20"/>
        </w:rPr>
        <w:t>(6): 668-681.</w:t>
      </w:r>
    </w:p>
    <w:p w:rsidR="003E620F" w:rsidRPr="00CF215D" w:rsidRDefault="005259FB" w:rsidP="00C4273A">
      <w:pPr>
        <w:autoSpaceDE w:val="0"/>
        <w:autoSpaceDN w:val="0"/>
        <w:adjustRightInd w:val="0"/>
        <w:spacing w:after="80"/>
        <w:ind w:left="284" w:right="142" w:hanging="284"/>
        <w:rPr>
          <w:rFonts w:ascii="Calibri" w:hAnsi="Calibri" w:cstheme="minorHAnsi"/>
          <w:sz w:val="20"/>
          <w:szCs w:val="20"/>
        </w:rPr>
      </w:pPr>
      <w:r>
        <w:rPr>
          <w:rFonts w:ascii="Calibri" w:hAnsi="Calibri" w:cstheme="minorHAnsi"/>
          <w:sz w:val="20"/>
          <w:szCs w:val="20"/>
        </w:rPr>
        <w:t>Roberts, A, Kelsey, J, Smyth, H.</w:t>
      </w:r>
      <w:r w:rsidR="003E620F" w:rsidRPr="00CF215D">
        <w:rPr>
          <w:rFonts w:ascii="Calibri" w:hAnsi="Calibri" w:cstheme="minorHAnsi"/>
          <w:sz w:val="20"/>
          <w:szCs w:val="20"/>
        </w:rPr>
        <w:t xml:space="preserve"> </w:t>
      </w:r>
      <w:r>
        <w:rPr>
          <w:rFonts w:ascii="Calibri" w:hAnsi="Calibri" w:cstheme="minorHAnsi"/>
          <w:sz w:val="20"/>
          <w:szCs w:val="20"/>
        </w:rPr>
        <w:t xml:space="preserve">&amp; </w:t>
      </w:r>
      <w:r w:rsidR="003E620F" w:rsidRPr="00CF215D">
        <w:rPr>
          <w:rFonts w:ascii="Calibri" w:hAnsi="Calibri" w:cstheme="minorHAnsi"/>
          <w:sz w:val="20"/>
          <w:szCs w:val="20"/>
        </w:rPr>
        <w:t xml:space="preserve">Wilson, A. (2012). </w:t>
      </w:r>
      <w:r w:rsidR="003E620F" w:rsidRPr="00CF215D">
        <w:rPr>
          <w:rFonts w:ascii="Calibri" w:hAnsi="Calibri" w:cstheme="minorHAnsi"/>
          <w:i/>
          <w:sz w:val="20"/>
          <w:szCs w:val="20"/>
        </w:rPr>
        <w:t xml:space="preserve">Health and safety maturity in project business cultures. </w:t>
      </w:r>
      <w:r w:rsidR="003E620F" w:rsidRPr="00CF215D">
        <w:rPr>
          <w:rFonts w:ascii="Calibri" w:hAnsi="Calibri" w:cstheme="minorHAnsi"/>
          <w:sz w:val="20"/>
          <w:szCs w:val="20"/>
          <w:u w:val="single"/>
        </w:rPr>
        <w:t>International Journal of Managing Projects in Business</w:t>
      </w:r>
      <w:r w:rsidR="005A1E58" w:rsidRPr="00CF215D">
        <w:rPr>
          <w:rFonts w:ascii="Calibri" w:hAnsi="Calibri" w:cstheme="minorHAnsi"/>
          <w:sz w:val="20"/>
          <w:szCs w:val="20"/>
          <w:u w:val="single"/>
        </w:rPr>
        <w:t>,</w:t>
      </w:r>
      <w:r w:rsidR="003E620F" w:rsidRPr="00CF215D">
        <w:rPr>
          <w:rFonts w:ascii="Calibri" w:hAnsi="Calibri" w:cstheme="minorHAnsi"/>
          <w:sz w:val="20"/>
          <w:szCs w:val="20"/>
        </w:rPr>
        <w:t xml:space="preserve"> </w:t>
      </w:r>
      <w:r w:rsidR="003E620F" w:rsidRPr="00CF215D">
        <w:rPr>
          <w:rFonts w:ascii="Calibri" w:hAnsi="Calibri" w:cstheme="minorHAnsi"/>
          <w:b/>
          <w:sz w:val="20"/>
          <w:szCs w:val="20"/>
        </w:rPr>
        <w:t>5</w:t>
      </w:r>
      <w:r w:rsidR="005A1E58" w:rsidRPr="00CF215D">
        <w:rPr>
          <w:rFonts w:ascii="Calibri" w:hAnsi="Calibri" w:cstheme="minorHAnsi"/>
          <w:sz w:val="20"/>
          <w:szCs w:val="20"/>
        </w:rPr>
        <w:t>(4):</w:t>
      </w:r>
      <w:r w:rsidR="003E620F" w:rsidRPr="00CF215D">
        <w:rPr>
          <w:rFonts w:ascii="Calibri" w:hAnsi="Calibri" w:cstheme="minorHAnsi"/>
          <w:sz w:val="20"/>
          <w:szCs w:val="20"/>
        </w:rPr>
        <w:t xml:space="preserve"> 776-803</w:t>
      </w:r>
      <w:r w:rsidR="005A1E58" w:rsidRPr="00CF215D">
        <w:rPr>
          <w:rFonts w:ascii="Calibri" w:hAnsi="Calibri" w:cstheme="minorHAnsi"/>
          <w:sz w:val="20"/>
          <w:szCs w:val="20"/>
        </w:rPr>
        <w:t>.</w:t>
      </w:r>
    </w:p>
    <w:p w:rsidR="003E620F" w:rsidRPr="00CF215D" w:rsidRDefault="003E620F" w:rsidP="00C4273A">
      <w:pPr>
        <w:autoSpaceDE w:val="0"/>
        <w:autoSpaceDN w:val="0"/>
        <w:adjustRightInd w:val="0"/>
        <w:spacing w:after="80"/>
        <w:ind w:left="284" w:right="142" w:hanging="284"/>
        <w:rPr>
          <w:rFonts w:ascii="Calibri" w:hAnsi="Calibri" w:cstheme="minorHAnsi"/>
          <w:sz w:val="20"/>
          <w:szCs w:val="20"/>
        </w:rPr>
      </w:pPr>
      <w:r w:rsidRPr="00CF215D">
        <w:rPr>
          <w:rFonts w:ascii="Calibri" w:hAnsi="Calibri" w:cstheme="minorHAnsi"/>
          <w:sz w:val="20"/>
          <w:szCs w:val="20"/>
        </w:rPr>
        <w:t xml:space="preserve">Safe Work Australia (2012). </w:t>
      </w:r>
      <w:r w:rsidRPr="00CF215D">
        <w:rPr>
          <w:rFonts w:ascii="Calibri" w:hAnsi="Calibri" w:cstheme="minorHAnsi"/>
          <w:sz w:val="20"/>
          <w:szCs w:val="20"/>
          <w:u w:val="single"/>
        </w:rPr>
        <w:t>Guide to the Model Work Health and Safety Act</w:t>
      </w:r>
      <w:r w:rsidRPr="00CF215D">
        <w:rPr>
          <w:rFonts w:ascii="Calibri" w:hAnsi="Calibri" w:cstheme="minorHAnsi"/>
          <w:sz w:val="20"/>
          <w:szCs w:val="20"/>
        </w:rPr>
        <w:t>. Canberra. October,</w:t>
      </w:r>
    </w:p>
    <w:p w:rsidR="00567C49" w:rsidRPr="00567C49" w:rsidRDefault="00567C49" w:rsidP="00C4273A">
      <w:pPr>
        <w:autoSpaceDE w:val="0"/>
        <w:autoSpaceDN w:val="0"/>
        <w:adjustRightInd w:val="0"/>
        <w:spacing w:after="80"/>
        <w:ind w:left="284" w:right="142" w:hanging="284"/>
        <w:rPr>
          <w:rFonts w:ascii="Calibri" w:hAnsi="Calibri" w:cstheme="minorHAnsi"/>
          <w:sz w:val="20"/>
          <w:szCs w:val="20"/>
        </w:rPr>
      </w:pPr>
      <w:bookmarkStart w:id="364" w:name="_ENREF_57"/>
      <w:r w:rsidRPr="00567C49">
        <w:rPr>
          <w:rFonts w:ascii="Calibri" w:hAnsi="Calibri" w:cstheme="minorHAnsi"/>
          <w:sz w:val="20"/>
          <w:szCs w:val="20"/>
        </w:rPr>
        <w:t xml:space="preserve">Scarlett, B. C. &amp; Wilks, C. 2003. </w:t>
      </w:r>
      <w:r w:rsidRPr="00567C49">
        <w:rPr>
          <w:rFonts w:ascii="Calibri" w:hAnsi="Calibri" w:cstheme="minorHAnsi"/>
          <w:sz w:val="20"/>
          <w:szCs w:val="20"/>
          <w:u w:val="single"/>
        </w:rPr>
        <w:t>Management Accounting - Performance Management</w:t>
      </w:r>
      <w:r w:rsidRPr="00567C49">
        <w:rPr>
          <w:rFonts w:ascii="Calibri" w:hAnsi="Calibri" w:cstheme="minorHAnsi"/>
          <w:sz w:val="20"/>
          <w:szCs w:val="20"/>
        </w:rPr>
        <w:t>, MA, CIMA Publishing, Oxford.</w:t>
      </w:r>
      <w:bookmarkEnd w:id="364"/>
    </w:p>
    <w:p w:rsidR="009B0FC2" w:rsidRPr="00CF215D" w:rsidRDefault="009B0FC2" w:rsidP="00C4273A">
      <w:pPr>
        <w:autoSpaceDE w:val="0"/>
        <w:autoSpaceDN w:val="0"/>
        <w:adjustRightInd w:val="0"/>
        <w:spacing w:after="80"/>
        <w:ind w:left="284" w:right="142" w:hanging="284"/>
        <w:rPr>
          <w:rFonts w:ascii="Calibri" w:hAnsi="Calibri" w:cs="Segoe UI"/>
          <w:sz w:val="20"/>
          <w:szCs w:val="20"/>
        </w:rPr>
      </w:pPr>
      <w:r w:rsidRPr="00CF215D">
        <w:rPr>
          <w:rFonts w:ascii="Calibri" w:hAnsi="Calibri" w:cs="Segoe UI"/>
          <w:sz w:val="20"/>
          <w:szCs w:val="20"/>
        </w:rPr>
        <w:t xml:space="preserve">Schein, E. H. (1992). </w:t>
      </w:r>
      <w:r w:rsidRPr="00CF215D">
        <w:rPr>
          <w:rFonts w:ascii="Calibri" w:hAnsi="Calibri" w:cs="Segoe UI"/>
          <w:sz w:val="20"/>
          <w:szCs w:val="20"/>
          <w:u w:val="single"/>
        </w:rPr>
        <w:t>Organizational culture and leadership</w:t>
      </w:r>
      <w:r w:rsidRPr="00CF215D">
        <w:rPr>
          <w:rFonts w:ascii="Calibri" w:hAnsi="Calibri" w:cs="Segoe UI"/>
          <w:sz w:val="20"/>
          <w:szCs w:val="20"/>
        </w:rPr>
        <w:t>. San Francisco, Jossey-Bass.</w:t>
      </w:r>
    </w:p>
    <w:p w:rsidR="003E620F" w:rsidRPr="00CF215D" w:rsidRDefault="003E620F" w:rsidP="00C4273A">
      <w:pPr>
        <w:autoSpaceDE w:val="0"/>
        <w:autoSpaceDN w:val="0"/>
        <w:adjustRightInd w:val="0"/>
        <w:spacing w:after="80"/>
        <w:ind w:left="284" w:right="142" w:hanging="284"/>
        <w:rPr>
          <w:rFonts w:ascii="Calibri" w:hAnsi="Calibri" w:cs="Segoe UI"/>
          <w:sz w:val="20"/>
          <w:szCs w:val="20"/>
        </w:rPr>
      </w:pPr>
      <w:r w:rsidRPr="00CF215D">
        <w:rPr>
          <w:rFonts w:ascii="Calibri" w:hAnsi="Calibri" w:cs="Segoe UI"/>
          <w:color w:val="000000"/>
          <w:sz w:val="20"/>
          <w:szCs w:val="20"/>
        </w:rPr>
        <w:t>Schn</w:t>
      </w:r>
      <w:r w:rsidRPr="00CF215D">
        <w:rPr>
          <w:rFonts w:ascii="Calibri" w:hAnsi="Calibri" w:cs="Segoe UI"/>
          <w:sz w:val="20"/>
          <w:szCs w:val="20"/>
        </w:rPr>
        <w:t>eider, B., Breif</w:t>
      </w:r>
      <w:r w:rsidR="00B93FB2" w:rsidRPr="00CF215D">
        <w:rPr>
          <w:rFonts w:ascii="Calibri" w:hAnsi="Calibri" w:cs="Segoe UI"/>
          <w:sz w:val="20"/>
          <w:szCs w:val="20"/>
        </w:rPr>
        <w:t xml:space="preserve">, A.P. </w:t>
      </w:r>
      <w:r w:rsidR="005259FB">
        <w:rPr>
          <w:rFonts w:ascii="Calibri" w:hAnsi="Calibri" w:cs="Segoe UI"/>
          <w:sz w:val="20"/>
          <w:szCs w:val="20"/>
        </w:rPr>
        <w:t>&amp;</w:t>
      </w:r>
      <w:r w:rsidR="00B93FB2" w:rsidRPr="00CF215D">
        <w:rPr>
          <w:rFonts w:ascii="Calibri" w:hAnsi="Calibri" w:cs="Segoe UI"/>
          <w:sz w:val="20"/>
          <w:szCs w:val="20"/>
        </w:rPr>
        <w:t xml:space="preserve"> Guzzo, R.A. (1996). </w:t>
      </w:r>
      <w:r w:rsidRPr="00CF215D">
        <w:rPr>
          <w:rFonts w:ascii="Calibri" w:hAnsi="Calibri" w:cs="Segoe UI"/>
          <w:i/>
          <w:sz w:val="20"/>
          <w:szCs w:val="20"/>
        </w:rPr>
        <w:t>Creating a cli</w:t>
      </w:r>
      <w:r w:rsidR="005B3941">
        <w:rPr>
          <w:rFonts w:ascii="Calibri" w:hAnsi="Calibri" w:cs="Segoe UI"/>
          <w:i/>
          <w:sz w:val="20"/>
          <w:szCs w:val="20"/>
        </w:rPr>
        <w:t>m</w:t>
      </w:r>
      <w:r w:rsidRPr="00CF215D">
        <w:rPr>
          <w:rFonts w:ascii="Calibri" w:hAnsi="Calibri" w:cs="Segoe UI"/>
          <w:i/>
          <w:sz w:val="20"/>
          <w:szCs w:val="20"/>
        </w:rPr>
        <w:t>ate and culture for sustainable organizational change</w:t>
      </w:r>
      <w:r w:rsidRPr="00CF215D">
        <w:rPr>
          <w:rFonts w:ascii="Calibri" w:hAnsi="Calibri" w:cs="Segoe UI"/>
          <w:sz w:val="20"/>
          <w:szCs w:val="20"/>
        </w:rPr>
        <w:t xml:space="preserve">. </w:t>
      </w:r>
      <w:r w:rsidRPr="00CF215D">
        <w:rPr>
          <w:rFonts w:ascii="Calibri" w:hAnsi="Calibri" w:cs="Segoe UI"/>
          <w:sz w:val="20"/>
          <w:szCs w:val="20"/>
          <w:u w:val="single"/>
        </w:rPr>
        <w:t>Organizational Dynamics</w:t>
      </w:r>
      <w:r w:rsidR="005A1E58" w:rsidRPr="00CF215D">
        <w:rPr>
          <w:rFonts w:ascii="Calibri" w:hAnsi="Calibri" w:cs="Segoe UI"/>
          <w:sz w:val="20"/>
          <w:szCs w:val="20"/>
          <w:u w:val="single"/>
        </w:rPr>
        <w:t>,</w:t>
      </w:r>
      <w:r w:rsidRPr="00CF215D">
        <w:rPr>
          <w:rFonts w:ascii="Calibri" w:hAnsi="Calibri" w:cs="Segoe UI"/>
          <w:sz w:val="20"/>
          <w:szCs w:val="20"/>
        </w:rPr>
        <w:t xml:space="preserve"> </w:t>
      </w:r>
      <w:r w:rsidRPr="00CF215D">
        <w:rPr>
          <w:rFonts w:ascii="Calibri" w:hAnsi="Calibri" w:cs="Segoe UI"/>
          <w:b/>
          <w:bCs/>
          <w:sz w:val="20"/>
          <w:szCs w:val="20"/>
        </w:rPr>
        <w:t>24</w:t>
      </w:r>
      <w:r w:rsidRPr="00CF215D">
        <w:rPr>
          <w:rFonts w:ascii="Calibri" w:hAnsi="Calibri" w:cs="Segoe UI"/>
          <w:sz w:val="20"/>
          <w:szCs w:val="20"/>
        </w:rPr>
        <w:t>(4): 7-19.</w:t>
      </w:r>
    </w:p>
    <w:p w:rsidR="003E620F" w:rsidRPr="00CF215D" w:rsidRDefault="003E620F" w:rsidP="00C4273A">
      <w:pPr>
        <w:autoSpaceDE w:val="0"/>
        <w:autoSpaceDN w:val="0"/>
        <w:adjustRightInd w:val="0"/>
        <w:spacing w:after="80"/>
        <w:ind w:left="284" w:right="142" w:hanging="284"/>
        <w:rPr>
          <w:rFonts w:ascii="Calibri" w:hAnsi="Calibri" w:cs="Segoe UI"/>
          <w:sz w:val="20"/>
          <w:szCs w:val="20"/>
        </w:rPr>
      </w:pPr>
      <w:r w:rsidRPr="00CF215D">
        <w:rPr>
          <w:rFonts w:ascii="Calibri" w:hAnsi="Calibri" w:cs="Segoe UI"/>
          <w:color w:val="000000"/>
          <w:sz w:val="20"/>
          <w:szCs w:val="20"/>
        </w:rPr>
        <w:t>Schnei</w:t>
      </w:r>
      <w:r w:rsidRPr="00CF215D">
        <w:rPr>
          <w:rFonts w:ascii="Calibri" w:hAnsi="Calibri" w:cs="Segoe UI"/>
          <w:sz w:val="20"/>
          <w:szCs w:val="20"/>
        </w:rPr>
        <w:t xml:space="preserve">der, B., Ehrhart, </w:t>
      </w:r>
      <w:r w:rsidR="00B93FB2" w:rsidRPr="00CF215D">
        <w:rPr>
          <w:rFonts w:ascii="Calibri" w:hAnsi="Calibri" w:cs="Segoe UI"/>
          <w:sz w:val="20"/>
          <w:szCs w:val="20"/>
        </w:rPr>
        <w:t xml:space="preserve">M. G. </w:t>
      </w:r>
      <w:r w:rsidR="005259FB">
        <w:rPr>
          <w:rFonts w:ascii="Calibri" w:hAnsi="Calibri" w:cs="Segoe UI"/>
          <w:sz w:val="20"/>
          <w:szCs w:val="20"/>
        </w:rPr>
        <w:t>&amp;</w:t>
      </w:r>
      <w:r w:rsidR="00B93FB2" w:rsidRPr="00CF215D">
        <w:rPr>
          <w:rFonts w:ascii="Calibri" w:hAnsi="Calibri" w:cs="Segoe UI"/>
          <w:sz w:val="20"/>
          <w:szCs w:val="20"/>
        </w:rPr>
        <w:t xml:space="preserve"> Macey, W. H. (2013). </w:t>
      </w:r>
      <w:r w:rsidRPr="00CF215D">
        <w:rPr>
          <w:rFonts w:ascii="Calibri" w:hAnsi="Calibri" w:cs="Segoe UI"/>
          <w:i/>
          <w:sz w:val="20"/>
          <w:szCs w:val="20"/>
        </w:rPr>
        <w:t>Organizational Climate and Culture</w:t>
      </w:r>
      <w:r w:rsidRPr="00CF215D">
        <w:rPr>
          <w:rFonts w:ascii="Calibri" w:hAnsi="Calibri" w:cs="Segoe UI"/>
          <w:sz w:val="20"/>
          <w:szCs w:val="20"/>
        </w:rPr>
        <w:t xml:space="preserve">. </w:t>
      </w:r>
      <w:r w:rsidRPr="00CF215D">
        <w:rPr>
          <w:rFonts w:ascii="Calibri" w:hAnsi="Calibri" w:cs="Segoe UI"/>
          <w:sz w:val="20"/>
          <w:szCs w:val="20"/>
          <w:u w:val="single"/>
        </w:rPr>
        <w:t>Annual Review of Psychology</w:t>
      </w:r>
      <w:r w:rsidR="005A1E58" w:rsidRPr="00CF215D">
        <w:rPr>
          <w:rFonts w:ascii="Calibri" w:hAnsi="Calibri" w:cs="Segoe UI"/>
          <w:sz w:val="20"/>
          <w:szCs w:val="20"/>
          <w:u w:val="single"/>
        </w:rPr>
        <w:t>,</w:t>
      </w:r>
      <w:r w:rsidRPr="00CF215D">
        <w:rPr>
          <w:rFonts w:ascii="Calibri" w:hAnsi="Calibri" w:cs="Segoe UI"/>
          <w:sz w:val="20"/>
          <w:szCs w:val="20"/>
        </w:rPr>
        <w:t xml:space="preserve"> </w:t>
      </w:r>
      <w:r w:rsidRPr="00CF215D">
        <w:rPr>
          <w:rFonts w:ascii="Calibri" w:hAnsi="Calibri" w:cs="Segoe UI"/>
          <w:b/>
          <w:bCs/>
          <w:sz w:val="20"/>
          <w:szCs w:val="20"/>
        </w:rPr>
        <w:t>64</w:t>
      </w:r>
      <w:r w:rsidRPr="00CF215D">
        <w:rPr>
          <w:rFonts w:ascii="Calibri" w:hAnsi="Calibri" w:cs="Segoe UI"/>
          <w:sz w:val="20"/>
          <w:szCs w:val="20"/>
        </w:rPr>
        <w:t>: 361-388.</w:t>
      </w:r>
    </w:p>
    <w:p w:rsidR="003E620F" w:rsidRPr="00CF215D" w:rsidRDefault="003E620F" w:rsidP="00C4273A">
      <w:pPr>
        <w:autoSpaceDE w:val="0"/>
        <w:autoSpaceDN w:val="0"/>
        <w:adjustRightInd w:val="0"/>
        <w:spacing w:after="80"/>
        <w:ind w:left="284" w:right="142" w:hanging="284"/>
        <w:rPr>
          <w:rFonts w:ascii="Calibri" w:hAnsi="Calibri" w:cstheme="minorHAnsi"/>
          <w:sz w:val="20"/>
          <w:szCs w:val="20"/>
        </w:rPr>
      </w:pPr>
      <w:r w:rsidRPr="00CF215D">
        <w:rPr>
          <w:rFonts w:ascii="Calibri" w:hAnsi="Calibri" w:cstheme="minorHAnsi"/>
          <w:sz w:val="20"/>
          <w:szCs w:val="20"/>
        </w:rPr>
        <w:t xml:space="preserve">Shaw Idea. (2007). </w:t>
      </w:r>
      <w:r w:rsidRPr="00CF215D">
        <w:rPr>
          <w:rFonts w:ascii="Calibri" w:hAnsi="Calibri" w:cstheme="minorHAnsi"/>
          <w:sz w:val="20"/>
          <w:szCs w:val="20"/>
          <w:u w:val="single"/>
        </w:rPr>
        <w:t>Digging Deeper</w:t>
      </w:r>
      <w:r w:rsidRPr="00CF215D">
        <w:rPr>
          <w:rFonts w:ascii="Calibri" w:hAnsi="Calibri" w:cstheme="minorHAnsi"/>
          <w:i/>
          <w:sz w:val="20"/>
          <w:szCs w:val="20"/>
        </w:rPr>
        <w:t xml:space="preserve">. </w:t>
      </w:r>
      <w:r w:rsidRPr="00CF215D">
        <w:rPr>
          <w:rFonts w:ascii="Calibri" w:hAnsi="Calibri" w:cstheme="minorHAnsi"/>
          <w:sz w:val="20"/>
          <w:szCs w:val="20"/>
        </w:rPr>
        <w:t>NSW Dept of Primary Industries.</w:t>
      </w:r>
    </w:p>
    <w:p w:rsidR="003E620F" w:rsidRPr="00CF215D" w:rsidRDefault="005259FB" w:rsidP="00C4273A">
      <w:pPr>
        <w:autoSpaceDE w:val="0"/>
        <w:autoSpaceDN w:val="0"/>
        <w:adjustRightInd w:val="0"/>
        <w:spacing w:after="80"/>
        <w:ind w:left="284" w:right="142" w:hanging="284"/>
        <w:rPr>
          <w:rFonts w:ascii="Calibri" w:hAnsi="Calibri" w:cstheme="minorHAnsi"/>
          <w:sz w:val="20"/>
          <w:szCs w:val="20"/>
        </w:rPr>
      </w:pPr>
      <w:r>
        <w:rPr>
          <w:rFonts w:ascii="Calibri" w:hAnsi="Calibri" w:cstheme="minorHAnsi"/>
          <w:sz w:val="20"/>
          <w:szCs w:val="20"/>
        </w:rPr>
        <w:t>Shaw, J.D, Gupta, N. &amp;</w:t>
      </w:r>
      <w:r w:rsidR="003E620F" w:rsidRPr="00CF215D">
        <w:rPr>
          <w:rFonts w:ascii="Calibri" w:hAnsi="Calibri" w:cstheme="minorHAnsi"/>
          <w:sz w:val="20"/>
          <w:szCs w:val="20"/>
        </w:rPr>
        <w:t xml:space="preserve"> Delery, J.E. (2002). </w:t>
      </w:r>
      <w:r w:rsidR="003E620F" w:rsidRPr="00CF215D">
        <w:rPr>
          <w:rFonts w:ascii="Calibri" w:hAnsi="Calibri" w:cstheme="minorHAnsi"/>
          <w:bCs/>
          <w:i/>
          <w:sz w:val="20"/>
          <w:szCs w:val="20"/>
        </w:rPr>
        <w:t>Pay dispersion and workforce performance: Moderating effects of incentives and interdependence.</w:t>
      </w:r>
      <w:r w:rsidR="003E620F" w:rsidRPr="00CF215D">
        <w:rPr>
          <w:rFonts w:ascii="Calibri" w:hAnsi="Calibri" w:cstheme="minorHAnsi"/>
          <w:iCs/>
          <w:sz w:val="20"/>
          <w:szCs w:val="20"/>
        </w:rPr>
        <w:t xml:space="preserve"> </w:t>
      </w:r>
      <w:r w:rsidR="003E620F" w:rsidRPr="00CF215D">
        <w:rPr>
          <w:rFonts w:ascii="Calibri" w:hAnsi="Calibri" w:cstheme="minorHAnsi"/>
          <w:sz w:val="20"/>
          <w:szCs w:val="20"/>
          <w:u w:val="single"/>
        </w:rPr>
        <w:t>Strategic Management Journal</w:t>
      </w:r>
      <w:r w:rsidR="003E620F" w:rsidRPr="00CF215D">
        <w:rPr>
          <w:rFonts w:ascii="Calibri" w:hAnsi="Calibri" w:cstheme="minorHAnsi"/>
          <w:iCs/>
          <w:sz w:val="20"/>
          <w:szCs w:val="20"/>
        </w:rPr>
        <w:t xml:space="preserve">; </w:t>
      </w:r>
      <w:r w:rsidR="003E620F" w:rsidRPr="00CF215D">
        <w:rPr>
          <w:rFonts w:ascii="Calibri" w:hAnsi="Calibri" w:cstheme="minorHAnsi"/>
          <w:sz w:val="20"/>
          <w:szCs w:val="20"/>
        </w:rPr>
        <w:t xml:space="preserve">Jun 2002; </w:t>
      </w:r>
      <w:r w:rsidR="003E620F" w:rsidRPr="00CF215D">
        <w:rPr>
          <w:rFonts w:ascii="Calibri" w:hAnsi="Calibri" w:cstheme="minorHAnsi"/>
          <w:b/>
          <w:sz w:val="20"/>
          <w:szCs w:val="20"/>
        </w:rPr>
        <w:t>23</w:t>
      </w:r>
      <w:r w:rsidR="005A1E58" w:rsidRPr="00CF215D">
        <w:rPr>
          <w:rFonts w:ascii="Calibri" w:hAnsi="Calibri" w:cstheme="minorHAnsi"/>
          <w:sz w:val="20"/>
          <w:szCs w:val="20"/>
        </w:rPr>
        <w:t>(</w:t>
      </w:r>
      <w:r w:rsidR="003E620F" w:rsidRPr="00CF215D">
        <w:rPr>
          <w:rFonts w:ascii="Calibri" w:hAnsi="Calibri" w:cstheme="minorHAnsi"/>
          <w:sz w:val="20"/>
          <w:szCs w:val="20"/>
        </w:rPr>
        <w:t xml:space="preserve"> 6</w:t>
      </w:r>
      <w:r w:rsidR="005A1E58" w:rsidRPr="00CF215D">
        <w:rPr>
          <w:rFonts w:ascii="Calibri" w:hAnsi="Calibri" w:cstheme="minorHAnsi"/>
          <w:sz w:val="20"/>
          <w:szCs w:val="20"/>
        </w:rPr>
        <w:t>):</w:t>
      </w:r>
      <w:r w:rsidR="003E620F" w:rsidRPr="00CF215D">
        <w:rPr>
          <w:rFonts w:ascii="Calibri" w:hAnsi="Calibri" w:cstheme="minorHAnsi"/>
          <w:sz w:val="20"/>
          <w:szCs w:val="20"/>
        </w:rPr>
        <w:t xml:space="preserve"> 491</w:t>
      </w:r>
      <w:r w:rsidR="005A1E58" w:rsidRPr="00CF215D">
        <w:rPr>
          <w:rFonts w:ascii="Calibri" w:hAnsi="Calibri" w:cstheme="minorHAnsi"/>
          <w:sz w:val="20"/>
          <w:szCs w:val="20"/>
        </w:rPr>
        <w:t>.</w:t>
      </w:r>
    </w:p>
    <w:p w:rsidR="00A87405" w:rsidRPr="00CF215D" w:rsidRDefault="00A87405" w:rsidP="00C4273A">
      <w:pPr>
        <w:autoSpaceDE w:val="0"/>
        <w:autoSpaceDN w:val="0"/>
        <w:adjustRightInd w:val="0"/>
        <w:spacing w:after="80"/>
        <w:ind w:left="284" w:right="142" w:hanging="284"/>
        <w:rPr>
          <w:rFonts w:ascii="Calibri" w:hAnsi="Calibri" w:cs="Segoe UI"/>
          <w:sz w:val="20"/>
          <w:szCs w:val="20"/>
        </w:rPr>
      </w:pPr>
      <w:r w:rsidRPr="00CF215D">
        <w:rPr>
          <w:rFonts w:ascii="Calibri" w:hAnsi="Calibri" w:cs="Segoe UI"/>
          <w:sz w:val="20"/>
          <w:szCs w:val="20"/>
        </w:rPr>
        <w:t xml:space="preserve">Sherrif, B. </w:t>
      </w:r>
      <w:r w:rsidR="005259FB">
        <w:rPr>
          <w:rFonts w:ascii="Calibri" w:hAnsi="Calibri" w:cs="Segoe UI"/>
          <w:sz w:val="20"/>
          <w:szCs w:val="20"/>
        </w:rPr>
        <w:t>&amp;</w:t>
      </w:r>
      <w:r w:rsidRPr="00CF215D">
        <w:rPr>
          <w:rFonts w:ascii="Calibri" w:hAnsi="Calibri" w:cs="Segoe UI"/>
          <w:sz w:val="20"/>
          <w:szCs w:val="20"/>
        </w:rPr>
        <w:t xml:space="preserve"> M. </w:t>
      </w:r>
      <w:r w:rsidRPr="00CF215D">
        <w:rPr>
          <w:rFonts w:ascii="Calibri" w:hAnsi="Calibri" w:cs="Segoe UI"/>
          <w:color w:val="000000"/>
          <w:sz w:val="20"/>
          <w:szCs w:val="20"/>
        </w:rPr>
        <w:t>Toom</w:t>
      </w:r>
      <w:r w:rsidRPr="00CF215D">
        <w:rPr>
          <w:rFonts w:ascii="Calibri" w:hAnsi="Calibri" w:cs="Segoe UI"/>
          <w:sz w:val="20"/>
          <w:szCs w:val="20"/>
        </w:rPr>
        <w:t xml:space="preserve">a (2010). </w:t>
      </w:r>
      <w:r w:rsidRPr="00CF215D">
        <w:rPr>
          <w:rFonts w:ascii="Calibri" w:hAnsi="Calibri" w:cs="Segoe UI"/>
          <w:sz w:val="20"/>
          <w:szCs w:val="20"/>
          <w:u w:val="single"/>
        </w:rPr>
        <w:t>Understanding the Model Work Health and Safety Act</w:t>
      </w:r>
      <w:r w:rsidRPr="00CF215D">
        <w:rPr>
          <w:rFonts w:ascii="Calibri" w:hAnsi="Calibri" w:cs="Segoe UI"/>
          <w:sz w:val="20"/>
          <w:szCs w:val="20"/>
        </w:rPr>
        <w:t>. North Ryde, CCH Australia Ltd.</w:t>
      </w:r>
    </w:p>
    <w:p w:rsidR="003E620F" w:rsidRPr="00CF215D" w:rsidRDefault="003E620F" w:rsidP="00C4273A">
      <w:pPr>
        <w:autoSpaceDE w:val="0"/>
        <w:autoSpaceDN w:val="0"/>
        <w:adjustRightInd w:val="0"/>
        <w:spacing w:after="80"/>
        <w:ind w:left="284" w:right="142" w:hanging="284"/>
        <w:rPr>
          <w:rFonts w:ascii="Calibri" w:hAnsi="Calibri" w:cstheme="minorHAnsi"/>
          <w:sz w:val="20"/>
          <w:szCs w:val="20"/>
        </w:rPr>
      </w:pPr>
      <w:r w:rsidRPr="00CF215D">
        <w:rPr>
          <w:rFonts w:ascii="Calibri" w:hAnsi="Calibri" w:cstheme="minorHAnsi"/>
          <w:sz w:val="20"/>
          <w:szCs w:val="20"/>
        </w:rPr>
        <w:t>Silva, S.A,  Fugas, C.S</w:t>
      </w:r>
      <w:r w:rsidR="005259FB">
        <w:rPr>
          <w:rFonts w:ascii="Calibri" w:hAnsi="Calibri" w:cstheme="minorHAnsi"/>
          <w:sz w:val="20"/>
          <w:szCs w:val="20"/>
        </w:rPr>
        <w:t>.</w:t>
      </w:r>
      <w:r w:rsidRPr="00CF215D">
        <w:rPr>
          <w:rFonts w:ascii="Calibri" w:hAnsi="Calibri" w:cstheme="minorHAnsi"/>
          <w:sz w:val="20"/>
          <w:szCs w:val="20"/>
        </w:rPr>
        <w:t xml:space="preserve"> </w:t>
      </w:r>
      <w:r w:rsidR="005259FB">
        <w:rPr>
          <w:rFonts w:ascii="Calibri" w:hAnsi="Calibri" w:cstheme="minorHAnsi"/>
          <w:sz w:val="20"/>
          <w:szCs w:val="20"/>
        </w:rPr>
        <w:t xml:space="preserve">&amp; </w:t>
      </w:r>
      <w:r w:rsidRPr="00CF215D">
        <w:rPr>
          <w:rFonts w:ascii="Calibri" w:hAnsi="Calibri" w:cstheme="minorHAnsi"/>
          <w:sz w:val="20"/>
          <w:szCs w:val="20"/>
        </w:rPr>
        <w:t xml:space="preserve">Melia, J.L. (2011). </w:t>
      </w:r>
      <w:r w:rsidRPr="00CF215D">
        <w:rPr>
          <w:rFonts w:ascii="Calibri" w:hAnsi="Calibri" w:cstheme="minorHAnsi"/>
          <w:i/>
          <w:sz w:val="20"/>
          <w:szCs w:val="20"/>
        </w:rPr>
        <w:t>The “</w:t>
      </w:r>
      <w:r w:rsidRPr="00CF215D">
        <w:rPr>
          <w:rFonts w:ascii="Calibri" w:hAnsi="Calibri" w:cstheme="minorHAnsi"/>
          <w:i/>
          <w:iCs/>
          <w:sz w:val="20"/>
          <w:szCs w:val="20"/>
        </w:rPr>
        <w:t>Is</w:t>
      </w:r>
      <w:r w:rsidRPr="00CF215D">
        <w:rPr>
          <w:rFonts w:ascii="Calibri" w:hAnsi="Calibri" w:cstheme="minorHAnsi"/>
          <w:i/>
          <w:sz w:val="20"/>
          <w:szCs w:val="20"/>
        </w:rPr>
        <w:t>” and the “</w:t>
      </w:r>
      <w:r w:rsidRPr="00CF215D">
        <w:rPr>
          <w:rFonts w:ascii="Calibri" w:hAnsi="Calibri" w:cstheme="minorHAnsi"/>
          <w:i/>
          <w:iCs/>
          <w:sz w:val="20"/>
          <w:szCs w:val="20"/>
        </w:rPr>
        <w:t>Ought</w:t>
      </w:r>
      <w:r w:rsidRPr="00CF215D">
        <w:rPr>
          <w:rFonts w:ascii="Calibri" w:hAnsi="Calibri" w:cstheme="minorHAnsi"/>
          <w:i/>
          <w:sz w:val="20"/>
          <w:szCs w:val="20"/>
        </w:rPr>
        <w:t>”: How Do Perceived Social Norms Influence Safety Behaviors at Work?</w:t>
      </w:r>
      <w:r w:rsidRPr="00CF215D">
        <w:rPr>
          <w:rFonts w:ascii="Calibri" w:hAnsi="Calibri" w:cstheme="minorHAnsi"/>
          <w:sz w:val="20"/>
          <w:szCs w:val="20"/>
        </w:rPr>
        <w:t xml:space="preserve"> </w:t>
      </w:r>
      <w:r w:rsidRPr="00CF215D">
        <w:rPr>
          <w:rFonts w:ascii="Calibri" w:hAnsi="Calibri" w:cstheme="minorHAnsi"/>
          <w:sz w:val="20"/>
          <w:szCs w:val="20"/>
          <w:u w:val="single"/>
        </w:rPr>
        <w:t>Journal of Occupational Health Psychology</w:t>
      </w:r>
      <w:r w:rsidR="005A1E58" w:rsidRPr="00CF215D">
        <w:rPr>
          <w:rFonts w:ascii="Calibri" w:hAnsi="Calibri" w:cstheme="minorHAnsi"/>
          <w:sz w:val="20"/>
          <w:szCs w:val="20"/>
        </w:rPr>
        <w:t>,</w:t>
      </w:r>
      <w:r w:rsidRPr="00CF215D">
        <w:rPr>
          <w:rFonts w:ascii="Calibri" w:hAnsi="Calibri" w:cstheme="minorHAnsi"/>
          <w:sz w:val="20"/>
          <w:szCs w:val="20"/>
        </w:rPr>
        <w:t xml:space="preserve">  </w:t>
      </w:r>
      <w:r w:rsidRPr="00CF215D">
        <w:rPr>
          <w:rFonts w:ascii="Calibri" w:hAnsi="Calibri" w:cstheme="minorHAnsi"/>
          <w:b/>
          <w:sz w:val="20"/>
          <w:szCs w:val="20"/>
        </w:rPr>
        <w:t>16</w:t>
      </w:r>
      <w:r w:rsidR="005A1E58" w:rsidRPr="00CF215D">
        <w:rPr>
          <w:rFonts w:ascii="Calibri" w:hAnsi="Calibri" w:cstheme="minorHAnsi"/>
          <w:sz w:val="20"/>
          <w:szCs w:val="20"/>
        </w:rPr>
        <w:t>(</w:t>
      </w:r>
      <w:r w:rsidRPr="00CF215D">
        <w:rPr>
          <w:rFonts w:ascii="Calibri" w:hAnsi="Calibri" w:cstheme="minorHAnsi"/>
          <w:sz w:val="20"/>
          <w:szCs w:val="20"/>
        </w:rPr>
        <w:t>1</w:t>
      </w:r>
      <w:r w:rsidR="005A1E58" w:rsidRPr="00CF215D">
        <w:rPr>
          <w:rFonts w:ascii="Calibri" w:hAnsi="Calibri" w:cstheme="minorHAnsi"/>
          <w:sz w:val="20"/>
          <w:szCs w:val="20"/>
        </w:rPr>
        <w:t xml:space="preserve">): </w:t>
      </w:r>
      <w:r w:rsidRPr="00CF215D">
        <w:rPr>
          <w:rFonts w:ascii="Calibri" w:hAnsi="Calibri" w:cstheme="minorHAnsi"/>
          <w:sz w:val="20"/>
          <w:szCs w:val="20"/>
        </w:rPr>
        <w:t xml:space="preserve"> 67–79</w:t>
      </w:r>
      <w:r w:rsidR="005A1E58" w:rsidRPr="00CF215D">
        <w:rPr>
          <w:rFonts w:ascii="Calibri" w:hAnsi="Calibri" w:cstheme="minorHAnsi"/>
          <w:sz w:val="20"/>
          <w:szCs w:val="20"/>
        </w:rPr>
        <w:t>.</w:t>
      </w:r>
    </w:p>
    <w:p w:rsidR="003E620F" w:rsidRPr="003E620F" w:rsidRDefault="003E620F" w:rsidP="00C4273A">
      <w:pPr>
        <w:autoSpaceDE w:val="0"/>
        <w:autoSpaceDN w:val="0"/>
        <w:adjustRightInd w:val="0"/>
        <w:spacing w:after="80"/>
        <w:ind w:left="284" w:right="142" w:hanging="284"/>
        <w:rPr>
          <w:rFonts w:ascii="Calibri" w:hAnsi="Calibri" w:cstheme="minorHAnsi"/>
          <w:sz w:val="20"/>
          <w:szCs w:val="20"/>
        </w:rPr>
      </w:pPr>
      <w:r w:rsidRPr="003E620F">
        <w:rPr>
          <w:rFonts w:ascii="Calibri" w:hAnsi="Calibri" w:cstheme="minorHAnsi"/>
          <w:sz w:val="20"/>
          <w:szCs w:val="20"/>
        </w:rPr>
        <w:t xml:space="preserve">Sparer, E. (2012). </w:t>
      </w:r>
      <w:r w:rsidRPr="003E620F">
        <w:rPr>
          <w:rFonts w:ascii="Calibri" w:hAnsi="Calibri" w:cstheme="minorHAnsi"/>
          <w:i/>
          <w:sz w:val="20"/>
          <w:szCs w:val="20"/>
        </w:rPr>
        <w:t xml:space="preserve">A new Take on Safety incentive programs. </w:t>
      </w:r>
      <w:hyperlink r:id="rId34" w:history="1">
        <w:r w:rsidRPr="003E620F">
          <w:rPr>
            <w:rStyle w:val="Hyperlink"/>
            <w:rFonts w:ascii="Calibri" w:hAnsi="Calibri" w:cstheme="minorHAnsi"/>
            <w:color w:val="auto"/>
            <w:sz w:val="20"/>
            <w:szCs w:val="20"/>
          </w:rPr>
          <w:t>http://www.predictivesolutions.com/safetycary/a-new-take-on-safety-incentive-programs/?goback=%2Egde_3776681_member_196896486</w:t>
        </w:r>
      </w:hyperlink>
      <w:r w:rsidRPr="003E620F">
        <w:rPr>
          <w:rFonts w:ascii="Calibri" w:hAnsi="Calibri" w:cstheme="minorHAnsi"/>
          <w:sz w:val="20"/>
          <w:szCs w:val="20"/>
          <w:u w:val="single"/>
        </w:rPr>
        <w:t xml:space="preserve"> </w:t>
      </w:r>
      <w:r w:rsidRPr="003E620F">
        <w:rPr>
          <w:rFonts w:ascii="Calibri" w:hAnsi="Calibri" w:cstheme="minorHAnsi"/>
          <w:sz w:val="20"/>
          <w:szCs w:val="20"/>
        </w:rPr>
        <w:t>[18/12/2012 10:13:59 AM]</w:t>
      </w:r>
    </w:p>
    <w:p w:rsidR="003E620F" w:rsidRPr="00A87405" w:rsidRDefault="00C36C9B" w:rsidP="00C4273A">
      <w:pPr>
        <w:autoSpaceDE w:val="0"/>
        <w:autoSpaceDN w:val="0"/>
        <w:adjustRightInd w:val="0"/>
        <w:spacing w:after="80"/>
        <w:ind w:left="284" w:right="142" w:hanging="284"/>
        <w:rPr>
          <w:rFonts w:ascii="Calibri" w:hAnsi="Calibri" w:cstheme="minorHAnsi"/>
          <w:sz w:val="20"/>
          <w:szCs w:val="20"/>
        </w:rPr>
      </w:pPr>
      <w:r>
        <w:rPr>
          <w:rFonts w:ascii="Calibri" w:hAnsi="Calibri" w:cstheme="minorHAnsi"/>
          <w:color w:val="000000"/>
          <w:sz w:val="20"/>
          <w:szCs w:val="20"/>
        </w:rPr>
        <w:t>Sparer, E.H. &amp;</w:t>
      </w:r>
      <w:r w:rsidR="003E620F" w:rsidRPr="003E620F">
        <w:rPr>
          <w:rFonts w:ascii="Calibri" w:hAnsi="Calibri" w:cstheme="minorHAnsi"/>
          <w:color w:val="000000"/>
          <w:sz w:val="20"/>
          <w:szCs w:val="20"/>
        </w:rPr>
        <w:t xml:space="preserve"> Dennerlein, J.T. (2013) </w:t>
      </w:r>
      <w:r w:rsidR="003E620F" w:rsidRPr="003E620F">
        <w:rPr>
          <w:rFonts w:ascii="Calibri" w:hAnsi="Calibri" w:cstheme="minorHAnsi"/>
          <w:i/>
          <w:color w:val="000000"/>
          <w:sz w:val="20"/>
          <w:szCs w:val="20"/>
        </w:rPr>
        <w:t xml:space="preserve">Determining safety inspection thresholds for employee incentives programs </w:t>
      </w:r>
      <w:r w:rsidR="003E620F" w:rsidRPr="00A87405">
        <w:rPr>
          <w:rFonts w:ascii="Calibri" w:hAnsi="Calibri" w:cstheme="minorHAnsi"/>
          <w:i/>
          <w:color w:val="000000"/>
          <w:sz w:val="20"/>
          <w:szCs w:val="20"/>
        </w:rPr>
        <w:t>on construction sites</w:t>
      </w:r>
      <w:r w:rsidR="003E620F" w:rsidRPr="00A87405">
        <w:rPr>
          <w:rFonts w:ascii="Calibri" w:hAnsi="Calibri" w:cstheme="minorHAnsi"/>
          <w:color w:val="000066"/>
          <w:sz w:val="20"/>
          <w:szCs w:val="20"/>
        </w:rPr>
        <w:t xml:space="preserve">. </w:t>
      </w:r>
      <w:r w:rsidR="003E620F" w:rsidRPr="00A87405">
        <w:rPr>
          <w:rFonts w:ascii="Calibri" w:hAnsi="Calibri" w:cstheme="minorHAnsi"/>
          <w:sz w:val="20"/>
          <w:szCs w:val="20"/>
          <w:u w:val="single"/>
        </w:rPr>
        <w:t>Safety Science</w:t>
      </w:r>
      <w:r w:rsidR="005A1E58" w:rsidRPr="00A87405">
        <w:rPr>
          <w:rFonts w:ascii="Calibri" w:hAnsi="Calibri" w:cstheme="minorHAnsi"/>
          <w:sz w:val="20"/>
          <w:szCs w:val="20"/>
          <w:u w:val="single"/>
        </w:rPr>
        <w:t>,</w:t>
      </w:r>
      <w:r w:rsidR="003E620F" w:rsidRPr="00A87405">
        <w:rPr>
          <w:rFonts w:ascii="Calibri" w:hAnsi="Calibri" w:cstheme="minorHAnsi"/>
          <w:sz w:val="20"/>
          <w:szCs w:val="20"/>
        </w:rPr>
        <w:t xml:space="preserve"> </w:t>
      </w:r>
      <w:r w:rsidR="003E620F" w:rsidRPr="00A87405">
        <w:rPr>
          <w:rFonts w:ascii="Calibri" w:hAnsi="Calibri" w:cstheme="minorHAnsi"/>
          <w:b/>
          <w:sz w:val="20"/>
          <w:szCs w:val="20"/>
        </w:rPr>
        <w:t>51</w:t>
      </w:r>
      <w:r w:rsidR="005A1E58" w:rsidRPr="00A87405">
        <w:rPr>
          <w:rFonts w:ascii="Calibri" w:hAnsi="Calibri" w:cstheme="minorHAnsi"/>
          <w:sz w:val="20"/>
          <w:szCs w:val="20"/>
        </w:rPr>
        <w:t>:</w:t>
      </w:r>
      <w:r w:rsidR="003E620F" w:rsidRPr="00A87405">
        <w:rPr>
          <w:rFonts w:ascii="Calibri" w:hAnsi="Calibri" w:cstheme="minorHAnsi"/>
          <w:sz w:val="20"/>
          <w:szCs w:val="20"/>
        </w:rPr>
        <w:t xml:space="preserve"> 77–84</w:t>
      </w:r>
      <w:r w:rsidR="005A1E58" w:rsidRPr="00A87405">
        <w:rPr>
          <w:rFonts w:ascii="Calibri" w:hAnsi="Calibri" w:cstheme="minorHAnsi"/>
          <w:sz w:val="20"/>
          <w:szCs w:val="20"/>
        </w:rPr>
        <w:t>.</w:t>
      </w:r>
    </w:p>
    <w:p w:rsidR="003E620F" w:rsidRPr="00A87405" w:rsidRDefault="005259FB" w:rsidP="00C4273A">
      <w:pPr>
        <w:autoSpaceDE w:val="0"/>
        <w:autoSpaceDN w:val="0"/>
        <w:adjustRightInd w:val="0"/>
        <w:spacing w:after="80"/>
        <w:ind w:left="284" w:right="142" w:hanging="284"/>
        <w:rPr>
          <w:rFonts w:ascii="Calibri" w:hAnsi="Calibri" w:cstheme="minorHAnsi"/>
          <w:sz w:val="20"/>
          <w:szCs w:val="20"/>
        </w:rPr>
      </w:pPr>
      <w:r>
        <w:rPr>
          <w:rFonts w:ascii="Calibri" w:hAnsi="Calibri" w:cstheme="minorHAnsi"/>
          <w:color w:val="000000"/>
          <w:sz w:val="20"/>
          <w:szCs w:val="20"/>
        </w:rPr>
        <w:t>Swuste,P, Frijters A.</w:t>
      </w:r>
      <w:r w:rsidR="003E620F" w:rsidRPr="00A87405">
        <w:rPr>
          <w:rFonts w:ascii="Calibri" w:hAnsi="Calibri" w:cstheme="minorHAnsi"/>
          <w:color w:val="000000"/>
          <w:sz w:val="20"/>
          <w:szCs w:val="20"/>
        </w:rPr>
        <w:t xml:space="preserve"> </w:t>
      </w:r>
      <w:r>
        <w:rPr>
          <w:rFonts w:ascii="Calibri" w:hAnsi="Calibri" w:cstheme="minorHAnsi"/>
          <w:color w:val="000000"/>
          <w:sz w:val="20"/>
          <w:szCs w:val="20"/>
        </w:rPr>
        <w:t xml:space="preserve">&amp; </w:t>
      </w:r>
      <w:r w:rsidR="003E620F" w:rsidRPr="00A87405">
        <w:rPr>
          <w:rFonts w:ascii="Calibri" w:hAnsi="Calibri" w:cstheme="minorHAnsi"/>
          <w:color w:val="000000"/>
          <w:sz w:val="20"/>
          <w:szCs w:val="20"/>
        </w:rPr>
        <w:t xml:space="preserve">Guldenmund, F (2012) </w:t>
      </w:r>
      <w:r w:rsidR="003E620F" w:rsidRPr="00A87405">
        <w:rPr>
          <w:rFonts w:ascii="Calibri" w:hAnsi="Calibri" w:cstheme="minorHAnsi"/>
          <w:i/>
          <w:color w:val="000000"/>
          <w:sz w:val="20"/>
          <w:szCs w:val="20"/>
        </w:rPr>
        <w:t>Is it possible to influence safety in the building sector? A literature review extending from 1980 until the present.</w:t>
      </w:r>
      <w:r w:rsidR="003E620F" w:rsidRPr="00A87405">
        <w:rPr>
          <w:rFonts w:ascii="Calibri" w:hAnsi="Calibri" w:cstheme="minorHAnsi"/>
          <w:color w:val="000066"/>
          <w:sz w:val="20"/>
          <w:szCs w:val="20"/>
        </w:rPr>
        <w:t xml:space="preserve"> </w:t>
      </w:r>
      <w:r w:rsidR="003E620F" w:rsidRPr="00A87405">
        <w:rPr>
          <w:rFonts w:ascii="Calibri" w:hAnsi="Calibri" w:cstheme="minorHAnsi"/>
          <w:sz w:val="20"/>
          <w:szCs w:val="20"/>
          <w:u w:val="single"/>
        </w:rPr>
        <w:t>Safety Science</w:t>
      </w:r>
      <w:r w:rsidR="005A1E58" w:rsidRPr="00A87405">
        <w:rPr>
          <w:rFonts w:ascii="Calibri" w:hAnsi="Calibri" w:cstheme="minorHAnsi"/>
          <w:sz w:val="20"/>
          <w:szCs w:val="20"/>
          <w:u w:val="single"/>
        </w:rPr>
        <w:t>,</w:t>
      </w:r>
      <w:r w:rsidR="003E620F" w:rsidRPr="00A87405">
        <w:rPr>
          <w:rFonts w:ascii="Calibri" w:hAnsi="Calibri" w:cstheme="minorHAnsi"/>
          <w:sz w:val="20"/>
          <w:szCs w:val="20"/>
        </w:rPr>
        <w:t xml:space="preserve"> </w:t>
      </w:r>
      <w:r w:rsidR="003E620F" w:rsidRPr="00A87405">
        <w:rPr>
          <w:rFonts w:ascii="Calibri" w:hAnsi="Calibri" w:cstheme="minorHAnsi"/>
          <w:b/>
          <w:sz w:val="20"/>
          <w:szCs w:val="20"/>
        </w:rPr>
        <w:t>50</w:t>
      </w:r>
      <w:r w:rsidR="005A1E58" w:rsidRPr="00A87405">
        <w:rPr>
          <w:rFonts w:ascii="Calibri" w:hAnsi="Calibri" w:cstheme="minorHAnsi"/>
          <w:sz w:val="20"/>
          <w:szCs w:val="20"/>
        </w:rPr>
        <w:t>:</w:t>
      </w:r>
      <w:r w:rsidR="003E620F" w:rsidRPr="00A87405">
        <w:rPr>
          <w:rFonts w:ascii="Calibri" w:hAnsi="Calibri" w:cstheme="minorHAnsi"/>
          <w:sz w:val="20"/>
          <w:szCs w:val="20"/>
        </w:rPr>
        <w:t xml:space="preserve"> 1333–1343</w:t>
      </w:r>
      <w:r w:rsidR="005A1E58" w:rsidRPr="00A87405">
        <w:rPr>
          <w:rFonts w:ascii="Calibri" w:hAnsi="Calibri" w:cstheme="minorHAnsi"/>
          <w:sz w:val="20"/>
          <w:szCs w:val="20"/>
        </w:rPr>
        <w:t>.</w:t>
      </w:r>
    </w:p>
    <w:p w:rsidR="00CF25B1" w:rsidRPr="00A87405" w:rsidRDefault="00CF25B1" w:rsidP="00C4273A">
      <w:pPr>
        <w:autoSpaceDE w:val="0"/>
        <w:autoSpaceDN w:val="0"/>
        <w:adjustRightInd w:val="0"/>
        <w:spacing w:after="80"/>
        <w:ind w:left="284" w:right="142" w:hanging="284"/>
        <w:rPr>
          <w:rFonts w:ascii="Calibri" w:hAnsi="Calibri" w:cs="Segoe UI"/>
          <w:sz w:val="20"/>
          <w:szCs w:val="20"/>
        </w:rPr>
      </w:pPr>
      <w:bookmarkStart w:id="365" w:name="_ENREF_61"/>
      <w:r w:rsidRPr="00A87405">
        <w:rPr>
          <w:rFonts w:ascii="Calibri" w:hAnsi="Calibri" w:cs="Segoe UI"/>
          <w:color w:val="000000"/>
          <w:sz w:val="20"/>
          <w:szCs w:val="20"/>
        </w:rPr>
        <w:t>Toom</w:t>
      </w:r>
      <w:r w:rsidRPr="00A87405">
        <w:rPr>
          <w:rFonts w:ascii="Calibri" w:hAnsi="Calibri" w:cs="Segoe UI"/>
          <w:sz w:val="20"/>
          <w:szCs w:val="20"/>
        </w:rPr>
        <w:t>a, M. (2012</w:t>
      </w:r>
      <w:r>
        <w:rPr>
          <w:rFonts w:ascii="Calibri" w:hAnsi="Calibri" w:cs="Segoe UI"/>
          <w:sz w:val="20"/>
          <w:szCs w:val="20"/>
        </w:rPr>
        <w:t>a</w:t>
      </w:r>
      <w:r w:rsidRPr="00A87405">
        <w:rPr>
          <w:rFonts w:ascii="Calibri" w:hAnsi="Calibri" w:cs="Segoe UI"/>
          <w:sz w:val="20"/>
          <w:szCs w:val="20"/>
        </w:rPr>
        <w:t xml:space="preserve">). </w:t>
      </w:r>
      <w:r w:rsidRPr="00A87405">
        <w:rPr>
          <w:rFonts w:ascii="Calibri" w:hAnsi="Calibri" w:cs="Segoe UI"/>
          <w:sz w:val="20"/>
          <w:szCs w:val="20"/>
          <w:u w:val="single"/>
        </w:rPr>
        <w:t>Due Diligence: Duty of Officers</w:t>
      </w:r>
      <w:r w:rsidRPr="00A87405">
        <w:rPr>
          <w:rFonts w:ascii="Calibri" w:hAnsi="Calibri" w:cs="Segoe UI"/>
          <w:sz w:val="20"/>
          <w:szCs w:val="20"/>
        </w:rPr>
        <w:t>. North Ryde, CCH Australia Limited.</w:t>
      </w:r>
    </w:p>
    <w:p w:rsidR="00A87405" w:rsidRPr="00A87405" w:rsidRDefault="00A87405" w:rsidP="00C4273A">
      <w:pPr>
        <w:spacing w:after="80"/>
        <w:ind w:left="284" w:right="142" w:hanging="284"/>
        <w:jc w:val="both"/>
        <w:rPr>
          <w:rFonts w:ascii="Calibri" w:hAnsi="Calibri" w:cs="Calibri"/>
          <w:noProof/>
          <w:sz w:val="20"/>
          <w:szCs w:val="20"/>
          <w:lang w:val="en-GB"/>
        </w:rPr>
      </w:pPr>
      <w:r w:rsidRPr="00A87405">
        <w:rPr>
          <w:rFonts w:ascii="Calibri" w:hAnsi="Calibri" w:cs="Calibri"/>
          <w:noProof/>
          <w:sz w:val="20"/>
          <w:szCs w:val="20"/>
          <w:lang w:val="en-GB"/>
        </w:rPr>
        <w:t xml:space="preserve">Tooma, M. </w:t>
      </w:r>
      <w:r w:rsidR="00CF25B1">
        <w:rPr>
          <w:rFonts w:ascii="Calibri" w:hAnsi="Calibri" w:cs="Calibri"/>
          <w:noProof/>
          <w:sz w:val="20"/>
          <w:szCs w:val="20"/>
          <w:lang w:val="en-GB"/>
        </w:rPr>
        <w:t>(</w:t>
      </w:r>
      <w:r w:rsidRPr="00A87405">
        <w:rPr>
          <w:rFonts w:ascii="Calibri" w:hAnsi="Calibri" w:cs="Calibri"/>
          <w:noProof/>
          <w:sz w:val="20"/>
          <w:szCs w:val="20"/>
          <w:lang w:val="en-GB"/>
        </w:rPr>
        <w:t>2012</w:t>
      </w:r>
      <w:r w:rsidR="00CF25B1">
        <w:rPr>
          <w:rFonts w:ascii="Calibri" w:hAnsi="Calibri" w:cs="Calibri"/>
          <w:noProof/>
          <w:sz w:val="20"/>
          <w:szCs w:val="20"/>
          <w:lang w:val="en-GB"/>
        </w:rPr>
        <w:t>b)</w:t>
      </w:r>
      <w:r w:rsidRPr="00A87405">
        <w:rPr>
          <w:rFonts w:ascii="Calibri" w:hAnsi="Calibri" w:cs="Calibri"/>
          <w:noProof/>
          <w:sz w:val="20"/>
          <w:szCs w:val="20"/>
          <w:lang w:val="en-GB"/>
        </w:rPr>
        <w:t xml:space="preserve">. </w:t>
      </w:r>
      <w:r w:rsidRPr="00A87405">
        <w:rPr>
          <w:rFonts w:ascii="Calibri" w:hAnsi="Calibri" w:cs="Calibri"/>
          <w:noProof/>
          <w:sz w:val="20"/>
          <w:szCs w:val="20"/>
          <w:u w:val="single"/>
          <w:lang w:val="en-GB"/>
        </w:rPr>
        <w:t>Due Diligence: Horizontal and Vertical Consultation</w:t>
      </w:r>
      <w:r w:rsidRPr="00A87405">
        <w:rPr>
          <w:rFonts w:ascii="Calibri" w:hAnsi="Calibri" w:cs="Calibri"/>
          <w:i/>
          <w:noProof/>
          <w:sz w:val="20"/>
          <w:szCs w:val="20"/>
          <w:lang w:val="en-GB"/>
        </w:rPr>
        <w:t xml:space="preserve">, </w:t>
      </w:r>
      <w:r w:rsidRPr="00A87405">
        <w:rPr>
          <w:rFonts w:ascii="Calibri" w:hAnsi="Calibri" w:cs="Calibri"/>
          <w:noProof/>
          <w:sz w:val="20"/>
          <w:szCs w:val="20"/>
          <w:lang w:val="en-GB"/>
        </w:rPr>
        <w:t>North Ryde, CCH Australia Limited.</w:t>
      </w:r>
      <w:bookmarkEnd w:id="365"/>
    </w:p>
    <w:p w:rsidR="005E5B28" w:rsidRPr="005E5B28" w:rsidRDefault="005E5B28" w:rsidP="00C4273A">
      <w:pPr>
        <w:spacing w:after="80"/>
        <w:ind w:left="284" w:right="142" w:hanging="284"/>
        <w:jc w:val="both"/>
        <w:rPr>
          <w:rFonts w:ascii="Calibri" w:hAnsi="Calibri" w:cs="Calibri"/>
          <w:noProof/>
          <w:sz w:val="20"/>
          <w:szCs w:val="20"/>
          <w:lang w:val="en-GB"/>
        </w:rPr>
      </w:pPr>
      <w:bookmarkStart w:id="366" w:name="_ENREF_62"/>
      <w:r w:rsidRPr="005E5B28">
        <w:rPr>
          <w:rFonts w:ascii="Calibri" w:hAnsi="Calibri" w:cs="Calibri"/>
          <w:noProof/>
          <w:sz w:val="20"/>
          <w:szCs w:val="20"/>
          <w:lang w:val="en-GB"/>
        </w:rPr>
        <w:t xml:space="preserve">Torner, M. </w:t>
      </w:r>
      <w:r>
        <w:rPr>
          <w:rFonts w:ascii="Calibri" w:hAnsi="Calibri" w:cs="Calibri"/>
          <w:noProof/>
          <w:sz w:val="20"/>
          <w:szCs w:val="20"/>
          <w:lang w:val="en-GB"/>
        </w:rPr>
        <w:t>(</w:t>
      </w:r>
      <w:r w:rsidRPr="005E5B28">
        <w:rPr>
          <w:rFonts w:ascii="Calibri" w:hAnsi="Calibri" w:cs="Calibri"/>
          <w:noProof/>
          <w:sz w:val="20"/>
          <w:szCs w:val="20"/>
          <w:lang w:val="en-GB"/>
        </w:rPr>
        <w:t>2011</w:t>
      </w:r>
      <w:r>
        <w:rPr>
          <w:rFonts w:ascii="Calibri" w:hAnsi="Calibri" w:cs="Calibri"/>
          <w:noProof/>
          <w:sz w:val="20"/>
          <w:szCs w:val="20"/>
          <w:lang w:val="en-GB"/>
        </w:rPr>
        <w:t>)</w:t>
      </w:r>
      <w:r w:rsidRPr="005E5B28">
        <w:rPr>
          <w:rFonts w:ascii="Calibri" w:hAnsi="Calibri" w:cs="Calibri"/>
          <w:noProof/>
          <w:sz w:val="20"/>
          <w:szCs w:val="20"/>
          <w:lang w:val="en-GB"/>
        </w:rPr>
        <w:t xml:space="preserve">. </w:t>
      </w:r>
      <w:r w:rsidRPr="00B16A8C">
        <w:rPr>
          <w:rFonts w:ascii="Calibri" w:hAnsi="Calibri" w:cs="Calibri"/>
          <w:i/>
          <w:noProof/>
          <w:sz w:val="20"/>
          <w:szCs w:val="20"/>
          <w:lang w:val="en-GB"/>
        </w:rPr>
        <w:t>The 'social-physiology' of safety. An integrative approach to understanding organisational psychological mechanisms behind safety performance</w:t>
      </w:r>
      <w:r w:rsidRPr="005E5B28">
        <w:rPr>
          <w:rFonts w:ascii="Calibri" w:hAnsi="Calibri" w:cs="Calibri"/>
          <w:noProof/>
          <w:sz w:val="20"/>
          <w:szCs w:val="20"/>
          <w:lang w:val="en-GB"/>
        </w:rPr>
        <w:t xml:space="preserve">. </w:t>
      </w:r>
      <w:r w:rsidRPr="00B16A8C">
        <w:rPr>
          <w:rFonts w:ascii="Calibri" w:hAnsi="Calibri" w:cs="Calibri"/>
          <w:noProof/>
          <w:sz w:val="20"/>
          <w:szCs w:val="20"/>
          <w:u w:val="single"/>
          <w:lang w:val="en-GB"/>
        </w:rPr>
        <w:t>Safety Science</w:t>
      </w:r>
      <w:r w:rsidRPr="005E5B28">
        <w:rPr>
          <w:rFonts w:ascii="Calibri" w:hAnsi="Calibri" w:cs="Calibri"/>
          <w:i/>
          <w:noProof/>
          <w:sz w:val="20"/>
          <w:szCs w:val="20"/>
          <w:lang w:val="en-GB"/>
        </w:rPr>
        <w:t>,</w:t>
      </w:r>
      <w:r w:rsidRPr="005E5B28">
        <w:rPr>
          <w:rFonts w:ascii="Calibri" w:hAnsi="Calibri" w:cs="Calibri"/>
          <w:noProof/>
          <w:sz w:val="20"/>
          <w:szCs w:val="20"/>
          <w:lang w:val="en-GB"/>
        </w:rPr>
        <w:t xml:space="preserve"> </w:t>
      </w:r>
      <w:r w:rsidRPr="00B16A8C">
        <w:rPr>
          <w:rFonts w:ascii="Calibri" w:hAnsi="Calibri" w:cs="Calibri"/>
          <w:b/>
          <w:noProof/>
          <w:sz w:val="20"/>
          <w:szCs w:val="20"/>
          <w:lang w:val="en-GB"/>
        </w:rPr>
        <w:t>49</w:t>
      </w:r>
      <w:r w:rsidR="00B16A8C">
        <w:rPr>
          <w:rFonts w:ascii="Calibri" w:hAnsi="Calibri" w:cs="Calibri"/>
          <w:noProof/>
          <w:sz w:val="20"/>
          <w:szCs w:val="20"/>
          <w:lang w:val="en-GB"/>
        </w:rPr>
        <w:t>:</w:t>
      </w:r>
      <w:r w:rsidRPr="005E5B28">
        <w:rPr>
          <w:rFonts w:ascii="Calibri" w:hAnsi="Calibri" w:cs="Calibri"/>
          <w:noProof/>
          <w:sz w:val="20"/>
          <w:szCs w:val="20"/>
          <w:lang w:val="en-GB"/>
        </w:rPr>
        <w:t xml:space="preserve"> 1262-1269.</w:t>
      </w:r>
      <w:bookmarkEnd w:id="366"/>
    </w:p>
    <w:p w:rsidR="005E5B28" w:rsidRPr="005E5B28" w:rsidRDefault="005E5B28" w:rsidP="00C4273A">
      <w:pPr>
        <w:spacing w:after="80"/>
        <w:ind w:left="284" w:right="142" w:hanging="284"/>
        <w:jc w:val="both"/>
        <w:rPr>
          <w:rFonts w:ascii="Calibri" w:hAnsi="Calibri" w:cs="Calibri"/>
          <w:noProof/>
          <w:sz w:val="20"/>
          <w:szCs w:val="20"/>
          <w:lang w:val="en-GB"/>
        </w:rPr>
      </w:pPr>
      <w:bookmarkStart w:id="367" w:name="_ENREF_63"/>
      <w:r w:rsidRPr="005E5B28">
        <w:rPr>
          <w:rFonts w:ascii="Calibri" w:hAnsi="Calibri" w:cs="Calibri"/>
          <w:noProof/>
          <w:sz w:val="20"/>
          <w:szCs w:val="20"/>
          <w:lang w:val="en-GB"/>
        </w:rPr>
        <w:t xml:space="preserve">Ukko, J., Tenhunen, J. &amp; Rantanen, H. </w:t>
      </w:r>
      <w:r w:rsidR="00B16A8C">
        <w:rPr>
          <w:rFonts w:ascii="Calibri" w:hAnsi="Calibri" w:cs="Calibri"/>
          <w:noProof/>
          <w:sz w:val="20"/>
          <w:szCs w:val="20"/>
          <w:lang w:val="en-GB"/>
        </w:rPr>
        <w:t>(</w:t>
      </w:r>
      <w:r w:rsidRPr="005E5B28">
        <w:rPr>
          <w:rFonts w:ascii="Calibri" w:hAnsi="Calibri" w:cs="Calibri"/>
          <w:noProof/>
          <w:sz w:val="20"/>
          <w:szCs w:val="20"/>
          <w:lang w:val="en-GB"/>
        </w:rPr>
        <w:t>2007</w:t>
      </w:r>
      <w:r w:rsidR="00B16A8C">
        <w:rPr>
          <w:rFonts w:ascii="Calibri" w:hAnsi="Calibri" w:cs="Calibri"/>
          <w:noProof/>
          <w:sz w:val="20"/>
          <w:szCs w:val="20"/>
          <w:lang w:val="en-GB"/>
        </w:rPr>
        <w:t>)</w:t>
      </w:r>
      <w:r w:rsidRPr="005E5B28">
        <w:rPr>
          <w:rFonts w:ascii="Calibri" w:hAnsi="Calibri" w:cs="Calibri"/>
          <w:noProof/>
          <w:sz w:val="20"/>
          <w:szCs w:val="20"/>
          <w:lang w:val="en-GB"/>
        </w:rPr>
        <w:t xml:space="preserve">. </w:t>
      </w:r>
      <w:r w:rsidRPr="00B16A8C">
        <w:rPr>
          <w:rFonts w:ascii="Calibri" w:hAnsi="Calibri" w:cs="Calibri"/>
          <w:i/>
          <w:noProof/>
          <w:sz w:val="20"/>
          <w:szCs w:val="20"/>
          <w:lang w:val="en-GB"/>
        </w:rPr>
        <w:t>Performance measurement impacts in management and leadership: Perspectives of management and employees</w:t>
      </w:r>
      <w:r w:rsidRPr="005E5B28">
        <w:rPr>
          <w:rFonts w:ascii="Calibri" w:hAnsi="Calibri" w:cs="Calibri"/>
          <w:noProof/>
          <w:sz w:val="20"/>
          <w:szCs w:val="20"/>
          <w:lang w:val="en-GB"/>
        </w:rPr>
        <w:t xml:space="preserve">. </w:t>
      </w:r>
      <w:r w:rsidRPr="00B16A8C">
        <w:rPr>
          <w:rFonts w:ascii="Calibri" w:hAnsi="Calibri" w:cs="Calibri"/>
          <w:noProof/>
          <w:sz w:val="20"/>
          <w:szCs w:val="20"/>
          <w:u w:val="single"/>
          <w:lang w:val="en-GB"/>
        </w:rPr>
        <w:t>International Journal of Production Economics</w:t>
      </w:r>
      <w:r w:rsidRPr="005E5B28">
        <w:rPr>
          <w:rFonts w:ascii="Calibri" w:hAnsi="Calibri" w:cs="Calibri"/>
          <w:i/>
          <w:noProof/>
          <w:sz w:val="20"/>
          <w:szCs w:val="20"/>
          <w:lang w:val="en-GB"/>
        </w:rPr>
        <w:t>,</w:t>
      </w:r>
      <w:r w:rsidRPr="005E5B28">
        <w:rPr>
          <w:rFonts w:ascii="Calibri" w:hAnsi="Calibri" w:cs="Calibri"/>
          <w:noProof/>
          <w:sz w:val="20"/>
          <w:szCs w:val="20"/>
          <w:lang w:val="en-GB"/>
        </w:rPr>
        <w:t xml:space="preserve"> </w:t>
      </w:r>
      <w:r w:rsidRPr="00B16A8C">
        <w:rPr>
          <w:rFonts w:ascii="Calibri" w:hAnsi="Calibri" w:cs="Calibri"/>
          <w:b/>
          <w:noProof/>
          <w:sz w:val="20"/>
          <w:szCs w:val="20"/>
          <w:lang w:val="en-GB"/>
        </w:rPr>
        <w:t>110</w:t>
      </w:r>
      <w:r w:rsidR="00B16A8C">
        <w:rPr>
          <w:rFonts w:ascii="Calibri" w:hAnsi="Calibri"/>
          <w:b/>
          <w:noProof/>
          <w:sz w:val="20"/>
          <w:szCs w:val="20"/>
          <w:lang w:val="en-GB"/>
        </w:rPr>
        <w:t>:</w:t>
      </w:r>
      <w:r w:rsidRPr="005E5B28">
        <w:rPr>
          <w:rFonts w:ascii="Calibri" w:hAnsi="Calibri" w:cs="Calibri"/>
          <w:noProof/>
          <w:sz w:val="20"/>
          <w:szCs w:val="20"/>
          <w:lang w:val="en-GB"/>
        </w:rPr>
        <w:t xml:space="preserve"> 39-51.</w:t>
      </w:r>
      <w:bookmarkEnd w:id="367"/>
    </w:p>
    <w:p w:rsidR="003E620F" w:rsidRPr="00A87405" w:rsidRDefault="003E620F" w:rsidP="00C4273A">
      <w:pPr>
        <w:autoSpaceDE w:val="0"/>
        <w:autoSpaceDN w:val="0"/>
        <w:adjustRightInd w:val="0"/>
        <w:spacing w:after="80"/>
        <w:ind w:left="284" w:right="142" w:hanging="284"/>
        <w:rPr>
          <w:rFonts w:ascii="Calibri" w:hAnsi="Calibri" w:cstheme="minorHAnsi"/>
          <w:i/>
          <w:sz w:val="20"/>
          <w:szCs w:val="20"/>
        </w:rPr>
      </w:pPr>
      <w:r w:rsidRPr="00A87405">
        <w:rPr>
          <w:rFonts w:ascii="Calibri" w:hAnsi="Calibri" w:cstheme="minorHAnsi"/>
          <w:sz w:val="20"/>
          <w:szCs w:val="20"/>
        </w:rPr>
        <w:t xml:space="preserve">US Dept of Labor.  (2012). </w:t>
      </w:r>
      <w:r w:rsidRPr="00A87405">
        <w:rPr>
          <w:rFonts w:ascii="Calibri" w:hAnsi="Calibri" w:cstheme="minorHAnsi"/>
          <w:i/>
          <w:sz w:val="20"/>
          <w:szCs w:val="20"/>
        </w:rPr>
        <w:t xml:space="preserve">Employer Safety Incentive and Disincentive Policies and Practices. </w:t>
      </w:r>
      <w:r w:rsidRPr="00A87405">
        <w:rPr>
          <w:rFonts w:ascii="Calibri" w:hAnsi="Calibri" w:cstheme="minorHAnsi"/>
          <w:sz w:val="20"/>
          <w:szCs w:val="20"/>
        </w:rPr>
        <w:t>http://www.osha.gov/as/opa/whistleblowermemo.html[26/05/2012 12:54:00 PM]</w:t>
      </w:r>
    </w:p>
    <w:p w:rsidR="003E620F" w:rsidRPr="00A87405" w:rsidRDefault="003E620F" w:rsidP="00C4273A">
      <w:pPr>
        <w:spacing w:after="80"/>
        <w:ind w:left="284" w:right="142" w:hanging="284"/>
        <w:rPr>
          <w:rFonts w:ascii="Calibri" w:hAnsi="Calibri" w:cstheme="minorHAnsi"/>
          <w:i/>
          <w:sz w:val="20"/>
          <w:szCs w:val="20"/>
        </w:rPr>
      </w:pPr>
      <w:r w:rsidRPr="00A87405">
        <w:rPr>
          <w:rFonts w:ascii="Calibri" w:hAnsi="Calibri" w:cstheme="minorHAnsi"/>
          <w:sz w:val="20"/>
          <w:szCs w:val="20"/>
        </w:rPr>
        <w:t>Van Vuuren, W</w:t>
      </w:r>
      <w:r w:rsidR="00C770C6">
        <w:rPr>
          <w:rFonts w:ascii="Calibri" w:hAnsi="Calibri" w:cstheme="minorHAnsi"/>
          <w:sz w:val="20"/>
          <w:szCs w:val="20"/>
        </w:rPr>
        <w:t>.</w:t>
      </w:r>
      <w:r w:rsidRPr="00A87405">
        <w:rPr>
          <w:rFonts w:ascii="Calibri" w:hAnsi="Calibri" w:cstheme="minorHAnsi"/>
          <w:sz w:val="20"/>
          <w:szCs w:val="20"/>
        </w:rPr>
        <w:t xml:space="preserve"> </w:t>
      </w:r>
      <w:r w:rsidR="00C770C6" w:rsidRPr="00A87405">
        <w:rPr>
          <w:rFonts w:ascii="Calibri" w:hAnsi="Calibri" w:cstheme="minorHAnsi"/>
          <w:i/>
          <w:sz w:val="20"/>
          <w:szCs w:val="20"/>
        </w:rPr>
        <w:t>(</w:t>
      </w:r>
      <w:r w:rsidR="00C770C6" w:rsidRPr="00A87405">
        <w:rPr>
          <w:rFonts w:ascii="Calibri" w:hAnsi="Calibri" w:cstheme="minorHAnsi"/>
          <w:sz w:val="20"/>
          <w:szCs w:val="20"/>
        </w:rPr>
        <w:t>2000).</w:t>
      </w:r>
      <w:r w:rsidR="00C770C6">
        <w:rPr>
          <w:rFonts w:ascii="Calibri" w:hAnsi="Calibri" w:cstheme="minorHAnsi"/>
          <w:sz w:val="20"/>
          <w:szCs w:val="20"/>
        </w:rPr>
        <w:t xml:space="preserve"> </w:t>
      </w:r>
      <w:r w:rsidRPr="00A87405">
        <w:rPr>
          <w:rFonts w:ascii="Calibri" w:hAnsi="Calibri" w:cstheme="minorHAnsi"/>
          <w:i/>
          <w:sz w:val="20"/>
          <w:szCs w:val="20"/>
        </w:rPr>
        <w:t>Cultural influences on risks and risk management: six case studies</w:t>
      </w:r>
      <w:r w:rsidR="00C770C6">
        <w:rPr>
          <w:rFonts w:ascii="Calibri" w:hAnsi="Calibri" w:cstheme="minorHAnsi"/>
          <w:i/>
          <w:sz w:val="20"/>
          <w:szCs w:val="20"/>
        </w:rPr>
        <w:t>,</w:t>
      </w:r>
      <w:r w:rsidRPr="00A87405">
        <w:rPr>
          <w:rFonts w:ascii="Calibri" w:hAnsi="Calibri" w:cstheme="minorHAnsi"/>
          <w:sz w:val="20"/>
          <w:szCs w:val="20"/>
        </w:rPr>
        <w:t xml:space="preserve"> </w:t>
      </w:r>
      <w:r w:rsidRPr="00A87405">
        <w:rPr>
          <w:rFonts w:ascii="Calibri" w:hAnsi="Calibri" w:cstheme="minorHAnsi"/>
          <w:sz w:val="20"/>
          <w:szCs w:val="20"/>
          <w:u w:val="single"/>
        </w:rPr>
        <w:t>Safety Science</w:t>
      </w:r>
      <w:r w:rsidR="005A1E58" w:rsidRPr="00A87405">
        <w:rPr>
          <w:rFonts w:ascii="Calibri" w:hAnsi="Calibri" w:cstheme="minorHAnsi"/>
          <w:sz w:val="20"/>
          <w:szCs w:val="20"/>
          <w:u w:val="single"/>
        </w:rPr>
        <w:t>,</w:t>
      </w:r>
      <w:r w:rsidRPr="00A87405">
        <w:rPr>
          <w:rFonts w:ascii="Calibri" w:hAnsi="Calibri" w:cstheme="minorHAnsi"/>
          <w:sz w:val="20"/>
          <w:szCs w:val="20"/>
        </w:rPr>
        <w:t xml:space="preserve"> </w:t>
      </w:r>
      <w:r w:rsidRPr="00A87405">
        <w:rPr>
          <w:rFonts w:ascii="Calibri" w:hAnsi="Calibri" w:cstheme="minorHAnsi"/>
          <w:b/>
          <w:sz w:val="20"/>
          <w:szCs w:val="20"/>
        </w:rPr>
        <w:t>34</w:t>
      </w:r>
      <w:r w:rsidR="005A1E58" w:rsidRPr="00A87405">
        <w:rPr>
          <w:rFonts w:ascii="Calibri" w:hAnsi="Calibri" w:cstheme="minorHAnsi"/>
          <w:sz w:val="20"/>
          <w:szCs w:val="20"/>
        </w:rPr>
        <w:t>:</w:t>
      </w:r>
      <w:r w:rsidRPr="00A87405">
        <w:rPr>
          <w:rFonts w:ascii="Calibri" w:hAnsi="Calibri" w:cstheme="minorHAnsi"/>
          <w:sz w:val="20"/>
          <w:szCs w:val="20"/>
        </w:rPr>
        <w:t xml:space="preserve"> 31-45</w:t>
      </w:r>
      <w:r w:rsidR="005A1E58" w:rsidRPr="00A87405">
        <w:rPr>
          <w:rFonts w:ascii="Calibri" w:hAnsi="Calibri" w:cstheme="minorHAnsi"/>
          <w:sz w:val="20"/>
          <w:szCs w:val="20"/>
        </w:rPr>
        <w:t>.</w:t>
      </w:r>
    </w:p>
    <w:p w:rsidR="003E620F" w:rsidRPr="003E620F" w:rsidRDefault="003E620F" w:rsidP="00C4273A">
      <w:pPr>
        <w:spacing w:after="80"/>
        <w:ind w:left="284" w:right="142" w:hanging="284"/>
        <w:rPr>
          <w:rFonts w:ascii="Calibri" w:hAnsi="Calibri" w:cs="Segoe UI"/>
          <w:sz w:val="20"/>
          <w:szCs w:val="20"/>
        </w:rPr>
      </w:pPr>
      <w:r w:rsidRPr="003E620F">
        <w:rPr>
          <w:rFonts w:ascii="Calibri" w:hAnsi="Calibri" w:cs="Segoe UI"/>
          <w:color w:val="000000"/>
          <w:sz w:val="20"/>
          <w:szCs w:val="20"/>
        </w:rPr>
        <w:t>Verbek</w:t>
      </w:r>
      <w:r w:rsidRPr="003E620F">
        <w:rPr>
          <w:rFonts w:ascii="Calibri" w:hAnsi="Calibri" w:cs="Segoe UI"/>
          <w:sz w:val="20"/>
          <w:szCs w:val="20"/>
        </w:rPr>
        <w:t>e, W.</w:t>
      </w:r>
      <w:r w:rsidR="005259FB">
        <w:rPr>
          <w:rFonts w:ascii="Calibri" w:hAnsi="Calibri" w:cs="Segoe UI"/>
          <w:sz w:val="20"/>
          <w:szCs w:val="20"/>
        </w:rPr>
        <w:t>, Volgering, M. &amp; M. Hessels</w:t>
      </w:r>
      <w:r w:rsidRPr="003E620F">
        <w:rPr>
          <w:rFonts w:ascii="Calibri" w:hAnsi="Calibri" w:cs="Segoe UI"/>
          <w:sz w:val="20"/>
          <w:szCs w:val="20"/>
        </w:rPr>
        <w:t xml:space="preserve"> (1998)</w:t>
      </w:r>
      <w:r w:rsidR="00B93FB2">
        <w:rPr>
          <w:rFonts w:ascii="Calibri" w:hAnsi="Calibri" w:cs="Segoe UI"/>
          <w:sz w:val="20"/>
          <w:szCs w:val="20"/>
        </w:rPr>
        <w:t xml:space="preserve">. </w:t>
      </w:r>
      <w:r w:rsidRPr="00B93FB2">
        <w:rPr>
          <w:rFonts w:ascii="Calibri" w:hAnsi="Calibri" w:cs="Segoe UI"/>
          <w:i/>
          <w:sz w:val="20"/>
          <w:szCs w:val="20"/>
        </w:rPr>
        <w:t>Exploring the conceptual expansion within the field of organizational behaviour: organizational climate and organizational culture</w:t>
      </w:r>
      <w:r w:rsidRPr="003E620F">
        <w:rPr>
          <w:rFonts w:ascii="Calibri" w:hAnsi="Calibri" w:cs="Segoe UI"/>
          <w:sz w:val="20"/>
          <w:szCs w:val="20"/>
        </w:rPr>
        <w:t xml:space="preserve">. </w:t>
      </w:r>
      <w:r w:rsidRPr="003E620F">
        <w:rPr>
          <w:rFonts w:ascii="Calibri" w:hAnsi="Calibri" w:cstheme="minorHAnsi"/>
          <w:sz w:val="20"/>
          <w:szCs w:val="20"/>
          <w:u w:val="single"/>
        </w:rPr>
        <w:t>Journal of Management Studies</w:t>
      </w:r>
      <w:r w:rsidR="005A1E58">
        <w:rPr>
          <w:rFonts w:ascii="Calibri" w:hAnsi="Calibri" w:cstheme="minorHAnsi"/>
          <w:sz w:val="20"/>
          <w:szCs w:val="20"/>
          <w:u w:val="single"/>
        </w:rPr>
        <w:t>,</w:t>
      </w:r>
      <w:r w:rsidRPr="003E620F">
        <w:rPr>
          <w:rFonts w:ascii="Calibri" w:hAnsi="Calibri" w:cs="Segoe UI"/>
          <w:sz w:val="20"/>
          <w:szCs w:val="20"/>
        </w:rPr>
        <w:t xml:space="preserve"> </w:t>
      </w:r>
      <w:r w:rsidRPr="003E620F">
        <w:rPr>
          <w:rFonts w:ascii="Calibri" w:hAnsi="Calibri" w:cs="Segoe UI"/>
          <w:b/>
          <w:bCs/>
          <w:sz w:val="20"/>
          <w:szCs w:val="20"/>
        </w:rPr>
        <w:t>35</w:t>
      </w:r>
      <w:r w:rsidRPr="003E620F">
        <w:rPr>
          <w:rFonts w:ascii="Calibri" w:hAnsi="Calibri" w:cs="Segoe UI"/>
          <w:sz w:val="20"/>
          <w:szCs w:val="20"/>
        </w:rPr>
        <w:t>(3): 303-329.</w:t>
      </w:r>
    </w:p>
    <w:p w:rsidR="002D07B9" w:rsidRDefault="002D07B9" w:rsidP="00C4273A">
      <w:pPr>
        <w:spacing w:after="80"/>
        <w:ind w:left="284" w:right="142" w:hanging="284"/>
        <w:rPr>
          <w:rFonts w:ascii="Calibri" w:hAnsi="Calibri" w:cstheme="minorHAnsi"/>
          <w:color w:val="000000"/>
          <w:sz w:val="20"/>
          <w:szCs w:val="20"/>
        </w:rPr>
      </w:pPr>
      <w:r>
        <w:rPr>
          <w:rFonts w:ascii="Calibri" w:hAnsi="Calibri" w:cstheme="minorHAnsi"/>
          <w:color w:val="000000"/>
          <w:sz w:val="20"/>
          <w:szCs w:val="20"/>
        </w:rPr>
        <w:t>Westrum, R. (1993) Cultures with requisite imagination, cited in Parker</w:t>
      </w:r>
      <w:r w:rsidRPr="002D07B9">
        <w:rPr>
          <w:rFonts w:ascii="Calibri" w:hAnsi="Calibri" w:cs="Calibri"/>
          <w:noProof/>
          <w:sz w:val="20"/>
          <w:szCs w:val="20"/>
          <w:lang w:val="en-GB"/>
        </w:rPr>
        <w:t xml:space="preserve">, D., Lawrie, M. &amp; Hudson, P. 2006. </w:t>
      </w:r>
      <w:r w:rsidRPr="002D07B9">
        <w:rPr>
          <w:rFonts w:ascii="Calibri" w:hAnsi="Calibri" w:cs="Calibri"/>
          <w:i/>
          <w:noProof/>
          <w:sz w:val="20"/>
          <w:szCs w:val="20"/>
          <w:lang w:val="en-GB"/>
        </w:rPr>
        <w:t>A framework for understanding the development of organisational safety culture</w:t>
      </w:r>
      <w:r w:rsidRPr="002D07B9">
        <w:rPr>
          <w:rFonts w:ascii="Calibri" w:hAnsi="Calibri" w:cs="Calibri"/>
          <w:noProof/>
          <w:sz w:val="20"/>
          <w:szCs w:val="20"/>
          <w:lang w:val="en-GB"/>
        </w:rPr>
        <w:t xml:space="preserve">. </w:t>
      </w:r>
      <w:r w:rsidRPr="002D07B9">
        <w:rPr>
          <w:rFonts w:ascii="Calibri" w:hAnsi="Calibri" w:cs="Calibri"/>
          <w:noProof/>
          <w:sz w:val="20"/>
          <w:szCs w:val="20"/>
          <w:u w:val="single"/>
          <w:lang w:val="en-GB"/>
        </w:rPr>
        <w:t>Safety Science</w:t>
      </w:r>
      <w:r w:rsidRPr="002D07B9">
        <w:rPr>
          <w:rFonts w:ascii="Calibri" w:hAnsi="Calibri" w:cs="Calibri"/>
          <w:i/>
          <w:noProof/>
          <w:sz w:val="20"/>
          <w:szCs w:val="20"/>
          <w:lang w:val="en-GB"/>
        </w:rPr>
        <w:t>,</w:t>
      </w:r>
      <w:r w:rsidRPr="002D07B9">
        <w:rPr>
          <w:rFonts w:ascii="Calibri" w:hAnsi="Calibri" w:cs="Calibri"/>
          <w:noProof/>
          <w:sz w:val="20"/>
          <w:szCs w:val="20"/>
          <w:lang w:val="en-GB"/>
        </w:rPr>
        <w:t xml:space="preserve"> </w:t>
      </w:r>
      <w:r w:rsidRPr="002D07B9">
        <w:rPr>
          <w:rFonts w:ascii="Calibri" w:hAnsi="Calibri" w:cs="Calibri"/>
          <w:b/>
          <w:noProof/>
          <w:sz w:val="20"/>
          <w:szCs w:val="20"/>
          <w:lang w:val="en-GB"/>
        </w:rPr>
        <w:t>44</w:t>
      </w:r>
      <w:r>
        <w:rPr>
          <w:rFonts w:ascii="Calibri" w:hAnsi="Calibri" w:cs="Calibri"/>
          <w:noProof/>
          <w:sz w:val="20"/>
          <w:szCs w:val="20"/>
          <w:lang w:val="en-GB"/>
        </w:rPr>
        <w:t>:</w:t>
      </w:r>
      <w:r w:rsidRPr="002D07B9">
        <w:rPr>
          <w:rFonts w:ascii="Calibri" w:hAnsi="Calibri" w:cs="Calibri"/>
          <w:noProof/>
          <w:sz w:val="20"/>
          <w:szCs w:val="20"/>
          <w:lang w:val="en-GB"/>
        </w:rPr>
        <w:t xml:space="preserve"> 551-562</w:t>
      </w:r>
      <w:r>
        <w:rPr>
          <w:rFonts w:ascii="Calibri" w:hAnsi="Calibri" w:cs="Calibri"/>
          <w:noProof/>
          <w:sz w:val="20"/>
          <w:szCs w:val="20"/>
          <w:lang w:val="en-GB"/>
        </w:rPr>
        <w:t>.</w:t>
      </w:r>
    </w:p>
    <w:p w:rsidR="007E1DC3" w:rsidRDefault="003E620F" w:rsidP="00C4273A">
      <w:pPr>
        <w:spacing w:after="80"/>
        <w:ind w:left="284" w:right="142" w:hanging="284"/>
        <w:rPr>
          <w:rFonts w:ascii="Calibri" w:hAnsi="Calibri" w:cs="Calibri"/>
          <w:noProof/>
          <w:sz w:val="20"/>
          <w:szCs w:val="20"/>
          <w:lang w:val="en-GB"/>
        </w:rPr>
      </w:pPr>
      <w:r w:rsidRPr="003E620F">
        <w:rPr>
          <w:rFonts w:ascii="Calibri" w:hAnsi="Calibri" w:cstheme="minorHAnsi"/>
          <w:color w:val="000000"/>
          <w:sz w:val="20"/>
          <w:szCs w:val="20"/>
        </w:rPr>
        <w:t xml:space="preserve">Workplace OHS. (2013). </w:t>
      </w:r>
      <w:r w:rsidRPr="005A1E58">
        <w:rPr>
          <w:rFonts w:ascii="Calibri" w:hAnsi="Calibri" w:cstheme="minorHAnsi"/>
          <w:i/>
          <w:sz w:val="20"/>
          <w:szCs w:val="20"/>
        </w:rPr>
        <w:t xml:space="preserve">Incentives. </w:t>
      </w:r>
      <w:hyperlink r:id="rId35" w:history="1">
        <w:r w:rsidR="005A1E58" w:rsidRPr="005A1E58">
          <w:rPr>
            <w:rStyle w:val="Hyperlink"/>
            <w:rFonts w:ascii="Calibri" w:hAnsi="Calibri" w:cstheme="minorHAnsi"/>
            <w:color w:val="auto"/>
            <w:sz w:val="20"/>
            <w:szCs w:val="20"/>
          </w:rPr>
          <w:t>http://www.workplaceohs.com.au/workplace-culture/incentives/</w:t>
        </w:r>
      </w:hyperlink>
      <w:r w:rsidR="007E1DC3">
        <w:rPr>
          <w:rStyle w:val="Hyperlink"/>
          <w:rFonts w:ascii="Calibri" w:hAnsi="Calibri" w:cstheme="minorHAnsi"/>
          <w:color w:val="auto"/>
          <w:sz w:val="20"/>
          <w:szCs w:val="20"/>
        </w:rPr>
        <w:t>.</w:t>
      </w:r>
      <w:r w:rsidR="005A1E58">
        <w:rPr>
          <w:rFonts w:ascii="Calibri" w:hAnsi="Calibri" w:cstheme="minorHAnsi"/>
          <w:sz w:val="20"/>
          <w:szCs w:val="20"/>
          <w:u w:val="single"/>
        </w:rPr>
        <w:t xml:space="preserve"> </w:t>
      </w:r>
      <w:bookmarkStart w:id="368" w:name="_ENREF_64"/>
    </w:p>
    <w:p w:rsidR="005E5B28" w:rsidRPr="005E5B28" w:rsidRDefault="005E5B28" w:rsidP="00C4273A">
      <w:pPr>
        <w:spacing w:after="80"/>
        <w:ind w:left="284" w:right="142" w:hanging="284"/>
        <w:rPr>
          <w:rFonts w:ascii="Calibri" w:hAnsi="Calibri"/>
          <w:noProof/>
          <w:sz w:val="20"/>
          <w:szCs w:val="20"/>
          <w:lang w:val="en-GB"/>
        </w:rPr>
      </w:pPr>
      <w:r w:rsidRPr="005E5B28">
        <w:rPr>
          <w:rFonts w:ascii="Calibri" w:hAnsi="Calibri" w:cs="Calibri"/>
          <w:noProof/>
          <w:sz w:val="20"/>
          <w:szCs w:val="20"/>
          <w:lang w:val="en-GB"/>
        </w:rPr>
        <w:t xml:space="preserve">Wran Consultancy Project </w:t>
      </w:r>
      <w:r w:rsidR="00B16A8C">
        <w:rPr>
          <w:rFonts w:ascii="Calibri" w:hAnsi="Calibri" w:cs="Calibri"/>
          <w:noProof/>
          <w:sz w:val="20"/>
          <w:szCs w:val="20"/>
          <w:lang w:val="en-GB"/>
        </w:rPr>
        <w:t>(</w:t>
      </w:r>
      <w:r w:rsidRPr="005E5B28">
        <w:rPr>
          <w:rFonts w:ascii="Calibri" w:hAnsi="Calibri" w:cs="Calibri"/>
          <w:noProof/>
          <w:sz w:val="20"/>
          <w:szCs w:val="20"/>
          <w:lang w:val="en-GB"/>
        </w:rPr>
        <w:t>2007</w:t>
      </w:r>
      <w:r w:rsidR="00B16A8C">
        <w:rPr>
          <w:rFonts w:ascii="Calibri" w:hAnsi="Calibri" w:cs="Calibri"/>
          <w:noProof/>
          <w:sz w:val="20"/>
          <w:szCs w:val="20"/>
          <w:lang w:val="en-GB"/>
        </w:rPr>
        <w:t>)</w:t>
      </w:r>
      <w:r w:rsidRPr="005E5B28">
        <w:rPr>
          <w:rFonts w:ascii="Calibri" w:hAnsi="Calibri" w:cs="Calibri"/>
          <w:noProof/>
          <w:sz w:val="20"/>
          <w:szCs w:val="20"/>
          <w:lang w:val="en-GB"/>
        </w:rPr>
        <w:t xml:space="preserve">. </w:t>
      </w:r>
      <w:r w:rsidRPr="00B16A8C">
        <w:rPr>
          <w:rFonts w:ascii="Calibri" w:hAnsi="Calibri" w:cs="Calibri"/>
          <w:noProof/>
          <w:sz w:val="20"/>
          <w:szCs w:val="20"/>
          <w:u w:val="single"/>
          <w:lang w:val="en-GB"/>
        </w:rPr>
        <w:t>Digging Deeper: Executive Summary</w:t>
      </w:r>
      <w:r w:rsidRPr="005E5B28">
        <w:rPr>
          <w:rFonts w:ascii="Calibri" w:hAnsi="Calibri" w:cs="Calibri"/>
          <w:noProof/>
          <w:sz w:val="20"/>
          <w:szCs w:val="20"/>
          <w:lang w:val="en-GB"/>
        </w:rPr>
        <w:t>. Commissioned by NSW Mine Safety Advisory Council (ed.). NSW Department of Primary Industries.</w:t>
      </w:r>
      <w:bookmarkEnd w:id="368"/>
    </w:p>
    <w:p w:rsidR="003E620F" w:rsidRPr="003E620F" w:rsidRDefault="003E620F" w:rsidP="00C4273A">
      <w:pPr>
        <w:spacing w:after="80"/>
        <w:ind w:left="284" w:right="142" w:hanging="284"/>
        <w:rPr>
          <w:rFonts w:ascii="Calibri" w:hAnsi="Calibri" w:cstheme="minorHAnsi"/>
          <w:sz w:val="20"/>
          <w:szCs w:val="20"/>
        </w:rPr>
      </w:pPr>
      <w:r w:rsidRPr="003E620F">
        <w:rPr>
          <w:rFonts w:ascii="Calibri" w:hAnsi="Calibri" w:cstheme="minorHAnsi"/>
          <w:sz w:val="20"/>
          <w:szCs w:val="20"/>
        </w:rPr>
        <w:t>Zakaria, I. (2012</w:t>
      </w:r>
      <w:r w:rsidRPr="003E620F">
        <w:rPr>
          <w:rFonts w:ascii="Calibri" w:hAnsi="Calibri" w:cstheme="minorHAnsi"/>
          <w:i/>
          <w:sz w:val="20"/>
          <w:szCs w:val="20"/>
        </w:rPr>
        <w:t xml:space="preserve">). </w:t>
      </w:r>
      <w:r w:rsidRPr="003E620F">
        <w:rPr>
          <w:rFonts w:ascii="Calibri" w:hAnsi="Calibri" w:cstheme="minorHAnsi"/>
          <w:i/>
          <w:color w:val="000000"/>
          <w:sz w:val="20"/>
          <w:szCs w:val="20"/>
        </w:rPr>
        <w:t>Performance measures, benchmarks and targets in executive remuneration contracts of UK</w:t>
      </w:r>
      <w:r w:rsidRPr="003E620F">
        <w:rPr>
          <w:rFonts w:ascii="Calibri" w:hAnsi="Calibri" w:cstheme="minorHAnsi"/>
          <w:color w:val="000000"/>
          <w:sz w:val="20"/>
          <w:szCs w:val="20"/>
        </w:rPr>
        <w:t xml:space="preserve"> </w:t>
      </w:r>
      <w:r w:rsidRPr="003E620F">
        <w:rPr>
          <w:rFonts w:ascii="Calibri" w:hAnsi="Calibri" w:cstheme="minorHAnsi"/>
          <w:i/>
          <w:color w:val="000000"/>
          <w:sz w:val="20"/>
          <w:szCs w:val="20"/>
        </w:rPr>
        <w:t>firms</w:t>
      </w:r>
      <w:r w:rsidRPr="003E620F">
        <w:rPr>
          <w:rFonts w:ascii="Calibri" w:hAnsi="Calibri" w:cstheme="minorHAnsi"/>
          <w:color w:val="000066"/>
          <w:sz w:val="20"/>
          <w:szCs w:val="20"/>
        </w:rPr>
        <w:t xml:space="preserve">. </w:t>
      </w:r>
      <w:r w:rsidRPr="003E620F">
        <w:rPr>
          <w:rFonts w:ascii="Calibri" w:hAnsi="Calibri" w:cstheme="minorHAnsi"/>
          <w:sz w:val="20"/>
          <w:szCs w:val="20"/>
          <w:u w:val="single"/>
        </w:rPr>
        <w:t>The British Accounting Review</w:t>
      </w:r>
      <w:r w:rsidR="005A1E58">
        <w:rPr>
          <w:rFonts w:ascii="Calibri" w:hAnsi="Calibri" w:cstheme="minorHAnsi"/>
          <w:sz w:val="20"/>
          <w:szCs w:val="20"/>
          <w:u w:val="single"/>
        </w:rPr>
        <w:t>,</w:t>
      </w:r>
      <w:r w:rsidRPr="003E620F">
        <w:rPr>
          <w:rFonts w:ascii="Calibri" w:hAnsi="Calibri" w:cstheme="minorHAnsi"/>
          <w:sz w:val="20"/>
          <w:szCs w:val="20"/>
        </w:rPr>
        <w:t xml:space="preserve"> </w:t>
      </w:r>
      <w:r w:rsidRPr="005A1E58">
        <w:rPr>
          <w:rFonts w:ascii="Calibri" w:hAnsi="Calibri" w:cstheme="minorHAnsi"/>
          <w:b/>
          <w:sz w:val="20"/>
          <w:szCs w:val="20"/>
        </w:rPr>
        <w:t>44</w:t>
      </w:r>
      <w:r w:rsidR="005A1E58">
        <w:rPr>
          <w:rFonts w:ascii="Calibri" w:hAnsi="Calibri" w:cstheme="minorHAnsi"/>
          <w:sz w:val="20"/>
          <w:szCs w:val="20"/>
        </w:rPr>
        <w:t>:</w:t>
      </w:r>
      <w:r w:rsidRPr="003E620F">
        <w:rPr>
          <w:rFonts w:ascii="Calibri" w:hAnsi="Calibri" w:cstheme="minorHAnsi"/>
          <w:sz w:val="20"/>
          <w:szCs w:val="20"/>
        </w:rPr>
        <w:t xml:space="preserve"> 189–203</w:t>
      </w:r>
      <w:r w:rsidR="005A1E58">
        <w:rPr>
          <w:rFonts w:ascii="Calibri" w:hAnsi="Calibri" w:cstheme="minorHAnsi"/>
          <w:sz w:val="20"/>
          <w:szCs w:val="20"/>
        </w:rPr>
        <w:t>.</w:t>
      </w:r>
    </w:p>
    <w:p w:rsidR="007335FE" w:rsidRDefault="007335FE" w:rsidP="00C4273A">
      <w:pPr>
        <w:spacing w:after="80"/>
        <w:ind w:left="284" w:right="142" w:hanging="284"/>
        <w:rPr>
          <w:rFonts w:ascii="Calibri" w:hAnsi="Calibri" w:cstheme="minorHAnsi"/>
          <w:color w:val="000000"/>
          <w:sz w:val="20"/>
          <w:szCs w:val="20"/>
        </w:rPr>
      </w:pPr>
      <w:r>
        <w:rPr>
          <w:rFonts w:ascii="Calibri" w:hAnsi="Calibri" w:cstheme="minorHAnsi"/>
          <w:color w:val="000000"/>
          <w:sz w:val="20"/>
          <w:szCs w:val="20"/>
        </w:rPr>
        <w:t xml:space="preserve">Zohar, D. (2010). </w:t>
      </w:r>
      <w:r w:rsidRPr="00C4273A">
        <w:rPr>
          <w:rFonts w:ascii="Calibri" w:hAnsi="Calibri" w:cstheme="minorHAnsi"/>
          <w:i/>
          <w:color w:val="000000"/>
          <w:sz w:val="20"/>
          <w:szCs w:val="20"/>
        </w:rPr>
        <w:t>Thirty years of safety climate research: Reflections and future directions</w:t>
      </w:r>
      <w:r>
        <w:rPr>
          <w:rFonts w:ascii="Calibri" w:hAnsi="Calibri" w:cstheme="minorHAnsi"/>
          <w:color w:val="000000"/>
          <w:sz w:val="20"/>
          <w:szCs w:val="20"/>
        </w:rPr>
        <w:t xml:space="preserve">. </w:t>
      </w:r>
      <w:r w:rsidRPr="00C4273A">
        <w:rPr>
          <w:rFonts w:ascii="Calibri" w:hAnsi="Calibri" w:cstheme="minorHAnsi"/>
          <w:color w:val="000000"/>
          <w:sz w:val="20"/>
          <w:szCs w:val="20"/>
          <w:u w:val="single"/>
        </w:rPr>
        <w:t>Accident Analysis and Prevention</w:t>
      </w:r>
      <w:r>
        <w:rPr>
          <w:rFonts w:ascii="Calibri" w:hAnsi="Calibri" w:cstheme="minorHAnsi"/>
          <w:color w:val="000000"/>
          <w:sz w:val="20"/>
          <w:szCs w:val="20"/>
        </w:rPr>
        <w:t xml:space="preserve">, </w:t>
      </w:r>
      <w:r w:rsidRPr="00C4273A">
        <w:rPr>
          <w:rFonts w:ascii="Calibri" w:hAnsi="Calibri" w:cstheme="minorHAnsi"/>
          <w:b/>
          <w:color w:val="000000"/>
          <w:sz w:val="20"/>
          <w:szCs w:val="20"/>
        </w:rPr>
        <w:t>42</w:t>
      </w:r>
      <w:r>
        <w:rPr>
          <w:rFonts w:ascii="Calibri" w:hAnsi="Calibri" w:cstheme="minorHAnsi"/>
          <w:color w:val="000000"/>
          <w:sz w:val="20"/>
          <w:szCs w:val="20"/>
        </w:rPr>
        <w:t>: 1517-1522.</w:t>
      </w:r>
    </w:p>
    <w:p w:rsidR="00FA1117" w:rsidRPr="00FA1117" w:rsidRDefault="00FA1117" w:rsidP="00C4273A">
      <w:pPr>
        <w:spacing w:after="80"/>
        <w:ind w:left="284" w:right="142" w:hanging="284"/>
        <w:rPr>
          <w:rFonts w:ascii="Calibri" w:hAnsi="Calibri" w:cstheme="minorHAnsi"/>
          <w:color w:val="000000"/>
          <w:sz w:val="20"/>
          <w:szCs w:val="20"/>
        </w:rPr>
      </w:pPr>
      <w:r w:rsidRPr="00FA1117">
        <w:rPr>
          <w:rFonts w:ascii="Calibri" w:hAnsi="Calibri" w:cstheme="minorHAnsi"/>
          <w:color w:val="000000"/>
          <w:sz w:val="20"/>
          <w:szCs w:val="20"/>
        </w:rPr>
        <w:t xml:space="preserve">Zohar, D. and Luria G. (2005). </w:t>
      </w:r>
      <w:r w:rsidRPr="00C4273A">
        <w:rPr>
          <w:rFonts w:ascii="Calibri" w:hAnsi="Calibri" w:cstheme="minorHAnsi"/>
          <w:i/>
          <w:color w:val="000000"/>
          <w:sz w:val="20"/>
          <w:szCs w:val="20"/>
        </w:rPr>
        <w:t>A multilevel model of safety climate: cross-level relationships between organization and group-level climates</w:t>
      </w:r>
      <w:r>
        <w:rPr>
          <w:rFonts w:ascii="Calibri" w:hAnsi="Calibri" w:cstheme="minorHAnsi"/>
          <w:color w:val="000000"/>
          <w:sz w:val="20"/>
          <w:szCs w:val="20"/>
        </w:rPr>
        <w:t xml:space="preserve">. </w:t>
      </w:r>
      <w:r w:rsidRPr="00C4273A">
        <w:rPr>
          <w:rFonts w:ascii="Calibri" w:hAnsi="Calibri" w:cstheme="minorHAnsi"/>
          <w:color w:val="000000"/>
          <w:sz w:val="20"/>
          <w:szCs w:val="20"/>
          <w:u w:val="single"/>
        </w:rPr>
        <w:t>Journal of Applied Psychology</w:t>
      </w:r>
      <w:r>
        <w:rPr>
          <w:rFonts w:ascii="Calibri" w:hAnsi="Calibri" w:cstheme="minorHAnsi"/>
          <w:color w:val="000000"/>
          <w:sz w:val="20"/>
          <w:szCs w:val="20"/>
        </w:rPr>
        <w:t xml:space="preserve">,  </w:t>
      </w:r>
      <w:r w:rsidRPr="00C4273A">
        <w:rPr>
          <w:rFonts w:ascii="Calibri" w:hAnsi="Calibri" w:cstheme="minorHAnsi"/>
          <w:b/>
          <w:color w:val="000000"/>
          <w:sz w:val="20"/>
          <w:szCs w:val="20"/>
        </w:rPr>
        <w:t>90</w:t>
      </w:r>
      <w:r w:rsidRPr="00C4273A">
        <w:rPr>
          <w:rFonts w:ascii="Calibri" w:hAnsi="Calibri" w:cstheme="minorHAnsi"/>
          <w:color w:val="000000"/>
          <w:sz w:val="20"/>
          <w:szCs w:val="20"/>
        </w:rPr>
        <w:t>(4)</w:t>
      </w:r>
      <w:r>
        <w:rPr>
          <w:rFonts w:ascii="Calibri" w:hAnsi="Calibri" w:cstheme="minorHAnsi"/>
          <w:color w:val="000000"/>
          <w:sz w:val="20"/>
          <w:szCs w:val="20"/>
        </w:rPr>
        <w:t xml:space="preserve">: </w:t>
      </w:r>
      <w:r w:rsidRPr="00C4273A">
        <w:rPr>
          <w:rFonts w:ascii="Calibri" w:hAnsi="Calibri" w:cstheme="minorHAnsi"/>
          <w:color w:val="000000"/>
          <w:sz w:val="20"/>
          <w:szCs w:val="20"/>
        </w:rPr>
        <w:t>616-28</w:t>
      </w:r>
      <w:r>
        <w:rPr>
          <w:rFonts w:ascii="Calibri" w:hAnsi="Calibri" w:cstheme="minorHAnsi"/>
          <w:color w:val="000000"/>
          <w:sz w:val="20"/>
          <w:szCs w:val="20"/>
        </w:rPr>
        <w:t>.</w:t>
      </w:r>
    </w:p>
    <w:p w:rsidR="0078170E" w:rsidRPr="00E54A58" w:rsidRDefault="005259FB" w:rsidP="00C4273A">
      <w:pPr>
        <w:spacing w:after="80"/>
        <w:ind w:left="284" w:right="142" w:hanging="284"/>
      </w:pPr>
      <w:r>
        <w:rPr>
          <w:rFonts w:ascii="Calibri" w:hAnsi="Calibri" w:cstheme="minorHAnsi"/>
          <w:color w:val="000000"/>
          <w:sz w:val="20"/>
          <w:szCs w:val="20"/>
        </w:rPr>
        <w:t>Zwetsloot, G.I.J.M, Hale, A.</w:t>
      </w:r>
      <w:r w:rsidR="003E620F" w:rsidRPr="003E620F">
        <w:rPr>
          <w:rFonts w:ascii="Calibri" w:hAnsi="Calibri" w:cstheme="minorHAnsi"/>
          <w:color w:val="000000"/>
          <w:sz w:val="20"/>
          <w:szCs w:val="20"/>
        </w:rPr>
        <w:t xml:space="preserve"> </w:t>
      </w:r>
      <w:r>
        <w:rPr>
          <w:rFonts w:ascii="Calibri" w:hAnsi="Calibri" w:cstheme="minorHAnsi"/>
          <w:color w:val="000000"/>
          <w:sz w:val="20"/>
          <w:szCs w:val="20"/>
        </w:rPr>
        <w:t xml:space="preserve">&amp; </w:t>
      </w:r>
      <w:r w:rsidR="003E620F" w:rsidRPr="003E620F">
        <w:rPr>
          <w:rFonts w:ascii="Calibri" w:hAnsi="Calibri" w:cstheme="minorHAnsi"/>
          <w:color w:val="000000"/>
          <w:sz w:val="20"/>
          <w:szCs w:val="20"/>
        </w:rPr>
        <w:t>Zwanikken, S. (2011</w:t>
      </w:r>
      <w:r w:rsidR="003E620F" w:rsidRPr="003E620F">
        <w:rPr>
          <w:rFonts w:ascii="Calibri" w:hAnsi="Calibri" w:cstheme="minorHAnsi"/>
          <w:i/>
          <w:color w:val="000000"/>
          <w:sz w:val="20"/>
          <w:szCs w:val="20"/>
        </w:rPr>
        <w:t>). Regulatory risk control through mandatory occupational</w:t>
      </w:r>
      <w:r w:rsidR="003E620F" w:rsidRPr="0043584F">
        <w:rPr>
          <w:rFonts w:ascii="Calibri" w:hAnsi="Calibri" w:cstheme="minorHAnsi"/>
          <w:i/>
          <w:color w:val="000000"/>
          <w:sz w:val="20"/>
          <w:szCs w:val="20"/>
        </w:rPr>
        <w:t xml:space="preserve"> safety and health (OSH) certification and testing regimes.</w:t>
      </w:r>
      <w:r w:rsidR="003E620F" w:rsidRPr="0043584F">
        <w:rPr>
          <w:rFonts w:ascii="Calibri" w:hAnsi="Calibri" w:cstheme="minorHAnsi"/>
          <w:sz w:val="20"/>
          <w:szCs w:val="20"/>
        </w:rPr>
        <w:t xml:space="preserve"> </w:t>
      </w:r>
      <w:r w:rsidR="003E620F" w:rsidRPr="003E620F">
        <w:rPr>
          <w:rFonts w:ascii="Calibri" w:hAnsi="Calibri" w:cstheme="minorHAnsi"/>
          <w:sz w:val="20"/>
          <w:szCs w:val="20"/>
          <w:u w:val="single"/>
        </w:rPr>
        <w:t>Safety Science</w:t>
      </w:r>
      <w:r w:rsidR="005A1E58">
        <w:rPr>
          <w:rFonts w:ascii="Calibri" w:hAnsi="Calibri" w:cstheme="minorHAnsi"/>
          <w:sz w:val="20"/>
          <w:szCs w:val="20"/>
          <w:u w:val="single"/>
        </w:rPr>
        <w:t>,</w:t>
      </w:r>
      <w:r w:rsidR="003E620F" w:rsidRPr="0043584F">
        <w:rPr>
          <w:rFonts w:ascii="Calibri" w:hAnsi="Calibri" w:cstheme="minorHAnsi"/>
          <w:sz w:val="20"/>
          <w:szCs w:val="20"/>
        </w:rPr>
        <w:t xml:space="preserve"> </w:t>
      </w:r>
      <w:r w:rsidR="003E620F" w:rsidRPr="005A1E58">
        <w:rPr>
          <w:rFonts w:ascii="Calibri" w:hAnsi="Calibri" w:cstheme="minorHAnsi"/>
          <w:b/>
          <w:sz w:val="20"/>
          <w:szCs w:val="20"/>
        </w:rPr>
        <w:t>49</w:t>
      </w:r>
      <w:r w:rsidR="005A1E58">
        <w:rPr>
          <w:rFonts w:ascii="Calibri" w:hAnsi="Calibri" w:cstheme="minorHAnsi"/>
          <w:sz w:val="20"/>
          <w:szCs w:val="20"/>
        </w:rPr>
        <w:t>:</w:t>
      </w:r>
      <w:r w:rsidR="003E620F" w:rsidRPr="0043584F">
        <w:rPr>
          <w:rFonts w:ascii="Calibri" w:hAnsi="Calibri" w:cstheme="minorHAnsi"/>
          <w:sz w:val="20"/>
          <w:szCs w:val="20"/>
        </w:rPr>
        <w:t xml:space="preserve"> 995–1006</w:t>
      </w:r>
      <w:r w:rsidR="005A1E58">
        <w:rPr>
          <w:rFonts w:ascii="Calibri" w:hAnsi="Calibri" w:cstheme="minorHAnsi"/>
          <w:sz w:val="20"/>
          <w:szCs w:val="20"/>
        </w:rPr>
        <w:t>.</w:t>
      </w:r>
    </w:p>
    <w:sectPr w:rsidR="0078170E" w:rsidRPr="00E54A58" w:rsidSect="00F72C3A">
      <w:type w:val="continuous"/>
      <w:pgSz w:w="11900" w:h="16840"/>
      <w:pgMar w:top="794" w:right="985" w:bottom="794" w:left="1134" w:header="709" w:footer="477" w:gutter="0"/>
      <w:cols w:space="56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823" w:rsidRDefault="00334823">
      <w:r>
        <w:separator/>
      </w:r>
    </w:p>
  </w:endnote>
  <w:endnote w:type="continuationSeparator" w:id="0">
    <w:p w:rsidR="00334823" w:rsidRDefault="00334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Arial-Black">
    <w:altName w:val="Arial Black"/>
    <w:panose1 w:val="00000000000000000000"/>
    <w:charset w:val="4D"/>
    <w:family w:val="auto"/>
    <w:notTrueType/>
    <w:pitch w:val="default"/>
    <w:sig w:usb0="00000003" w:usb1="00000000" w:usb2="00000000" w:usb3="00000000" w:csb0="00000001" w:csb1="00000000"/>
  </w:font>
  <w:font w:name="Arial-BoldMT">
    <w:altName w:val="Cambria"/>
    <w:panose1 w:val="00000000000000000000"/>
    <w:charset w:val="4D"/>
    <w:family w:val="auto"/>
    <w:notTrueType/>
    <w:pitch w:val="default"/>
    <w:sig w:usb0="00000003" w:usb1="00000000" w:usb2="00000000" w:usb3="00000000" w:csb0="00000001" w:csb1="00000000"/>
  </w:font>
  <w:font w:name="Newzald Book">
    <w:altName w:val="Newzald-BookItalic"/>
    <w:panose1 w:val="00000000000000000000"/>
    <w:charset w:val="4D"/>
    <w:family w:val="roman"/>
    <w:notTrueType/>
    <w:pitch w:val="default"/>
    <w:sig w:usb0="00000003" w:usb1="00000000" w:usb2="00000000" w:usb3="00000000" w:csb0="00000001" w:csb1="00000000"/>
  </w:font>
  <w:font w:name="National Extrabold">
    <w:altName w:val="National Extrabold"/>
    <w:panose1 w:val="00000000000000000000"/>
    <w:charset w:val="4D"/>
    <w:family w:val="swiss"/>
    <w:notTrueType/>
    <w:pitch w:val="default"/>
    <w:sig w:usb0="00000003" w:usb1="00000000" w:usb2="00000000" w:usb3="00000000" w:csb0="00000001" w:csb1="00000000"/>
  </w:font>
  <w:font w:name="Newzald-Book">
    <w:charset w:val="00"/>
    <w:family w:val="auto"/>
    <w:pitch w:val="variable"/>
    <w:sig w:usb0="A00000FF" w:usb1="5001207B" w:usb2="00000010" w:usb3="00000000" w:csb0="0000009B" w:csb1="00000000"/>
  </w:font>
  <w:font w:name="National-Extrabold">
    <w:charset w:val="00"/>
    <w:family w:val="auto"/>
    <w:pitch w:val="variable"/>
    <w:sig w:usb0="A00000FF" w:usb1="5000207B" w:usb2="00000010" w:usb3="00000000" w:csb0="0000009B" w:csb1="00000000"/>
  </w:font>
  <w:font w:name="Gotham Light">
    <w:altName w:val="Courier New"/>
    <w:panose1 w:val="00000000000000000000"/>
    <w:charset w:val="00"/>
    <w:family w:val="modern"/>
    <w:notTrueType/>
    <w:pitch w:val="variable"/>
    <w:sig w:usb0="A10000FF" w:usb1="4000005B" w:usb2="00000000" w:usb3="00000000" w:csb0="0000009B" w:csb1="00000000"/>
  </w:font>
  <w:font w:name="Gotham">
    <w:altName w:val="Gotham"/>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8761595"/>
      <w:docPartObj>
        <w:docPartGallery w:val="Page Numbers (Bottom of Page)"/>
        <w:docPartUnique/>
      </w:docPartObj>
    </w:sdtPr>
    <w:sdtEndPr>
      <w:rPr>
        <w:noProof/>
        <w:sz w:val="18"/>
        <w:szCs w:val="18"/>
      </w:rPr>
    </w:sdtEndPr>
    <w:sdtContent>
      <w:p w:rsidR="003B5A73" w:rsidRPr="007811B7" w:rsidRDefault="003B5A73">
        <w:pPr>
          <w:pStyle w:val="Footer"/>
          <w:jc w:val="center"/>
          <w:rPr>
            <w:sz w:val="18"/>
            <w:szCs w:val="18"/>
          </w:rPr>
        </w:pPr>
        <w:r w:rsidRPr="007811B7">
          <w:rPr>
            <w:sz w:val="18"/>
            <w:szCs w:val="18"/>
          </w:rPr>
          <w:fldChar w:fldCharType="begin"/>
        </w:r>
        <w:r w:rsidRPr="007811B7">
          <w:rPr>
            <w:sz w:val="18"/>
            <w:szCs w:val="18"/>
          </w:rPr>
          <w:instrText xml:space="preserve"> PAGE   \* MERGEFORMAT </w:instrText>
        </w:r>
        <w:r w:rsidRPr="007811B7">
          <w:rPr>
            <w:sz w:val="18"/>
            <w:szCs w:val="18"/>
          </w:rPr>
          <w:fldChar w:fldCharType="separate"/>
        </w:r>
        <w:r w:rsidR="00B56A49">
          <w:rPr>
            <w:noProof/>
            <w:sz w:val="18"/>
            <w:szCs w:val="18"/>
          </w:rPr>
          <w:t>29</w:t>
        </w:r>
        <w:r w:rsidRPr="007811B7">
          <w:rPr>
            <w:noProof/>
            <w:sz w:val="18"/>
            <w:szCs w:val="18"/>
          </w:rPr>
          <w:fldChar w:fldCharType="end"/>
        </w:r>
      </w:p>
    </w:sdtContent>
  </w:sdt>
  <w:p w:rsidR="003B5A73" w:rsidRDefault="003B5A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823" w:rsidRDefault="00334823">
      <w:r>
        <w:separator/>
      </w:r>
    </w:p>
  </w:footnote>
  <w:footnote w:type="continuationSeparator" w:id="0">
    <w:p w:rsidR="00334823" w:rsidRDefault="00334823">
      <w:r>
        <w:continuationSeparator/>
      </w:r>
    </w:p>
  </w:footnote>
  <w:footnote w:id="1">
    <w:p w:rsidR="003B5A73" w:rsidRPr="00E957C7" w:rsidRDefault="003B5A73" w:rsidP="0047367F">
      <w:pPr>
        <w:pStyle w:val="FootnoteText"/>
        <w:rPr>
          <w:rFonts w:cstheme="minorHAnsi"/>
          <w:sz w:val="17"/>
          <w:szCs w:val="17"/>
        </w:rPr>
      </w:pPr>
      <w:r w:rsidRPr="004D5A60">
        <w:rPr>
          <w:rStyle w:val="FootnoteReference"/>
          <w:rFonts w:cstheme="minorHAnsi"/>
          <w:sz w:val="17"/>
          <w:szCs w:val="17"/>
        </w:rPr>
        <w:footnoteRef/>
      </w:r>
      <w:r w:rsidRPr="004D5A60">
        <w:rPr>
          <w:rFonts w:cstheme="minorHAnsi"/>
          <w:sz w:val="17"/>
          <w:szCs w:val="17"/>
        </w:rPr>
        <w:t xml:space="preserve"> </w:t>
      </w:r>
      <w:r w:rsidRPr="00E957C7">
        <w:rPr>
          <w:rFonts w:cstheme="minorHAnsi"/>
          <w:sz w:val="17"/>
          <w:szCs w:val="17"/>
        </w:rPr>
        <w:t>Hopkins 2002.</w:t>
      </w:r>
    </w:p>
  </w:footnote>
  <w:footnote w:id="2">
    <w:p w:rsidR="003B5A73" w:rsidRPr="003D4EB8" w:rsidRDefault="003B5A73" w:rsidP="00AF53AE">
      <w:pPr>
        <w:pStyle w:val="FootnoteText"/>
        <w:rPr>
          <w:sz w:val="17"/>
          <w:szCs w:val="17"/>
        </w:rPr>
      </w:pPr>
      <w:r>
        <w:rPr>
          <w:rStyle w:val="FootnoteReference"/>
        </w:rPr>
        <w:footnoteRef/>
      </w:r>
      <w:r>
        <w:t xml:space="preserve"> </w:t>
      </w:r>
      <w:r w:rsidRPr="005F59A5">
        <w:rPr>
          <w:rFonts w:eastAsia="Times New Roman" w:cs="Arial"/>
          <w:sz w:val="17"/>
          <w:szCs w:val="17"/>
        </w:rPr>
        <w:t>Denison 1996</w:t>
      </w:r>
      <w:r>
        <w:rPr>
          <w:rFonts w:eastAsia="Times New Roman" w:cs="Arial"/>
          <w:sz w:val="17"/>
          <w:szCs w:val="17"/>
        </w:rPr>
        <w:t>;</w:t>
      </w:r>
      <w:r w:rsidRPr="005F59A5">
        <w:rPr>
          <w:rFonts w:eastAsia="Times New Roman" w:cs="Arial"/>
          <w:sz w:val="17"/>
          <w:szCs w:val="17"/>
        </w:rPr>
        <w:t xml:space="preserve"> and for a review, Bluff 2011.</w:t>
      </w:r>
    </w:p>
  </w:footnote>
  <w:footnote w:id="3">
    <w:p w:rsidR="003B5A73" w:rsidRPr="003D4EB8" w:rsidRDefault="003B5A73" w:rsidP="00C020A7">
      <w:pPr>
        <w:pStyle w:val="FootnoteText"/>
        <w:ind w:left="142" w:hanging="142"/>
        <w:rPr>
          <w:rFonts w:eastAsia="Times New Roman" w:cs="Arial"/>
          <w:sz w:val="17"/>
          <w:szCs w:val="17"/>
        </w:rPr>
      </w:pPr>
      <w:r w:rsidRPr="003D4EB8">
        <w:rPr>
          <w:rStyle w:val="FootnoteReference"/>
          <w:sz w:val="17"/>
          <w:szCs w:val="17"/>
        </w:rPr>
        <w:footnoteRef/>
      </w:r>
      <w:r w:rsidRPr="003D4EB8">
        <w:rPr>
          <w:sz w:val="17"/>
          <w:szCs w:val="17"/>
        </w:rPr>
        <w:t xml:space="preserve"> </w:t>
      </w:r>
      <w:r>
        <w:rPr>
          <w:rFonts w:eastAsia="Times New Roman" w:cs="Arial"/>
          <w:sz w:val="17"/>
          <w:szCs w:val="17"/>
        </w:rPr>
        <w:t>Various</w:t>
      </w:r>
      <w:r w:rsidRPr="003D4EB8">
        <w:rPr>
          <w:rFonts w:eastAsia="Times New Roman" w:cs="Arial"/>
          <w:sz w:val="17"/>
          <w:szCs w:val="17"/>
        </w:rPr>
        <w:t xml:space="preserve"> studies in the 1960s-1980s, particularly in the organisational psychology and sociology literature.</w:t>
      </w:r>
    </w:p>
  </w:footnote>
  <w:footnote w:id="4">
    <w:p w:rsidR="003B5A73" w:rsidRPr="003D4EB8" w:rsidRDefault="003B5A73" w:rsidP="006C012E">
      <w:pPr>
        <w:pStyle w:val="FootnoteText"/>
        <w:rPr>
          <w:sz w:val="17"/>
          <w:szCs w:val="17"/>
        </w:rPr>
      </w:pPr>
      <w:r w:rsidRPr="003D4EB8">
        <w:rPr>
          <w:rStyle w:val="FootnoteReference"/>
          <w:sz w:val="17"/>
          <w:szCs w:val="17"/>
        </w:rPr>
        <w:footnoteRef/>
      </w:r>
      <w:r w:rsidRPr="003D4EB8">
        <w:rPr>
          <w:sz w:val="17"/>
          <w:szCs w:val="17"/>
        </w:rPr>
        <w:t xml:space="preserve"> Peterson and Spencer 1990.</w:t>
      </w:r>
    </w:p>
  </w:footnote>
  <w:footnote w:id="5">
    <w:p w:rsidR="003B5A73" w:rsidRPr="00995EC5" w:rsidRDefault="003B5A73" w:rsidP="0078170E">
      <w:pPr>
        <w:pStyle w:val="FootnoteText"/>
        <w:rPr>
          <w:sz w:val="17"/>
          <w:szCs w:val="17"/>
        </w:rPr>
      </w:pPr>
      <w:r w:rsidRPr="00995EC5">
        <w:rPr>
          <w:rStyle w:val="FootnoteReference"/>
          <w:sz w:val="17"/>
          <w:szCs w:val="17"/>
        </w:rPr>
        <w:footnoteRef/>
      </w:r>
      <w:r w:rsidRPr="00995EC5">
        <w:rPr>
          <w:sz w:val="17"/>
          <w:szCs w:val="17"/>
        </w:rPr>
        <w:t xml:space="preserve"> Hopkins 2002.</w:t>
      </w:r>
    </w:p>
  </w:footnote>
  <w:footnote w:id="6">
    <w:p w:rsidR="003B5A73" w:rsidRPr="00995EC5" w:rsidRDefault="003B5A73">
      <w:pPr>
        <w:pStyle w:val="FootnoteText"/>
        <w:rPr>
          <w:sz w:val="17"/>
          <w:szCs w:val="17"/>
        </w:rPr>
      </w:pPr>
      <w:r w:rsidRPr="00995EC5">
        <w:rPr>
          <w:rStyle w:val="FootnoteReference"/>
          <w:sz w:val="17"/>
          <w:szCs w:val="17"/>
        </w:rPr>
        <w:footnoteRef/>
      </w:r>
      <w:r w:rsidRPr="00995EC5">
        <w:rPr>
          <w:sz w:val="17"/>
          <w:szCs w:val="17"/>
        </w:rPr>
        <w:t xml:space="preserve"> Bluff 2011.</w:t>
      </w:r>
    </w:p>
  </w:footnote>
  <w:footnote w:id="7">
    <w:p w:rsidR="003B5A73" w:rsidRPr="003D4EB8" w:rsidRDefault="003B5A73" w:rsidP="0078170E">
      <w:pPr>
        <w:pStyle w:val="FootnoteText"/>
        <w:rPr>
          <w:sz w:val="17"/>
          <w:szCs w:val="17"/>
        </w:rPr>
      </w:pPr>
      <w:r w:rsidRPr="005F59A5">
        <w:rPr>
          <w:rStyle w:val="FootnoteReference"/>
          <w:sz w:val="17"/>
          <w:szCs w:val="17"/>
        </w:rPr>
        <w:footnoteRef/>
      </w:r>
      <w:r w:rsidRPr="005F59A5">
        <w:rPr>
          <w:sz w:val="17"/>
          <w:szCs w:val="17"/>
        </w:rPr>
        <w:t xml:space="preserve"> </w:t>
      </w:r>
      <w:r w:rsidRPr="003D4EB8">
        <w:rPr>
          <w:rFonts w:cstheme="minorHAnsi"/>
          <w:sz w:val="17"/>
          <w:szCs w:val="17"/>
        </w:rPr>
        <w:t xml:space="preserve">Hopkins A 2002, 2000; Guldenmuld 2000. </w:t>
      </w:r>
    </w:p>
  </w:footnote>
  <w:footnote w:id="8">
    <w:p w:rsidR="003B5A73" w:rsidRPr="003D4EB8" w:rsidRDefault="003B5A73" w:rsidP="00C020A7">
      <w:pPr>
        <w:pStyle w:val="FootnoteText"/>
        <w:ind w:left="142" w:hanging="142"/>
        <w:rPr>
          <w:sz w:val="17"/>
          <w:szCs w:val="17"/>
        </w:rPr>
      </w:pPr>
      <w:r w:rsidRPr="003D4EB8">
        <w:rPr>
          <w:rStyle w:val="FootnoteReference"/>
          <w:sz w:val="17"/>
          <w:szCs w:val="17"/>
        </w:rPr>
        <w:footnoteRef/>
      </w:r>
      <w:r>
        <w:rPr>
          <w:sz w:val="17"/>
          <w:szCs w:val="17"/>
        </w:rPr>
        <w:t xml:space="preserve"> Pidgeon 1998.</w:t>
      </w:r>
    </w:p>
  </w:footnote>
  <w:footnote w:id="9">
    <w:p w:rsidR="003B5A73" w:rsidRPr="00995EC5" w:rsidRDefault="003B5A73" w:rsidP="00C020A7">
      <w:pPr>
        <w:pStyle w:val="FootnoteText"/>
        <w:ind w:left="142" w:right="-236" w:hanging="142"/>
        <w:rPr>
          <w:sz w:val="17"/>
          <w:szCs w:val="17"/>
        </w:rPr>
      </w:pPr>
      <w:r w:rsidRPr="00995EC5">
        <w:rPr>
          <w:rStyle w:val="FootnoteReference"/>
          <w:sz w:val="17"/>
          <w:szCs w:val="17"/>
        </w:rPr>
        <w:footnoteRef/>
      </w:r>
      <w:r w:rsidRPr="00995EC5">
        <w:rPr>
          <w:sz w:val="17"/>
          <w:szCs w:val="17"/>
        </w:rPr>
        <w:t xml:space="preserve"> Pidgeon 1998</w:t>
      </w:r>
      <w:r>
        <w:rPr>
          <w:sz w:val="17"/>
          <w:szCs w:val="17"/>
        </w:rPr>
        <w:t>;</w:t>
      </w:r>
      <w:r w:rsidRPr="00995EC5">
        <w:rPr>
          <w:sz w:val="17"/>
          <w:szCs w:val="17"/>
        </w:rPr>
        <w:t xml:space="preserve"> Guldenmuld 2000</w:t>
      </w:r>
      <w:r>
        <w:rPr>
          <w:sz w:val="17"/>
          <w:szCs w:val="17"/>
        </w:rPr>
        <w:t>;</w:t>
      </w:r>
      <w:r w:rsidRPr="00995EC5">
        <w:rPr>
          <w:sz w:val="17"/>
          <w:szCs w:val="17"/>
        </w:rPr>
        <w:t xml:space="preserve"> Schneider 1996. </w:t>
      </w:r>
    </w:p>
  </w:footnote>
  <w:footnote w:id="10">
    <w:p w:rsidR="003B5A73" w:rsidRPr="00995EC5" w:rsidRDefault="003B5A73" w:rsidP="00C020A7">
      <w:pPr>
        <w:pStyle w:val="FootnoteText"/>
        <w:ind w:left="142" w:hanging="142"/>
        <w:rPr>
          <w:sz w:val="17"/>
          <w:szCs w:val="17"/>
        </w:rPr>
      </w:pPr>
      <w:r w:rsidRPr="00995EC5">
        <w:rPr>
          <w:rStyle w:val="FootnoteReference"/>
          <w:sz w:val="17"/>
          <w:szCs w:val="17"/>
        </w:rPr>
        <w:footnoteRef/>
      </w:r>
      <w:r w:rsidRPr="00995EC5">
        <w:rPr>
          <w:sz w:val="17"/>
          <w:szCs w:val="17"/>
        </w:rPr>
        <w:t xml:space="preserve"> </w:t>
      </w:r>
      <w:r w:rsidRPr="005F59A5">
        <w:rPr>
          <w:sz w:val="17"/>
          <w:szCs w:val="17"/>
        </w:rPr>
        <w:t>Bluff 2011.</w:t>
      </w:r>
    </w:p>
  </w:footnote>
  <w:footnote w:id="11">
    <w:p w:rsidR="003B5A73" w:rsidRPr="005F59A5" w:rsidRDefault="003B5A73" w:rsidP="00C020A7">
      <w:pPr>
        <w:pStyle w:val="FootnoteText"/>
        <w:ind w:left="142" w:hanging="142"/>
        <w:rPr>
          <w:sz w:val="17"/>
          <w:szCs w:val="17"/>
        </w:rPr>
      </w:pPr>
      <w:r w:rsidRPr="005F59A5">
        <w:rPr>
          <w:rStyle w:val="FootnoteReference"/>
          <w:sz w:val="17"/>
          <w:szCs w:val="17"/>
        </w:rPr>
        <w:footnoteRef/>
      </w:r>
      <w:r w:rsidRPr="005F59A5">
        <w:rPr>
          <w:sz w:val="17"/>
          <w:szCs w:val="17"/>
        </w:rPr>
        <w:t xml:space="preserve"> Borys 2014.</w:t>
      </w:r>
    </w:p>
  </w:footnote>
  <w:footnote w:id="12">
    <w:p w:rsidR="003B5A73" w:rsidRPr="003D4EB8" w:rsidRDefault="003B5A73" w:rsidP="00C020A7">
      <w:pPr>
        <w:pStyle w:val="FootnoteText"/>
        <w:ind w:left="142" w:hanging="142"/>
        <w:rPr>
          <w:sz w:val="17"/>
          <w:szCs w:val="17"/>
        </w:rPr>
      </w:pPr>
      <w:r w:rsidRPr="003D4EB8">
        <w:rPr>
          <w:rStyle w:val="FootnoteReference"/>
          <w:sz w:val="17"/>
          <w:szCs w:val="17"/>
        </w:rPr>
        <w:footnoteRef/>
      </w:r>
      <w:r w:rsidRPr="003D4EB8">
        <w:rPr>
          <w:sz w:val="17"/>
          <w:szCs w:val="17"/>
        </w:rPr>
        <w:t xml:space="preserve"> Hopkins 2005.</w:t>
      </w:r>
    </w:p>
  </w:footnote>
  <w:footnote w:id="13">
    <w:p w:rsidR="003B5A73" w:rsidRPr="003D4EB8" w:rsidRDefault="003B5A73" w:rsidP="00C020A7">
      <w:pPr>
        <w:pStyle w:val="FootnoteText"/>
        <w:ind w:left="142" w:hanging="142"/>
        <w:rPr>
          <w:sz w:val="17"/>
          <w:szCs w:val="17"/>
        </w:rPr>
      </w:pPr>
      <w:r w:rsidRPr="003D4EB8">
        <w:rPr>
          <w:rStyle w:val="FootnoteReference"/>
          <w:sz w:val="17"/>
          <w:szCs w:val="17"/>
        </w:rPr>
        <w:footnoteRef/>
      </w:r>
      <w:r w:rsidRPr="003D4EB8">
        <w:rPr>
          <w:sz w:val="17"/>
          <w:szCs w:val="17"/>
        </w:rPr>
        <w:t xml:space="preserve"> Guldenmund 2000</w:t>
      </w:r>
      <w:r>
        <w:rPr>
          <w:sz w:val="17"/>
          <w:szCs w:val="17"/>
        </w:rPr>
        <w:t>;</w:t>
      </w:r>
      <w:r w:rsidRPr="003D4EB8">
        <w:rPr>
          <w:rFonts w:cstheme="minorHAnsi"/>
          <w:sz w:val="17"/>
          <w:szCs w:val="17"/>
        </w:rPr>
        <w:t xml:space="preserve"> </w:t>
      </w:r>
      <w:r w:rsidRPr="003D4EB8">
        <w:rPr>
          <w:sz w:val="17"/>
          <w:szCs w:val="17"/>
        </w:rPr>
        <w:t>Schein 1992.</w:t>
      </w:r>
    </w:p>
  </w:footnote>
  <w:footnote w:id="14">
    <w:p w:rsidR="003B5A73" w:rsidRPr="003D4EB8" w:rsidRDefault="003B5A73" w:rsidP="00C020A7">
      <w:pPr>
        <w:pStyle w:val="FootnoteText"/>
        <w:ind w:left="142" w:hanging="142"/>
        <w:rPr>
          <w:sz w:val="17"/>
          <w:szCs w:val="17"/>
        </w:rPr>
      </w:pPr>
      <w:r w:rsidRPr="003D4EB8">
        <w:rPr>
          <w:rStyle w:val="FootnoteReference"/>
          <w:sz w:val="17"/>
          <w:szCs w:val="17"/>
        </w:rPr>
        <w:footnoteRef/>
      </w:r>
      <w:r w:rsidRPr="003D4EB8">
        <w:rPr>
          <w:sz w:val="17"/>
          <w:szCs w:val="17"/>
        </w:rPr>
        <w:t xml:space="preserve"> Hopkins 2002.</w:t>
      </w:r>
    </w:p>
  </w:footnote>
  <w:footnote w:id="15">
    <w:p w:rsidR="003B5A73" w:rsidRPr="00CF6A30" w:rsidRDefault="003B5A73" w:rsidP="0078170E">
      <w:pPr>
        <w:pStyle w:val="FootnoteText"/>
        <w:rPr>
          <w:sz w:val="17"/>
          <w:szCs w:val="17"/>
        </w:rPr>
      </w:pPr>
      <w:r w:rsidRPr="00CF6A30">
        <w:rPr>
          <w:rStyle w:val="FootnoteReference"/>
          <w:sz w:val="17"/>
          <w:szCs w:val="17"/>
        </w:rPr>
        <w:footnoteRef/>
      </w:r>
      <w:r w:rsidRPr="00CF6A30">
        <w:rPr>
          <w:sz w:val="17"/>
          <w:szCs w:val="17"/>
        </w:rPr>
        <w:t xml:space="preserve"> Goh, Brown, Spickett 2010.</w:t>
      </w:r>
    </w:p>
  </w:footnote>
  <w:footnote w:id="16">
    <w:p w:rsidR="003B5A73" w:rsidRPr="00CF6A30" w:rsidRDefault="003B5A73" w:rsidP="0078170E">
      <w:pPr>
        <w:pStyle w:val="FootnoteText"/>
        <w:rPr>
          <w:sz w:val="17"/>
          <w:szCs w:val="17"/>
        </w:rPr>
      </w:pPr>
      <w:r w:rsidRPr="00CF6A30">
        <w:rPr>
          <w:rStyle w:val="FootnoteReference"/>
          <w:sz w:val="17"/>
          <w:szCs w:val="17"/>
        </w:rPr>
        <w:footnoteRef/>
      </w:r>
      <w:r w:rsidRPr="00CF6A30">
        <w:rPr>
          <w:sz w:val="17"/>
          <w:szCs w:val="17"/>
        </w:rPr>
        <w:t xml:space="preserve"> Schneider, Brief and Guzzo 1996, p11.</w:t>
      </w:r>
    </w:p>
  </w:footnote>
  <w:footnote w:id="17">
    <w:p w:rsidR="003B5A73" w:rsidRPr="00CF6A30" w:rsidRDefault="003B5A73">
      <w:pPr>
        <w:pStyle w:val="FootnoteText"/>
        <w:rPr>
          <w:sz w:val="17"/>
          <w:szCs w:val="17"/>
        </w:rPr>
      </w:pPr>
      <w:r w:rsidRPr="00CF6A30">
        <w:rPr>
          <w:rStyle w:val="FootnoteReference"/>
          <w:sz w:val="17"/>
          <w:szCs w:val="17"/>
        </w:rPr>
        <w:footnoteRef/>
      </w:r>
      <w:r w:rsidRPr="00CF6A30">
        <w:rPr>
          <w:sz w:val="17"/>
          <w:szCs w:val="17"/>
        </w:rPr>
        <w:t xml:space="preserve"> Dekker 2006, Borys 2009.</w:t>
      </w:r>
    </w:p>
  </w:footnote>
  <w:footnote w:id="18">
    <w:p w:rsidR="003B5A73" w:rsidRPr="00CF6A30" w:rsidRDefault="003B5A73" w:rsidP="002A07A9">
      <w:pPr>
        <w:pStyle w:val="FootnoteText"/>
        <w:rPr>
          <w:sz w:val="17"/>
          <w:szCs w:val="17"/>
        </w:rPr>
      </w:pPr>
      <w:r w:rsidRPr="00CF6A30">
        <w:rPr>
          <w:rStyle w:val="FootnoteReference"/>
          <w:sz w:val="17"/>
          <w:szCs w:val="17"/>
        </w:rPr>
        <w:footnoteRef/>
      </w:r>
      <w:r w:rsidRPr="00CF6A30">
        <w:rPr>
          <w:sz w:val="17"/>
          <w:szCs w:val="17"/>
        </w:rPr>
        <w:t xml:space="preserve"> Schneider et al. 1996.</w:t>
      </w:r>
    </w:p>
  </w:footnote>
  <w:footnote w:id="19">
    <w:p w:rsidR="003B5A73" w:rsidRPr="00CF6A30" w:rsidRDefault="003B5A73" w:rsidP="0078170E">
      <w:pPr>
        <w:pStyle w:val="FootnoteText"/>
        <w:rPr>
          <w:sz w:val="17"/>
          <w:szCs w:val="17"/>
        </w:rPr>
      </w:pPr>
      <w:r w:rsidRPr="00CF6A30">
        <w:rPr>
          <w:rStyle w:val="FootnoteReference"/>
          <w:sz w:val="17"/>
          <w:szCs w:val="17"/>
        </w:rPr>
        <w:footnoteRef/>
      </w:r>
      <w:r>
        <w:rPr>
          <w:sz w:val="17"/>
          <w:szCs w:val="17"/>
        </w:rPr>
        <w:t xml:space="preserve"> Schneider et. al.1996, 2013; Goh et. al. </w:t>
      </w:r>
      <w:r w:rsidRPr="00CF6A30">
        <w:rPr>
          <w:sz w:val="17"/>
          <w:szCs w:val="17"/>
        </w:rPr>
        <w:t>2010.</w:t>
      </w:r>
    </w:p>
  </w:footnote>
  <w:footnote w:id="20">
    <w:p w:rsidR="003B5A73" w:rsidRPr="00CF6A30" w:rsidRDefault="003B5A73" w:rsidP="006D6CB8">
      <w:pPr>
        <w:pStyle w:val="FootnoteText"/>
        <w:ind w:left="142" w:hanging="142"/>
        <w:rPr>
          <w:sz w:val="17"/>
          <w:szCs w:val="17"/>
        </w:rPr>
      </w:pPr>
      <w:r w:rsidRPr="00CF6A30">
        <w:rPr>
          <w:rStyle w:val="FootnoteReference"/>
          <w:sz w:val="17"/>
          <w:szCs w:val="17"/>
        </w:rPr>
        <w:footnoteRef/>
      </w:r>
      <w:r w:rsidRPr="00CF6A30">
        <w:rPr>
          <w:sz w:val="17"/>
          <w:szCs w:val="17"/>
        </w:rPr>
        <w:t xml:space="preserve"> Cox and Flin 1998; Borys 2014.</w:t>
      </w:r>
    </w:p>
  </w:footnote>
  <w:footnote w:id="21">
    <w:p w:rsidR="003B5A73" w:rsidRDefault="003B5A73" w:rsidP="007D30FB">
      <w:pPr>
        <w:pStyle w:val="FootnoteText"/>
      </w:pPr>
      <w:r>
        <w:rPr>
          <w:rStyle w:val="FootnoteReference"/>
        </w:rPr>
        <w:footnoteRef/>
      </w:r>
      <w:r>
        <w:t xml:space="preserve"> </w:t>
      </w:r>
      <w:r w:rsidRPr="00CF6A30">
        <w:rPr>
          <w:sz w:val="17"/>
          <w:szCs w:val="17"/>
        </w:rPr>
        <w:t>See Schneider et. al. 1996, Schneider et.al 2013.</w:t>
      </w:r>
    </w:p>
  </w:footnote>
  <w:footnote w:id="22">
    <w:p w:rsidR="003B5A73" w:rsidRPr="006D6CB8" w:rsidRDefault="003B5A73" w:rsidP="006D6CB8">
      <w:pPr>
        <w:pStyle w:val="FootnoteText"/>
        <w:ind w:left="142" w:right="-236" w:hanging="142"/>
        <w:rPr>
          <w:sz w:val="17"/>
          <w:szCs w:val="17"/>
        </w:rPr>
      </w:pPr>
      <w:r w:rsidRPr="006D6CB8">
        <w:rPr>
          <w:rStyle w:val="FootnoteReference"/>
          <w:sz w:val="17"/>
          <w:szCs w:val="17"/>
        </w:rPr>
        <w:footnoteRef/>
      </w:r>
      <w:r w:rsidRPr="006D6CB8">
        <w:rPr>
          <w:sz w:val="17"/>
          <w:szCs w:val="17"/>
        </w:rPr>
        <w:t xml:space="preserve"> See for example Lewin 1939</w:t>
      </w:r>
      <w:r>
        <w:rPr>
          <w:sz w:val="17"/>
          <w:szCs w:val="17"/>
        </w:rPr>
        <w:t>,</w:t>
      </w:r>
      <w:r w:rsidRPr="006D6CB8">
        <w:rPr>
          <w:sz w:val="17"/>
          <w:szCs w:val="17"/>
        </w:rPr>
        <w:t xml:space="preserve"> and other organisational climate research through the 1960s-70s.</w:t>
      </w:r>
    </w:p>
  </w:footnote>
  <w:footnote w:id="23">
    <w:p w:rsidR="003B5A73" w:rsidRPr="006D6CB8" w:rsidRDefault="003B5A73" w:rsidP="006D6CB8">
      <w:pPr>
        <w:pStyle w:val="FootnoteText"/>
        <w:ind w:left="142" w:hanging="142"/>
        <w:rPr>
          <w:sz w:val="17"/>
          <w:szCs w:val="17"/>
        </w:rPr>
      </w:pPr>
      <w:r w:rsidRPr="006D6CB8">
        <w:rPr>
          <w:rStyle w:val="FootnoteReference"/>
          <w:sz w:val="17"/>
          <w:szCs w:val="17"/>
        </w:rPr>
        <w:footnoteRef/>
      </w:r>
      <w:r>
        <w:rPr>
          <w:sz w:val="17"/>
          <w:szCs w:val="17"/>
        </w:rPr>
        <w:t xml:space="preserve"> Rentch </w:t>
      </w:r>
      <w:r w:rsidRPr="006D6CB8">
        <w:rPr>
          <w:sz w:val="17"/>
          <w:szCs w:val="17"/>
        </w:rPr>
        <w:t>1990.</w:t>
      </w:r>
    </w:p>
  </w:footnote>
  <w:footnote w:id="24">
    <w:p w:rsidR="003B5A73" w:rsidRPr="006D6CB8" w:rsidRDefault="003B5A73" w:rsidP="002E228B">
      <w:pPr>
        <w:pStyle w:val="FootnoteText"/>
        <w:ind w:left="142" w:hanging="142"/>
        <w:rPr>
          <w:sz w:val="17"/>
          <w:szCs w:val="17"/>
        </w:rPr>
      </w:pPr>
      <w:r w:rsidRPr="006D6CB8">
        <w:rPr>
          <w:rStyle w:val="FootnoteReference"/>
          <w:sz w:val="17"/>
          <w:szCs w:val="17"/>
        </w:rPr>
        <w:footnoteRef/>
      </w:r>
      <w:r w:rsidRPr="006D6CB8">
        <w:rPr>
          <w:sz w:val="17"/>
          <w:szCs w:val="17"/>
        </w:rPr>
        <w:t xml:space="preserve"> See the work of Kurt Lewin 1939.</w:t>
      </w:r>
    </w:p>
  </w:footnote>
  <w:footnote w:id="25">
    <w:p w:rsidR="003B5A73" w:rsidRPr="006D6CB8" w:rsidRDefault="003B5A73" w:rsidP="002E228B">
      <w:pPr>
        <w:pStyle w:val="FootnoteText"/>
        <w:ind w:left="142" w:hanging="142"/>
        <w:rPr>
          <w:sz w:val="17"/>
          <w:szCs w:val="17"/>
        </w:rPr>
      </w:pPr>
      <w:r w:rsidRPr="006D6CB8">
        <w:rPr>
          <w:rStyle w:val="FootnoteReference"/>
          <w:sz w:val="17"/>
          <w:szCs w:val="17"/>
        </w:rPr>
        <w:footnoteRef/>
      </w:r>
      <w:r w:rsidRPr="006D6CB8">
        <w:rPr>
          <w:sz w:val="17"/>
          <w:szCs w:val="17"/>
        </w:rPr>
        <w:t xml:space="preserve"> The researcher develops the survey and thereby structures or constrains the information obtained.</w:t>
      </w:r>
    </w:p>
  </w:footnote>
  <w:footnote w:id="26">
    <w:p w:rsidR="003B5A73" w:rsidRPr="003D4EB8" w:rsidRDefault="003B5A73" w:rsidP="00617AF4">
      <w:pPr>
        <w:pStyle w:val="FootnoteText"/>
        <w:rPr>
          <w:sz w:val="17"/>
          <w:szCs w:val="17"/>
        </w:rPr>
      </w:pPr>
      <w:r w:rsidRPr="006D6CB8">
        <w:rPr>
          <w:rStyle w:val="FootnoteReference"/>
          <w:sz w:val="17"/>
          <w:szCs w:val="17"/>
        </w:rPr>
        <w:footnoteRef/>
      </w:r>
      <w:r w:rsidRPr="006D6CB8">
        <w:rPr>
          <w:sz w:val="17"/>
          <w:szCs w:val="17"/>
        </w:rPr>
        <w:t xml:space="preserve"> </w:t>
      </w:r>
      <w:r w:rsidRPr="005F59A5">
        <w:rPr>
          <w:noProof/>
          <w:sz w:val="17"/>
          <w:szCs w:val="17"/>
        </w:rPr>
        <w:t>Cooper 2000</w:t>
      </w:r>
      <w:r w:rsidRPr="003D4EB8">
        <w:rPr>
          <w:sz w:val="17"/>
          <w:szCs w:val="17"/>
        </w:rPr>
        <w:t xml:space="preserve"> p</w:t>
      </w:r>
      <w:r>
        <w:rPr>
          <w:sz w:val="17"/>
          <w:szCs w:val="17"/>
        </w:rPr>
        <w:t>.</w:t>
      </w:r>
      <w:r w:rsidRPr="003D4EB8">
        <w:rPr>
          <w:sz w:val="17"/>
          <w:szCs w:val="17"/>
        </w:rPr>
        <w:t>114.</w:t>
      </w:r>
    </w:p>
  </w:footnote>
  <w:footnote w:id="27">
    <w:p w:rsidR="003B5A73" w:rsidRPr="003D4EB8" w:rsidRDefault="003B5A73" w:rsidP="00617AF4">
      <w:pPr>
        <w:pStyle w:val="FootnoteText"/>
        <w:rPr>
          <w:sz w:val="17"/>
          <w:szCs w:val="17"/>
        </w:rPr>
      </w:pPr>
      <w:r w:rsidRPr="003D4EB8">
        <w:rPr>
          <w:rStyle w:val="FootnoteReference"/>
          <w:sz w:val="17"/>
          <w:szCs w:val="17"/>
        </w:rPr>
        <w:footnoteRef/>
      </w:r>
      <w:r w:rsidRPr="003D4EB8">
        <w:rPr>
          <w:sz w:val="17"/>
          <w:szCs w:val="17"/>
        </w:rPr>
        <w:t xml:space="preserve"> </w:t>
      </w:r>
      <w:r w:rsidRPr="003D4EB8">
        <w:rPr>
          <w:noProof/>
          <w:sz w:val="17"/>
          <w:szCs w:val="17"/>
        </w:rPr>
        <w:t>Choudry, Fang and Mohamed 2007</w:t>
      </w:r>
      <w:r w:rsidRPr="003D4EB8">
        <w:rPr>
          <w:sz w:val="17"/>
          <w:szCs w:val="17"/>
        </w:rPr>
        <w:t xml:space="preserve">; </w:t>
      </w:r>
      <w:r w:rsidRPr="003D4EB8">
        <w:rPr>
          <w:noProof/>
          <w:sz w:val="17"/>
          <w:szCs w:val="17"/>
        </w:rPr>
        <w:t>Bluff 2011.</w:t>
      </w:r>
    </w:p>
  </w:footnote>
  <w:footnote w:id="28">
    <w:p w:rsidR="003B5A73" w:rsidRPr="00CF6A30" w:rsidRDefault="003B5A73">
      <w:pPr>
        <w:pStyle w:val="FootnoteText"/>
        <w:rPr>
          <w:noProof/>
          <w:sz w:val="17"/>
          <w:szCs w:val="17"/>
        </w:rPr>
      </w:pPr>
      <w:r>
        <w:rPr>
          <w:rStyle w:val="FootnoteReference"/>
        </w:rPr>
        <w:footnoteRef/>
      </w:r>
      <w:r>
        <w:t xml:space="preserve"> </w:t>
      </w:r>
      <w:r w:rsidRPr="00CF6A30">
        <w:rPr>
          <w:noProof/>
          <w:sz w:val="17"/>
          <w:szCs w:val="17"/>
        </w:rPr>
        <w:t>Bluff 2011</w:t>
      </w:r>
      <w:r>
        <w:rPr>
          <w:noProof/>
          <w:sz w:val="17"/>
          <w:szCs w:val="17"/>
        </w:rPr>
        <w:t>, see also Borys 2014.</w:t>
      </w:r>
    </w:p>
  </w:footnote>
  <w:footnote w:id="29">
    <w:p w:rsidR="003B5A73" w:rsidRPr="00995EC5" w:rsidRDefault="003B5A73" w:rsidP="00AF14EB">
      <w:pPr>
        <w:pStyle w:val="FootnoteText"/>
        <w:ind w:left="142" w:hanging="142"/>
        <w:rPr>
          <w:sz w:val="17"/>
          <w:szCs w:val="17"/>
        </w:rPr>
      </w:pPr>
      <w:r w:rsidRPr="00995EC5">
        <w:rPr>
          <w:rStyle w:val="FootnoteReference"/>
          <w:sz w:val="17"/>
          <w:szCs w:val="17"/>
        </w:rPr>
        <w:footnoteRef/>
      </w:r>
      <w:r w:rsidRPr="00995EC5">
        <w:rPr>
          <w:sz w:val="17"/>
          <w:szCs w:val="17"/>
        </w:rPr>
        <w:t xml:space="preserve"> </w:t>
      </w:r>
      <w:r w:rsidRPr="00995EC5">
        <w:rPr>
          <w:noProof/>
          <w:sz w:val="17"/>
          <w:szCs w:val="17"/>
        </w:rPr>
        <w:t>Hudson 2001.</w:t>
      </w:r>
    </w:p>
  </w:footnote>
  <w:footnote w:id="30">
    <w:p w:rsidR="003B5A73" w:rsidRPr="00995EC5" w:rsidRDefault="003B5A73" w:rsidP="00A209F4">
      <w:pPr>
        <w:pStyle w:val="FootnoteText"/>
        <w:rPr>
          <w:sz w:val="17"/>
          <w:szCs w:val="17"/>
        </w:rPr>
      </w:pPr>
      <w:r w:rsidRPr="00995EC5">
        <w:rPr>
          <w:rStyle w:val="FootnoteReference"/>
          <w:sz w:val="17"/>
          <w:szCs w:val="17"/>
        </w:rPr>
        <w:footnoteRef/>
      </w:r>
      <w:r w:rsidRPr="00995EC5">
        <w:rPr>
          <w:sz w:val="17"/>
          <w:szCs w:val="17"/>
        </w:rPr>
        <w:t xml:space="preserve"> </w:t>
      </w:r>
      <w:r w:rsidRPr="00995EC5">
        <w:rPr>
          <w:noProof/>
          <w:sz w:val="17"/>
          <w:szCs w:val="17"/>
        </w:rPr>
        <w:t>Parker, Lawrie and Hudson 2006</w:t>
      </w:r>
      <w:r w:rsidRPr="00995EC5">
        <w:rPr>
          <w:sz w:val="17"/>
          <w:szCs w:val="17"/>
        </w:rPr>
        <w:t xml:space="preserve"> p.555.</w:t>
      </w:r>
    </w:p>
  </w:footnote>
  <w:footnote w:id="31">
    <w:p w:rsidR="003B5A73" w:rsidRPr="00995EC5" w:rsidRDefault="003B5A73" w:rsidP="006D6CB8">
      <w:pPr>
        <w:pStyle w:val="FootnoteText"/>
        <w:ind w:right="-236"/>
        <w:rPr>
          <w:sz w:val="17"/>
          <w:szCs w:val="17"/>
        </w:rPr>
      </w:pPr>
      <w:r w:rsidRPr="00995EC5">
        <w:rPr>
          <w:rStyle w:val="FootnoteReference"/>
          <w:sz w:val="17"/>
          <w:szCs w:val="17"/>
        </w:rPr>
        <w:footnoteRef/>
      </w:r>
      <w:r w:rsidRPr="00995EC5">
        <w:rPr>
          <w:sz w:val="17"/>
          <w:szCs w:val="17"/>
        </w:rPr>
        <w:t xml:space="preserve"> </w:t>
      </w:r>
      <w:r w:rsidRPr="005F59A5">
        <w:rPr>
          <w:noProof/>
          <w:sz w:val="17"/>
          <w:szCs w:val="17"/>
        </w:rPr>
        <w:t>Hudson 2001</w:t>
      </w:r>
      <w:r w:rsidRPr="005F59A5">
        <w:rPr>
          <w:sz w:val="17"/>
          <w:szCs w:val="17"/>
        </w:rPr>
        <w:t xml:space="preserve"> p</w:t>
      </w:r>
      <w:r>
        <w:rPr>
          <w:sz w:val="17"/>
          <w:szCs w:val="17"/>
        </w:rPr>
        <w:t>.</w:t>
      </w:r>
      <w:r w:rsidRPr="005F59A5">
        <w:rPr>
          <w:sz w:val="17"/>
          <w:szCs w:val="17"/>
        </w:rPr>
        <w:t>30</w:t>
      </w:r>
      <w:r>
        <w:rPr>
          <w:sz w:val="17"/>
          <w:szCs w:val="17"/>
        </w:rPr>
        <w:t>, 2014a,b;</w:t>
      </w:r>
      <w:r w:rsidRPr="005F59A5">
        <w:rPr>
          <w:sz w:val="17"/>
          <w:szCs w:val="17"/>
        </w:rPr>
        <w:t xml:space="preserve"> Reason 1997.</w:t>
      </w:r>
    </w:p>
  </w:footnote>
  <w:footnote w:id="32">
    <w:p w:rsidR="003B5A73" w:rsidRPr="003D4EB8" w:rsidRDefault="003B5A73" w:rsidP="008E16F2">
      <w:pPr>
        <w:pStyle w:val="FootnoteText"/>
        <w:ind w:left="142" w:hanging="142"/>
        <w:rPr>
          <w:sz w:val="17"/>
          <w:szCs w:val="17"/>
        </w:rPr>
      </w:pPr>
      <w:r w:rsidRPr="005F59A5">
        <w:rPr>
          <w:rStyle w:val="FootnoteReference"/>
          <w:sz w:val="17"/>
          <w:szCs w:val="17"/>
        </w:rPr>
        <w:footnoteRef/>
      </w:r>
      <w:r w:rsidRPr="005F59A5">
        <w:rPr>
          <w:sz w:val="17"/>
          <w:szCs w:val="17"/>
        </w:rPr>
        <w:t xml:space="preserve"> </w:t>
      </w:r>
      <w:r w:rsidRPr="003D4EB8">
        <w:rPr>
          <w:noProof/>
          <w:sz w:val="17"/>
          <w:szCs w:val="17"/>
        </w:rPr>
        <w:t>Parker et. al. 2006</w:t>
      </w:r>
      <w:r w:rsidRPr="003D4EB8">
        <w:rPr>
          <w:sz w:val="17"/>
          <w:szCs w:val="17"/>
        </w:rPr>
        <w:t xml:space="preserve">; </w:t>
      </w:r>
      <w:r w:rsidRPr="003D4EB8">
        <w:rPr>
          <w:noProof/>
          <w:sz w:val="17"/>
          <w:szCs w:val="17"/>
        </w:rPr>
        <w:t>Hopkins 2006</w:t>
      </w:r>
      <w:r w:rsidRPr="003D4EB8">
        <w:rPr>
          <w:sz w:val="17"/>
          <w:szCs w:val="17"/>
        </w:rPr>
        <w:t xml:space="preserve"> p</w:t>
      </w:r>
      <w:r>
        <w:rPr>
          <w:sz w:val="17"/>
          <w:szCs w:val="17"/>
        </w:rPr>
        <w:t>.</w:t>
      </w:r>
      <w:r w:rsidRPr="003D4EB8">
        <w:rPr>
          <w:sz w:val="17"/>
          <w:szCs w:val="17"/>
        </w:rPr>
        <w:t>885</w:t>
      </w:r>
      <w:r>
        <w:rPr>
          <w:sz w:val="17"/>
          <w:szCs w:val="17"/>
        </w:rPr>
        <w:t>.</w:t>
      </w:r>
    </w:p>
  </w:footnote>
  <w:footnote w:id="33">
    <w:p w:rsidR="003B5A73" w:rsidRPr="005F59A5" w:rsidRDefault="003B5A73" w:rsidP="006D6CB8">
      <w:pPr>
        <w:ind w:left="142" w:hanging="142"/>
        <w:rPr>
          <w:sz w:val="17"/>
          <w:szCs w:val="17"/>
        </w:rPr>
      </w:pPr>
      <w:r w:rsidRPr="00995EC5">
        <w:rPr>
          <w:rStyle w:val="FootnoteReference"/>
          <w:sz w:val="17"/>
          <w:szCs w:val="17"/>
        </w:rPr>
        <w:footnoteRef/>
      </w:r>
      <w:r w:rsidRPr="00995EC5">
        <w:rPr>
          <w:sz w:val="17"/>
          <w:szCs w:val="17"/>
        </w:rPr>
        <w:t xml:space="preserve"> </w:t>
      </w:r>
      <w:r w:rsidRPr="005F59A5">
        <w:rPr>
          <w:noProof/>
          <w:sz w:val="17"/>
          <w:szCs w:val="17"/>
        </w:rPr>
        <w:t>Reason 1997,</w:t>
      </w:r>
      <w:r w:rsidRPr="005F59A5">
        <w:rPr>
          <w:sz w:val="17"/>
          <w:szCs w:val="17"/>
        </w:rPr>
        <w:t xml:space="preserve"> pp.195-196. For a TED Talk on building an informed culture to enhance productivity: </w:t>
      </w:r>
      <w:hyperlink r:id="rId1" w:tgtFrame="_blank" w:history="1">
        <w:r w:rsidRPr="00995EC5">
          <w:rPr>
            <w:noProof/>
            <w:sz w:val="17"/>
            <w:szCs w:val="17"/>
          </w:rPr>
          <w:t>http://www.ted.com/talks/yves_morieux_as_work_gets_more_complex_6_rules_to_simplify</w:t>
        </w:r>
      </w:hyperlink>
    </w:p>
  </w:footnote>
  <w:footnote w:id="34">
    <w:p w:rsidR="003B5A73" w:rsidRPr="005F59A5" w:rsidRDefault="003B5A73" w:rsidP="00953E73">
      <w:pPr>
        <w:pStyle w:val="FootnoteText"/>
        <w:ind w:left="142" w:hanging="142"/>
        <w:rPr>
          <w:rFonts w:cstheme="minorHAnsi"/>
          <w:sz w:val="17"/>
          <w:szCs w:val="17"/>
        </w:rPr>
      </w:pPr>
      <w:r w:rsidRPr="005F59A5">
        <w:rPr>
          <w:rStyle w:val="FootnoteReference"/>
          <w:rFonts w:cstheme="minorHAnsi"/>
          <w:sz w:val="17"/>
          <w:szCs w:val="17"/>
        </w:rPr>
        <w:footnoteRef/>
      </w:r>
      <w:r w:rsidRPr="005F59A5">
        <w:rPr>
          <w:rFonts w:cstheme="minorHAnsi"/>
          <w:sz w:val="17"/>
          <w:szCs w:val="17"/>
        </w:rPr>
        <w:t xml:space="preserve"> Peterson 1990 </w:t>
      </w:r>
      <w:r>
        <w:rPr>
          <w:rFonts w:cstheme="minorHAnsi"/>
          <w:sz w:val="17"/>
          <w:szCs w:val="17"/>
        </w:rPr>
        <w:t>p6.</w:t>
      </w:r>
    </w:p>
  </w:footnote>
  <w:footnote w:id="35">
    <w:p w:rsidR="003B5A73" w:rsidRPr="003D4EB8" w:rsidRDefault="003B5A73" w:rsidP="008E16F2">
      <w:pPr>
        <w:pStyle w:val="FootnoteText"/>
        <w:rPr>
          <w:sz w:val="17"/>
          <w:szCs w:val="17"/>
        </w:rPr>
      </w:pPr>
      <w:r w:rsidRPr="003D4EB8">
        <w:rPr>
          <w:rStyle w:val="FootnoteReference"/>
          <w:sz w:val="17"/>
          <w:szCs w:val="17"/>
        </w:rPr>
        <w:footnoteRef/>
      </w:r>
      <w:r w:rsidRPr="003D4EB8">
        <w:rPr>
          <w:sz w:val="17"/>
          <w:szCs w:val="17"/>
        </w:rPr>
        <w:t xml:space="preserve"> A term i</w:t>
      </w:r>
      <w:r w:rsidRPr="003D4EB8">
        <w:rPr>
          <w:rFonts w:cstheme="minorHAnsi"/>
          <w:color w:val="000000"/>
          <w:sz w:val="17"/>
          <w:szCs w:val="17"/>
        </w:rPr>
        <w:t>ntroduced by psychologist, Leon Festinger.</w:t>
      </w:r>
    </w:p>
  </w:footnote>
  <w:footnote w:id="36">
    <w:p w:rsidR="003B5A73" w:rsidRPr="00995EC5" w:rsidRDefault="003B5A73" w:rsidP="008E16F2">
      <w:pPr>
        <w:pStyle w:val="FootnoteText"/>
        <w:rPr>
          <w:sz w:val="17"/>
          <w:szCs w:val="17"/>
        </w:rPr>
      </w:pPr>
      <w:r w:rsidRPr="003D4EB8">
        <w:rPr>
          <w:rStyle w:val="FootnoteReference"/>
          <w:sz w:val="17"/>
          <w:szCs w:val="17"/>
        </w:rPr>
        <w:footnoteRef/>
      </w:r>
      <w:r w:rsidRPr="003D4EB8">
        <w:rPr>
          <w:sz w:val="17"/>
          <w:szCs w:val="17"/>
        </w:rPr>
        <w:t xml:space="preserve"> </w:t>
      </w:r>
      <w:r w:rsidRPr="003D4EB8">
        <w:rPr>
          <w:noProof/>
          <w:sz w:val="17"/>
          <w:szCs w:val="17"/>
        </w:rPr>
        <w:t>Hopkins 2002</w:t>
      </w:r>
      <w:r>
        <w:rPr>
          <w:noProof/>
          <w:sz w:val="17"/>
          <w:szCs w:val="17"/>
        </w:rPr>
        <w:t xml:space="preserve"> </w:t>
      </w:r>
      <w:r w:rsidRPr="00995EC5">
        <w:rPr>
          <w:sz w:val="17"/>
          <w:szCs w:val="17"/>
        </w:rPr>
        <w:t>p.6.</w:t>
      </w:r>
    </w:p>
  </w:footnote>
  <w:footnote w:id="37">
    <w:p w:rsidR="003B5A73" w:rsidRPr="00CD5AD9" w:rsidRDefault="003B5A73" w:rsidP="00077A18">
      <w:pPr>
        <w:pStyle w:val="FootnoteText"/>
        <w:ind w:left="142" w:hanging="142"/>
        <w:rPr>
          <w:sz w:val="17"/>
          <w:szCs w:val="17"/>
        </w:rPr>
      </w:pPr>
      <w:r w:rsidRPr="00B26C16">
        <w:rPr>
          <w:rStyle w:val="FootnoteReference"/>
          <w:sz w:val="17"/>
          <w:szCs w:val="17"/>
        </w:rPr>
        <w:footnoteRef/>
      </w:r>
      <w:r w:rsidRPr="00B26C16">
        <w:rPr>
          <w:sz w:val="17"/>
          <w:szCs w:val="17"/>
        </w:rPr>
        <w:t xml:space="preserve"> </w:t>
      </w:r>
      <w:r>
        <w:rPr>
          <w:sz w:val="17"/>
          <w:szCs w:val="17"/>
        </w:rPr>
        <w:t xml:space="preserve">Schneider et. al. </w:t>
      </w:r>
      <w:r w:rsidRPr="00CD5AD9">
        <w:rPr>
          <w:sz w:val="17"/>
          <w:szCs w:val="17"/>
        </w:rPr>
        <w:t>1996, p12</w:t>
      </w:r>
      <w:r>
        <w:rPr>
          <w:sz w:val="17"/>
          <w:szCs w:val="17"/>
        </w:rPr>
        <w:t>. The final paragraph also consistent with Hofstede in Hopkins 2002.</w:t>
      </w:r>
    </w:p>
  </w:footnote>
  <w:footnote w:id="38">
    <w:p w:rsidR="003B5A73" w:rsidRPr="00B26C16" w:rsidRDefault="003B5A73" w:rsidP="00FE5330">
      <w:pPr>
        <w:autoSpaceDE w:val="0"/>
        <w:autoSpaceDN w:val="0"/>
        <w:adjustRightInd w:val="0"/>
        <w:ind w:left="142" w:hanging="142"/>
        <w:rPr>
          <w:sz w:val="17"/>
          <w:szCs w:val="17"/>
        </w:rPr>
      </w:pPr>
      <w:r w:rsidRPr="00B26C16">
        <w:rPr>
          <w:rStyle w:val="FootnoteReference"/>
          <w:sz w:val="17"/>
          <w:szCs w:val="17"/>
        </w:rPr>
        <w:footnoteRef/>
      </w:r>
      <w:r>
        <w:rPr>
          <w:sz w:val="17"/>
          <w:szCs w:val="17"/>
        </w:rPr>
        <w:t xml:space="preserve"> </w:t>
      </w:r>
      <w:r w:rsidRPr="00B26C16">
        <w:rPr>
          <w:sz w:val="17"/>
          <w:szCs w:val="17"/>
        </w:rPr>
        <w:t>Bluff</w:t>
      </w:r>
      <w:r>
        <w:rPr>
          <w:sz w:val="17"/>
          <w:szCs w:val="17"/>
        </w:rPr>
        <w:t xml:space="preserve"> 2011.</w:t>
      </w:r>
    </w:p>
  </w:footnote>
  <w:footnote w:id="39">
    <w:p w:rsidR="003B5A73" w:rsidRPr="008B679E" w:rsidRDefault="003B5A73">
      <w:pPr>
        <w:pStyle w:val="FootnoteText"/>
        <w:rPr>
          <w:sz w:val="17"/>
          <w:szCs w:val="17"/>
        </w:rPr>
      </w:pPr>
      <w:r w:rsidRPr="008B679E">
        <w:rPr>
          <w:rStyle w:val="FootnoteReference"/>
          <w:rFonts w:ascii="Arial" w:hAnsi="Arial"/>
          <w:sz w:val="17"/>
          <w:szCs w:val="17"/>
          <w:lang w:eastAsia="en-US"/>
        </w:rPr>
        <w:footnoteRef/>
      </w:r>
      <w:r>
        <w:t xml:space="preserve"> </w:t>
      </w:r>
      <w:r w:rsidRPr="008B679E">
        <w:rPr>
          <w:sz w:val="17"/>
          <w:szCs w:val="17"/>
        </w:rPr>
        <w:t>Zohar 2010.</w:t>
      </w:r>
    </w:p>
  </w:footnote>
  <w:footnote w:id="40">
    <w:p w:rsidR="003B5A73" w:rsidRPr="008B679E" w:rsidRDefault="003B5A73" w:rsidP="008B679E">
      <w:pPr>
        <w:pStyle w:val="FootnoteText"/>
        <w:ind w:left="142" w:hanging="142"/>
        <w:rPr>
          <w:sz w:val="17"/>
          <w:szCs w:val="17"/>
        </w:rPr>
      </w:pPr>
      <w:r w:rsidRPr="008B679E">
        <w:rPr>
          <w:rStyle w:val="FootnoteReference"/>
          <w:rFonts w:ascii="Arial" w:hAnsi="Arial"/>
          <w:sz w:val="17"/>
          <w:szCs w:val="17"/>
          <w:lang w:eastAsia="en-US"/>
        </w:rPr>
        <w:footnoteRef/>
      </w:r>
      <w:r>
        <w:t xml:space="preserve"> </w:t>
      </w:r>
      <w:r w:rsidRPr="008B679E">
        <w:rPr>
          <w:sz w:val="17"/>
          <w:szCs w:val="17"/>
        </w:rPr>
        <w:t>Nahrgang et. al. 2008; Zohar 2010</w:t>
      </w:r>
      <w:r>
        <w:rPr>
          <w:sz w:val="17"/>
          <w:szCs w:val="17"/>
        </w:rPr>
        <w:t>; Borys 2014</w:t>
      </w:r>
      <w:r w:rsidRPr="008B679E">
        <w:rPr>
          <w:sz w:val="17"/>
          <w:szCs w:val="17"/>
        </w:rPr>
        <w:t>.</w:t>
      </w:r>
    </w:p>
  </w:footnote>
  <w:footnote w:id="41">
    <w:p w:rsidR="003B5A73" w:rsidRPr="00967B8C" w:rsidRDefault="003B5A73" w:rsidP="00825F36">
      <w:pPr>
        <w:pStyle w:val="FootnoteText"/>
        <w:ind w:left="142" w:hanging="142"/>
        <w:rPr>
          <w:sz w:val="17"/>
          <w:szCs w:val="17"/>
        </w:rPr>
      </w:pPr>
      <w:r w:rsidRPr="008B679E">
        <w:rPr>
          <w:rStyle w:val="FootnoteReference"/>
          <w:rFonts w:ascii="Arial" w:hAnsi="Arial"/>
          <w:sz w:val="17"/>
          <w:szCs w:val="17"/>
          <w:lang w:eastAsia="en-US"/>
        </w:rPr>
        <w:footnoteRef/>
      </w:r>
      <w:r w:rsidRPr="008B679E">
        <w:rPr>
          <w:rStyle w:val="FootnoteReference"/>
          <w:rFonts w:ascii="Arial" w:hAnsi="Arial"/>
          <w:sz w:val="17"/>
          <w:szCs w:val="17"/>
          <w:lang w:eastAsia="en-US"/>
        </w:rPr>
        <w:t xml:space="preserve"> </w:t>
      </w:r>
      <w:r w:rsidRPr="00967B8C">
        <w:rPr>
          <w:sz w:val="17"/>
          <w:szCs w:val="17"/>
        </w:rPr>
        <w:t xml:space="preserve">Beus et al </w:t>
      </w:r>
      <w:r>
        <w:rPr>
          <w:sz w:val="17"/>
          <w:szCs w:val="17"/>
        </w:rPr>
        <w:t>2010.</w:t>
      </w:r>
    </w:p>
    <w:p w:rsidR="003B5A73" w:rsidRDefault="003B5A73">
      <w:pPr>
        <w:pStyle w:val="FootnoteText"/>
      </w:pPr>
    </w:p>
  </w:footnote>
  <w:footnote w:id="42">
    <w:p w:rsidR="003B5A73" w:rsidRPr="00967B8C" w:rsidRDefault="003B5A73" w:rsidP="00C04B75">
      <w:pPr>
        <w:pStyle w:val="FootnoteText"/>
        <w:ind w:left="142" w:hanging="142"/>
        <w:rPr>
          <w:sz w:val="17"/>
          <w:szCs w:val="17"/>
        </w:rPr>
      </w:pPr>
      <w:r w:rsidRPr="00967B8C">
        <w:rPr>
          <w:rStyle w:val="FootnoteReference"/>
          <w:sz w:val="17"/>
          <w:szCs w:val="17"/>
        </w:rPr>
        <w:footnoteRef/>
      </w:r>
      <w:r w:rsidRPr="00967B8C">
        <w:rPr>
          <w:sz w:val="17"/>
          <w:szCs w:val="17"/>
        </w:rPr>
        <w:t xml:space="preserve"> Beus et al </w:t>
      </w:r>
      <w:r>
        <w:rPr>
          <w:sz w:val="17"/>
          <w:szCs w:val="17"/>
        </w:rPr>
        <w:t>2010.</w:t>
      </w:r>
    </w:p>
  </w:footnote>
  <w:footnote w:id="43">
    <w:p w:rsidR="003B5A73" w:rsidRPr="00C04FB3" w:rsidRDefault="003B5A73" w:rsidP="00FE5330">
      <w:pPr>
        <w:pStyle w:val="FootnoteText"/>
        <w:ind w:left="142" w:hanging="142"/>
        <w:rPr>
          <w:sz w:val="17"/>
          <w:szCs w:val="17"/>
        </w:rPr>
      </w:pPr>
      <w:r w:rsidRPr="00C04FB3">
        <w:rPr>
          <w:rStyle w:val="FootnoteReference"/>
          <w:sz w:val="17"/>
          <w:szCs w:val="17"/>
        </w:rPr>
        <w:footnoteRef/>
      </w:r>
      <w:r w:rsidRPr="00C04FB3">
        <w:rPr>
          <w:sz w:val="17"/>
          <w:szCs w:val="17"/>
        </w:rPr>
        <w:t xml:space="preserve"> Denison 1996, p624</w:t>
      </w:r>
      <w:r>
        <w:rPr>
          <w:sz w:val="17"/>
          <w:szCs w:val="17"/>
        </w:rPr>
        <w:t>;</w:t>
      </w:r>
      <w:r w:rsidRPr="00C04FB3">
        <w:rPr>
          <w:sz w:val="17"/>
          <w:szCs w:val="17"/>
        </w:rPr>
        <w:t xml:space="preserve"> Peterson 1990. NB. others have identified conceptual variations on climate e.g. Moran and Volkwein 1992</w:t>
      </w:r>
      <w:r>
        <w:rPr>
          <w:sz w:val="17"/>
          <w:szCs w:val="17"/>
        </w:rPr>
        <w:t>;</w:t>
      </w:r>
      <w:r w:rsidRPr="00C04FB3">
        <w:rPr>
          <w:sz w:val="17"/>
          <w:szCs w:val="17"/>
        </w:rPr>
        <w:t xml:space="preserve"> Verbeke et. al. 1998</w:t>
      </w:r>
      <w:r>
        <w:rPr>
          <w:sz w:val="17"/>
          <w:szCs w:val="17"/>
        </w:rPr>
        <w:t>.</w:t>
      </w:r>
      <w:r w:rsidRPr="00C04FB3">
        <w:rPr>
          <w:sz w:val="17"/>
          <w:szCs w:val="17"/>
        </w:rPr>
        <w:t xml:space="preserve"> </w:t>
      </w:r>
    </w:p>
  </w:footnote>
  <w:footnote w:id="44">
    <w:p w:rsidR="003B5A73" w:rsidRPr="00967B8C" w:rsidRDefault="003B5A73" w:rsidP="00D273F6">
      <w:pPr>
        <w:pStyle w:val="FootnoteText"/>
        <w:ind w:left="142" w:hanging="142"/>
        <w:rPr>
          <w:sz w:val="17"/>
          <w:szCs w:val="17"/>
        </w:rPr>
      </w:pPr>
      <w:r w:rsidRPr="00967B8C">
        <w:rPr>
          <w:rStyle w:val="FootnoteReference"/>
          <w:sz w:val="17"/>
          <w:szCs w:val="17"/>
        </w:rPr>
        <w:footnoteRef/>
      </w:r>
      <w:r w:rsidRPr="00967B8C">
        <w:rPr>
          <w:sz w:val="17"/>
          <w:szCs w:val="17"/>
        </w:rPr>
        <w:t xml:space="preserve"> Borys 2014</w:t>
      </w:r>
      <w:r>
        <w:rPr>
          <w:sz w:val="17"/>
          <w:szCs w:val="17"/>
        </w:rPr>
        <w:t>.</w:t>
      </w:r>
    </w:p>
  </w:footnote>
  <w:footnote w:id="45">
    <w:p w:rsidR="003B5A73" w:rsidRDefault="003B5A73">
      <w:pPr>
        <w:pStyle w:val="FootnoteText"/>
      </w:pPr>
      <w:r w:rsidRPr="008B679E">
        <w:rPr>
          <w:rStyle w:val="FootnoteReference"/>
          <w:sz w:val="17"/>
          <w:szCs w:val="17"/>
        </w:rPr>
        <w:footnoteRef/>
      </w:r>
      <w:r>
        <w:t xml:space="preserve"> </w:t>
      </w:r>
      <w:r w:rsidRPr="008B679E">
        <w:rPr>
          <w:sz w:val="17"/>
          <w:szCs w:val="17"/>
        </w:rPr>
        <w:t>Zohar and Luria 2005</w:t>
      </w:r>
      <w:r>
        <w:rPr>
          <w:sz w:val="17"/>
          <w:szCs w:val="17"/>
        </w:rPr>
        <w:t>.</w:t>
      </w:r>
    </w:p>
  </w:footnote>
  <w:footnote w:id="46">
    <w:p w:rsidR="003B5A73" w:rsidRPr="00F36BA1" w:rsidRDefault="003B5A73" w:rsidP="00D273F6">
      <w:pPr>
        <w:pStyle w:val="FootnoteText"/>
        <w:rPr>
          <w:sz w:val="17"/>
          <w:szCs w:val="17"/>
        </w:rPr>
      </w:pPr>
      <w:r w:rsidRPr="00F36BA1">
        <w:rPr>
          <w:rStyle w:val="FootnoteReference"/>
          <w:sz w:val="17"/>
          <w:szCs w:val="17"/>
        </w:rPr>
        <w:footnoteRef/>
      </w:r>
      <w:r w:rsidRPr="00F36BA1">
        <w:rPr>
          <w:sz w:val="17"/>
          <w:szCs w:val="17"/>
        </w:rPr>
        <w:t xml:space="preserve"> Peterson 1990</w:t>
      </w:r>
      <w:r>
        <w:rPr>
          <w:sz w:val="17"/>
          <w:szCs w:val="17"/>
        </w:rPr>
        <w:t>,</w:t>
      </w:r>
      <w:r w:rsidRPr="00F36BA1">
        <w:rPr>
          <w:sz w:val="17"/>
          <w:szCs w:val="17"/>
        </w:rPr>
        <w:t xml:space="preserve"> p13</w:t>
      </w:r>
      <w:r>
        <w:rPr>
          <w:sz w:val="17"/>
          <w:szCs w:val="17"/>
        </w:rPr>
        <w:t>.</w:t>
      </w:r>
    </w:p>
  </w:footnote>
  <w:footnote w:id="47">
    <w:p w:rsidR="003B5A73" w:rsidRPr="003D4EB8" w:rsidRDefault="003B5A73" w:rsidP="00B33904">
      <w:pPr>
        <w:pStyle w:val="FootnoteText"/>
        <w:rPr>
          <w:sz w:val="17"/>
          <w:szCs w:val="17"/>
        </w:rPr>
      </w:pPr>
      <w:r w:rsidRPr="003D4EB8">
        <w:rPr>
          <w:rStyle w:val="FootnoteReference"/>
          <w:sz w:val="17"/>
          <w:szCs w:val="17"/>
        </w:rPr>
        <w:footnoteRef/>
      </w:r>
      <w:r w:rsidRPr="003D4EB8">
        <w:rPr>
          <w:sz w:val="17"/>
          <w:szCs w:val="17"/>
        </w:rPr>
        <w:t xml:space="preserve"> Glick 1985.</w:t>
      </w:r>
    </w:p>
  </w:footnote>
  <w:footnote w:id="48">
    <w:p w:rsidR="003B5A73" w:rsidRPr="005F59A5" w:rsidRDefault="003B5A73" w:rsidP="00C83FCC">
      <w:pPr>
        <w:autoSpaceDE w:val="0"/>
        <w:autoSpaceDN w:val="0"/>
        <w:adjustRightInd w:val="0"/>
        <w:rPr>
          <w:sz w:val="17"/>
          <w:szCs w:val="17"/>
        </w:rPr>
      </w:pPr>
      <w:r w:rsidRPr="00601C3E">
        <w:rPr>
          <w:rStyle w:val="FootnoteReference"/>
          <w:sz w:val="17"/>
          <w:szCs w:val="17"/>
        </w:rPr>
        <w:footnoteRef/>
      </w:r>
      <w:r w:rsidRPr="00601C3E">
        <w:rPr>
          <w:sz w:val="17"/>
          <w:szCs w:val="17"/>
        </w:rPr>
        <w:t xml:space="preserve"> </w:t>
      </w:r>
      <w:r w:rsidRPr="005F59A5">
        <w:rPr>
          <w:sz w:val="17"/>
          <w:szCs w:val="17"/>
        </w:rPr>
        <w:t>Neal, Griffin and Hart 2000</w:t>
      </w:r>
      <w:r>
        <w:rPr>
          <w:sz w:val="17"/>
          <w:szCs w:val="17"/>
        </w:rPr>
        <w:t>.</w:t>
      </w:r>
    </w:p>
  </w:footnote>
  <w:footnote w:id="49">
    <w:p w:rsidR="003B5A73" w:rsidRPr="003D4EB8" w:rsidRDefault="003B5A73" w:rsidP="00C83FCC">
      <w:pPr>
        <w:pStyle w:val="FootnoteText"/>
        <w:ind w:left="142" w:hanging="142"/>
        <w:rPr>
          <w:sz w:val="17"/>
          <w:szCs w:val="17"/>
        </w:rPr>
      </w:pPr>
      <w:r w:rsidRPr="005F59A5">
        <w:rPr>
          <w:rStyle w:val="FootnoteReference"/>
          <w:sz w:val="17"/>
          <w:szCs w:val="17"/>
        </w:rPr>
        <w:footnoteRef/>
      </w:r>
      <w:r w:rsidRPr="003D4EB8">
        <w:rPr>
          <w:sz w:val="17"/>
          <w:szCs w:val="17"/>
        </w:rPr>
        <w:t xml:space="preserve"> Fernandez-Muniz, Montes-Peon and Vazquez-Ordas 2012 p748</w:t>
      </w:r>
      <w:r>
        <w:rPr>
          <w:sz w:val="17"/>
          <w:szCs w:val="17"/>
        </w:rPr>
        <w:t>;</w:t>
      </w:r>
      <w:r w:rsidRPr="003D4EB8">
        <w:rPr>
          <w:sz w:val="17"/>
          <w:szCs w:val="17"/>
        </w:rPr>
        <w:t xml:space="preserve"> also Guldenmund 2000</w:t>
      </w:r>
      <w:r>
        <w:rPr>
          <w:sz w:val="17"/>
          <w:szCs w:val="17"/>
        </w:rPr>
        <w:t>;</w:t>
      </w:r>
      <w:r w:rsidRPr="003D4EB8">
        <w:rPr>
          <w:sz w:val="17"/>
          <w:szCs w:val="17"/>
        </w:rPr>
        <w:t xml:space="preserve"> Flin, Mearns, O’Connor and Byrden 2000.</w:t>
      </w:r>
    </w:p>
  </w:footnote>
  <w:footnote w:id="50">
    <w:p w:rsidR="003B5A73" w:rsidRPr="00B80ACE" w:rsidRDefault="003B5A73" w:rsidP="00232C34">
      <w:pPr>
        <w:pStyle w:val="FootnoteText"/>
        <w:rPr>
          <w:sz w:val="17"/>
          <w:szCs w:val="17"/>
        </w:rPr>
      </w:pPr>
      <w:r w:rsidRPr="00B80ACE">
        <w:rPr>
          <w:rStyle w:val="FootnoteReference"/>
          <w:sz w:val="17"/>
          <w:szCs w:val="17"/>
        </w:rPr>
        <w:footnoteRef/>
      </w:r>
      <w:r w:rsidRPr="00B80ACE">
        <w:rPr>
          <w:sz w:val="17"/>
          <w:szCs w:val="17"/>
        </w:rPr>
        <w:t xml:space="preserve"> Bluff 2011, p29-31</w:t>
      </w:r>
      <w:r>
        <w:rPr>
          <w:sz w:val="17"/>
          <w:szCs w:val="17"/>
        </w:rPr>
        <w:t>.</w:t>
      </w:r>
    </w:p>
  </w:footnote>
  <w:footnote w:id="51">
    <w:p w:rsidR="003B5A73" w:rsidRPr="00735567" w:rsidRDefault="003B5A73" w:rsidP="00340889">
      <w:pPr>
        <w:pStyle w:val="FootnoteText"/>
        <w:rPr>
          <w:sz w:val="17"/>
          <w:szCs w:val="17"/>
        </w:rPr>
      </w:pPr>
      <w:r w:rsidRPr="00735567">
        <w:rPr>
          <w:rStyle w:val="FootnoteReference"/>
          <w:sz w:val="17"/>
          <w:szCs w:val="17"/>
        </w:rPr>
        <w:footnoteRef/>
      </w:r>
      <w:r w:rsidRPr="00735567">
        <w:rPr>
          <w:sz w:val="17"/>
          <w:szCs w:val="17"/>
        </w:rPr>
        <w:t xml:space="preserve"> Antonsen 2009, p252.</w:t>
      </w:r>
    </w:p>
  </w:footnote>
  <w:footnote w:id="52">
    <w:p w:rsidR="003B5A73" w:rsidRPr="00995EC5" w:rsidRDefault="003B5A73" w:rsidP="00040067">
      <w:pPr>
        <w:pStyle w:val="FootnoteText"/>
        <w:ind w:left="142" w:hanging="142"/>
        <w:rPr>
          <w:rFonts w:eastAsia="Times New Roman" w:cstheme="minorHAnsi"/>
          <w:sz w:val="17"/>
          <w:szCs w:val="17"/>
        </w:rPr>
      </w:pPr>
      <w:r w:rsidRPr="00523423">
        <w:rPr>
          <w:rStyle w:val="FootnoteReference"/>
          <w:rFonts w:cstheme="minorHAnsi"/>
          <w:sz w:val="17"/>
          <w:szCs w:val="17"/>
        </w:rPr>
        <w:footnoteRef/>
      </w:r>
      <w:r w:rsidRPr="00523423">
        <w:rPr>
          <w:rFonts w:cstheme="minorHAnsi"/>
          <w:sz w:val="17"/>
          <w:szCs w:val="17"/>
        </w:rPr>
        <w:t xml:space="preserve"> Grote, C et al;  HSE 1993. E.g. </w:t>
      </w:r>
      <w:r w:rsidRPr="00523423">
        <w:rPr>
          <w:rFonts w:eastAsia="Times New Roman" w:cstheme="minorHAnsi"/>
          <w:sz w:val="17"/>
          <w:szCs w:val="17"/>
        </w:rPr>
        <w:t>UK’s Health &amp; Safety Executive cites safety culture as characterised by communications founded on mutual trust, shared perceptions of the importance of safety and confidence in the efficacy of preventative measures</w:t>
      </w:r>
      <w:r>
        <w:rPr>
          <w:rFonts w:eastAsia="Times New Roman" w:cstheme="minorHAnsi"/>
          <w:sz w:val="17"/>
          <w:szCs w:val="17"/>
        </w:rPr>
        <w:t>.</w:t>
      </w:r>
    </w:p>
  </w:footnote>
  <w:footnote w:id="53">
    <w:p w:rsidR="003B5A73" w:rsidRPr="00995EC5" w:rsidRDefault="003B5A73" w:rsidP="00995EC5">
      <w:pPr>
        <w:pStyle w:val="FootnoteText"/>
        <w:ind w:left="142" w:hanging="142"/>
        <w:rPr>
          <w:rFonts w:eastAsia="Times New Roman" w:cstheme="minorHAnsi"/>
          <w:sz w:val="17"/>
          <w:szCs w:val="17"/>
        </w:rPr>
      </w:pPr>
      <w:r w:rsidRPr="00995EC5">
        <w:rPr>
          <w:rFonts w:eastAsia="Times New Roman" w:cstheme="minorHAnsi"/>
          <w:sz w:val="17"/>
          <w:szCs w:val="17"/>
          <w:vertAlign w:val="superscript"/>
        </w:rPr>
        <w:footnoteRef/>
      </w:r>
      <w:r w:rsidRPr="00995EC5">
        <w:rPr>
          <w:rFonts w:eastAsia="Times New Roman" w:cstheme="minorHAnsi"/>
          <w:sz w:val="17"/>
          <w:szCs w:val="17"/>
        </w:rPr>
        <w:t xml:space="preserve"> </w:t>
      </w:r>
      <w:r>
        <w:rPr>
          <w:rFonts w:eastAsia="Times New Roman" w:cstheme="minorHAnsi"/>
          <w:sz w:val="17"/>
          <w:szCs w:val="17"/>
        </w:rPr>
        <w:t>S</w:t>
      </w:r>
      <w:r w:rsidRPr="00995EC5">
        <w:rPr>
          <w:rFonts w:eastAsia="Times New Roman" w:cstheme="minorHAnsi"/>
          <w:sz w:val="17"/>
          <w:szCs w:val="17"/>
        </w:rPr>
        <w:t>trauch 2015, p106.</w:t>
      </w:r>
    </w:p>
  </w:footnote>
  <w:footnote w:id="54">
    <w:p w:rsidR="003B5A73" w:rsidRPr="00EC25C2" w:rsidRDefault="003B5A73" w:rsidP="002A35BD">
      <w:pPr>
        <w:pStyle w:val="FootnoteText"/>
        <w:rPr>
          <w:sz w:val="17"/>
          <w:szCs w:val="17"/>
        </w:rPr>
      </w:pPr>
      <w:r w:rsidRPr="00EC25C2">
        <w:rPr>
          <w:rStyle w:val="FootnoteReference"/>
          <w:sz w:val="17"/>
          <w:szCs w:val="17"/>
        </w:rPr>
        <w:footnoteRef/>
      </w:r>
      <w:r w:rsidRPr="00EC25C2">
        <w:rPr>
          <w:sz w:val="17"/>
          <w:szCs w:val="17"/>
        </w:rPr>
        <w:t xml:space="preserve"> Hopkins</w:t>
      </w:r>
      <w:r>
        <w:rPr>
          <w:sz w:val="17"/>
          <w:szCs w:val="17"/>
        </w:rPr>
        <w:t xml:space="preserve"> 2002, p26.</w:t>
      </w:r>
    </w:p>
  </w:footnote>
  <w:footnote w:id="55">
    <w:p w:rsidR="003B5A73" w:rsidRDefault="003B5A73" w:rsidP="00523423">
      <w:pPr>
        <w:pStyle w:val="FootnoteText"/>
        <w:ind w:left="142" w:hanging="142"/>
      </w:pPr>
      <w:r>
        <w:rPr>
          <w:rStyle w:val="FootnoteReference"/>
        </w:rPr>
        <w:footnoteRef/>
      </w:r>
      <w:r>
        <w:t xml:space="preserve"> </w:t>
      </w:r>
      <w:r>
        <w:rPr>
          <w:sz w:val="17"/>
          <w:szCs w:val="17"/>
        </w:rPr>
        <w:t xml:space="preserve">See also </w:t>
      </w:r>
      <w:r w:rsidRPr="008F0AF9">
        <w:rPr>
          <w:noProof/>
          <w:sz w:val="17"/>
          <w:szCs w:val="17"/>
        </w:rPr>
        <w:t>Hale and Hovden, 1998</w:t>
      </w:r>
      <w:r>
        <w:rPr>
          <w:noProof/>
          <w:sz w:val="17"/>
          <w:szCs w:val="17"/>
        </w:rPr>
        <w:t>,</w:t>
      </w:r>
      <w:r w:rsidRPr="008F0AF9">
        <w:rPr>
          <w:sz w:val="17"/>
          <w:szCs w:val="17"/>
        </w:rPr>
        <w:t xml:space="preserve"> p.129</w:t>
      </w:r>
      <w:r>
        <w:rPr>
          <w:sz w:val="17"/>
          <w:szCs w:val="17"/>
        </w:rPr>
        <w:t xml:space="preserve">-130; </w:t>
      </w:r>
      <w:r w:rsidRPr="008F0AF9">
        <w:rPr>
          <w:noProof/>
          <w:sz w:val="17"/>
          <w:szCs w:val="17"/>
        </w:rPr>
        <w:t>Glendon, Clarke and McKenna 2006</w:t>
      </w:r>
      <w:r>
        <w:rPr>
          <w:noProof/>
          <w:sz w:val="17"/>
          <w:szCs w:val="17"/>
        </w:rPr>
        <w:t>,</w:t>
      </w:r>
      <w:r w:rsidRPr="008F0AF9">
        <w:rPr>
          <w:sz w:val="17"/>
          <w:szCs w:val="17"/>
        </w:rPr>
        <w:t xml:space="preserve"> p.407-8</w:t>
      </w:r>
      <w:r>
        <w:rPr>
          <w:sz w:val="17"/>
          <w:szCs w:val="17"/>
        </w:rPr>
        <w:t>;   Borys  2009; Hollnagel 2014; Rankin et. al 2015.</w:t>
      </w:r>
    </w:p>
  </w:footnote>
  <w:footnote w:id="56">
    <w:p w:rsidR="003B5A73" w:rsidRPr="00995EC5" w:rsidRDefault="003B5A73">
      <w:pPr>
        <w:pStyle w:val="FootnoteText"/>
        <w:rPr>
          <w:sz w:val="17"/>
          <w:szCs w:val="17"/>
        </w:rPr>
      </w:pPr>
      <w:r>
        <w:rPr>
          <w:rStyle w:val="FootnoteReference"/>
        </w:rPr>
        <w:footnoteRef/>
      </w:r>
      <w:r>
        <w:t xml:space="preserve"> </w:t>
      </w:r>
      <w:r w:rsidRPr="00995EC5">
        <w:rPr>
          <w:sz w:val="17"/>
          <w:szCs w:val="17"/>
        </w:rPr>
        <w:t>Reason 1997.</w:t>
      </w:r>
    </w:p>
  </w:footnote>
  <w:footnote w:id="57">
    <w:p w:rsidR="003B5A73" w:rsidRPr="00021624" w:rsidRDefault="003B5A73">
      <w:pPr>
        <w:pStyle w:val="FootnoteText"/>
        <w:rPr>
          <w:sz w:val="17"/>
          <w:szCs w:val="17"/>
        </w:rPr>
      </w:pPr>
      <w:r w:rsidRPr="00995EC5">
        <w:rPr>
          <w:rStyle w:val="FootnoteReference"/>
          <w:sz w:val="17"/>
          <w:szCs w:val="17"/>
        </w:rPr>
        <w:footnoteRef/>
      </w:r>
      <w:r w:rsidRPr="00995EC5">
        <w:rPr>
          <w:sz w:val="17"/>
          <w:szCs w:val="17"/>
        </w:rPr>
        <w:t xml:space="preserve"> </w:t>
      </w:r>
      <w:r>
        <w:rPr>
          <w:sz w:val="17"/>
          <w:szCs w:val="17"/>
        </w:rPr>
        <w:t xml:space="preserve">See </w:t>
      </w:r>
      <w:r w:rsidRPr="005F59A5">
        <w:rPr>
          <w:sz w:val="17"/>
          <w:szCs w:val="17"/>
        </w:rPr>
        <w:t>for example, Hopkins 2000, 2005</w:t>
      </w:r>
      <w:r w:rsidRPr="00021624">
        <w:rPr>
          <w:sz w:val="17"/>
          <w:szCs w:val="17"/>
        </w:rPr>
        <w:t>, 2008</w:t>
      </w:r>
      <w:r>
        <w:rPr>
          <w:sz w:val="17"/>
          <w:szCs w:val="17"/>
        </w:rPr>
        <w:t>.</w:t>
      </w:r>
    </w:p>
  </w:footnote>
  <w:footnote w:id="58">
    <w:p w:rsidR="00606363" w:rsidRPr="005E2B21" w:rsidRDefault="00606363" w:rsidP="00606363">
      <w:pPr>
        <w:pStyle w:val="FootnoteText"/>
        <w:rPr>
          <w:sz w:val="17"/>
          <w:szCs w:val="17"/>
        </w:rPr>
      </w:pPr>
      <w:r w:rsidRPr="005E2B21">
        <w:rPr>
          <w:rStyle w:val="FootnoteReference"/>
          <w:sz w:val="17"/>
          <w:szCs w:val="17"/>
        </w:rPr>
        <w:footnoteRef/>
      </w:r>
      <w:r w:rsidRPr="005E2B21">
        <w:rPr>
          <w:sz w:val="17"/>
          <w:szCs w:val="17"/>
        </w:rPr>
        <w:t xml:space="preserve"> Schein</w:t>
      </w:r>
      <w:r>
        <w:rPr>
          <w:sz w:val="17"/>
          <w:szCs w:val="17"/>
        </w:rPr>
        <w:t xml:space="preserve"> 1992;</w:t>
      </w:r>
      <w:r w:rsidRPr="005E2B21">
        <w:rPr>
          <w:sz w:val="17"/>
          <w:szCs w:val="17"/>
        </w:rPr>
        <w:t xml:space="preserve"> </w:t>
      </w:r>
      <w:r>
        <w:rPr>
          <w:noProof/>
          <w:sz w:val="17"/>
          <w:szCs w:val="17"/>
        </w:rPr>
        <w:t>Hopkins</w:t>
      </w:r>
      <w:r w:rsidRPr="005E2B21">
        <w:rPr>
          <w:noProof/>
          <w:sz w:val="17"/>
          <w:szCs w:val="17"/>
        </w:rPr>
        <w:t xml:space="preserve"> 2002</w:t>
      </w:r>
      <w:r>
        <w:rPr>
          <w:noProof/>
          <w:sz w:val="17"/>
          <w:szCs w:val="17"/>
        </w:rPr>
        <w:t>.</w:t>
      </w:r>
    </w:p>
  </w:footnote>
  <w:footnote w:id="59">
    <w:p w:rsidR="003B5A73" w:rsidRPr="00182B33" w:rsidRDefault="003B5A73" w:rsidP="005F3424">
      <w:pPr>
        <w:pStyle w:val="FootnoteText"/>
        <w:ind w:left="142" w:hanging="142"/>
        <w:rPr>
          <w:sz w:val="17"/>
          <w:szCs w:val="17"/>
        </w:rPr>
      </w:pPr>
      <w:r>
        <w:rPr>
          <w:rStyle w:val="FootnoteReference"/>
        </w:rPr>
        <w:footnoteRef/>
      </w:r>
      <w:r w:rsidRPr="00182B33">
        <w:rPr>
          <w:sz w:val="17"/>
          <w:szCs w:val="17"/>
        </w:rPr>
        <w:t>See the model Work Health and Safety Act (2010) which has been enacted in all but two Australian jurisdictions.</w:t>
      </w:r>
    </w:p>
  </w:footnote>
  <w:footnote w:id="60">
    <w:p w:rsidR="003B5A73" w:rsidRPr="00182B33" w:rsidRDefault="003B5A73" w:rsidP="005F3424">
      <w:pPr>
        <w:pStyle w:val="FootnoteText"/>
        <w:ind w:left="142" w:hanging="142"/>
        <w:rPr>
          <w:sz w:val="17"/>
          <w:szCs w:val="17"/>
        </w:rPr>
      </w:pPr>
      <w:r w:rsidRPr="00182B33">
        <w:rPr>
          <w:rStyle w:val="FootnoteReference"/>
          <w:sz w:val="17"/>
          <w:szCs w:val="17"/>
        </w:rPr>
        <w:footnoteRef/>
      </w:r>
      <w:r w:rsidRPr="00182B33">
        <w:rPr>
          <w:sz w:val="17"/>
          <w:szCs w:val="17"/>
        </w:rPr>
        <w:t>The WHS Act adopted the Corporations Act 2001 definition of ‘officer’.</w:t>
      </w:r>
    </w:p>
  </w:footnote>
  <w:footnote w:id="61">
    <w:p w:rsidR="003B5A73" w:rsidRPr="007E2495" w:rsidRDefault="003B5A73" w:rsidP="005F3424">
      <w:pPr>
        <w:pStyle w:val="FootnoteText"/>
        <w:ind w:left="142" w:hanging="142"/>
        <w:rPr>
          <w:sz w:val="17"/>
          <w:szCs w:val="17"/>
        </w:rPr>
      </w:pPr>
      <w:r w:rsidRPr="00C9403B">
        <w:rPr>
          <w:rStyle w:val="FootnoteReference"/>
          <w:sz w:val="17"/>
          <w:szCs w:val="17"/>
        </w:rPr>
        <w:footnoteRef/>
      </w:r>
      <w:r w:rsidRPr="007E2495">
        <w:rPr>
          <w:sz w:val="17"/>
          <w:szCs w:val="17"/>
        </w:rPr>
        <w:t>Safe Work Australia 2012</w:t>
      </w:r>
      <w:r>
        <w:rPr>
          <w:sz w:val="17"/>
          <w:szCs w:val="17"/>
        </w:rPr>
        <w:t>.</w:t>
      </w:r>
    </w:p>
  </w:footnote>
  <w:footnote w:id="62">
    <w:p w:rsidR="003B5A73" w:rsidRPr="00EF54BF" w:rsidRDefault="003B5A73" w:rsidP="00C36960">
      <w:pPr>
        <w:pStyle w:val="FootnoteText"/>
        <w:ind w:left="142" w:hanging="142"/>
        <w:rPr>
          <w:sz w:val="17"/>
          <w:szCs w:val="17"/>
        </w:rPr>
      </w:pPr>
      <w:r>
        <w:rPr>
          <w:rStyle w:val="FootnoteReference"/>
        </w:rPr>
        <w:footnoteRef/>
      </w:r>
      <w:r>
        <w:rPr>
          <w:sz w:val="17"/>
          <w:szCs w:val="17"/>
        </w:rPr>
        <w:t>Quotes in these boxes are taken from</w:t>
      </w:r>
      <w:r w:rsidRPr="003813B7">
        <w:rPr>
          <w:sz w:val="17"/>
          <w:szCs w:val="17"/>
        </w:rPr>
        <w:t xml:space="preserve"> case studies undertaken as part of the Macqu</w:t>
      </w:r>
      <w:r>
        <w:rPr>
          <w:sz w:val="17"/>
          <w:szCs w:val="17"/>
        </w:rPr>
        <w:t>a</w:t>
      </w:r>
      <w:r w:rsidRPr="003813B7">
        <w:rPr>
          <w:sz w:val="17"/>
          <w:szCs w:val="17"/>
        </w:rPr>
        <w:t>rie University, ‘</w:t>
      </w:r>
      <w:r w:rsidRPr="00CF6A30">
        <w:rPr>
          <w:i/>
          <w:sz w:val="17"/>
          <w:szCs w:val="17"/>
        </w:rPr>
        <w:t>Role of Accounting in WHS Governance’</w:t>
      </w:r>
      <w:r w:rsidRPr="003813B7">
        <w:rPr>
          <w:sz w:val="17"/>
          <w:szCs w:val="17"/>
        </w:rPr>
        <w:t xml:space="preserve"> </w:t>
      </w:r>
      <w:r>
        <w:rPr>
          <w:sz w:val="17"/>
          <w:szCs w:val="17"/>
        </w:rPr>
        <w:t xml:space="preserve">research </w:t>
      </w:r>
      <w:r w:rsidRPr="003813B7">
        <w:rPr>
          <w:sz w:val="17"/>
          <w:szCs w:val="17"/>
        </w:rPr>
        <w:t>project.</w:t>
      </w:r>
    </w:p>
  </w:footnote>
  <w:footnote w:id="63">
    <w:p w:rsidR="003B5A73" w:rsidRPr="007E2495" w:rsidRDefault="003B5A73" w:rsidP="007E1F13">
      <w:pPr>
        <w:pStyle w:val="FootnoteText"/>
        <w:rPr>
          <w:rStyle w:val="FootnoteReference"/>
          <w:sz w:val="17"/>
          <w:szCs w:val="17"/>
          <w:vertAlign w:val="baseline"/>
        </w:rPr>
      </w:pPr>
      <w:r w:rsidRPr="00DE0761">
        <w:rPr>
          <w:rStyle w:val="FootnoteReference"/>
          <w:sz w:val="17"/>
          <w:szCs w:val="17"/>
        </w:rPr>
        <w:footnoteRef/>
      </w:r>
      <w:r w:rsidRPr="00DE0761">
        <w:rPr>
          <w:rStyle w:val="FootnoteReference"/>
          <w:sz w:val="17"/>
          <w:szCs w:val="17"/>
        </w:rPr>
        <w:t xml:space="preserve"> </w:t>
      </w:r>
      <w:r w:rsidRPr="007E2495">
        <w:rPr>
          <w:rStyle w:val="FootnoteReference"/>
          <w:sz w:val="17"/>
          <w:szCs w:val="17"/>
          <w:vertAlign w:val="baseline"/>
        </w:rPr>
        <w:t>For example, Hopkins 2000, 2005, 2008, 2012.</w:t>
      </w:r>
    </w:p>
  </w:footnote>
  <w:footnote w:id="64">
    <w:p w:rsidR="003B5A73" w:rsidRPr="00C9403B" w:rsidRDefault="003B5A73" w:rsidP="00E67BEF">
      <w:pPr>
        <w:pStyle w:val="FootnoteText"/>
        <w:rPr>
          <w:rStyle w:val="FootnoteReference"/>
          <w:sz w:val="17"/>
          <w:szCs w:val="17"/>
          <w:vertAlign w:val="baseline"/>
        </w:rPr>
      </w:pPr>
      <w:r w:rsidRPr="00AC2F7C">
        <w:rPr>
          <w:rStyle w:val="FootnoteReference"/>
          <w:sz w:val="17"/>
          <w:szCs w:val="17"/>
        </w:rPr>
        <w:footnoteRef/>
      </w:r>
      <w:r w:rsidRPr="00AC2F7C">
        <w:rPr>
          <w:rStyle w:val="FootnoteReference"/>
          <w:sz w:val="17"/>
          <w:szCs w:val="17"/>
        </w:rPr>
        <w:t xml:space="preserve"> </w:t>
      </w:r>
      <w:r w:rsidRPr="00EB7A29">
        <w:rPr>
          <w:rStyle w:val="FootnoteReference"/>
          <w:sz w:val="17"/>
          <w:szCs w:val="17"/>
          <w:vertAlign w:val="baseline"/>
        </w:rPr>
        <w:t>Reason 1997.</w:t>
      </w:r>
    </w:p>
  </w:footnote>
  <w:footnote w:id="65">
    <w:p w:rsidR="003B5A73" w:rsidRPr="00365A9A" w:rsidRDefault="003B5A73" w:rsidP="00C9403B">
      <w:pPr>
        <w:pStyle w:val="FootnoteText"/>
        <w:ind w:left="284" w:right="-94" w:hanging="284"/>
        <w:rPr>
          <w:sz w:val="17"/>
          <w:szCs w:val="17"/>
        </w:rPr>
      </w:pPr>
      <w:r w:rsidRPr="007E2495">
        <w:rPr>
          <w:rStyle w:val="FootnoteReference"/>
          <w:sz w:val="17"/>
          <w:szCs w:val="17"/>
        </w:rPr>
        <w:footnoteRef/>
      </w:r>
      <w:r w:rsidRPr="007E2495">
        <w:rPr>
          <w:sz w:val="17"/>
          <w:szCs w:val="17"/>
        </w:rPr>
        <w:t xml:space="preserve"> </w:t>
      </w:r>
      <w:r w:rsidRPr="00365A9A">
        <w:rPr>
          <w:sz w:val="17"/>
          <w:szCs w:val="17"/>
        </w:rPr>
        <w:t>Business leaders’ health and safety forum 2013b.</w:t>
      </w:r>
    </w:p>
  </w:footnote>
  <w:footnote w:id="66">
    <w:p w:rsidR="003B5A73" w:rsidRPr="00A72982" w:rsidRDefault="003B5A73" w:rsidP="00B9394A">
      <w:pPr>
        <w:pStyle w:val="FootnoteText"/>
        <w:rPr>
          <w:sz w:val="17"/>
          <w:szCs w:val="17"/>
        </w:rPr>
      </w:pPr>
      <w:r w:rsidRPr="005C4ED6">
        <w:rPr>
          <w:rStyle w:val="FootnoteReference"/>
          <w:sz w:val="17"/>
          <w:szCs w:val="17"/>
        </w:rPr>
        <w:footnoteRef/>
      </w:r>
      <w:r w:rsidRPr="005C4ED6">
        <w:rPr>
          <w:sz w:val="17"/>
          <w:szCs w:val="17"/>
        </w:rPr>
        <w:t xml:space="preserve"> </w:t>
      </w:r>
      <w:r w:rsidRPr="00A72982">
        <w:rPr>
          <w:sz w:val="17"/>
          <w:szCs w:val="17"/>
        </w:rPr>
        <w:t>Borys 2014, p26.</w:t>
      </w:r>
    </w:p>
  </w:footnote>
  <w:footnote w:id="67">
    <w:p w:rsidR="003B5A73" w:rsidRPr="00A72982" w:rsidRDefault="003B5A73" w:rsidP="000C627A">
      <w:pPr>
        <w:pStyle w:val="FootnoteText"/>
        <w:ind w:left="142" w:hanging="142"/>
        <w:rPr>
          <w:sz w:val="17"/>
          <w:szCs w:val="17"/>
        </w:rPr>
      </w:pPr>
      <w:r w:rsidRPr="007E2495">
        <w:rPr>
          <w:rStyle w:val="FootnoteReference"/>
          <w:sz w:val="17"/>
          <w:szCs w:val="17"/>
        </w:rPr>
        <w:footnoteRef/>
      </w:r>
      <w:r w:rsidRPr="007E2495">
        <w:rPr>
          <w:sz w:val="17"/>
          <w:szCs w:val="17"/>
        </w:rPr>
        <w:t xml:space="preserve"> </w:t>
      </w:r>
      <w:r w:rsidRPr="00A72982">
        <w:rPr>
          <w:sz w:val="17"/>
          <w:szCs w:val="17"/>
        </w:rPr>
        <w:t xml:space="preserve">Recall the significance of this dimension from </w:t>
      </w:r>
      <w:r>
        <w:rPr>
          <w:sz w:val="17"/>
          <w:szCs w:val="17"/>
        </w:rPr>
        <w:t>s</w:t>
      </w:r>
      <w:r w:rsidRPr="00A72982">
        <w:rPr>
          <w:sz w:val="17"/>
          <w:szCs w:val="17"/>
        </w:rPr>
        <w:t>1.4.</w:t>
      </w:r>
    </w:p>
  </w:footnote>
  <w:footnote w:id="68">
    <w:p w:rsidR="003B5A73" w:rsidRPr="00C9403B" w:rsidRDefault="003B5A73">
      <w:pPr>
        <w:pStyle w:val="FootnoteText"/>
        <w:rPr>
          <w:sz w:val="17"/>
          <w:szCs w:val="17"/>
        </w:rPr>
      </w:pPr>
      <w:r w:rsidRPr="00C9403B">
        <w:rPr>
          <w:rStyle w:val="FootnoteReference"/>
          <w:sz w:val="17"/>
          <w:szCs w:val="17"/>
        </w:rPr>
        <w:footnoteRef/>
      </w:r>
      <w:r w:rsidRPr="00C9403B">
        <w:rPr>
          <w:sz w:val="17"/>
          <w:szCs w:val="17"/>
        </w:rPr>
        <w:t xml:space="preserve"> </w:t>
      </w:r>
      <w:r w:rsidRPr="00CF6A30">
        <w:rPr>
          <w:sz w:val="17"/>
          <w:szCs w:val="17"/>
        </w:rPr>
        <w:t>Jones 2015</w:t>
      </w:r>
      <w:r>
        <w:rPr>
          <w:sz w:val="17"/>
          <w:szCs w:val="17"/>
        </w:rPr>
        <w:t>, 2013.</w:t>
      </w:r>
    </w:p>
  </w:footnote>
  <w:footnote w:id="69">
    <w:p w:rsidR="003B5A73" w:rsidRPr="007E2495" w:rsidRDefault="003B5A73" w:rsidP="00CF6A30">
      <w:pPr>
        <w:pStyle w:val="FootnoteText"/>
        <w:ind w:right="-94"/>
        <w:rPr>
          <w:rStyle w:val="FootnoteReference"/>
          <w:sz w:val="17"/>
          <w:szCs w:val="17"/>
          <w:vertAlign w:val="baseline"/>
        </w:rPr>
      </w:pPr>
      <w:r w:rsidRPr="004C374E">
        <w:rPr>
          <w:rStyle w:val="FootnoteReference"/>
          <w:sz w:val="17"/>
          <w:szCs w:val="17"/>
        </w:rPr>
        <w:footnoteRef/>
      </w:r>
      <w:r w:rsidRPr="00DE0761">
        <w:rPr>
          <w:rStyle w:val="FootnoteReference"/>
          <w:sz w:val="17"/>
          <w:szCs w:val="17"/>
        </w:rPr>
        <w:t xml:space="preserve"> </w:t>
      </w:r>
      <w:r>
        <w:rPr>
          <w:sz w:val="17"/>
          <w:szCs w:val="17"/>
        </w:rPr>
        <w:t xml:space="preserve"> </w:t>
      </w:r>
      <w:r w:rsidRPr="007E2495">
        <w:rPr>
          <w:rStyle w:val="FootnoteReference"/>
          <w:sz w:val="17"/>
          <w:szCs w:val="17"/>
          <w:vertAlign w:val="baseline"/>
        </w:rPr>
        <w:t>Bluff 2011</w:t>
      </w:r>
      <w:r>
        <w:rPr>
          <w:sz w:val="17"/>
          <w:szCs w:val="17"/>
        </w:rPr>
        <w:t>;</w:t>
      </w:r>
      <w:r w:rsidRPr="007E2495">
        <w:rPr>
          <w:rStyle w:val="FootnoteReference"/>
          <w:sz w:val="17"/>
          <w:szCs w:val="17"/>
          <w:vertAlign w:val="baseline"/>
        </w:rPr>
        <w:t xml:space="preserve"> Petzall et. al. 1993</w:t>
      </w:r>
      <w:r>
        <w:rPr>
          <w:sz w:val="17"/>
          <w:szCs w:val="17"/>
        </w:rPr>
        <w:t>; Hopkins and Maslen 2015</w:t>
      </w:r>
      <w:r w:rsidRPr="007E2495">
        <w:rPr>
          <w:rStyle w:val="FootnoteReference"/>
          <w:sz w:val="17"/>
          <w:szCs w:val="17"/>
          <w:vertAlign w:val="baseline"/>
        </w:rPr>
        <w:t>.</w:t>
      </w:r>
    </w:p>
  </w:footnote>
  <w:footnote w:id="70">
    <w:p w:rsidR="003B5A73" w:rsidRPr="00394C96" w:rsidRDefault="003B5A73" w:rsidP="0028351B">
      <w:pPr>
        <w:pStyle w:val="FootnoteText"/>
        <w:ind w:left="142" w:hanging="142"/>
        <w:rPr>
          <w:sz w:val="17"/>
          <w:szCs w:val="17"/>
        </w:rPr>
      </w:pPr>
      <w:r w:rsidRPr="00394C96">
        <w:rPr>
          <w:sz w:val="17"/>
          <w:szCs w:val="17"/>
          <w:vertAlign w:val="superscript"/>
        </w:rPr>
        <w:footnoteRef/>
      </w:r>
      <w:r w:rsidRPr="00394C96">
        <w:rPr>
          <w:sz w:val="17"/>
          <w:szCs w:val="17"/>
        </w:rPr>
        <w:t>This is where, for example, the employee has relevant local information but the manager does not.</w:t>
      </w:r>
      <w:r w:rsidRPr="00394C96">
        <w:rPr>
          <w:rFonts w:eastAsia="Times New Roman" w:cstheme="minorHAnsi"/>
          <w:sz w:val="17"/>
          <w:szCs w:val="17"/>
        </w:rPr>
        <w:t xml:space="preserve"> </w:t>
      </w:r>
    </w:p>
  </w:footnote>
  <w:footnote w:id="71">
    <w:p w:rsidR="003B5A73" w:rsidRPr="00394C96" w:rsidRDefault="003B5A73" w:rsidP="006B2B6D">
      <w:pPr>
        <w:pStyle w:val="FootnoteText"/>
        <w:ind w:left="142" w:hanging="142"/>
        <w:rPr>
          <w:sz w:val="17"/>
          <w:szCs w:val="17"/>
        </w:rPr>
      </w:pPr>
      <w:r w:rsidRPr="00394C96">
        <w:rPr>
          <w:rStyle w:val="FootnoteReference"/>
          <w:sz w:val="17"/>
          <w:szCs w:val="17"/>
        </w:rPr>
        <w:footnoteRef/>
      </w:r>
      <w:r w:rsidRPr="00394C96">
        <w:rPr>
          <w:sz w:val="17"/>
          <w:szCs w:val="17"/>
        </w:rPr>
        <w:t>Note, control incorporates measurement and incentives. Learning feeds into each step.</w:t>
      </w:r>
    </w:p>
  </w:footnote>
  <w:footnote w:id="72">
    <w:p w:rsidR="003B5A73" w:rsidRPr="007E1DC3" w:rsidRDefault="003B5A73" w:rsidP="00BE2466">
      <w:pPr>
        <w:pStyle w:val="FootnoteText"/>
        <w:ind w:left="142" w:hanging="142"/>
        <w:rPr>
          <w:sz w:val="17"/>
          <w:szCs w:val="17"/>
        </w:rPr>
      </w:pPr>
      <w:r>
        <w:rPr>
          <w:rStyle w:val="FootnoteReference"/>
        </w:rPr>
        <w:footnoteRef/>
      </w:r>
      <w:r>
        <w:t xml:space="preserve"> </w:t>
      </w:r>
      <w:r w:rsidRPr="007E1DC3">
        <w:rPr>
          <w:sz w:val="17"/>
          <w:szCs w:val="17"/>
        </w:rPr>
        <w:t xml:space="preserve">As opposed to </w:t>
      </w:r>
      <w:r w:rsidRPr="007E1DC3">
        <w:rPr>
          <w:i/>
          <w:sz w:val="17"/>
          <w:szCs w:val="17"/>
        </w:rPr>
        <w:t>strategic control systems</w:t>
      </w:r>
      <w:r w:rsidRPr="007E1DC3">
        <w:rPr>
          <w:sz w:val="17"/>
          <w:szCs w:val="17"/>
        </w:rPr>
        <w:t xml:space="preserve"> which review the appropriateness and validity of the organisation’s goals within </w:t>
      </w:r>
      <w:r>
        <w:rPr>
          <w:sz w:val="17"/>
          <w:szCs w:val="17"/>
        </w:rPr>
        <w:t xml:space="preserve">the organisation’s </w:t>
      </w:r>
      <w:r w:rsidRPr="007E1DC3">
        <w:rPr>
          <w:sz w:val="17"/>
          <w:szCs w:val="17"/>
        </w:rPr>
        <w:t xml:space="preserve"> external </w:t>
      </w:r>
      <w:r>
        <w:rPr>
          <w:sz w:val="17"/>
          <w:szCs w:val="17"/>
        </w:rPr>
        <w:t>(</w:t>
      </w:r>
      <w:r w:rsidRPr="007E1DC3">
        <w:rPr>
          <w:sz w:val="17"/>
          <w:szCs w:val="17"/>
        </w:rPr>
        <w:t>industry, regulatory and social</w:t>
      </w:r>
      <w:r>
        <w:rPr>
          <w:sz w:val="17"/>
          <w:szCs w:val="17"/>
        </w:rPr>
        <w:t>)</w:t>
      </w:r>
      <w:r w:rsidRPr="007E1DC3">
        <w:rPr>
          <w:sz w:val="17"/>
          <w:szCs w:val="17"/>
        </w:rPr>
        <w:t xml:space="preserve"> context. </w:t>
      </w:r>
    </w:p>
  </w:footnote>
  <w:footnote w:id="73">
    <w:p w:rsidR="003B5A73" w:rsidRPr="003735AC" w:rsidRDefault="003B5A73" w:rsidP="00C85346">
      <w:pPr>
        <w:pStyle w:val="FootnoteText"/>
        <w:rPr>
          <w:sz w:val="17"/>
          <w:szCs w:val="17"/>
        </w:rPr>
      </w:pPr>
      <w:r>
        <w:rPr>
          <w:rStyle w:val="FootnoteReference"/>
        </w:rPr>
        <w:footnoteRef/>
      </w:r>
      <w:r>
        <w:t xml:space="preserve"> </w:t>
      </w:r>
      <w:r w:rsidRPr="003735AC">
        <w:rPr>
          <w:sz w:val="17"/>
          <w:szCs w:val="17"/>
        </w:rPr>
        <w:t xml:space="preserve">Merchant </w:t>
      </w:r>
      <w:r w:rsidRPr="00446595">
        <w:rPr>
          <w:noProof/>
          <w:sz w:val="17"/>
          <w:szCs w:val="17"/>
        </w:rPr>
        <w:t xml:space="preserve">and Van der Stede </w:t>
      </w:r>
      <w:r>
        <w:rPr>
          <w:sz w:val="17"/>
          <w:szCs w:val="17"/>
        </w:rPr>
        <w:t>2012</w:t>
      </w:r>
      <w:r w:rsidRPr="003735AC">
        <w:rPr>
          <w:sz w:val="17"/>
          <w:szCs w:val="17"/>
        </w:rPr>
        <w:t>, p4-5.</w:t>
      </w:r>
    </w:p>
  </w:footnote>
  <w:footnote w:id="74">
    <w:p w:rsidR="003B5A73" w:rsidRPr="00C9403B" w:rsidRDefault="003B5A73" w:rsidP="00B41619">
      <w:pPr>
        <w:pStyle w:val="FootnoteText"/>
        <w:rPr>
          <w:sz w:val="17"/>
          <w:szCs w:val="17"/>
        </w:rPr>
      </w:pPr>
      <w:r>
        <w:rPr>
          <w:rStyle w:val="FootnoteReference"/>
        </w:rPr>
        <w:footnoteRef/>
      </w:r>
      <w:r>
        <w:t xml:space="preserve"> </w:t>
      </w:r>
      <w:r>
        <w:rPr>
          <w:sz w:val="17"/>
          <w:szCs w:val="17"/>
        </w:rPr>
        <w:t xml:space="preserve">Merchant </w:t>
      </w:r>
      <w:r w:rsidRPr="00446595">
        <w:rPr>
          <w:noProof/>
          <w:sz w:val="17"/>
          <w:szCs w:val="17"/>
        </w:rPr>
        <w:t xml:space="preserve">and Van der Stede </w:t>
      </w:r>
      <w:r>
        <w:rPr>
          <w:sz w:val="17"/>
          <w:szCs w:val="17"/>
        </w:rPr>
        <w:t>2012</w:t>
      </w:r>
      <w:r w:rsidRPr="00C9403B">
        <w:rPr>
          <w:sz w:val="17"/>
          <w:szCs w:val="17"/>
        </w:rPr>
        <w:t>, p5.</w:t>
      </w:r>
    </w:p>
  </w:footnote>
  <w:footnote w:id="75">
    <w:p w:rsidR="003B5A73" w:rsidRPr="005E2B21" w:rsidRDefault="003B5A73" w:rsidP="00C85346">
      <w:pPr>
        <w:pStyle w:val="FootnoteText"/>
        <w:rPr>
          <w:sz w:val="17"/>
          <w:szCs w:val="17"/>
        </w:rPr>
      </w:pPr>
      <w:r w:rsidRPr="005E2B21">
        <w:rPr>
          <w:rStyle w:val="FootnoteReference"/>
          <w:sz w:val="17"/>
          <w:szCs w:val="17"/>
        </w:rPr>
        <w:footnoteRef/>
      </w:r>
      <w:r w:rsidRPr="005E2B21">
        <w:rPr>
          <w:sz w:val="17"/>
          <w:szCs w:val="17"/>
        </w:rPr>
        <w:t xml:space="preserve"> </w:t>
      </w:r>
      <w:r w:rsidRPr="005E2B21">
        <w:rPr>
          <w:noProof/>
          <w:sz w:val="17"/>
          <w:szCs w:val="17"/>
        </w:rPr>
        <w:t>Ukko, Tenhunen and Rantanen 2007</w:t>
      </w:r>
      <w:r>
        <w:rPr>
          <w:noProof/>
          <w:sz w:val="17"/>
          <w:szCs w:val="17"/>
        </w:rPr>
        <w:t>,</w:t>
      </w:r>
      <w:r w:rsidRPr="005E2B21">
        <w:rPr>
          <w:sz w:val="17"/>
          <w:szCs w:val="17"/>
        </w:rPr>
        <w:t xml:space="preserve"> p.41</w:t>
      </w:r>
      <w:r>
        <w:rPr>
          <w:sz w:val="17"/>
          <w:szCs w:val="17"/>
        </w:rPr>
        <w:t>.</w:t>
      </w:r>
    </w:p>
  </w:footnote>
  <w:footnote w:id="76">
    <w:p w:rsidR="003B5A73" w:rsidRDefault="003B5A73" w:rsidP="005270E7">
      <w:pPr>
        <w:pStyle w:val="FootnoteText"/>
      </w:pPr>
      <w:r>
        <w:rPr>
          <w:rStyle w:val="FootnoteReference"/>
        </w:rPr>
        <w:footnoteRef/>
      </w:r>
      <w:r>
        <w:t xml:space="preserve"> </w:t>
      </w:r>
      <w:r w:rsidRPr="007E1DC3">
        <w:rPr>
          <w:noProof/>
          <w:sz w:val="17"/>
          <w:szCs w:val="17"/>
        </w:rPr>
        <w:t>Adapted from</w:t>
      </w:r>
      <w:r>
        <w:t xml:space="preserve"> </w:t>
      </w:r>
      <w:r w:rsidRPr="00C9403B">
        <w:rPr>
          <w:sz w:val="17"/>
          <w:szCs w:val="17"/>
        </w:rPr>
        <w:t xml:space="preserve">Merchant </w:t>
      </w:r>
      <w:r w:rsidRPr="00446595">
        <w:rPr>
          <w:noProof/>
          <w:sz w:val="17"/>
          <w:szCs w:val="17"/>
        </w:rPr>
        <w:t xml:space="preserve">and Van der Stede </w:t>
      </w:r>
      <w:r>
        <w:rPr>
          <w:sz w:val="17"/>
          <w:szCs w:val="17"/>
        </w:rPr>
        <w:t>2012.</w:t>
      </w:r>
    </w:p>
  </w:footnote>
  <w:footnote w:id="77">
    <w:p w:rsidR="003B5A73" w:rsidRDefault="003B5A73" w:rsidP="00B41619">
      <w:pPr>
        <w:pStyle w:val="FootnoteText"/>
      </w:pPr>
      <w:r>
        <w:rPr>
          <w:rStyle w:val="FootnoteReference"/>
        </w:rPr>
        <w:footnoteRef/>
      </w:r>
      <w:r>
        <w:t xml:space="preserve"> </w:t>
      </w:r>
      <w:r w:rsidRPr="00C9403B">
        <w:rPr>
          <w:sz w:val="17"/>
          <w:szCs w:val="17"/>
        </w:rPr>
        <w:t xml:space="preserve">Merchant </w:t>
      </w:r>
      <w:r w:rsidRPr="00446595">
        <w:rPr>
          <w:noProof/>
          <w:sz w:val="17"/>
          <w:szCs w:val="17"/>
        </w:rPr>
        <w:t xml:space="preserve">and Van der Stede </w:t>
      </w:r>
      <w:r>
        <w:rPr>
          <w:sz w:val="17"/>
          <w:szCs w:val="17"/>
        </w:rPr>
        <w:t>2012.</w:t>
      </w:r>
    </w:p>
  </w:footnote>
  <w:footnote w:id="78">
    <w:p w:rsidR="003B5A73" w:rsidRPr="00CF6A30" w:rsidRDefault="003B5A73">
      <w:pPr>
        <w:pStyle w:val="FootnoteText"/>
        <w:rPr>
          <w:sz w:val="17"/>
          <w:szCs w:val="17"/>
        </w:rPr>
      </w:pPr>
      <w:r>
        <w:rPr>
          <w:rStyle w:val="FootnoteReference"/>
        </w:rPr>
        <w:footnoteRef/>
      </w:r>
      <w:r>
        <w:t xml:space="preserve"> </w:t>
      </w:r>
      <w:r w:rsidRPr="00CF6A30">
        <w:rPr>
          <w:sz w:val="17"/>
          <w:szCs w:val="17"/>
        </w:rPr>
        <w:t xml:space="preserve">Merchant </w:t>
      </w:r>
      <w:r w:rsidRPr="00446595">
        <w:rPr>
          <w:noProof/>
          <w:sz w:val="17"/>
          <w:szCs w:val="17"/>
        </w:rPr>
        <w:t xml:space="preserve">and Van der Stede </w:t>
      </w:r>
      <w:r w:rsidRPr="00CF6A30">
        <w:rPr>
          <w:sz w:val="17"/>
          <w:szCs w:val="17"/>
        </w:rPr>
        <w:t>2012, p.90-95.</w:t>
      </w:r>
    </w:p>
  </w:footnote>
  <w:footnote w:id="79">
    <w:p w:rsidR="003B5A73" w:rsidRPr="009F22D3" w:rsidRDefault="003B5A73" w:rsidP="00286EFC">
      <w:pPr>
        <w:pStyle w:val="FootnoteText"/>
        <w:rPr>
          <w:sz w:val="17"/>
          <w:szCs w:val="17"/>
        </w:rPr>
      </w:pPr>
      <w:r>
        <w:rPr>
          <w:rStyle w:val="FootnoteReference"/>
        </w:rPr>
        <w:footnoteRef/>
      </w:r>
      <w:r>
        <w:t xml:space="preserve"> </w:t>
      </w:r>
      <w:r w:rsidRPr="009F22D3">
        <w:rPr>
          <w:sz w:val="17"/>
          <w:szCs w:val="17"/>
        </w:rPr>
        <w:t xml:space="preserve">Merchant </w:t>
      </w:r>
      <w:r w:rsidRPr="00446595">
        <w:rPr>
          <w:noProof/>
          <w:sz w:val="17"/>
          <w:szCs w:val="17"/>
        </w:rPr>
        <w:t xml:space="preserve">and Van der Stede </w:t>
      </w:r>
      <w:r>
        <w:rPr>
          <w:sz w:val="17"/>
          <w:szCs w:val="17"/>
        </w:rPr>
        <w:t>2012, p27</w:t>
      </w:r>
      <w:r w:rsidRPr="009F22D3">
        <w:rPr>
          <w:sz w:val="17"/>
          <w:szCs w:val="17"/>
        </w:rPr>
        <w:t>.</w:t>
      </w:r>
    </w:p>
  </w:footnote>
  <w:footnote w:id="80">
    <w:p w:rsidR="003B5A73" w:rsidRPr="005E2B21" w:rsidRDefault="003B5A73" w:rsidP="004C4E8F">
      <w:pPr>
        <w:pStyle w:val="FootnoteText"/>
        <w:rPr>
          <w:sz w:val="17"/>
          <w:szCs w:val="17"/>
        </w:rPr>
      </w:pPr>
      <w:r>
        <w:rPr>
          <w:rStyle w:val="FootnoteReference"/>
        </w:rPr>
        <w:footnoteRef/>
      </w:r>
      <w:r>
        <w:t xml:space="preserve"> </w:t>
      </w:r>
      <w:r w:rsidRPr="005E2B21">
        <w:rPr>
          <w:noProof/>
          <w:sz w:val="17"/>
          <w:szCs w:val="17"/>
        </w:rPr>
        <w:t>Ukko, Tenhunen and Rantanen, 2007</w:t>
      </w:r>
      <w:r w:rsidRPr="005E2B21">
        <w:rPr>
          <w:sz w:val="17"/>
          <w:szCs w:val="17"/>
        </w:rPr>
        <w:t xml:space="preserve"> p.39</w:t>
      </w:r>
      <w:r>
        <w:rPr>
          <w:sz w:val="17"/>
          <w:szCs w:val="17"/>
        </w:rPr>
        <w:t>.</w:t>
      </w:r>
    </w:p>
  </w:footnote>
  <w:footnote w:id="81">
    <w:p w:rsidR="003B5A73" w:rsidRPr="008B4DCB" w:rsidRDefault="003B5A73" w:rsidP="007E1DC3">
      <w:pPr>
        <w:pStyle w:val="FootnoteText"/>
        <w:ind w:left="142" w:hanging="142"/>
        <w:rPr>
          <w:sz w:val="17"/>
          <w:szCs w:val="17"/>
        </w:rPr>
      </w:pPr>
      <w:r w:rsidRPr="00E50974">
        <w:rPr>
          <w:rStyle w:val="FootnoteReference"/>
          <w:sz w:val="17"/>
          <w:szCs w:val="17"/>
        </w:rPr>
        <w:footnoteRef/>
      </w:r>
      <w:r>
        <w:rPr>
          <w:sz w:val="17"/>
          <w:szCs w:val="17"/>
        </w:rPr>
        <w:t xml:space="preserve"> The Hawthorne experiment demonstrated an ‘observer effect’ (known as the ‘Hawthorne effect’) whereby individuals modified their behaviour after </w:t>
      </w:r>
      <w:r w:rsidRPr="008B4DCB">
        <w:rPr>
          <w:sz w:val="17"/>
          <w:szCs w:val="17"/>
        </w:rPr>
        <w:t>becoming aware that they were being observed.   See Parsons 1974; Neal et. al. 2000.</w:t>
      </w:r>
    </w:p>
  </w:footnote>
  <w:footnote w:id="82">
    <w:p w:rsidR="003B5A73" w:rsidRPr="008B4DCB" w:rsidRDefault="003B5A73" w:rsidP="007E1DC3">
      <w:pPr>
        <w:pStyle w:val="FootnoteText"/>
        <w:spacing w:after="20"/>
        <w:rPr>
          <w:sz w:val="17"/>
          <w:szCs w:val="17"/>
        </w:rPr>
      </w:pPr>
      <w:r w:rsidRPr="008B4DCB">
        <w:rPr>
          <w:rStyle w:val="FootnoteReference"/>
          <w:sz w:val="17"/>
          <w:szCs w:val="17"/>
        </w:rPr>
        <w:footnoteRef/>
      </w:r>
      <w:r w:rsidRPr="008B4DCB">
        <w:rPr>
          <w:sz w:val="17"/>
          <w:szCs w:val="17"/>
        </w:rPr>
        <w:t xml:space="preserve"> See in particular, WHS Act, Section 27(5)(d,f). </w:t>
      </w:r>
    </w:p>
  </w:footnote>
  <w:footnote w:id="83">
    <w:p w:rsidR="003B5A73" w:rsidRPr="008B4DCB" w:rsidRDefault="003B5A73" w:rsidP="007E1DC3">
      <w:pPr>
        <w:pStyle w:val="FootnoteText"/>
        <w:spacing w:after="20"/>
        <w:rPr>
          <w:sz w:val="17"/>
          <w:szCs w:val="17"/>
        </w:rPr>
      </w:pPr>
      <w:r w:rsidRPr="008B4DCB">
        <w:rPr>
          <w:rStyle w:val="FootnoteReference"/>
          <w:sz w:val="17"/>
          <w:szCs w:val="17"/>
        </w:rPr>
        <w:footnoteRef/>
      </w:r>
      <w:r w:rsidRPr="008B4DCB">
        <w:rPr>
          <w:sz w:val="17"/>
          <w:szCs w:val="17"/>
        </w:rPr>
        <w:t xml:space="preserve"> O’Neill et al 2015; Collins 2013; Bluff 2011.</w:t>
      </w:r>
    </w:p>
  </w:footnote>
  <w:footnote w:id="84">
    <w:p w:rsidR="003B5A73" w:rsidRPr="008B4DCB" w:rsidRDefault="003B5A73" w:rsidP="007E1DC3">
      <w:pPr>
        <w:pStyle w:val="FootnoteText"/>
        <w:spacing w:after="20"/>
        <w:ind w:left="142" w:hanging="142"/>
        <w:rPr>
          <w:sz w:val="17"/>
          <w:szCs w:val="17"/>
        </w:rPr>
      </w:pPr>
      <w:r w:rsidRPr="007E1DC3">
        <w:rPr>
          <w:rStyle w:val="FootnoteReference"/>
          <w:sz w:val="17"/>
          <w:szCs w:val="17"/>
        </w:rPr>
        <w:footnoteRef/>
      </w:r>
      <w:r w:rsidRPr="007E1DC3">
        <w:rPr>
          <w:sz w:val="17"/>
          <w:szCs w:val="17"/>
        </w:rPr>
        <w:t xml:space="preserve"> Relying on injury data as a primary method of inferring the effectiveness of controls can be seriously misleading because injury data fails to take latent </w:t>
      </w:r>
      <w:r w:rsidRPr="008B4DCB">
        <w:rPr>
          <w:sz w:val="17"/>
          <w:szCs w:val="17"/>
        </w:rPr>
        <w:t>hazards (and sheer good luck) into account.</w:t>
      </w:r>
    </w:p>
  </w:footnote>
  <w:footnote w:id="85">
    <w:p w:rsidR="003B5A73" w:rsidRPr="008B4DCB" w:rsidRDefault="003B5A73" w:rsidP="007E1DC3">
      <w:pPr>
        <w:pStyle w:val="FootnoteText"/>
        <w:spacing w:after="20"/>
        <w:rPr>
          <w:sz w:val="17"/>
          <w:szCs w:val="17"/>
        </w:rPr>
      </w:pPr>
      <w:r w:rsidRPr="008B4DCB">
        <w:rPr>
          <w:rStyle w:val="FootnoteReference"/>
          <w:sz w:val="17"/>
          <w:szCs w:val="17"/>
        </w:rPr>
        <w:footnoteRef/>
      </w:r>
      <w:r w:rsidRPr="008B4DCB">
        <w:rPr>
          <w:sz w:val="17"/>
          <w:szCs w:val="17"/>
        </w:rPr>
        <w:t xml:space="preserve"> </w:t>
      </w:r>
      <w:r w:rsidRPr="008B4DCB">
        <w:rPr>
          <w:noProof/>
          <w:sz w:val="17"/>
          <w:szCs w:val="17"/>
        </w:rPr>
        <w:t>Kaplan and Norton 1992.</w:t>
      </w:r>
    </w:p>
  </w:footnote>
  <w:footnote w:id="86">
    <w:p w:rsidR="003B5A73" w:rsidRPr="00CF41DA" w:rsidRDefault="003B5A73" w:rsidP="004C4E8F">
      <w:pPr>
        <w:pStyle w:val="FootnoteText"/>
        <w:rPr>
          <w:sz w:val="17"/>
          <w:szCs w:val="17"/>
        </w:rPr>
      </w:pPr>
      <w:r w:rsidRPr="00CF41DA">
        <w:rPr>
          <w:rStyle w:val="FootnoteReference"/>
          <w:sz w:val="17"/>
          <w:szCs w:val="17"/>
        </w:rPr>
        <w:footnoteRef/>
      </w:r>
      <w:r w:rsidRPr="00CF41DA">
        <w:rPr>
          <w:sz w:val="17"/>
          <w:szCs w:val="17"/>
        </w:rPr>
        <w:t xml:space="preserve"> </w:t>
      </w:r>
      <w:r w:rsidRPr="00CF41DA">
        <w:rPr>
          <w:noProof/>
          <w:sz w:val="17"/>
          <w:szCs w:val="17"/>
        </w:rPr>
        <w:t>Otley 1999</w:t>
      </w:r>
      <w:r>
        <w:rPr>
          <w:noProof/>
          <w:sz w:val="17"/>
          <w:szCs w:val="17"/>
        </w:rPr>
        <w:t>.</w:t>
      </w:r>
    </w:p>
  </w:footnote>
  <w:footnote w:id="87">
    <w:p w:rsidR="003B5A73" w:rsidRPr="007A5634" w:rsidRDefault="003B5A73" w:rsidP="00F71D50">
      <w:pPr>
        <w:pStyle w:val="FootnoteText"/>
        <w:rPr>
          <w:sz w:val="17"/>
          <w:szCs w:val="17"/>
        </w:rPr>
      </w:pPr>
      <w:r w:rsidRPr="007A5634">
        <w:rPr>
          <w:rStyle w:val="FootnoteReference"/>
          <w:sz w:val="17"/>
          <w:szCs w:val="17"/>
        </w:rPr>
        <w:footnoteRef/>
      </w:r>
      <w:r w:rsidRPr="007A5634">
        <w:rPr>
          <w:sz w:val="17"/>
          <w:szCs w:val="17"/>
        </w:rPr>
        <w:t xml:space="preserve"> </w:t>
      </w:r>
      <w:r w:rsidRPr="007A5634">
        <w:rPr>
          <w:noProof/>
          <w:sz w:val="17"/>
          <w:szCs w:val="17"/>
        </w:rPr>
        <w:t>Ukko, Tenhunen and Rantanen, 2007</w:t>
      </w:r>
      <w:r w:rsidRPr="007A5634">
        <w:rPr>
          <w:sz w:val="17"/>
          <w:szCs w:val="17"/>
        </w:rPr>
        <w:t xml:space="preserve"> p.39</w:t>
      </w:r>
      <w:r>
        <w:rPr>
          <w:sz w:val="17"/>
          <w:szCs w:val="17"/>
        </w:rPr>
        <w:t>.</w:t>
      </w:r>
    </w:p>
  </w:footnote>
  <w:footnote w:id="88">
    <w:p w:rsidR="003B5A73" w:rsidRPr="00E50974" w:rsidRDefault="003B5A73" w:rsidP="00834D01">
      <w:pPr>
        <w:pStyle w:val="FootnoteText"/>
        <w:ind w:left="142" w:hanging="142"/>
        <w:rPr>
          <w:sz w:val="17"/>
          <w:szCs w:val="17"/>
        </w:rPr>
      </w:pPr>
      <w:r w:rsidRPr="007A5634">
        <w:rPr>
          <w:rStyle w:val="FootnoteReference"/>
          <w:sz w:val="17"/>
          <w:szCs w:val="17"/>
        </w:rPr>
        <w:footnoteRef/>
      </w:r>
      <w:r w:rsidRPr="007A5634">
        <w:rPr>
          <w:sz w:val="17"/>
          <w:szCs w:val="17"/>
        </w:rPr>
        <w:t xml:space="preserve"> </w:t>
      </w:r>
      <w:r>
        <w:rPr>
          <w:noProof/>
          <w:sz w:val="17"/>
          <w:szCs w:val="17"/>
        </w:rPr>
        <w:t>S</w:t>
      </w:r>
      <w:r w:rsidRPr="00E50974">
        <w:rPr>
          <w:noProof/>
          <w:sz w:val="17"/>
          <w:szCs w:val="17"/>
        </w:rPr>
        <w:t>carlett and Wilks 2003</w:t>
      </w:r>
      <w:r>
        <w:rPr>
          <w:noProof/>
          <w:sz w:val="17"/>
          <w:szCs w:val="17"/>
        </w:rPr>
        <w:t>,</w:t>
      </w:r>
      <w:r w:rsidRPr="00E50974">
        <w:rPr>
          <w:sz w:val="17"/>
          <w:szCs w:val="17"/>
        </w:rPr>
        <w:t xml:space="preserve"> p.39-40</w:t>
      </w:r>
      <w:r>
        <w:rPr>
          <w:sz w:val="17"/>
          <w:szCs w:val="17"/>
        </w:rPr>
        <w:t>;</w:t>
      </w:r>
      <w:r w:rsidRPr="00E50974">
        <w:rPr>
          <w:noProof/>
          <w:sz w:val="17"/>
          <w:szCs w:val="17"/>
        </w:rPr>
        <w:t xml:space="preserve"> Ukko,</w:t>
      </w:r>
      <w:r>
        <w:rPr>
          <w:noProof/>
          <w:sz w:val="17"/>
          <w:szCs w:val="17"/>
        </w:rPr>
        <w:t xml:space="preserve"> </w:t>
      </w:r>
      <w:r w:rsidRPr="00E50974">
        <w:rPr>
          <w:noProof/>
          <w:sz w:val="17"/>
          <w:szCs w:val="17"/>
        </w:rPr>
        <w:t>Tenhunen and Rantanen 2007</w:t>
      </w:r>
      <w:r w:rsidRPr="00E50974">
        <w:rPr>
          <w:sz w:val="17"/>
          <w:szCs w:val="17"/>
        </w:rPr>
        <w:t xml:space="preserve"> p.39</w:t>
      </w:r>
      <w:r>
        <w:rPr>
          <w:sz w:val="17"/>
          <w:szCs w:val="17"/>
        </w:rPr>
        <w:t>.</w:t>
      </w:r>
    </w:p>
  </w:footnote>
  <w:footnote w:id="89">
    <w:p w:rsidR="003B5A73" w:rsidRPr="004D5A60" w:rsidRDefault="003B5A73" w:rsidP="0033150A">
      <w:pPr>
        <w:pStyle w:val="FootnoteText"/>
        <w:rPr>
          <w:sz w:val="17"/>
          <w:szCs w:val="17"/>
        </w:rPr>
      </w:pPr>
      <w:r w:rsidRPr="004D5A60">
        <w:rPr>
          <w:rStyle w:val="FootnoteReference"/>
          <w:sz w:val="17"/>
          <w:szCs w:val="17"/>
        </w:rPr>
        <w:footnoteRef/>
      </w:r>
      <w:r w:rsidRPr="004D5A60">
        <w:rPr>
          <w:sz w:val="17"/>
          <w:szCs w:val="17"/>
        </w:rPr>
        <w:t xml:space="preserve"> Beus et. al. 2010.</w:t>
      </w:r>
    </w:p>
  </w:footnote>
  <w:footnote w:id="90">
    <w:p w:rsidR="003B5A73" w:rsidRPr="004D5A60" w:rsidRDefault="003B5A73" w:rsidP="0033150A">
      <w:pPr>
        <w:pStyle w:val="FootnoteText"/>
        <w:rPr>
          <w:sz w:val="17"/>
          <w:szCs w:val="17"/>
        </w:rPr>
      </w:pPr>
      <w:r w:rsidRPr="004D5A60">
        <w:rPr>
          <w:rStyle w:val="FootnoteReference"/>
          <w:sz w:val="17"/>
          <w:szCs w:val="17"/>
        </w:rPr>
        <w:footnoteRef/>
      </w:r>
      <w:r w:rsidRPr="004D5A60">
        <w:rPr>
          <w:sz w:val="17"/>
          <w:szCs w:val="17"/>
        </w:rPr>
        <w:t xml:space="preserve"> See </w:t>
      </w:r>
      <w:r>
        <w:rPr>
          <w:sz w:val="17"/>
          <w:szCs w:val="17"/>
        </w:rPr>
        <w:t>Appendix 1</w:t>
      </w:r>
    </w:p>
  </w:footnote>
  <w:footnote w:id="91">
    <w:p w:rsidR="003B5A73" w:rsidRPr="004D5A60" w:rsidRDefault="003B5A73" w:rsidP="0003324D">
      <w:pPr>
        <w:pStyle w:val="FootnoteText"/>
        <w:ind w:left="142" w:right="-377" w:hanging="142"/>
        <w:rPr>
          <w:sz w:val="17"/>
          <w:szCs w:val="17"/>
        </w:rPr>
      </w:pPr>
      <w:r w:rsidRPr="004D5A60">
        <w:rPr>
          <w:rStyle w:val="FootnoteReference"/>
          <w:sz w:val="17"/>
          <w:szCs w:val="17"/>
        </w:rPr>
        <w:footnoteRef/>
      </w:r>
      <w:r w:rsidRPr="004D5A60">
        <w:rPr>
          <w:sz w:val="17"/>
          <w:szCs w:val="17"/>
        </w:rPr>
        <w:t xml:space="preserve"> </w:t>
      </w:r>
      <w:r w:rsidRPr="003813B7">
        <w:rPr>
          <w:sz w:val="17"/>
          <w:szCs w:val="17"/>
        </w:rPr>
        <w:t xml:space="preserve">For example, NSW Mine Safety Advisory Council 2007. </w:t>
      </w:r>
      <w:r>
        <w:rPr>
          <w:sz w:val="17"/>
          <w:szCs w:val="17"/>
        </w:rPr>
        <w:t>A</w:t>
      </w:r>
      <w:r w:rsidRPr="003813B7">
        <w:rPr>
          <w:rFonts w:ascii="Arial" w:eastAsiaTheme="majorEastAsia" w:hAnsi="Arial" w:cs="Arial"/>
          <w:bCs/>
          <w:sz w:val="17"/>
          <w:szCs w:val="17"/>
          <w:lang w:eastAsia="en-US"/>
        </w:rPr>
        <w:t xml:space="preserve">lthough </w:t>
      </w:r>
      <w:r w:rsidRPr="004D5A60">
        <w:rPr>
          <w:rFonts w:cstheme="minorHAnsi"/>
          <w:sz w:val="17"/>
          <w:szCs w:val="17"/>
        </w:rPr>
        <w:t xml:space="preserve">Sparer and </w:t>
      </w:r>
      <w:r w:rsidRPr="004D5A60">
        <w:rPr>
          <w:rFonts w:cstheme="minorHAnsi"/>
          <w:color w:val="000000"/>
          <w:sz w:val="17"/>
          <w:szCs w:val="17"/>
        </w:rPr>
        <w:t xml:space="preserve">Dennerlein </w:t>
      </w:r>
      <w:r>
        <w:rPr>
          <w:rFonts w:cstheme="minorHAnsi"/>
          <w:color w:val="000000"/>
          <w:sz w:val="17"/>
          <w:szCs w:val="17"/>
        </w:rPr>
        <w:t>(</w:t>
      </w:r>
      <w:r w:rsidRPr="004D5A60">
        <w:rPr>
          <w:rFonts w:cstheme="minorHAnsi"/>
          <w:color w:val="000000"/>
          <w:sz w:val="17"/>
          <w:szCs w:val="17"/>
        </w:rPr>
        <w:t>2013</w:t>
      </w:r>
      <w:r>
        <w:rPr>
          <w:rFonts w:cstheme="minorHAnsi"/>
          <w:color w:val="000000"/>
          <w:sz w:val="17"/>
          <w:szCs w:val="17"/>
        </w:rPr>
        <w:t xml:space="preserve">) suggest </w:t>
      </w:r>
      <w:r w:rsidRPr="003813B7">
        <w:rPr>
          <w:rFonts w:ascii="Arial" w:eastAsiaTheme="majorEastAsia" w:hAnsi="Arial" w:cs="Arial"/>
          <w:bCs/>
          <w:sz w:val="17"/>
          <w:szCs w:val="17"/>
          <w:lang w:eastAsia="en-US"/>
        </w:rPr>
        <w:t>research is yet to demonstrate the</w:t>
      </w:r>
      <w:r>
        <w:rPr>
          <w:rFonts w:ascii="Arial" w:eastAsiaTheme="majorEastAsia" w:hAnsi="Arial" w:cs="Arial"/>
          <w:bCs/>
          <w:sz w:val="17"/>
          <w:szCs w:val="17"/>
          <w:lang w:eastAsia="en-US"/>
        </w:rPr>
        <w:t>ir</w:t>
      </w:r>
      <w:r w:rsidRPr="003813B7">
        <w:rPr>
          <w:rFonts w:ascii="Arial" w:eastAsiaTheme="majorEastAsia" w:hAnsi="Arial" w:cs="Arial"/>
          <w:bCs/>
          <w:sz w:val="17"/>
          <w:szCs w:val="17"/>
          <w:lang w:eastAsia="en-US"/>
        </w:rPr>
        <w:t xml:space="preserve"> success, or otherwise</w:t>
      </w:r>
      <w:r>
        <w:rPr>
          <w:rFonts w:ascii="Arial" w:eastAsiaTheme="majorEastAsia" w:hAnsi="Arial" w:cs="Arial"/>
          <w:bCs/>
          <w:sz w:val="17"/>
          <w:szCs w:val="17"/>
          <w:lang w:eastAsia="en-US"/>
        </w:rPr>
        <w:t>.</w:t>
      </w:r>
    </w:p>
  </w:footnote>
  <w:footnote w:id="92">
    <w:p w:rsidR="003B5A73" w:rsidRPr="004D5A60" w:rsidRDefault="003B5A73" w:rsidP="0033150A">
      <w:pPr>
        <w:pStyle w:val="FootnoteText"/>
        <w:rPr>
          <w:sz w:val="17"/>
          <w:szCs w:val="17"/>
        </w:rPr>
      </w:pPr>
      <w:r w:rsidRPr="004D5A60">
        <w:rPr>
          <w:rStyle w:val="FootnoteReference"/>
          <w:sz w:val="17"/>
          <w:szCs w:val="17"/>
        </w:rPr>
        <w:footnoteRef/>
      </w:r>
      <w:r w:rsidRPr="004D5A60">
        <w:rPr>
          <w:sz w:val="17"/>
          <w:szCs w:val="17"/>
        </w:rPr>
        <w:t xml:space="preserve"> Hopkins 2008, 2010.</w:t>
      </w:r>
    </w:p>
  </w:footnote>
  <w:footnote w:id="93">
    <w:p w:rsidR="003B5A73" w:rsidRPr="00723FC2" w:rsidRDefault="003B5A73" w:rsidP="0033150A">
      <w:pPr>
        <w:pStyle w:val="FootnoteText"/>
        <w:rPr>
          <w:sz w:val="17"/>
          <w:szCs w:val="17"/>
        </w:rPr>
      </w:pPr>
      <w:r w:rsidRPr="00CF41DA">
        <w:rPr>
          <w:rStyle w:val="FootnoteReference"/>
          <w:sz w:val="17"/>
          <w:szCs w:val="17"/>
        </w:rPr>
        <w:footnoteRef/>
      </w:r>
      <w:r w:rsidRPr="00CF41DA">
        <w:rPr>
          <w:sz w:val="17"/>
          <w:szCs w:val="17"/>
        </w:rPr>
        <w:t xml:space="preserve"> </w:t>
      </w:r>
      <w:r w:rsidRPr="00723FC2">
        <w:rPr>
          <w:sz w:val="17"/>
          <w:szCs w:val="17"/>
        </w:rPr>
        <w:t>Bluff 2011</w:t>
      </w:r>
      <w:r>
        <w:rPr>
          <w:sz w:val="17"/>
          <w:szCs w:val="17"/>
        </w:rPr>
        <w:t>.</w:t>
      </w:r>
    </w:p>
  </w:footnote>
  <w:footnote w:id="94">
    <w:p w:rsidR="003B5A73" w:rsidRPr="00723FC2" w:rsidRDefault="003B5A73" w:rsidP="0033150A">
      <w:pPr>
        <w:pStyle w:val="FootnoteText"/>
        <w:rPr>
          <w:sz w:val="17"/>
          <w:szCs w:val="17"/>
        </w:rPr>
      </w:pPr>
      <w:r w:rsidRPr="00723FC2">
        <w:rPr>
          <w:rStyle w:val="FootnoteReference"/>
          <w:sz w:val="17"/>
          <w:szCs w:val="17"/>
        </w:rPr>
        <w:footnoteRef/>
      </w:r>
      <w:r w:rsidRPr="00723FC2">
        <w:rPr>
          <w:sz w:val="17"/>
          <w:szCs w:val="17"/>
        </w:rPr>
        <w:t xml:space="preserve"> Hopkins and Maslen 2015.</w:t>
      </w:r>
    </w:p>
  </w:footnote>
  <w:footnote w:id="95">
    <w:p w:rsidR="003B5A73" w:rsidRPr="007815BE" w:rsidRDefault="003B5A73">
      <w:pPr>
        <w:pStyle w:val="FootnoteText"/>
        <w:rPr>
          <w:sz w:val="17"/>
          <w:szCs w:val="17"/>
        </w:rPr>
      </w:pPr>
      <w:r>
        <w:rPr>
          <w:rStyle w:val="FootnoteReference"/>
        </w:rPr>
        <w:footnoteRef/>
      </w:r>
      <w:r>
        <w:t xml:space="preserve"> </w:t>
      </w:r>
      <w:r w:rsidRPr="007815BE">
        <w:rPr>
          <w:sz w:val="17"/>
          <w:szCs w:val="17"/>
        </w:rPr>
        <w:t xml:space="preserve">Hopkins and Maslen </w:t>
      </w:r>
      <w:r>
        <w:rPr>
          <w:sz w:val="17"/>
          <w:szCs w:val="17"/>
        </w:rPr>
        <w:t xml:space="preserve">2015, </w:t>
      </w:r>
      <w:r w:rsidRPr="007815BE">
        <w:rPr>
          <w:sz w:val="17"/>
          <w:szCs w:val="17"/>
        </w:rPr>
        <w:t>p</w:t>
      </w:r>
      <w:r>
        <w:rPr>
          <w:sz w:val="17"/>
          <w:szCs w:val="17"/>
        </w:rPr>
        <w:t>.</w:t>
      </w:r>
      <w:r w:rsidRPr="007815BE">
        <w:rPr>
          <w:sz w:val="17"/>
          <w:szCs w:val="17"/>
        </w:rPr>
        <w:t>61</w:t>
      </w:r>
      <w:r>
        <w:rPr>
          <w:sz w:val="17"/>
          <w:szCs w:val="17"/>
        </w:rPr>
        <w:t>.</w:t>
      </w:r>
    </w:p>
  </w:footnote>
  <w:footnote w:id="96">
    <w:p w:rsidR="003B5A73" w:rsidRPr="00771AFD" w:rsidRDefault="003B5A73">
      <w:pPr>
        <w:pStyle w:val="FootnoteText"/>
        <w:rPr>
          <w:sz w:val="17"/>
          <w:szCs w:val="17"/>
        </w:rPr>
      </w:pPr>
      <w:r>
        <w:rPr>
          <w:rStyle w:val="FootnoteReference"/>
        </w:rPr>
        <w:footnoteRef/>
      </w:r>
      <w:r>
        <w:t xml:space="preserve"> </w:t>
      </w:r>
      <w:r w:rsidRPr="00617824">
        <w:rPr>
          <w:sz w:val="17"/>
          <w:szCs w:val="17"/>
        </w:rPr>
        <w:t xml:space="preserve">Hopkins and Maslen </w:t>
      </w:r>
      <w:r>
        <w:rPr>
          <w:sz w:val="17"/>
          <w:szCs w:val="17"/>
        </w:rPr>
        <w:t xml:space="preserve">2015, </w:t>
      </w:r>
      <w:r w:rsidRPr="00617824">
        <w:rPr>
          <w:sz w:val="17"/>
          <w:szCs w:val="17"/>
        </w:rPr>
        <w:t>p</w:t>
      </w:r>
      <w:r>
        <w:rPr>
          <w:sz w:val="17"/>
          <w:szCs w:val="17"/>
        </w:rPr>
        <w:t>.82-83.</w:t>
      </w:r>
    </w:p>
  </w:footnote>
  <w:footnote w:id="97">
    <w:p w:rsidR="003B5A73" w:rsidRPr="003813B7" w:rsidRDefault="003B5A73" w:rsidP="00533BF8">
      <w:pPr>
        <w:pStyle w:val="FootnoteText"/>
        <w:ind w:left="142" w:hanging="142"/>
        <w:rPr>
          <w:sz w:val="17"/>
          <w:szCs w:val="17"/>
        </w:rPr>
      </w:pPr>
      <w:r>
        <w:rPr>
          <w:rStyle w:val="FootnoteReference"/>
        </w:rPr>
        <w:footnoteRef/>
      </w:r>
      <w:r>
        <w:t xml:space="preserve"> </w:t>
      </w:r>
      <w:r w:rsidRPr="003813B7">
        <w:rPr>
          <w:sz w:val="17"/>
          <w:szCs w:val="17"/>
        </w:rPr>
        <w:t>The</w:t>
      </w:r>
      <w:r>
        <w:rPr>
          <w:sz w:val="17"/>
          <w:szCs w:val="17"/>
        </w:rPr>
        <w:t>se</w:t>
      </w:r>
      <w:r w:rsidRPr="003813B7">
        <w:rPr>
          <w:sz w:val="17"/>
          <w:szCs w:val="17"/>
        </w:rPr>
        <w:t xml:space="preserve"> case studies were undertaken as part of the Macqu</w:t>
      </w:r>
      <w:r>
        <w:rPr>
          <w:sz w:val="17"/>
          <w:szCs w:val="17"/>
        </w:rPr>
        <w:t>a</w:t>
      </w:r>
      <w:r w:rsidRPr="003813B7">
        <w:rPr>
          <w:sz w:val="17"/>
          <w:szCs w:val="17"/>
        </w:rPr>
        <w:t>rie University, ‘Role of Accounting in WHS Gov</w:t>
      </w:r>
      <w:r>
        <w:rPr>
          <w:sz w:val="17"/>
          <w:szCs w:val="17"/>
        </w:rPr>
        <w:t>e</w:t>
      </w:r>
      <w:r w:rsidRPr="003813B7">
        <w:rPr>
          <w:sz w:val="17"/>
          <w:szCs w:val="17"/>
        </w:rPr>
        <w:t>rnance</w:t>
      </w:r>
      <w:r>
        <w:rPr>
          <w:sz w:val="17"/>
          <w:szCs w:val="17"/>
        </w:rPr>
        <w:t>’</w:t>
      </w:r>
      <w:r w:rsidRPr="003813B7">
        <w:rPr>
          <w:sz w:val="17"/>
          <w:szCs w:val="17"/>
        </w:rPr>
        <w:t xml:space="preserve"> project.</w:t>
      </w:r>
    </w:p>
  </w:footnote>
  <w:footnote w:id="98">
    <w:p w:rsidR="003B5A73" w:rsidRPr="00723FC2" w:rsidRDefault="003B5A73" w:rsidP="00533BF8">
      <w:pPr>
        <w:pStyle w:val="FootnoteText"/>
        <w:rPr>
          <w:sz w:val="17"/>
          <w:szCs w:val="17"/>
        </w:rPr>
      </w:pPr>
      <w:r w:rsidRPr="00723FC2">
        <w:rPr>
          <w:rStyle w:val="FootnoteReference"/>
          <w:sz w:val="17"/>
          <w:szCs w:val="17"/>
        </w:rPr>
        <w:footnoteRef/>
      </w:r>
      <w:r w:rsidRPr="00723FC2">
        <w:rPr>
          <w:sz w:val="17"/>
          <w:szCs w:val="17"/>
        </w:rPr>
        <w:t xml:space="preserve"> Bluff 2011</w:t>
      </w:r>
      <w:r>
        <w:rPr>
          <w:sz w:val="17"/>
          <w:szCs w:val="17"/>
        </w:rPr>
        <w:t>.</w:t>
      </w:r>
    </w:p>
  </w:footnote>
  <w:footnote w:id="99">
    <w:p w:rsidR="003B5A73" w:rsidRPr="00723FC2" w:rsidRDefault="003B5A73" w:rsidP="00533BF8">
      <w:pPr>
        <w:pStyle w:val="FootnoteText"/>
        <w:rPr>
          <w:sz w:val="17"/>
          <w:szCs w:val="17"/>
        </w:rPr>
      </w:pPr>
      <w:r>
        <w:rPr>
          <w:rStyle w:val="FootnoteReference"/>
        </w:rPr>
        <w:footnoteRef/>
      </w:r>
      <w:r>
        <w:t xml:space="preserve"> </w:t>
      </w:r>
      <w:r w:rsidRPr="00723FC2">
        <w:rPr>
          <w:sz w:val="17"/>
          <w:szCs w:val="17"/>
        </w:rPr>
        <w:t>Tooma 2012</w:t>
      </w:r>
      <w:r>
        <w:rPr>
          <w:sz w:val="17"/>
          <w:szCs w:val="17"/>
        </w:rPr>
        <w:t>;</w:t>
      </w:r>
      <w:r w:rsidRPr="00723FC2">
        <w:rPr>
          <w:sz w:val="17"/>
          <w:szCs w:val="17"/>
        </w:rPr>
        <w:t xml:space="preserve"> WHS Act 2010</w:t>
      </w:r>
      <w:r>
        <w:rPr>
          <w:sz w:val="17"/>
          <w:szCs w:val="17"/>
        </w:rPr>
        <w:t>.</w:t>
      </w:r>
    </w:p>
  </w:footnote>
  <w:footnote w:id="100">
    <w:p w:rsidR="003B5A73" w:rsidRPr="003530E1" w:rsidRDefault="003B5A73" w:rsidP="00FA15A4">
      <w:pPr>
        <w:pStyle w:val="FootnoteText"/>
        <w:rPr>
          <w:sz w:val="17"/>
          <w:szCs w:val="17"/>
        </w:rPr>
      </w:pPr>
      <w:r>
        <w:rPr>
          <w:rStyle w:val="FootnoteReference"/>
        </w:rPr>
        <w:footnoteRef/>
      </w:r>
      <w:r>
        <w:t xml:space="preserve"> </w:t>
      </w:r>
      <w:r>
        <w:rPr>
          <w:sz w:val="17"/>
          <w:szCs w:val="17"/>
        </w:rPr>
        <w:t>Different definitions of</w:t>
      </w:r>
      <w:r w:rsidRPr="003530E1">
        <w:rPr>
          <w:sz w:val="17"/>
          <w:szCs w:val="17"/>
        </w:rPr>
        <w:t xml:space="preserve"> ‘serious injury’ </w:t>
      </w:r>
      <w:r>
        <w:rPr>
          <w:sz w:val="17"/>
          <w:szCs w:val="17"/>
        </w:rPr>
        <w:t xml:space="preserve">are evident, including injuries requiring more than one day absence, more than one week absence or involving a long-term impairment </w:t>
      </w:r>
      <w:r w:rsidRPr="003530E1">
        <w:rPr>
          <w:sz w:val="17"/>
          <w:szCs w:val="17"/>
        </w:rPr>
        <w:t xml:space="preserve"> </w:t>
      </w:r>
    </w:p>
  </w:footnote>
  <w:footnote w:id="101">
    <w:p w:rsidR="003B5A73" w:rsidRPr="00CD5AD9" w:rsidRDefault="003B5A73" w:rsidP="003A3090">
      <w:pPr>
        <w:pStyle w:val="FootnoteText"/>
        <w:ind w:right="-94"/>
        <w:rPr>
          <w:sz w:val="17"/>
          <w:szCs w:val="17"/>
        </w:rPr>
      </w:pPr>
      <w:r w:rsidRPr="00CD5AD9">
        <w:rPr>
          <w:rStyle w:val="FootnoteReference"/>
          <w:sz w:val="17"/>
          <w:szCs w:val="17"/>
        </w:rPr>
        <w:footnoteRef/>
      </w:r>
      <w:r w:rsidRPr="00CD5AD9">
        <w:rPr>
          <w:sz w:val="17"/>
          <w:szCs w:val="17"/>
        </w:rPr>
        <w:t xml:space="preserve"> INPO “Traits of Healthy Nuclear Safety culture”</w:t>
      </w:r>
      <w:r>
        <w:rPr>
          <w:sz w:val="17"/>
          <w:szCs w:val="17"/>
        </w:rPr>
        <w:t>.</w:t>
      </w:r>
    </w:p>
  </w:footnote>
  <w:footnote w:id="102">
    <w:p w:rsidR="003B5A73" w:rsidRDefault="003B5A73">
      <w:pPr>
        <w:pStyle w:val="FootnoteText"/>
      </w:pPr>
      <w:r>
        <w:rPr>
          <w:rStyle w:val="FootnoteReference"/>
        </w:rPr>
        <w:footnoteRef/>
      </w:r>
      <w:r>
        <w:t xml:space="preserve"> </w:t>
      </w:r>
      <w:r w:rsidRPr="00C21E20">
        <w:rPr>
          <w:sz w:val="17"/>
          <w:szCs w:val="17"/>
        </w:rPr>
        <w:t>Anonymous</w:t>
      </w:r>
      <w:r>
        <w:rPr>
          <w:sz w:val="17"/>
          <w:szCs w:val="17"/>
        </w:rPr>
        <w:t>.</w:t>
      </w:r>
    </w:p>
  </w:footnote>
  <w:footnote w:id="103">
    <w:p w:rsidR="003B5A73" w:rsidRPr="00C36CEE" w:rsidRDefault="003B5A73" w:rsidP="003B612A">
      <w:pPr>
        <w:pStyle w:val="FootnoteText"/>
        <w:rPr>
          <w:sz w:val="17"/>
          <w:szCs w:val="17"/>
        </w:rPr>
      </w:pPr>
      <w:r w:rsidRPr="00C36CEE">
        <w:rPr>
          <w:rStyle w:val="FootnoteReference"/>
          <w:sz w:val="17"/>
          <w:szCs w:val="17"/>
        </w:rPr>
        <w:footnoteRef/>
      </w:r>
      <w:r w:rsidRPr="00C36CEE">
        <w:rPr>
          <w:sz w:val="17"/>
          <w:szCs w:val="17"/>
        </w:rPr>
        <w:t xml:space="preserve"> </w:t>
      </w:r>
      <w:r>
        <w:rPr>
          <w:sz w:val="17"/>
          <w:szCs w:val="17"/>
        </w:rPr>
        <w:t xml:space="preserve"> </w:t>
      </w:r>
      <w:r w:rsidRPr="00C36CEE">
        <w:rPr>
          <w:sz w:val="17"/>
          <w:szCs w:val="17"/>
        </w:rPr>
        <w:t>Antonsen 2009</w:t>
      </w:r>
      <w:r>
        <w:rPr>
          <w:sz w:val="17"/>
          <w:szCs w:val="17"/>
        </w:rPr>
        <w:t>;</w:t>
      </w:r>
      <w:r w:rsidRPr="00C36CEE">
        <w:rPr>
          <w:sz w:val="17"/>
          <w:szCs w:val="17"/>
        </w:rPr>
        <w:t xml:space="preserve"> Bluff 2011.</w:t>
      </w:r>
    </w:p>
  </w:footnote>
  <w:footnote w:id="104">
    <w:p w:rsidR="003B5A73" w:rsidRPr="00394C96" w:rsidRDefault="003B5A73" w:rsidP="00C21E20">
      <w:pPr>
        <w:pStyle w:val="FootnoteText"/>
        <w:ind w:left="284" w:hanging="284"/>
        <w:rPr>
          <w:sz w:val="17"/>
          <w:szCs w:val="17"/>
        </w:rPr>
      </w:pPr>
      <w:r w:rsidRPr="00394C96">
        <w:rPr>
          <w:rStyle w:val="FootnoteReference"/>
          <w:sz w:val="17"/>
          <w:szCs w:val="17"/>
        </w:rPr>
        <w:footnoteRef/>
      </w:r>
      <w:r w:rsidRPr="00394C96">
        <w:rPr>
          <w:sz w:val="17"/>
          <w:szCs w:val="17"/>
        </w:rPr>
        <w:t xml:space="preserve"> </w:t>
      </w:r>
      <w:r>
        <w:rPr>
          <w:sz w:val="17"/>
          <w:szCs w:val="17"/>
        </w:rPr>
        <w:t xml:space="preserve"> </w:t>
      </w:r>
      <w:r w:rsidRPr="00394C96">
        <w:rPr>
          <w:noProof/>
          <w:sz w:val="17"/>
          <w:szCs w:val="17"/>
        </w:rPr>
        <w:t>Reason 1997</w:t>
      </w:r>
      <w:r w:rsidRPr="00394C96">
        <w:rPr>
          <w:sz w:val="17"/>
          <w:szCs w:val="17"/>
        </w:rPr>
        <w:t xml:space="preserve">; </w:t>
      </w:r>
      <w:r w:rsidRPr="00394C96">
        <w:rPr>
          <w:noProof/>
          <w:sz w:val="17"/>
          <w:szCs w:val="17"/>
        </w:rPr>
        <w:t>Torner 2011</w:t>
      </w:r>
      <w:r w:rsidRPr="00394C96">
        <w:rPr>
          <w:sz w:val="17"/>
          <w:szCs w:val="17"/>
        </w:rPr>
        <w:t xml:space="preserve">; </w:t>
      </w:r>
      <w:r w:rsidRPr="00394C96">
        <w:rPr>
          <w:noProof/>
          <w:sz w:val="17"/>
          <w:szCs w:val="17"/>
        </w:rPr>
        <w:t>ARPANSA 2012</w:t>
      </w:r>
      <w:r>
        <w:rPr>
          <w:noProof/>
          <w:sz w:val="17"/>
          <w:szCs w:val="17"/>
        </w:rPr>
        <w:t>;</w:t>
      </w:r>
      <w:r w:rsidRPr="00394C96">
        <w:rPr>
          <w:sz w:val="17"/>
          <w:szCs w:val="17"/>
        </w:rPr>
        <w:t xml:space="preserve"> </w:t>
      </w:r>
      <w:r w:rsidRPr="00394C96">
        <w:rPr>
          <w:noProof/>
          <w:sz w:val="17"/>
          <w:szCs w:val="17"/>
        </w:rPr>
        <w:t>Torner 2011</w:t>
      </w:r>
      <w:r>
        <w:rPr>
          <w:noProof/>
          <w:sz w:val="17"/>
          <w:szCs w:val="17"/>
        </w:rPr>
        <w:t>;</w:t>
      </w:r>
      <w:r w:rsidRPr="00D76D70">
        <w:rPr>
          <w:noProof/>
          <w:sz w:val="17"/>
          <w:szCs w:val="17"/>
        </w:rPr>
        <w:t xml:space="preserve"> </w:t>
      </w:r>
      <w:r w:rsidRPr="00394C96">
        <w:rPr>
          <w:noProof/>
          <w:sz w:val="17"/>
          <w:szCs w:val="17"/>
        </w:rPr>
        <w:t>Business Leaders Health &amp; Safety Forum 2013a.</w:t>
      </w:r>
    </w:p>
  </w:footnote>
  <w:footnote w:id="105">
    <w:p w:rsidR="003B5A73" w:rsidRPr="0025456D" w:rsidRDefault="003B5A73" w:rsidP="007900C8">
      <w:pPr>
        <w:pStyle w:val="FootnoteText"/>
        <w:rPr>
          <w:sz w:val="17"/>
          <w:szCs w:val="17"/>
        </w:rPr>
      </w:pPr>
      <w:r w:rsidRPr="0025456D">
        <w:rPr>
          <w:rStyle w:val="FootnoteReference"/>
          <w:sz w:val="17"/>
          <w:szCs w:val="17"/>
        </w:rPr>
        <w:footnoteRef/>
      </w:r>
      <w:r w:rsidRPr="0025456D">
        <w:rPr>
          <w:sz w:val="17"/>
          <w:szCs w:val="17"/>
        </w:rPr>
        <w:t xml:space="preserve"> </w:t>
      </w:r>
      <w:r>
        <w:rPr>
          <w:sz w:val="17"/>
          <w:szCs w:val="17"/>
        </w:rPr>
        <w:t xml:space="preserve"> </w:t>
      </w:r>
      <w:r w:rsidRPr="0025456D">
        <w:rPr>
          <w:noProof/>
          <w:sz w:val="17"/>
          <w:szCs w:val="17"/>
        </w:rPr>
        <w:t>Business Leaders</w:t>
      </w:r>
      <w:r>
        <w:rPr>
          <w:noProof/>
          <w:sz w:val="17"/>
          <w:szCs w:val="17"/>
        </w:rPr>
        <w:t xml:space="preserve"> Health &amp; Safety Forum</w:t>
      </w:r>
      <w:r w:rsidRPr="0025456D">
        <w:rPr>
          <w:noProof/>
          <w:sz w:val="17"/>
          <w:szCs w:val="17"/>
        </w:rPr>
        <w:t xml:space="preserve"> 2013</w:t>
      </w:r>
      <w:r>
        <w:rPr>
          <w:noProof/>
          <w:sz w:val="17"/>
          <w:szCs w:val="17"/>
        </w:rPr>
        <w:t>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C40" w:rsidRPr="00F05CD4" w:rsidRDefault="00C05C40" w:rsidP="00F05CD4">
    <w:pPr>
      <w:pStyle w:val="Header"/>
    </w:pPr>
    <w:r w:rsidRPr="00F05CD4">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E3CBB"/>
    <w:multiLevelType w:val="hybridMultilevel"/>
    <w:tmpl w:val="56BE17A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9C46244"/>
    <w:multiLevelType w:val="hybridMultilevel"/>
    <w:tmpl w:val="30D26A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D2A24C3"/>
    <w:multiLevelType w:val="hybridMultilevel"/>
    <w:tmpl w:val="8960C2AA"/>
    <w:lvl w:ilvl="0" w:tplc="8998154C">
      <w:start w:val="1"/>
      <w:numFmt w:val="decimal"/>
      <w:lvlText w:val="%1."/>
      <w:lvlJc w:val="left"/>
      <w:pPr>
        <w:ind w:left="720" w:hanging="360"/>
      </w:pPr>
      <w:rPr>
        <w:color w:val="auto"/>
      </w:rPr>
    </w:lvl>
    <w:lvl w:ilvl="1" w:tplc="0C090019">
      <w:start w:val="1"/>
      <w:numFmt w:val="lowerLetter"/>
      <w:lvlText w:val="%2."/>
      <w:lvlJc w:val="left"/>
      <w:pPr>
        <w:ind w:left="1440" w:hanging="360"/>
      </w:pPr>
    </w:lvl>
    <w:lvl w:ilvl="2" w:tplc="EBEC7A0E">
      <w:start w:val="1"/>
      <w:numFmt w:val="decimal"/>
      <w:lvlText w:val="%3. "/>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0ED04CB"/>
    <w:multiLevelType w:val="hybridMultilevel"/>
    <w:tmpl w:val="0A12D09C"/>
    <w:lvl w:ilvl="0" w:tplc="2F52B9D8">
      <w:start w:val="1"/>
      <w:numFmt w:val="decimal"/>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167545B"/>
    <w:multiLevelType w:val="hybridMultilevel"/>
    <w:tmpl w:val="F6DABD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2197906"/>
    <w:multiLevelType w:val="hybridMultilevel"/>
    <w:tmpl w:val="49104D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3863599"/>
    <w:multiLevelType w:val="multilevel"/>
    <w:tmpl w:val="D7A2E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F947A1"/>
    <w:multiLevelType w:val="hybridMultilevel"/>
    <w:tmpl w:val="7B0E40C2"/>
    <w:lvl w:ilvl="0" w:tplc="EBEC7A0E">
      <w:start w:val="1"/>
      <w:numFmt w:val="decimal"/>
      <w:lvlText w:val="%1. "/>
      <w:lvlJc w:val="left"/>
      <w:pPr>
        <w:ind w:left="2880" w:hanging="360"/>
      </w:pPr>
      <w:rPr>
        <w:rFonts w:hint="default"/>
      </w:r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8">
    <w:nsid w:val="16E333EF"/>
    <w:multiLevelType w:val="hybridMultilevel"/>
    <w:tmpl w:val="38543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7B06EC7"/>
    <w:multiLevelType w:val="hybridMultilevel"/>
    <w:tmpl w:val="90F48560"/>
    <w:lvl w:ilvl="0" w:tplc="E9969F2A">
      <w:numFmt w:val="bullet"/>
      <w:lvlText w:val="-"/>
      <w:lvlJc w:val="left"/>
      <w:pPr>
        <w:ind w:left="720" w:hanging="360"/>
      </w:pPr>
      <w:rPr>
        <w:rFonts w:ascii="Cambria" w:eastAsiaTheme="minorHAnsi" w:hAnsi="Cambria"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A835B83"/>
    <w:multiLevelType w:val="hybridMultilevel"/>
    <w:tmpl w:val="FF922D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1D6973E6"/>
    <w:multiLevelType w:val="hybridMultilevel"/>
    <w:tmpl w:val="8EB42A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7D670B7"/>
    <w:multiLevelType w:val="hybridMultilevel"/>
    <w:tmpl w:val="212AA3F0"/>
    <w:lvl w:ilvl="0" w:tplc="79D68E14">
      <w:start w:val="1"/>
      <w:numFmt w:val="bullet"/>
      <w:lvlText w:val=""/>
      <w:lvlJc w:val="left"/>
      <w:pPr>
        <w:ind w:left="64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9124422"/>
    <w:multiLevelType w:val="hybridMultilevel"/>
    <w:tmpl w:val="0E867C5C"/>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14">
    <w:nsid w:val="29B537B1"/>
    <w:multiLevelType w:val="hybridMultilevel"/>
    <w:tmpl w:val="A658F2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2A83135F"/>
    <w:multiLevelType w:val="multilevel"/>
    <w:tmpl w:val="C2360B82"/>
    <w:lvl w:ilvl="0">
      <w:start w:val="1"/>
      <w:numFmt w:val="decimal"/>
      <w:lvlText w:val="%1."/>
      <w:lvlJc w:val="left"/>
      <w:pPr>
        <w:ind w:left="360" w:hanging="360"/>
      </w:pPr>
      <w:rPr>
        <w:rFonts w:hint="default"/>
      </w:rPr>
    </w:lvl>
    <w:lvl w:ilvl="1">
      <w:start w:val="1"/>
      <w:numFmt w:val="decimal"/>
      <w:isLgl/>
      <w:lvlText w:val="%1.%2"/>
      <w:lvlJc w:val="left"/>
      <w:pPr>
        <w:ind w:left="372" w:hanging="372"/>
      </w:pPr>
      <w:rPr>
        <w:rFonts w:asciiTheme="minorHAnsi" w:hAnsiTheme="minorHAnsi" w:cstheme="minorHAnsi" w:hint="default"/>
        <w:sz w:val="22"/>
        <w:szCs w:val="22"/>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nsid w:val="2C7378E4"/>
    <w:multiLevelType w:val="hybridMultilevel"/>
    <w:tmpl w:val="4C6A0BB6"/>
    <w:lvl w:ilvl="0" w:tplc="0C090001">
      <w:start w:val="1"/>
      <w:numFmt w:val="bullet"/>
      <w:lvlText w:val=""/>
      <w:lvlJc w:val="left"/>
      <w:pPr>
        <w:ind w:left="640" w:hanging="360"/>
      </w:pPr>
      <w:rPr>
        <w:rFonts w:ascii="Symbol" w:hAnsi="Symbol" w:hint="default"/>
      </w:rPr>
    </w:lvl>
    <w:lvl w:ilvl="1" w:tplc="79D68E14">
      <w:start w:val="1"/>
      <w:numFmt w:val="bullet"/>
      <w:lvlText w:val=""/>
      <w:lvlJc w:val="left"/>
      <w:pPr>
        <w:ind w:left="1360" w:hanging="360"/>
      </w:pPr>
      <w:rPr>
        <w:rFonts w:ascii="Symbol" w:hAnsi="Symbol" w:hint="default"/>
      </w:rPr>
    </w:lvl>
    <w:lvl w:ilvl="2" w:tplc="0C090005" w:tentative="1">
      <w:start w:val="1"/>
      <w:numFmt w:val="bullet"/>
      <w:lvlText w:val=""/>
      <w:lvlJc w:val="left"/>
      <w:pPr>
        <w:ind w:left="2080" w:hanging="360"/>
      </w:pPr>
      <w:rPr>
        <w:rFonts w:ascii="Wingdings" w:hAnsi="Wingdings" w:hint="default"/>
      </w:rPr>
    </w:lvl>
    <w:lvl w:ilvl="3" w:tplc="0C090001" w:tentative="1">
      <w:start w:val="1"/>
      <w:numFmt w:val="bullet"/>
      <w:lvlText w:val=""/>
      <w:lvlJc w:val="left"/>
      <w:pPr>
        <w:ind w:left="2800" w:hanging="360"/>
      </w:pPr>
      <w:rPr>
        <w:rFonts w:ascii="Symbol" w:hAnsi="Symbol" w:hint="default"/>
      </w:rPr>
    </w:lvl>
    <w:lvl w:ilvl="4" w:tplc="0C090003" w:tentative="1">
      <w:start w:val="1"/>
      <w:numFmt w:val="bullet"/>
      <w:lvlText w:val="o"/>
      <w:lvlJc w:val="left"/>
      <w:pPr>
        <w:ind w:left="3520" w:hanging="360"/>
      </w:pPr>
      <w:rPr>
        <w:rFonts w:ascii="Courier New" w:hAnsi="Courier New" w:cs="Courier New" w:hint="default"/>
      </w:rPr>
    </w:lvl>
    <w:lvl w:ilvl="5" w:tplc="0C090005" w:tentative="1">
      <w:start w:val="1"/>
      <w:numFmt w:val="bullet"/>
      <w:lvlText w:val=""/>
      <w:lvlJc w:val="left"/>
      <w:pPr>
        <w:ind w:left="4240" w:hanging="360"/>
      </w:pPr>
      <w:rPr>
        <w:rFonts w:ascii="Wingdings" w:hAnsi="Wingdings" w:hint="default"/>
      </w:rPr>
    </w:lvl>
    <w:lvl w:ilvl="6" w:tplc="0C090001" w:tentative="1">
      <w:start w:val="1"/>
      <w:numFmt w:val="bullet"/>
      <w:lvlText w:val=""/>
      <w:lvlJc w:val="left"/>
      <w:pPr>
        <w:ind w:left="4960" w:hanging="360"/>
      </w:pPr>
      <w:rPr>
        <w:rFonts w:ascii="Symbol" w:hAnsi="Symbol" w:hint="default"/>
      </w:rPr>
    </w:lvl>
    <w:lvl w:ilvl="7" w:tplc="0C090003" w:tentative="1">
      <w:start w:val="1"/>
      <w:numFmt w:val="bullet"/>
      <w:lvlText w:val="o"/>
      <w:lvlJc w:val="left"/>
      <w:pPr>
        <w:ind w:left="5680" w:hanging="360"/>
      </w:pPr>
      <w:rPr>
        <w:rFonts w:ascii="Courier New" w:hAnsi="Courier New" w:cs="Courier New" w:hint="default"/>
      </w:rPr>
    </w:lvl>
    <w:lvl w:ilvl="8" w:tplc="0C090005" w:tentative="1">
      <w:start w:val="1"/>
      <w:numFmt w:val="bullet"/>
      <w:lvlText w:val=""/>
      <w:lvlJc w:val="left"/>
      <w:pPr>
        <w:ind w:left="6400" w:hanging="360"/>
      </w:pPr>
      <w:rPr>
        <w:rFonts w:ascii="Wingdings" w:hAnsi="Wingdings" w:hint="default"/>
      </w:rPr>
    </w:lvl>
  </w:abstractNum>
  <w:abstractNum w:abstractNumId="17">
    <w:nsid w:val="2D636D2B"/>
    <w:multiLevelType w:val="hybridMultilevel"/>
    <w:tmpl w:val="BB206CBA"/>
    <w:lvl w:ilvl="0" w:tplc="0C090001">
      <w:start w:val="1"/>
      <w:numFmt w:val="bullet"/>
      <w:lvlText w:val=""/>
      <w:lvlJc w:val="left"/>
      <w:pPr>
        <w:ind w:left="640" w:hanging="360"/>
      </w:pPr>
      <w:rPr>
        <w:rFonts w:ascii="Symbol" w:hAnsi="Symbol" w:hint="default"/>
      </w:rPr>
    </w:lvl>
    <w:lvl w:ilvl="1" w:tplc="0C090003">
      <w:start w:val="1"/>
      <w:numFmt w:val="bullet"/>
      <w:lvlText w:val="o"/>
      <w:lvlJc w:val="left"/>
      <w:pPr>
        <w:ind w:left="1360" w:hanging="360"/>
      </w:pPr>
      <w:rPr>
        <w:rFonts w:ascii="Courier New" w:hAnsi="Courier New" w:cs="Courier New" w:hint="default"/>
      </w:rPr>
    </w:lvl>
    <w:lvl w:ilvl="2" w:tplc="0C090005" w:tentative="1">
      <w:start w:val="1"/>
      <w:numFmt w:val="bullet"/>
      <w:lvlText w:val=""/>
      <w:lvlJc w:val="left"/>
      <w:pPr>
        <w:ind w:left="2080" w:hanging="360"/>
      </w:pPr>
      <w:rPr>
        <w:rFonts w:ascii="Wingdings" w:hAnsi="Wingdings" w:hint="default"/>
      </w:rPr>
    </w:lvl>
    <w:lvl w:ilvl="3" w:tplc="0C090001" w:tentative="1">
      <w:start w:val="1"/>
      <w:numFmt w:val="bullet"/>
      <w:lvlText w:val=""/>
      <w:lvlJc w:val="left"/>
      <w:pPr>
        <w:ind w:left="2800" w:hanging="360"/>
      </w:pPr>
      <w:rPr>
        <w:rFonts w:ascii="Symbol" w:hAnsi="Symbol" w:hint="default"/>
      </w:rPr>
    </w:lvl>
    <w:lvl w:ilvl="4" w:tplc="0C090003" w:tentative="1">
      <w:start w:val="1"/>
      <w:numFmt w:val="bullet"/>
      <w:lvlText w:val="o"/>
      <w:lvlJc w:val="left"/>
      <w:pPr>
        <w:ind w:left="3520" w:hanging="360"/>
      </w:pPr>
      <w:rPr>
        <w:rFonts w:ascii="Courier New" w:hAnsi="Courier New" w:cs="Courier New" w:hint="default"/>
      </w:rPr>
    </w:lvl>
    <w:lvl w:ilvl="5" w:tplc="0C090005" w:tentative="1">
      <w:start w:val="1"/>
      <w:numFmt w:val="bullet"/>
      <w:lvlText w:val=""/>
      <w:lvlJc w:val="left"/>
      <w:pPr>
        <w:ind w:left="4240" w:hanging="360"/>
      </w:pPr>
      <w:rPr>
        <w:rFonts w:ascii="Wingdings" w:hAnsi="Wingdings" w:hint="default"/>
      </w:rPr>
    </w:lvl>
    <w:lvl w:ilvl="6" w:tplc="0C090001" w:tentative="1">
      <w:start w:val="1"/>
      <w:numFmt w:val="bullet"/>
      <w:lvlText w:val=""/>
      <w:lvlJc w:val="left"/>
      <w:pPr>
        <w:ind w:left="4960" w:hanging="360"/>
      </w:pPr>
      <w:rPr>
        <w:rFonts w:ascii="Symbol" w:hAnsi="Symbol" w:hint="default"/>
      </w:rPr>
    </w:lvl>
    <w:lvl w:ilvl="7" w:tplc="0C090003" w:tentative="1">
      <w:start w:val="1"/>
      <w:numFmt w:val="bullet"/>
      <w:lvlText w:val="o"/>
      <w:lvlJc w:val="left"/>
      <w:pPr>
        <w:ind w:left="5680" w:hanging="360"/>
      </w:pPr>
      <w:rPr>
        <w:rFonts w:ascii="Courier New" w:hAnsi="Courier New" w:cs="Courier New" w:hint="default"/>
      </w:rPr>
    </w:lvl>
    <w:lvl w:ilvl="8" w:tplc="0C090005" w:tentative="1">
      <w:start w:val="1"/>
      <w:numFmt w:val="bullet"/>
      <w:lvlText w:val=""/>
      <w:lvlJc w:val="left"/>
      <w:pPr>
        <w:ind w:left="6400" w:hanging="360"/>
      </w:pPr>
      <w:rPr>
        <w:rFonts w:ascii="Wingdings" w:hAnsi="Wingdings" w:hint="default"/>
      </w:rPr>
    </w:lvl>
  </w:abstractNum>
  <w:abstractNum w:abstractNumId="18">
    <w:nsid w:val="2E1227AB"/>
    <w:multiLevelType w:val="multilevel"/>
    <w:tmpl w:val="1E76F8D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2EC62F58"/>
    <w:multiLevelType w:val="hybridMultilevel"/>
    <w:tmpl w:val="750E25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4A305CA"/>
    <w:multiLevelType w:val="hybridMultilevel"/>
    <w:tmpl w:val="7E5892F8"/>
    <w:lvl w:ilvl="0" w:tplc="79D68E14">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21">
    <w:nsid w:val="3D5C33F9"/>
    <w:multiLevelType w:val="hybridMultilevel"/>
    <w:tmpl w:val="4ECC364C"/>
    <w:lvl w:ilvl="0" w:tplc="E9969F2A">
      <w:numFmt w:val="bullet"/>
      <w:lvlText w:val="-"/>
      <w:lvlJc w:val="left"/>
      <w:pPr>
        <w:ind w:left="720" w:hanging="360"/>
      </w:pPr>
      <w:rPr>
        <w:rFonts w:ascii="Cambria" w:eastAsiaTheme="minorHAnsi" w:hAnsi="Cambria"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466355C"/>
    <w:multiLevelType w:val="hybridMultilevel"/>
    <w:tmpl w:val="B776CE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45114DF9"/>
    <w:multiLevelType w:val="hybridMultilevel"/>
    <w:tmpl w:val="F9248644"/>
    <w:lvl w:ilvl="0" w:tplc="48428F44">
      <w:numFmt w:val="bullet"/>
      <w:lvlText w:val="ð"/>
      <w:lvlJc w:val="left"/>
      <w:pPr>
        <w:ind w:left="720" w:hanging="360"/>
      </w:pPr>
      <w:rPr>
        <w:rFonts w:ascii="Wingdings" w:eastAsiaTheme="minorHAnsi" w:hAnsi="Wingdings"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DD51FEA"/>
    <w:multiLevelType w:val="hybridMultilevel"/>
    <w:tmpl w:val="3A369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EE274AE"/>
    <w:multiLevelType w:val="hybridMultilevel"/>
    <w:tmpl w:val="FC864990"/>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FBD5BDB"/>
    <w:multiLevelType w:val="hybridMultilevel"/>
    <w:tmpl w:val="34D2C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516B4A10"/>
    <w:multiLevelType w:val="hybridMultilevel"/>
    <w:tmpl w:val="DBC83FF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5ACA4D05"/>
    <w:multiLevelType w:val="hybridMultilevel"/>
    <w:tmpl w:val="AA8EAFC6"/>
    <w:lvl w:ilvl="0" w:tplc="EBEC7A0E">
      <w:start w:val="1"/>
      <w:numFmt w:val="decimal"/>
      <w:lvlText w:val="%1. "/>
      <w:lvlJc w:val="left"/>
      <w:pPr>
        <w:ind w:left="862" w:hanging="360"/>
      </w:pPr>
      <w:rPr>
        <w:rFonts w:hint="default"/>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29">
    <w:nsid w:val="5B68748A"/>
    <w:multiLevelType w:val="hybridMultilevel"/>
    <w:tmpl w:val="6BCCD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BA637BC"/>
    <w:multiLevelType w:val="hybridMultilevel"/>
    <w:tmpl w:val="2E4C7F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5CB67DB5"/>
    <w:multiLevelType w:val="hybridMultilevel"/>
    <w:tmpl w:val="A4F28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D1A6753"/>
    <w:multiLevelType w:val="hybridMultilevel"/>
    <w:tmpl w:val="42D20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D2C1D2B"/>
    <w:multiLevelType w:val="hybridMultilevel"/>
    <w:tmpl w:val="777A06BE"/>
    <w:lvl w:ilvl="0" w:tplc="79D68E14">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4">
    <w:nsid w:val="61216E96"/>
    <w:multiLevelType w:val="hybridMultilevel"/>
    <w:tmpl w:val="80B0721A"/>
    <w:lvl w:ilvl="0" w:tplc="E9969F2A">
      <w:numFmt w:val="bullet"/>
      <w:lvlText w:val="-"/>
      <w:lvlJc w:val="left"/>
      <w:pPr>
        <w:ind w:left="720" w:hanging="360"/>
      </w:pPr>
      <w:rPr>
        <w:rFonts w:ascii="Cambria" w:eastAsiaTheme="minorHAnsi" w:hAnsi="Cambria"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3AF7F82"/>
    <w:multiLevelType w:val="hybridMultilevel"/>
    <w:tmpl w:val="E2825562"/>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36">
    <w:nsid w:val="660C2DBE"/>
    <w:multiLevelType w:val="multilevel"/>
    <w:tmpl w:val="725495F2"/>
    <w:lvl w:ilvl="0">
      <w:start w:val="1"/>
      <w:numFmt w:val="decimal"/>
      <w:lvlText w:val="%1."/>
      <w:lvlJc w:val="left"/>
      <w:pPr>
        <w:ind w:left="360" w:hanging="360"/>
      </w:pPr>
      <w:rPr>
        <w:rFonts w:hint="default"/>
      </w:rPr>
    </w:lvl>
    <w:lvl w:ilvl="1">
      <w:start w:val="1"/>
      <w:numFmt w:val="decimal"/>
      <w:lvlText w:val="2.%2"/>
      <w:lvlJc w:val="left"/>
      <w:pPr>
        <w:ind w:left="372" w:hanging="372"/>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nsid w:val="66301493"/>
    <w:multiLevelType w:val="hybridMultilevel"/>
    <w:tmpl w:val="FFC4AAAE"/>
    <w:lvl w:ilvl="0" w:tplc="079AFB66">
      <w:start w:val="4"/>
      <w:numFmt w:val="bullet"/>
      <w:lvlText w:val="•"/>
      <w:lvlJc w:val="left"/>
      <w:pPr>
        <w:ind w:left="720" w:hanging="360"/>
      </w:pPr>
      <w:rPr>
        <w:rFonts w:ascii="Calibri" w:eastAsiaTheme="minorHAnsi" w:hAnsi="Calibri"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85A0B4E"/>
    <w:multiLevelType w:val="hybridMultilevel"/>
    <w:tmpl w:val="A9A806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6A6607EE"/>
    <w:multiLevelType w:val="hybridMultilevel"/>
    <w:tmpl w:val="C25021A0"/>
    <w:lvl w:ilvl="0" w:tplc="63F40F04">
      <w:start w:val="1"/>
      <w:numFmt w:val="bullet"/>
      <w:pStyle w:val="3-Body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560700"/>
    <w:multiLevelType w:val="multilevel"/>
    <w:tmpl w:val="3842CBA0"/>
    <w:lvl w:ilvl="0">
      <w:start w:val="1"/>
      <w:numFmt w:val="decimal"/>
      <w:lvlText w:val="%1."/>
      <w:lvlJc w:val="left"/>
      <w:pPr>
        <w:ind w:left="360" w:hanging="360"/>
      </w:pPr>
      <w:rPr>
        <w:rFonts w:hint="default"/>
      </w:rPr>
    </w:lvl>
    <w:lvl w:ilvl="1">
      <w:start w:val="1"/>
      <w:numFmt w:val="decimal"/>
      <w:lvlText w:val="2.%2"/>
      <w:lvlJc w:val="left"/>
      <w:pPr>
        <w:ind w:left="372" w:hanging="37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1">
    <w:nsid w:val="6C8E405C"/>
    <w:multiLevelType w:val="hybridMultilevel"/>
    <w:tmpl w:val="AD1EC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DE83D6F"/>
    <w:multiLevelType w:val="hybridMultilevel"/>
    <w:tmpl w:val="49104D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71231259"/>
    <w:multiLevelType w:val="hybridMultilevel"/>
    <w:tmpl w:val="44F847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732F19F0"/>
    <w:multiLevelType w:val="hybridMultilevel"/>
    <w:tmpl w:val="B058CB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792E3F16"/>
    <w:multiLevelType w:val="hybridMultilevel"/>
    <w:tmpl w:val="A73E820A"/>
    <w:lvl w:ilvl="0" w:tplc="0C09000F">
      <w:start w:val="1"/>
      <w:numFmt w:val="decimal"/>
      <w:lvlText w:val="%1."/>
      <w:lvlJc w:val="left"/>
      <w:pPr>
        <w:ind w:left="720" w:hanging="360"/>
      </w:pPr>
    </w:lvl>
    <w:lvl w:ilvl="1" w:tplc="E9969F2A">
      <w:numFmt w:val="bullet"/>
      <w:lvlText w:val="-"/>
      <w:lvlJc w:val="left"/>
      <w:pPr>
        <w:ind w:left="1440" w:hanging="360"/>
      </w:pPr>
      <w:rPr>
        <w:rFonts w:ascii="Cambria" w:eastAsiaTheme="minorHAnsi" w:hAnsi="Cambria" w:cstheme="minorHAns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79707E6F"/>
    <w:multiLevelType w:val="hybridMultilevel"/>
    <w:tmpl w:val="944C9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A4878EE"/>
    <w:multiLevelType w:val="hybridMultilevel"/>
    <w:tmpl w:val="0CB61D98"/>
    <w:lvl w:ilvl="0" w:tplc="7A3CDA72">
      <w:numFmt w:val="bullet"/>
      <w:lvlText w:val="û"/>
      <w:lvlJc w:val="left"/>
      <w:pPr>
        <w:ind w:left="720" w:hanging="360"/>
      </w:pPr>
      <w:rPr>
        <w:rFonts w:ascii="Wingdings" w:eastAsiaTheme="minorHAnsi" w:hAnsi="Wingdings"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C3E2BDB"/>
    <w:multiLevelType w:val="hybridMultilevel"/>
    <w:tmpl w:val="6366A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7FD856B1"/>
    <w:multiLevelType w:val="hybridMultilevel"/>
    <w:tmpl w:val="183AE1EE"/>
    <w:lvl w:ilvl="0" w:tplc="1C6A4E86">
      <w:start w:val="1"/>
      <w:numFmt w:val="bullet"/>
      <w:pStyle w:val="3-BodyBulletsLastline"/>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49"/>
  </w:num>
  <w:num w:numId="3">
    <w:abstractNumId w:val="1"/>
  </w:num>
  <w:num w:numId="4">
    <w:abstractNumId w:val="30"/>
  </w:num>
  <w:num w:numId="5">
    <w:abstractNumId w:val="48"/>
  </w:num>
  <w:num w:numId="6">
    <w:abstractNumId w:val="13"/>
  </w:num>
  <w:num w:numId="7">
    <w:abstractNumId w:val="19"/>
  </w:num>
  <w:num w:numId="8">
    <w:abstractNumId w:val="43"/>
  </w:num>
  <w:num w:numId="9">
    <w:abstractNumId w:val="38"/>
  </w:num>
  <w:num w:numId="10">
    <w:abstractNumId w:val="4"/>
  </w:num>
  <w:num w:numId="11">
    <w:abstractNumId w:val="26"/>
  </w:num>
  <w:num w:numId="12">
    <w:abstractNumId w:val="8"/>
  </w:num>
  <w:num w:numId="13">
    <w:abstractNumId w:val="37"/>
  </w:num>
  <w:num w:numId="14">
    <w:abstractNumId w:val="10"/>
  </w:num>
  <w:num w:numId="15">
    <w:abstractNumId w:val="22"/>
  </w:num>
  <w:num w:numId="16">
    <w:abstractNumId w:val="15"/>
  </w:num>
  <w:num w:numId="17">
    <w:abstractNumId w:val="31"/>
  </w:num>
  <w:num w:numId="18">
    <w:abstractNumId w:val="2"/>
  </w:num>
  <w:num w:numId="19">
    <w:abstractNumId w:val="41"/>
  </w:num>
  <w:num w:numId="20">
    <w:abstractNumId w:val="0"/>
  </w:num>
  <w:num w:numId="21">
    <w:abstractNumId w:val="7"/>
  </w:num>
  <w:num w:numId="22">
    <w:abstractNumId w:val="25"/>
  </w:num>
  <w:num w:numId="23">
    <w:abstractNumId w:val="9"/>
  </w:num>
  <w:num w:numId="24">
    <w:abstractNumId w:val="32"/>
  </w:num>
  <w:num w:numId="25">
    <w:abstractNumId w:val="5"/>
  </w:num>
  <w:num w:numId="26">
    <w:abstractNumId w:val="3"/>
  </w:num>
  <w:num w:numId="27">
    <w:abstractNumId w:val="36"/>
  </w:num>
  <w:num w:numId="28">
    <w:abstractNumId w:val="40"/>
  </w:num>
  <w:num w:numId="29">
    <w:abstractNumId w:val="44"/>
  </w:num>
  <w:num w:numId="30">
    <w:abstractNumId w:val="14"/>
  </w:num>
  <w:num w:numId="31">
    <w:abstractNumId w:val="18"/>
  </w:num>
  <w:num w:numId="32">
    <w:abstractNumId w:val="17"/>
  </w:num>
  <w:num w:numId="33">
    <w:abstractNumId w:val="12"/>
  </w:num>
  <w:num w:numId="34">
    <w:abstractNumId w:val="16"/>
  </w:num>
  <w:num w:numId="35">
    <w:abstractNumId w:val="11"/>
  </w:num>
  <w:num w:numId="36">
    <w:abstractNumId w:val="45"/>
  </w:num>
  <w:num w:numId="37">
    <w:abstractNumId w:val="27"/>
  </w:num>
  <w:num w:numId="38">
    <w:abstractNumId w:val="35"/>
  </w:num>
  <w:num w:numId="39">
    <w:abstractNumId w:val="21"/>
  </w:num>
  <w:num w:numId="40">
    <w:abstractNumId w:val="42"/>
  </w:num>
  <w:num w:numId="41">
    <w:abstractNumId w:val="23"/>
  </w:num>
  <w:num w:numId="42">
    <w:abstractNumId w:val="20"/>
  </w:num>
  <w:num w:numId="43">
    <w:abstractNumId w:val="33"/>
  </w:num>
  <w:num w:numId="44">
    <w:abstractNumId w:val="24"/>
  </w:num>
  <w:num w:numId="45">
    <w:abstractNumId w:val="46"/>
  </w:num>
  <w:num w:numId="46">
    <w:abstractNumId w:val="29"/>
  </w:num>
  <w:num w:numId="47">
    <w:abstractNumId w:val="47"/>
  </w:num>
  <w:num w:numId="48">
    <w:abstractNumId w:val="28"/>
  </w:num>
  <w:num w:numId="49">
    <w:abstractNumId w:val="34"/>
  </w:num>
  <w:num w:numId="50">
    <w:abstractNumId w:val="6"/>
  </w:num>
  <w:numIdMacAtCleanup w:val="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r Sharron O'Neill">
    <w15:presenceInfo w15:providerId="AD" w15:userId="S-1-5-21-1594774353-775871607-213974443-2860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removePersonalInformation/>
  <w:removeDateAndTime/>
  <w:hideSpellingErrors/>
  <w:defaultTabStop w:val="720"/>
  <w:drawingGridHorizontalSpacing w:val="181"/>
  <w:drawingGridVerticalSpacing w:val="181"/>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ShowStaticGuides" w:val="1"/>
  </w:docVars>
  <w:rsids>
    <w:rsidRoot w:val="00E54A58"/>
    <w:rsid w:val="00006F90"/>
    <w:rsid w:val="000107E7"/>
    <w:rsid w:val="00010EAC"/>
    <w:rsid w:val="00012757"/>
    <w:rsid w:val="00012C4F"/>
    <w:rsid w:val="0001314C"/>
    <w:rsid w:val="000135B7"/>
    <w:rsid w:val="00013FF1"/>
    <w:rsid w:val="00014698"/>
    <w:rsid w:val="00016951"/>
    <w:rsid w:val="00017427"/>
    <w:rsid w:val="000203B7"/>
    <w:rsid w:val="00020BC5"/>
    <w:rsid w:val="00021624"/>
    <w:rsid w:val="00021BB9"/>
    <w:rsid w:val="00023F2F"/>
    <w:rsid w:val="000241D3"/>
    <w:rsid w:val="00026386"/>
    <w:rsid w:val="000267AA"/>
    <w:rsid w:val="00026B53"/>
    <w:rsid w:val="000270AA"/>
    <w:rsid w:val="00027B61"/>
    <w:rsid w:val="00027DF6"/>
    <w:rsid w:val="00030463"/>
    <w:rsid w:val="0003324D"/>
    <w:rsid w:val="0003391B"/>
    <w:rsid w:val="000340FB"/>
    <w:rsid w:val="00034560"/>
    <w:rsid w:val="00035344"/>
    <w:rsid w:val="0003688D"/>
    <w:rsid w:val="00040067"/>
    <w:rsid w:val="00044AF9"/>
    <w:rsid w:val="000463AC"/>
    <w:rsid w:val="00047771"/>
    <w:rsid w:val="00047AAC"/>
    <w:rsid w:val="00051066"/>
    <w:rsid w:val="00054315"/>
    <w:rsid w:val="00054BF2"/>
    <w:rsid w:val="00057A17"/>
    <w:rsid w:val="00062094"/>
    <w:rsid w:val="00063C1D"/>
    <w:rsid w:val="00064778"/>
    <w:rsid w:val="000658B2"/>
    <w:rsid w:val="00066950"/>
    <w:rsid w:val="00066D2D"/>
    <w:rsid w:val="00067F48"/>
    <w:rsid w:val="00070AA7"/>
    <w:rsid w:val="000728D0"/>
    <w:rsid w:val="00072958"/>
    <w:rsid w:val="00073FED"/>
    <w:rsid w:val="00076B60"/>
    <w:rsid w:val="0007727C"/>
    <w:rsid w:val="00077A18"/>
    <w:rsid w:val="00081C8E"/>
    <w:rsid w:val="0008393F"/>
    <w:rsid w:val="000867F2"/>
    <w:rsid w:val="00087EFC"/>
    <w:rsid w:val="000939CC"/>
    <w:rsid w:val="00095389"/>
    <w:rsid w:val="00096DBE"/>
    <w:rsid w:val="0009735C"/>
    <w:rsid w:val="000A033A"/>
    <w:rsid w:val="000A04C8"/>
    <w:rsid w:val="000A0E3C"/>
    <w:rsid w:val="000A2DC1"/>
    <w:rsid w:val="000A3911"/>
    <w:rsid w:val="000A4181"/>
    <w:rsid w:val="000A4C1C"/>
    <w:rsid w:val="000A4EB9"/>
    <w:rsid w:val="000A5340"/>
    <w:rsid w:val="000A6127"/>
    <w:rsid w:val="000B0C15"/>
    <w:rsid w:val="000B47DC"/>
    <w:rsid w:val="000C28E6"/>
    <w:rsid w:val="000C29E2"/>
    <w:rsid w:val="000C2CE1"/>
    <w:rsid w:val="000C4889"/>
    <w:rsid w:val="000C4C0E"/>
    <w:rsid w:val="000C4FA1"/>
    <w:rsid w:val="000C627A"/>
    <w:rsid w:val="000D1878"/>
    <w:rsid w:val="000D50FF"/>
    <w:rsid w:val="000D5BD5"/>
    <w:rsid w:val="000D60BD"/>
    <w:rsid w:val="000E0806"/>
    <w:rsid w:val="000E242F"/>
    <w:rsid w:val="000E31CD"/>
    <w:rsid w:val="000E71E8"/>
    <w:rsid w:val="000F037A"/>
    <w:rsid w:val="000F04C9"/>
    <w:rsid w:val="000F7242"/>
    <w:rsid w:val="00101619"/>
    <w:rsid w:val="00101C6E"/>
    <w:rsid w:val="00103848"/>
    <w:rsid w:val="0011035F"/>
    <w:rsid w:val="001109B5"/>
    <w:rsid w:val="00110F2B"/>
    <w:rsid w:val="0011183E"/>
    <w:rsid w:val="00111E63"/>
    <w:rsid w:val="00112D9C"/>
    <w:rsid w:val="0011359D"/>
    <w:rsid w:val="0011392B"/>
    <w:rsid w:val="00114CD8"/>
    <w:rsid w:val="001159CF"/>
    <w:rsid w:val="00116F1A"/>
    <w:rsid w:val="00117D22"/>
    <w:rsid w:val="0012164D"/>
    <w:rsid w:val="001227E3"/>
    <w:rsid w:val="0012442A"/>
    <w:rsid w:val="00124FC2"/>
    <w:rsid w:val="001253BC"/>
    <w:rsid w:val="001256A7"/>
    <w:rsid w:val="0012691B"/>
    <w:rsid w:val="00126A49"/>
    <w:rsid w:val="00126A4B"/>
    <w:rsid w:val="00126B15"/>
    <w:rsid w:val="00126F8F"/>
    <w:rsid w:val="001301AC"/>
    <w:rsid w:val="0013141C"/>
    <w:rsid w:val="00132D68"/>
    <w:rsid w:val="00133C15"/>
    <w:rsid w:val="00135FB7"/>
    <w:rsid w:val="00137416"/>
    <w:rsid w:val="0014023B"/>
    <w:rsid w:val="00140D41"/>
    <w:rsid w:val="001411D3"/>
    <w:rsid w:val="00141950"/>
    <w:rsid w:val="00141AE3"/>
    <w:rsid w:val="00141C92"/>
    <w:rsid w:val="001420AA"/>
    <w:rsid w:val="001432E8"/>
    <w:rsid w:val="00145CAA"/>
    <w:rsid w:val="001479AD"/>
    <w:rsid w:val="00150300"/>
    <w:rsid w:val="0015045A"/>
    <w:rsid w:val="00151389"/>
    <w:rsid w:val="001522CC"/>
    <w:rsid w:val="001539B6"/>
    <w:rsid w:val="00154397"/>
    <w:rsid w:val="001547A5"/>
    <w:rsid w:val="00157BBF"/>
    <w:rsid w:val="001600F9"/>
    <w:rsid w:val="00161C19"/>
    <w:rsid w:val="00164DA7"/>
    <w:rsid w:val="0016587E"/>
    <w:rsid w:val="0016654E"/>
    <w:rsid w:val="00166EB5"/>
    <w:rsid w:val="00172EB4"/>
    <w:rsid w:val="001751C6"/>
    <w:rsid w:val="00182B33"/>
    <w:rsid w:val="00182CD9"/>
    <w:rsid w:val="001835E0"/>
    <w:rsid w:val="00183B87"/>
    <w:rsid w:val="00183F48"/>
    <w:rsid w:val="00183F6D"/>
    <w:rsid w:val="001848FC"/>
    <w:rsid w:val="00185B9B"/>
    <w:rsid w:val="00186325"/>
    <w:rsid w:val="001871AF"/>
    <w:rsid w:val="00187C18"/>
    <w:rsid w:val="0019070F"/>
    <w:rsid w:val="00196A1B"/>
    <w:rsid w:val="001971B1"/>
    <w:rsid w:val="00197B22"/>
    <w:rsid w:val="001A2F34"/>
    <w:rsid w:val="001B044E"/>
    <w:rsid w:val="001B2277"/>
    <w:rsid w:val="001B324C"/>
    <w:rsid w:val="001B420A"/>
    <w:rsid w:val="001B483D"/>
    <w:rsid w:val="001B6BB1"/>
    <w:rsid w:val="001B7B18"/>
    <w:rsid w:val="001C053F"/>
    <w:rsid w:val="001C0BE0"/>
    <w:rsid w:val="001C3853"/>
    <w:rsid w:val="001C5D29"/>
    <w:rsid w:val="001C5F4B"/>
    <w:rsid w:val="001C719F"/>
    <w:rsid w:val="001C723E"/>
    <w:rsid w:val="001C7AE7"/>
    <w:rsid w:val="001D2EB9"/>
    <w:rsid w:val="001D46EB"/>
    <w:rsid w:val="001D6734"/>
    <w:rsid w:val="001E23F0"/>
    <w:rsid w:val="001E301E"/>
    <w:rsid w:val="001E6906"/>
    <w:rsid w:val="001F1679"/>
    <w:rsid w:val="001F2857"/>
    <w:rsid w:val="001F3C59"/>
    <w:rsid w:val="001F40AB"/>
    <w:rsid w:val="001F69E6"/>
    <w:rsid w:val="00201461"/>
    <w:rsid w:val="002034ED"/>
    <w:rsid w:val="0020545E"/>
    <w:rsid w:val="00207F32"/>
    <w:rsid w:val="00210849"/>
    <w:rsid w:val="00210F54"/>
    <w:rsid w:val="00213AB8"/>
    <w:rsid w:val="00214592"/>
    <w:rsid w:val="002145D3"/>
    <w:rsid w:val="00214727"/>
    <w:rsid w:val="00214DB1"/>
    <w:rsid w:val="00215637"/>
    <w:rsid w:val="00216111"/>
    <w:rsid w:val="0022086A"/>
    <w:rsid w:val="00220D06"/>
    <w:rsid w:val="002234D6"/>
    <w:rsid w:val="0022396B"/>
    <w:rsid w:val="00224D2E"/>
    <w:rsid w:val="002259EB"/>
    <w:rsid w:val="00226311"/>
    <w:rsid w:val="002270C0"/>
    <w:rsid w:val="00232C34"/>
    <w:rsid w:val="00233B0E"/>
    <w:rsid w:val="002345A9"/>
    <w:rsid w:val="00234984"/>
    <w:rsid w:val="00237AAC"/>
    <w:rsid w:val="00240292"/>
    <w:rsid w:val="00242B11"/>
    <w:rsid w:val="002430A8"/>
    <w:rsid w:val="002432C4"/>
    <w:rsid w:val="002444C2"/>
    <w:rsid w:val="0024620D"/>
    <w:rsid w:val="00250918"/>
    <w:rsid w:val="002520EB"/>
    <w:rsid w:val="002539B3"/>
    <w:rsid w:val="00253D71"/>
    <w:rsid w:val="00254158"/>
    <w:rsid w:val="0025456D"/>
    <w:rsid w:val="0025519B"/>
    <w:rsid w:val="00255A03"/>
    <w:rsid w:val="00255E7E"/>
    <w:rsid w:val="002564AE"/>
    <w:rsid w:val="00257567"/>
    <w:rsid w:val="002605CE"/>
    <w:rsid w:val="0026096E"/>
    <w:rsid w:val="002632B2"/>
    <w:rsid w:val="00263319"/>
    <w:rsid w:val="0026582F"/>
    <w:rsid w:val="00265B9C"/>
    <w:rsid w:val="00265F20"/>
    <w:rsid w:val="002665F5"/>
    <w:rsid w:val="00267378"/>
    <w:rsid w:val="00270088"/>
    <w:rsid w:val="002708D9"/>
    <w:rsid w:val="00270BF6"/>
    <w:rsid w:val="00270D77"/>
    <w:rsid w:val="002743CA"/>
    <w:rsid w:val="002749F8"/>
    <w:rsid w:val="002755A2"/>
    <w:rsid w:val="00276AE1"/>
    <w:rsid w:val="00277F7A"/>
    <w:rsid w:val="002817BE"/>
    <w:rsid w:val="00282F56"/>
    <w:rsid w:val="0028351B"/>
    <w:rsid w:val="002869F9"/>
    <w:rsid w:val="00286EFC"/>
    <w:rsid w:val="0028719D"/>
    <w:rsid w:val="002878DD"/>
    <w:rsid w:val="00287BEB"/>
    <w:rsid w:val="0029199C"/>
    <w:rsid w:val="0029304A"/>
    <w:rsid w:val="002975E4"/>
    <w:rsid w:val="002A07A9"/>
    <w:rsid w:val="002A092A"/>
    <w:rsid w:val="002A28A3"/>
    <w:rsid w:val="002A2F40"/>
    <w:rsid w:val="002A35BD"/>
    <w:rsid w:val="002A4FF9"/>
    <w:rsid w:val="002A5C44"/>
    <w:rsid w:val="002A6A60"/>
    <w:rsid w:val="002A7E9A"/>
    <w:rsid w:val="002B18BC"/>
    <w:rsid w:val="002B2BD4"/>
    <w:rsid w:val="002B35A0"/>
    <w:rsid w:val="002B3E4F"/>
    <w:rsid w:val="002B5722"/>
    <w:rsid w:val="002B5943"/>
    <w:rsid w:val="002B69C4"/>
    <w:rsid w:val="002C0F99"/>
    <w:rsid w:val="002C1F80"/>
    <w:rsid w:val="002C290B"/>
    <w:rsid w:val="002C5410"/>
    <w:rsid w:val="002C5D61"/>
    <w:rsid w:val="002D07B9"/>
    <w:rsid w:val="002D2E93"/>
    <w:rsid w:val="002D37FB"/>
    <w:rsid w:val="002D43BE"/>
    <w:rsid w:val="002D7512"/>
    <w:rsid w:val="002E066A"/>
    <w:rsid w:val="002E0CC9"/>
    <w:rsid w:val="002E1DF5"/>
    <w:rsid w:val="002E228B"/>
    <w:rsid w:val="002E3683"/>
    <w:rsid w:val="002E4985"/>
    <w:rsid w:val="002E56FE"/>
    <w:rsid w:val="002E59D2"/>
    <w:rsid w:val="002E7B42"/>
    <w:rsid w:val="002E7DEC"/>
    <w:rsid w:val="002F08CB"/>
    <w:rsid w:val="002F19C8"/>
    <w:rsid w:val="002F2E62"/>
    <w:rsid w:val="002F31A7"/>
    <w:rsid w:val="002F35A9"/>
    <w:rsid w:val="002F7B23"/>
    <w:rsid w:val="003007B3"/>
    <w:rsid w:val="00300909"/>
    <w:rsid w:val="00301B1A"/>
    <w:rsid w:val="0030621D"/>
    <w:rsid w:val="00306684"/>
    <w:rsid w:val="003070A6"/>
    <w:rsid w:val="0030743D"/>
    <w:rsid w:val="003079A3"/>
    <w:rsid w:val="00310168"/>
    <w:rsid w:val="00310B72"/>
    <w:rsid w:val="003130D7"/>
    <w:rsid w:val="00313B27"/>
    <w:rsid w:val="00314FA9"/>
    <w:rsid w:val="00316043"/>
    <w:rsid w:val="00316E45"/>
    <w:rsid w:val="00317CA2"/>
    <w:rsid w:val="00322485"/>
    <w:rsid w:val="00323F0A"/>
    <w:rsid w:val="003245C2"/>
    <w:rsid w:val="0032529F"/>
    <w:rsid w:val="00326F46"/>
    <w:rsid w:val="00330C9A"/>
    <w:rsid w:val="00330EAE"/>
    <w:rsid w:val="0033150A"/>
    <w:rsid w:val="00331572"/>
    <w:rsid w:val="003336CC"/>
    <w:rsid w:val="003343BD"/>
    <w:rsid w:val="00334823"/>
    <w:rsid w:val="0033493E"/>
    <w:rsid w:val="00334ADE"/>
    <w:rsid w:val="003365B1"/>
    <w:rsid w:val="00340889"/>
    <w:rsid w:val="00344AE1"/>
    <w:rsid w:val="00345343"/>
    <w:rsid w:val="003454FF"/>
    <w:rsid w:val="003470F4"/>
    <w:rsid w:val="0035480F"/>
    <w:rsid w:val="00355E32"/>
    <w:rsid w:val="003561DE"/>
    <w:rsid w:val="00360BCE"/>
    <w:rsid w:val="00360D22"/>
    <w:rsid w:val="00360DAA"/>
    <w:rsid w:val="003614F5"/>
    <w:rsid w:val="00362269"/>
    <w:rsid w:val="00362F7C"/>
    <w:rsid w:val="0036553A"/>
    <w:rsid w:val="00365A9A"/>
    <w:rsid w:val="003664F4"/>
    <w:rsid w:val="00366EDB"/>
    <w:rsid w:val="00367410"/>
    <w:rsid w:val="003705D9"/>
    <w:rsid w:val="003733E6"/>
    <w:rsid w:val="00377099"/>
    <w:rsid w:val="003772E3"/>
    <w:rsid w:val="003813B7"/>
    <w:rsid w:val="0038337B"/>
    <w:rsid w:val="00385D34"/>
    <w:rsid w:val="0038782A"/>
    <w:rsid w:val="00387978"/>
    <w:rsid w:val="003914BE"/>
    <w:rsid w:val="00392AAE"/>
    <w:rsid w:val="0039391D"/>
    <w:rsid w:val="00393B10"/>
    <w:rsid w:val="00393B9D"/>
    <w:rsid w:val="00394433"/>
    <w:rsid w:val="00394C96"/>
    <w:rsid w:val="00396316"/>
    <w:rsid w:val="003A1AFF"/>
    <w:rsid w:val="003A221E"/>
    <w:rsid w:val="003A3090"/>
    <w:rsid w:val="003A3762"/>
    <w:rsid w:val="003A3A11"/>
    <w:rsid w:val="003A456B"/>
    <w:rsid w:val="003A4F77"/>
    <w:rsid w:val="003A6FC8"/>
    <w:rsid w:val="003B0E97"/>
    <w:rsid w:val="003B1B43"/>
    <w:rsid w:val="003B2FA4"/>
    <w:rsid w:val="003B3A7E"/>
    <w:rsid w:val="003B45A2"/>
    <w:rsid w:val="003B49A5"/>
    <w:rsid w:val="003B58DA"/>
    <w:rsid w:val="003B5A73"/>
    <w:rsid w:val="003B612A"/>
    <w:rsid w:val="003C37BB"/>
    <w:rsid w:val="003C62C0"/>
    <w:rsid w:val="003C7014"/>
    <w:rsid w:val="003C71E6"/>
    <w:rsid w:val="003D06C7"/>
    <w:rsid w:val="003D0FE2"/>
    <w:rsid w:val="003D21B0"/>
    <w:rsid w:val="003D4EB8"/>
    <w:rsid w:val="003D545F"/>
    <w:rsid w:val="003D647B"/>
    <w:rsid w:val="003E05B0"/>
    <w:rsid w:val="003E146C"/>
    <w:rsid w:val="003E3F1E"/>
    <w:rsid w:val="003E620F"/>
    <w:rsid w:val="003E7565"/>
    <w:rsid w:val="003F1906"/>
    <w:rsid w:val="003F29BC"/>
    <w:rsid w:val="003F5EE2"/>
    <w:rsid w:val="004025B6"/>
    <w:rsid w:val="0040346D"/>
    <w:rsid w:val="00403968"/>
    <w:rsid w:val="00403FB4"/>
    <w:rsid w:val="004040E5"/>
    <w:rsid w:val="00405CAC"/>
    <w:rsid w:val="0040652B"/>
    <w:rsid w:val="00406AEB"/>
    <w:rsid w:val="0041049B"/>
    <w:rsid w:val="004104F9"/>
    <w:rsid w:val="00412A5B"/>
    <w:rsid w:val="00415039"/>
    <w:rsid w:val="004153D7"/>
    <w:rsid w:val="00415C5F"/>
    <w:rsid w:val="004160C0"/>
    <w:rsid w:val="00417688"/>
    <w:rsid w:val="00420143"/>
    <w:rsid w:val="00421F95"/>
    <w:rsid w:val="004228A8"/>
    <w:rsid w:val="00426B88"/>
    <w:rsid w:val="00427CBA"/>
    <w:rsid w:val="00430080"/>
    <w:rsid w:val="00432E70"/>
    <w:rsid w:val="004344D2"/>
    <w:rsid w:val="0043584F"/>
    <w:rsid w:val="0043600F"/>
    <w:rsid w:val="00436208"/>
    <w:rsid w:val="00436DBF"/>
    <w:rsid w:val="004440CA"/>
    <w:rsid w:val="00444A6B"/>
    <w:rsid w:val="00445089"/>
    <w:rsid w:val="004451BF"/>
    <w:rsid w:val="004515A3"/>
    <w:rsid w:val="00452246"/>
    <w:rsid w:val="00453407"/>
    <w:rsid w:val="00453830"/>
    <w:rsid w:val="00453D17"/>
    <w:rsid w:val="00454DE7"/>
    <w:rsid w:val="00455184"/>
    <w:rsid w:val="004628B3"/>
    <w:rsid w:val="00464F6B"/>
    <w:rsid w:val="00470B29"/>
    <w:rsid w:val="004725A1"/>
    <w:rsid w:val="0047367F"/>
    <w:rsid w:val="004736E8"/>
    <w:rsid w:val="00473BE8"/>
    <w:rsid w:val="00476553"/>
    <w:rsid w:val="00482EBF"/>
    <w:rsid w:val="004838DF"/>
    <w:rsid w:val="0048798D"/>
    <w:rsid w:val="00491171"/>
    <w:rsid w:val="00491624"/>
    <w:rsid w:val="00496279"/>
    <w:rsid w:val="00496B62"/>
    <w:rsid w:val="004976A8"/>
    <w:rsid w:val="00497A15"/>
    <w:rsid w:val="004A1F62"/>
    <w:rsid w:val="004A3FA5"/>
    <w:rsid w:val="004A4980"/>
    <w:rsid w:val="004A4FC6"/>
    <w:rsid w:val="004A60FD"/>
    <w:rsid w:val="004A76D6"/>
    <w:rsid w:val="004B116D"/>
    <w:rsid w:val="004B1789"/>
    <w:rsid w:val="004B305C"/>
    <w:rsid w:val="004B31B7"/>
    <w:rsid w:val="004B381F"/>
    <w:rsid w:val="004B3E64"/>
    <w:rsid w:val="004B7E83"/>
    <w:rsid w:val="004B7EA3"/>
    <w:rsid w:val="004C1D03"/>
    <w:rsid w:val="004C2C6A"/>
    <w:rsid w:val="004C374E"/>
    <w:rsid w:val="004C39ED"/>
    <w:rsid w:val="004C4665"/>
    <w:rsid w:val="004C4E8F"/>
    <w:rsid w:val="004C5502"/>
    <w:rsid w:val="004C6BF3"/>
    <w:rsid w:val="004C6C0C"/>
    <w:rsid w:val="004D085B"/>
    <w:rsid w:val="004D08ED"/>
    <w:rsid w:val="004D23BB"/>
    <w:rsid w:val="004D2D56"/>
    <w:rsid w:val="004D43AF"/>
    <w:rsid w:val="004D52D2"/>
    <w:rsid w:val="004D5A60"/>
    <w:rsid w:val="004D6C68"/>
    <w:rsid w:val="004E22FC"/>
    <w:rsid w:val="004E462E"/>
    <w:rsid w:val="004E7A44"/>
    <w:rsid w:val="004E7B7F"/>
    <w:rsid w:val="004F0207"/>
    <w:rsid w:val="004F13F1"/>
    <w:rsid w:val="004F2291"/>
    <w:rsid w:val="004F311F"/>
    <w:rsid w:val="004F44BC"/>
    <w:rsid w:val="004F4516"/>
    <w:rsid w:val="004F6FA5"/>
    <w:rsid w:val="00500959"/>
    <w:rsid w:val="0050167E"/>
    <w:rsid w:val="005026D7"/>
    <w:rsid w:val="00502821"/>
    <w:rsid w:val="0050291E"/>
    <w:rsid w:val="00502C0D"/>
    <w:rsid w:val="00502CA3"/>
    <w:rsid w:val="0050321B"/>
    <w:rsid w:val="00503C2B"/>
    <w:rsid w:val="005042CD"/>
    <w:rsid w:val="00504557"/>
    <w:rsid w:val="00504811"/>
    <w:rsid w:val="00504AC7"/>
    <w:rsid w:val="005058DB"/>
    <w:rsid w:val="00506909"/>
    <w:rsid w:val="00507F7B"/>
    <w:rsid w:val="00511A67"/>
    <w:rsid w:val="0051229F"/>
    <w:rsid w:val="00512E24"/>
    <w:rsid w:val="0051383B"/>
    <w:rsid w:val="005146E4"/>
    <w:rsid w:val="0051511A"/>
    <w:rsid w:val="00520997"/>
    <w:rsid w:val="00522468"/>
    <w:rsid w:val="00523423"/>
    <w:rsid w:val="0052536D"/>
    <w:rsid w:val="005259FB"/>
    <w:rsid w:val="005270E7"/>
    <w:rsid w:val="0053135F"/>
    <w:rsid w:val="00532C16"/>
    <w:rsid w:val="00533BF8"/>
    <w:rsid w:val="00535011"/>
    <w:rsid w:val="00536BDE"/>
    <w:rsid w:val="005376BC"/>
    <w:rsid w:val="00537B5B"/>
    <w:rsid w:val="00541F58"/>
    <w:rsid w:val="00542B30"/>
    <w:rsid w:val="00547B5F"/>
    <w:rsid w:val="005500C0"/>
    <w:rsid w:val="00551C2F"/>
    <w:rsid w:val="00554101"/>
    <w:rsid w:val="00556544"/>
    <w:rsid w:val="0055711B"/>
    <w:rsid w:val="00557257"/>
    <w:rsid w:val="0055728C"/>
    <w:rsid w:val="00560FF5"/>
    <w:rsid w:val="0056121E"/>
    <w:rsid w:val="00561BEA"/>
    <w:rsid w:val="00562C1E"/>
    <w:rsid w:val="005648F2"/>
    <w:rsid w:val="00567C49"/>
    <w:rsid w:val="00573B13"/>
    <w:rsid w:val="00575490"/>
    <w:rsid w:val="00580650"/>
    <w:rsid w:val="00580DC1"/>
    <w:rsid w:val="00582152"/>
    <w:rsid w:val="00584652"/>
    <w:rsid w:val="005861DB"/>
    <w:rsid w:val="00594916"/>
    <w:rsid w:val="00594D30"/>
    <w:rsid w:val="005952CB"/>
    <w:rsid w:val="00595EA7"/>
    <w:rsid w:val="00597225"/>
    <w:rsid w:val="005A0B33"/>
    <w:rsid w:val="005A1E58"/>
    <w:rsid w:val="005A4738"/>
    <w:rsid w:val="005A4C40"/>
    <w:rsid w:val="005A4E83"/>
    <w:rsid w:val="005A5CA6"/>
    <w:rsid w:val="005B1BE5"/>
    <w:rsid w:val="005B2C52"/>
    <w:rsid w:val="005B30D7"/>
    <w:rsid w:val="005B3941"/>
    <w:rsid w:val="005B42B5"/>
    <w:rsid w:val="005B4E0B"/>
    <w:rsid w:val="005B5B14"/>
    <w:rsid w:val="005C0461"/>
    <w:rsid w:val="005C1A58"/>
    <w:rsid w:val="005C4315"/>
    <w:rsid w:val="005C4526"/>
    <w:rsid w:val="005C4F8D"/>
    <w:rsid w:val="005D02AC"/>
    <w:rsid w:val="005D032B"/>
    <w:rsid w:val="005D10C9"/>
    <w:rsid w:val="005D17B3"/>
    <w:rsid w:val="005D2F0D"/>
    <w:rsid w:val="005D4243"/>
    <w:rsid w:val="005D5DB0"/>
    <w:rsid w:val="005D76CA"/>
    <w:rsid w:val="005E2B21"/>
    <w:rsid w:val="005E5ADB"/>
    <w:rsid w:val="005E5B28"/>
    <w:rsid w:val="005E68AA"/>
    <w:rsid w:val="005E764F"/>
    <w:rsid w:val="005F06C4"/>
    <w:rsid w:val="005F3424"/>
    <w:rsid w:val="005F59A5"/>
    <w:rsid w:val="005F6D5D"/>
    <w:rsid w:val="00600524"/>
    <w:rsid w:val="00600ACA"/>
    <w:rsid w:val="00604CAB"/>
    <w:rsid w:val="00604D7D"/>
    <w:rsid w:val="00604E37"/>
    <w:rsid w:val="006050D8"/>
    <w:rsid w:val="00605C5E"/>
    <w:rsid w:val="00606363"/>
    <w:rsid w:val="00610371"/>
    <w:rsid w:val="006115F9"/>
    <w:rsid w:val="00611F20"/>
    <w:rsid w:val="006127B6"/>
    <w:rsid w:val="006128DD"/>
    <w:rsid w:val="006128E5"/>
    <w:rsid w:val="00612C3C"/>
    <w:rsid w:val="00615077"/>
    <w:rsid w:val="006165E9"/>
    <w:rsid w:val="00616D19"/>
    <w:rsid w:val="00617AF4"/>
    <w:rsid w:val="00620CC2"/>
    <w:rsid w:val="00620E53"/>
    <w:rsid w:val="00623087"/>
    <w:rsid w:val="006230C5"/>
    <w:rsid w:val="00623C2C"/>
    <w:rsid w:val="00626378"/>
    <w:rsid w:val="00630D68"/>
    <w:rsid w:val="006319BB"/>
    <w:rsid w:val="00632204"/>
    <w:rsid w:val="0063274A"/>
    <w:rsid w:val="00632F05"/>
    <w:rsid w:val="00633AA9"/>
    <w:rsid w:val="00633D29"/>
    <w:rsid w:val="00633FC6"/>
    <w:rsid w:val="0063428F"/>
    <w:rsid w:val="006346AB"/>
    <w:rsid w:val="00637F7C"/>
    <w:rsid w:val="00640D98"/>
    <w:rsid w:val="006417FF"/>
    <w:rsid w:val="006455C0"/>
    <w:rsid w:val="0064560B"/>
    <w:rsid w:val="00646966"/>
    <w:rsid w:val="00646E8C"/>
    <w:rsid w:val="00647027"/>
    <w:rsid w:val="006476BF"/>
    <w:rsid w:val="00647B10"/>
    <w:rsid w:val="00647EC0"/>
    <w:rsid w:val="00651A40"/>
    <w:rsid w:val="006528A1"/>
    <w:rsid w:val="00653838"/>
    <w:rsid w:val="00655662"/>
    <w:rsid w:val="006560B1"/>
    <w:rsid w:val="006562F5"/>
    <w:rsid w:val="00656481"/>
    <w:rsid w:val="00660BB9"/>
    <w:rsid w:val="00662032"/>
    <w:rsid w:val="006624DC"/>
    <w:rsid w:val="00665215"/>
    <w:rsid w:val="006652FC"/>
    <w:rsid w:val="00666A33"/>
    <w:rsid w:val="00670374"/>
    <w:rsid w:val="006725F5"/>
    <w:rsid w:val="006748B7"/>
    <w:rsid w:val="00674A2B"/>
    <w:rsid w:val="006758DF"/>
    <w:rsid w:val="00677CB7"/>
    <w:rsid w:val="00680722"/>
    <w:rsid w:val="00680815"/>
    <w:rsid w:val="00680C79"/>
    <w:rsid w:val="00683737"/>
    <w:rsid w:val="00685B2F"/>
    <w:rsid w:val="0068605B"/>
    <w:rsid w:val="006869FA"/>
    <w:rsid w:val="006915E8"/>
    <w:rsid w:val="00691C3C"/>
    <w:rsid w:val="00692522"/>
    <w:rsid w:val="006933A3"/>
    <w:rsid w:val="00693C19"/>
    <w:rsid w:val="0069441E"/>
    <w:rsid w:val="00695119"/>
    <w:rsid w:val="006955B6"/>
    <w:rsid w:val="006964BD"/>
    <w:rsid w:val="006971E6"/>
    <w:rsid w:val="006A193E"/>
    <w:rsid w:val="006A6592"/>
    <w:rsid w:val="006A72B7"/>
    <w:rsid w:val="006B0FAF"/>
    <w:rsid w:val="006B1A3F"/>
    <w:rsid w:val="006B23A4"/>
    <w:rsid w:val="006B2B6D"/>
    <w:rsid w:val="006B2D46"/>
    <w:rsid w:val="006B31C8"/>
    <w:rsid w:val="006B3CCE"/>
    <w:rsid w:val="006B54DD"/>
    <w:rsid w:val="006B5F7E"/>
    <w:rsid w:val="006B5FDE"/>
    <w:rsid w:val="006B6A2E"/>
    <w:rsid w:val="006C012E"/>
    <w:rsid w:val="006C1BB1"/>
    <w:rsid w:val="006C1CF5"/>
    <w:rsid w:val="006C32BE"/>
    <w:rsid w:val="006C3A89"/>
    <w:rsid w:val="006C6BE4"/>
    <w:rsid w:val="006C6E4D"/>
    <w:rsid w:val="006C6FEA"/>
    <w:rsid w:val="006C79C5"/>
    <w:rsid w:val="006C7CE2"/>
    <w:rsid w:val="006D1814"/>
    <w:rsid w:val="006D2205"/>
    <w:rsid w:val="006D6029"/>
    <w:rsid w:val="006D6CB8"/>
    <w:rsid w:val="006E1997"/>
    <w:rsid w:val="006E315A"/>
    <w:rsid w:val="006E3161"/>
    <w:rsid w:val="006E3D4F"/>
    <w:rsid w:val="006E5C29"/>
    <w:rsid w:val="006F0839"/>
    <w:rsid w:val="006F1897"/>
    <w:rsid w:val="006F237F"/>
    <w:rsid w:val="006F2668"/>
    <w:rsid w:val="006F3661"/>
    <w:rsid w:val="006F51E2"/>
    <w:rsid w:val="006F5605"/>
    <w:rsid w:val="006F6602"/>
    <w:rsid w:val="006F795A"/>
    <w:rsid w:val="0070165F"/>
    <w:rsid w:val="007035DD"/>
    <w:rsid w:val="00704AC6"/>
    <w:rsid w:val="00707FC6"/>
    <w:rsid w:val="00712AAD"/>
    <w:rsid w:val="00712EC6"/>
    <w:rsid w:val="0071492E"/>
    <w:rsid w:val="007156D5"/>
    <w:rsid w:val="007203AF"/>
    <w:rsid w:val="007212F3"/>
    <w:rsid w:val="007220D2"/>
    <w:rsid w:val="007225B8"/>
    <w:rsid w:val="00722A9D"/>
    <w:rsid w:val="00723111"/>
    <w:rsid w:val="00723C00"/>
    <w:rsid w:val="00723FC2"/>
    <w:rsid w:val="0072446D"/>
    <w:rsid w:val="007246AD"/>
    <w:rsid w:val="00724A17"/>
    <w:rsid w:val="007266A3"/>
    <w:rsid w:val="00727E9F"/>
    <w:rsid w:val="00730B00"/>
    <w:rsid w:val="007335FE"/>
    <w:rsid w:val="00733842"/>
    <w:rsid w:val="007346FA"/>
    <w:rsid w:val="007378DC"/>
    <w:rsid w:val="0074099A"/>
    <w:rsid w:val="007428F1"/>
    <w:rsid w:val="00742EAD"/>
    <w:rsid w:val="0074404C"/>
    <w:rsid w:val="007441E6"/>
    <w:rsid w:val="0074519E"/>
    <w:rsid w:val="00746196"/>
    <w:rsid w:val="00746594"/>
    <w:rsid w:val="0074668C"/>
    <w:rsid w:val="00746E17"/>
    <w:rsid w:val="00747CC0"/>
    <w:rsid w:val="00750D86"/>
    <w:rsid w:val="007523FD"/>
    <w:rsid w:val="00755FA7"/>
    <w:rsid w:val="00756525"/>
    <w:rsid w:val="00756935"/>
    <w:rsid w:val="0075789F"/>
    <w:rsid w:val="0076036F"/>
    <w:rsid w:val="0076041D"/>
    <w:rsid w:val="007608DA"/>
    <w:rsid w:val="00763091"/>
    <w:rsid w:val="007635F8"/>
    <w:rsid w:val="0076426C"/>
    <w:rsid w:val="00765385"/>
    <w:rsid w:val="0077088A"/>
    <w:rsid w:val="00771AFD"/>
    <w:rsid w:val="00773271"/>
    <w:rsid w:val="00775025"/>
    <w:rsid w:val="007753CB"/>
    <w:rsid w:val="007773C3"/>
    <w:rsid w:val="007779F3"/>
    <w:rsid w:val="007815BE"/>
    <w:rsid w:val="0078170E"/>
    <w:rsid w:val="007824D6"/>
    <w:rsid w:val="0078332B"/>
    <w:rsid w:val="00783914"/>
    <w:rsid w:val="00786989"/>
    <w:rsid w:val="00786A16"/>
    <w:rsid w:val="007873E2"/>
    <w:rsid w:val="0078770C"/>
    <w:rsid w:val="00787D6B"/>
    <w:rsid w:val="00787F25"/>
    <w:rsid w:val="007900C8"/>
    <w:rsid w:val="00790D76"/>
    <w:rsid w:val="00791A84"/>
    <w:rsid w:val="00792E96"/>
    <w:rsid w:val="00793F47"/>
    <w:rsid w:val="00794170"/>
    <w:rsid w:val="007950C9"/>
    <w:rsid w:val="00796E4F"/>
    <w:rsid w:val="007973A7"/>
    <w:rsid w:val="00797E10"/>
    <w:rsid w:val="007A015B"/>
    <w:rsid w:val="007A3780"/>
    <w:rsid w:val="007A454B"/>
    <w:rsid w:val="007A45E7"/>
    <w:rsid w:val="007A5634"/>
    <w:rsid w:val="007A58B8"/>
    <w:rsid w:val="007A60FC"/>
    <w:rsid w:val="007B33C3"/>
    <w:rsid w:val="007B3961"/>
    <w:rsid w:val="007B4CF6"/>
    <w:rsid w:val="007B4E11"/>
    <w:rsid w:val="007B6F2A"/>
    <w:rsid w:val="007B7623"/>
    <w:rsid w:val="007B7DB7"/>
    <w:rsid w:val="007C1A0C"/>
    <w:rsid w:val="007C1D3E"/>
    <w:rsid w:val="007C1F49"/>
    <w:rsid w:val="007C3C79"/>
    <w:rsid w:val="007C5FFF"/>
    <w:rsid w:val="007C6D54"/>
    <w:rsid w:val="007D2932"/>
    <w:rsid w:val="007D30FB"/>
    <w:rsid w:val="007D3393"/>
    <w:rsid w:val="007D3F5E"/>
    <w:rsid w:val="007D4C22"/>
    <w:rsid w:val="007D4C73"/>
    <w:rsid w:val="007D52AE"/>
    <w:rsid w:val="007D6AA6"/>
    <w:rsid w:val="007E06F7"/>
    <w:rsid w:val="007E17DC"/>
    <w:rsid w:val="007E1DC3"/>
    <w:rsid w:val="007E1F13"/>
    <w:rsid w:val="007E2495"/>
    <w:rsid w:val="007E26F3"/>
    <w:rsid w:val="007E2E9F"/>
    <w:rsid w:val="007E46B4"/>
    <w:rsid w:val="007E5D8A"/>
    <w:rsid w:val="007E5DA5"/>
    <w:rsid w:val="007F14A0"/>
    <w:rsid w:val="007F4471"/>
    <w:rsid w:val="007F4586"/>
    <w:rsid w:val="007F48AC"/>
    <w:rsid w:val="007F49AE"/>
    <w:rsid w:val="007F5E24"/>
    <w:rsid w:val="007F68B7"/>
    <w:rsid w:val="007F6BBB"/>
    <w:rsid w:val="007F783E"/>
    <w:rsid w:val="007F7B8B"/>
    <w:rsid w:val="0080039E"/>
    <w:rsid w:val="00801041"/>
    <w:rsid w:val="008047C3"/>
    <w:rsid w:val="00804B82"/>
    <w:rsid w:val="00804C4D"/>
    <w:rsid w:val="00807371"/>
    <w:rsid w:val="008124A1"/>
    <w:rsid w:val="0081351F"/>
    <w:rsid w:val="008136D5"/>
    <w:rsid w:val="00814AC4"/>
    <w:rsid w:val="0081601E"/>
    <w:rsid w:val="00821D5A"/>
    <w:rsid w:val="008221CE"/>
    <w:rsid w:val="00823448"/>
    <w:rsid w:val="00823512"/>
    <w:rsid w:val="00825300"/>
    <w:rsid w:val="00825F36"/>
    <w:rsid w:val="00826E7B"/>
    <w:rsid w:val="00827A42"/>
    <w:rsid w:val="00827AFE"/>
    <w:rsid w:val="00827BBC"/>
    <w:rsid w:val="0083071B"/>
    <w:rsid w:val="00832514"/>
    <w:rsid w:val="00832B5F"/>
    <w:rsid w:val="00834C14"/>
    <w:rsid w:val="00834D01"/>
    <w:rsid w:val="008350DE"/>
    <w:rsid w:val="008378B2"/>
    <w:rsid w:val="008379AD"/>
    <w:rsid w:val="00840CE0"/>
    <w:rsid w:val="008439B8"/>
    <w:rsid w:val="00844DF1"/>
    <w:rsid w:val="0084598E"/>
    <w:rsid w:val="00846440"/>
    <w:rsid w:val="008474FC"/>
    <w:rsid w:val="0085346E"/>
    <w:rsid w:val="00853C0B"/>
    <w:rsid w:val="00855FEC"/>
    <w:rsid w:val="008565B8"/>
    <w:rsid w:val="008578BA"/>
    <w:rsid w:val="00860054"/>
    <w:rsid w:val="00861BD3"/>
    <w:rsid w:val="0086300C"/>
    <w:rsid w:val="00863BC6"/>
    <w:rsid w:val="008645BA"/>
    <w:rsid w:val="0087059A"/>
    <w:rsid w:val="008729C5"/>
    <w:rsid w:val="00873733"/>
    <w:rsid w:val="008751FE"/>
    <w:rsid w:val="00875C6A"/>
    <w:rsid w:val="00876E70"/>
    <w:rsid w:val="00877345"/>
    <w:rsid w:val="00880378"/>
    <w:rsid w:val="00882922"/>
    <w:rsid w:val="00883AD9"/>
    <w:rsid w:val="00883CC4"/>
    <w:rsid w:val="0088691E"/>
    <w:rsid w:val="0088768C"/>
    <w:rsid w:val="00890313"/>
    <w:rsid w:val="0089052F"/>
    <w:rsid w:val="0089194D"/>
    <w:rsid w:val="008A1855"/>
    <w:rsid w:val="008A20EE"/>
    <w:rsid w:val="008A5E18"/>
    <w:rsid w:val="008A6103"/>
    <w:rsid w:val="008A65C5"/>
    <w:rsid w:val="008A6CE0"/>
    <w:rsid w:val="008B0A15"/>
    <w:rsid w:val="008B1567"/>
    <w:rsid w:val="008B1DD0"/>
    <w:rsid w:val="008B4DCB"/>
    <w:rsid w:val="008B52FA"/>
    <w:rsid w:val="008B679E"/>
    <w:rsid w:val="008B7566"/>
    <w:rsid w:val="008C0832"/>
    <w:rsid w:val="008C0F16"/>
    <w:rsid w:val="008C15D8"/>
    <w:rsid w:val="008C433D"/>
    <w:rsid w:val="008C43F1"/>
    <w:rsid w:val="008C4AB7"/>
    <w:rsid w:val="008C5C9C"/>
    <w:rsid w:val="008C60F4"/>
    <w:rsid w:val="008C7124"/>
    <w:rsid w:val="008D1D95"/>
    <w:rsid w:val="008D3F07"/>
    <w:rsid w:val="008D415C"/>
    <w:rsid w:val="008D546F"/>
    <w:rsid w:val="008D6532"/>
    <w:rsid w:val="008D7338"/>
    <w:rsid w:val="008E16F2"/>
    <w:rsid w:val="008E3688"/>
    <w:rsid w:val="008E392B"/>
    <w:rsid w:val="008E4816"/>
    <w:rsid w:val="008E5B49"/>
    <w:rsid w:val="008E6126"/>
    <w:rsid w:val="008E6340"/>
    <w:rsid w:val="008E694D"/>
    <w:rsid w:val="008E7B99"/>
    <w:rsid w:val="008F0AF9"/>
    <w:rsid w:val="008F0CA9"/>
    <w:rsid w:val="008F1570"/>
    <w:rsid w:val="008F335D"/>
    <w:rsid w:val="008F3D52"/>
    <w:rsid w:val="00900CB5"/>
    <w:rsid w:val="00902761"/>
    <w:rsid w:val="00903EA8"/>
    <w:rsid w:val="009044CE"/>
    <w:rsid w:val="009058AD"/>
    <w:rsid w:val="009065BB"/>
    <w:rsid w:val="00906920"/>
    <w:rsid w:val="00910A98"/>
    <w:rsid w:val="00910CF9"/>
    <w:rsid w:val="009117F7"/>
    <w:rsid w:val="009124B7"/>
    <w:rsid w:val="00913612"/>
    <w:rsid w:val="009144AF"/>
    <w:rsid w:val="00914FB8"/>
    <w:rsid w:val="00915B6C"/>
    <w:rsid w:val="00915B73"/>
    <w:rsid w:val="009174DD"/>
    <w:rsid w:val="00917993"/>
    <w:rsid w:val="00921B7B"/>
    <w:rsid w:val="00922F74"/>
    <w:rsid w:val="00923496"/>
    <w:rsid w:val="00926DA6"/>
    <w:rsid w:val="009305D3"/>
    <w:rsid w:val="00931028"/>
    <w:rsid w:val="00932B9F"/>
    <w:rsid w:val="009345C7"/>
    <w:rsid w:val="009375C1"/>
    <w:rsid w:val="009404DC"/>
    <w:rsid w:val="0094328F"/>
    <w:rsid w:val="00943AC0"/>
    <w:rsid w:val="00946007"/>
    <w:rsid w:val="00947988"/>
    <w:rsid w:val="009509BF"/>
    <w:rsid w:val="009538FB"/>
    <w:rsid w:val="00953A5B"/>
    <w:rsid w:val="00953E73"/>
    <w:rsid w:val="009553B2"/>
    <w:rsid w:val="009553D1"/>
    <w:rsid w:val="0095607F"/>
    <w:rsid w:val="009564AC"/>
    <w:rsid w:val="00960473"/>
    <w:rsid w:val="00960F31"/>
    <w:rsid w:val="009611C8"/>
    <w:rsid w:val="0096241A"/>
    <w:rsid w:val="00962AA0"/>
    <w:rsid w:val="00962DC7"/>
    <w:rsid w:val="00963E0C"/>
    <w:rsid w:val="00964704"/>
    <w:rsid w:val="00966452"/>
    <w:rsid w:val="00966F0E"/>
    <w:rsid w:val="00967474"/>
    <w:rsid w:val="00967B8C"/>
    <w:rsid w:val="009705C7"/>
    <w:rsid w:val="00972F42"/>
    <w:rsid w:val="00974B29"/>
    <w:rsid w:val="00974B92"/>
    <w:rsid w:val="009754C8"/>
    <w:rsid w:val="009757EB"/>
    <w:rsid w:val="009762E0"/>
    <w:rsid w:val="009766E2"/>
    <w:rsid w:val="00976B67"/>
    <w:rsid w:val="00977116"/>
    <w:rsid w:val="00983835"/>
    <w:rsid w:val="009841ED"/>
    <w:rsid w:val="009849F1"/>
    <w:rsid w:val="00985BF7"/>
    <w:rsid w:val="00991DE9"/>
    <w:rsid w:val="0099258D"/>
    <w:rsid w:val="00995D82"/>
    <w:rsid w:val="00995EC5"/>
    <w:rsid w:val="00996F35"/>
    <w:rsid w:val="009A0260"/>
    <w:rsid w:val="009A1B05"/>
    <w:rsid w:val="009A1CF3"/>
    <w:rsid w:val="009A1D71"/>
    <w:rsid w:val="009A2228"/>
    <w:rsid w:val="009A3ACD"/>
    <w:rsid w:val="009A4D66"/>
    <w:rsid w:val="009B0FC2"/>
    <w:rsid w:val="009B1445"/>
    <w:rsid w:val="009B1D2E"/>
    <w:rsid w:val="009B22F3"/>
    <w:rsid w:val="009B2859"/>
    <w:rsid w:val="009B30B3"/>
    <w:rsid w:val="009B430C"/>
    <w:rsid w:val="009B4E78"/>
    <w:rsid w:val="009B63F7"/>
    <w:rsid w:val="009C2380"/>
    <w:rsid w:val="009C3415"/>
    <w:rsid w:val="009C3461"/>
    <w:rsid w:val="009C3E15"/>
    <w:rsid w:val="009C5209"/>
    <w:rsid w:val="009D0A6B"/>
    <w:rsid w:val="009D248F"/>
    <w:rsid w:val="009D3740"/>
    <w:rsid w:val="009D5FDD"/>
    <w:rsid w:val="009D7714"/>
    <w:rsid w:val="009E0660"/>
    <w:rsid w:val="009E35B5"/>
    <w:rsid w:val="009E5DF5"/>
    <w:rsid w:val="009F1247"/>
    <w:rsid w:val="009F2E8C"/>
    <w:rsid w:val="009F5996"/>
    <w:rsid w:val="009F6AA7"/>
    <w:rsid w:val="009F723F"/>
    <w:rsid w:val="00A00B33"/>
    <w:rsid w:val="00A01071"/>
    <w:rsid w:val="00A02316"/>
    <w:rsid w:val="00A02B16"/>
    <w:rsid w:val="00A02EA9"/>
    <w:rsid w:val="00A03F1F"/>
    <w:rsid w:val="00A051CF"/>
    <w:rsid w:val="00A05369"/>
    <w:rsid w:val="00A0574A"/>
    <w:rsid w:val="00A07790"/>
    <w:rsid w:val="00A1044F"/>
    <w:rsid w:val="00A1137C"/>
    <w:rsid w:val="00A135A7"/>
    <w:rsid w:val="00A14C25"/>
    <w:rsid w:val="00A14F56"/>
    <w:rsid w:val="00A20010"/>
    <w:rsid w:val="00A209F4"/>
    <w:rsid w:val="00A21B4B"/>
    <w:rsid w:val="00A22A8E"/>
    <w:rsid w:val="00A2485F"/>
    <w:rsid w:val="00A257D1"/>
    <w:rsid w:val="00A25967"/>
    <w:rsid w:val="00A2612B"/>
    <w:rsid w:val="00A30052"/>
    <w:rsid w:val="00A33525"/>
    <w:rsid w:val="00A343DE"/>
    <w:rsid w:val="00A346B6"/>
    <w:rsid w:val="00A363BA"/>
    <w:rsid w:val="00A36D30"/>
    <w:rsid w:val="00A373F5"/>
    <w:rsid w:val="00A419B6"/>
    <w:rsid w:val="00A435F5"/>
    <w:rsid w:val="00A4586E"/>
    <w:rsid w:val="00A50785"/>
    <w:rsid w:val="00A52E84"/>
    <w:rsid w:val="00A53BF1"/>
    <w:rsid w:val="00A5550F"/>
    <w:rsid w:val="00A555EA"/>
    <w:rsid w:val="00A55DFA"/>
    <w:rsid w:val="00A5755D"/>
    <w:rsid w:val="00A60DFB"/>
    <w:rsid w:val="00A618C1"/>
    <w:rsid w:val="00A623FE"/>
    <w:rsid w:val="00A62D6F"/>
    <w:rsid w:val="00A63D63"/>
    <w:rsid w:val="00A72982"/>
    <w:rsid w:val="00A74A76"/>
    <w:rsid w:val="00A751C9"/>
    <w:rsid w:val="00A761FC"/>
    <w:rsid w:val="00A77130"/>
    <w:rsid w:val="00A804BC"/>
    <w:rsid w:val="00A807C2"/>
    <w:rsid w:val="00A81686"/>
    <w:rsid w:val="00A818AF"/>
    <w:rsid w:val="00A81C26"/>
    <w:rsid w:val="00A8218A"/>
    <w:rsid w:val="00A8323E"/>
    <w:rsid w:val="00A83824"/>
    <w:rsid w:val="00A83EEC"/>
    <w:rsid w:val="00A84061"/>
    <w:rsid w:val="00A8529E"/>
    <w:rsid w:val="00A85DF4"/>
    <w:rsid w:val="00A85EA6"/>
    <w:rsid w:val="00A87405"/>
    <w:rsid w:val="00A90969"/>
    <w:rsid w:val="00A93870"/>
    <w:rsid w:val="00A97E30"/>
    <w:rsid w:val="00AA0550"/>
    <w:rsid w:val="00AA320C"/>
    <w:rsid w:val="00AA4106"/>
    <w:rsid w:val="00AA4287"/>
    <w:rsid w:val="00AB1FD6"/>
    <w:rsid w:val="00AB317A"/>
    <w:rsid w:val="00AB5472"/>
    <w:rsid w:val="00AB5F65"/>
    <w:rsid w:val="00AB6538"/>
    <w:rsid w:val="00AB7CBD"/>
    <w:rsid w:val="00AC0EC7"/>
    <w:rsid w:val="00AC1AAA"/>
    <w:rsid w:val="00AC261D"/>
    <w:rsid w:val="00AC2F7C"/>
    <w:rsid w:val="00AC4E2C"/>
    <w:rsid w:val="00AC4F2D"/>
    <w:rsid w:val="00AC51A2"/>
    <w:rsid w:val="00AC6833"/>
    <w:rsid w:val="00AD393B"/>
    <w:rsid w:val="00AD3D90"/>
    <w:rsid w:val="00AD48AF"/>
    <w:rsid w:val="00AD7BD7"/>
    <w:rsid w:val="00AE15E5"/>
    <w:rsid w:val="00AE1EC9"/>
    <w:rsid w:val="00AE3D7A"/>
    <w:rsid w:val="00AE55DD"/>
    <w:rsid w:val="00AE56B1"/>
    <w:rsid w:val="00AE6772"/>
    <w:rsid w:val="00AE6C91"/>
    <w:rsid w:val="00AE7D98"/>
    <w:rsid w:val="00AF14EB"/>
    <w:rsid w:val="00AF3EED"/>
    <w:rsid w:val="00AF4814"/>
    <w:rsid w:val="00AF4B6A"/>
    <w:rsid w:val="00AF53AE"/>
    <w:rsid w:val="00AF6B38"/>
    <w:rsid w:val="00B13E7F"/>
    <w:rsid w:val="00B1541C"/>
    <w:rsid w:val="00B16828"/>
    <w:rsid w:val="00B16A8C"/>
    <w:rsid w:val="00B2116F"/>
    <w:rsid w:val="00B23FA3"/>
    <w:rsid w:val="00B24988"/>
    <w:rsid w:val="00B24CB4"/>
    <w:rsid w:val="00B26C16"/>
    <w:rsid w:val="00B31F10"/>
    <w:rsid w:val="00B322AA"/>
    <w:rsid w:val="00B32C2A"/>
    <w:rsid w:val="00B32FB8"/>
    <w:rsid w:val="00B330E0"/>
    <w:rsid w:val="00B33904"/>
    <w:rsid w:val="00B33D8C"/>
    <w:rsid w:val="00B34613"/>
    <w:rsid w:val="00B40882"/>
    <w:rsid w:val="00B41619"/>
    <w:rsid w:val="00B41CD3"/>
    <w:rsid w:val="00B43471"/>
    <w:rsid w:val="00B437B0"/>
    <w:rsid w:val="00B43902"/>
    <w:rsid w:val="00B43C27"/>
    <w:rsid w:val="00B45769"/>
    <w:rsid w:val="00B4690A"/>
    <w:rsid w:val="00B47F12"/>
    <w:rsid w:val="00B509AE"/>
    <w:rsid w:val="00B525B7"/>
    <w:rsid w:val="00B53BAE"/>
    <w:rsid w:val="00B54793"/>
    <w:rsid w:val="00B552FD"/>
    <w:rsid w:val="00B56A49"/>
    <w:rsid w:val="00B574A3"/>
    <w:rsid w:val="00B64D1E"/>
    <w:rsid w:val="00B65226"/>
    <w:rsid w:val="00B65310"/>
    <w:rsid w:val="00B66385"/>
    <w:rsid w:val="00B7215C"/>
    <w:rsid w:val="00B73240"/>
    <w:rsid w:val="00B734B4"/>
    <w:rsid w:val="00B73C57"/>
    <w:rsid w:val="00B73F83"/>
    <w:rsid w:val="00B801EA"/>
    <w:rsid w:val="00B801ED"/>
    <w:rsid w:val="00B80ACE"/>
    <w:rsid w:val="00B81597"/>
    <w:rsid w:val="00B82391"/>
    <w:rsid w:val="00B82429"/>
    <w:rsid w:val="00B8685C"/>
    <w:rsid w:val="00B86C91"/>
    <w:rsid w:val="00B90C2A"/>
    <w:rsid w:val="00B91514"/>
    <w:rsid w:val="00B92429"/>
    <w:rsid w:val="00B924AC"/>
    <w:rsid w:val="00B929E0"/>
    <w:rsid w:val="00B9394A"/>
    <w:rsid w:val="00B93FB2"/>
    <w:rsid w:val="00B94498"/>
    <w:rsid w:val="00B945F9"/>
    <w:rsid w:val="00B9518C"/>
    <w:rsid w:val="00B9745F"/>
    <w:rsid w:val="00BA2E85"/>
    <w:rsid w:val="00BA3837"/>
    <w:rsid w:val="00BB16F4"/>
    <w:rsid w:val="00BB2675"/>
    <w:rsid w:val="00BB2EFA"/>
    <w:rsid w:val="00BB311E"/>
    <w:rsid w:val="00BB31CD"/>
    <w:rsid w:val="00BB675F"/>
    <w:rsid w:val="00BB6895"/>
    <w:rsid w:val="00BB7828"/>
    <w:rsid w:val="00BC0A02"/>
    <w:rsid w:val="00BC0FB4"/>
    <w:rsid w:val="00BC136E"/>
    <w:rsid w:val="00BC1D11"/>
    <w:rsid w:val="00BC2D4F"/>
    <w:rsid w:val="00BC2EA3"/>
    <w:rsid w:val="00BC3419"/>
    <w:rsid w:val="00BC3C3D"/>
    <w:rsid w:val="00BC4C78"/>
    <w:rsid w:val="00BC5583"/>
    <w:rsid w:val="00BC5D91"/>
    <w:rsid w:val="00BC64FA"/>
    <w:rsid w:val="00BD14E5"/>
    <w:rsid w:val="00BD1B70"/>
    <w:rsid w:val="00BD2515"/>
    <w:rsid w:val="00BD5DAC"/>
    <w:rsid w:val="00BE144D"/>
    <w:rsid w:val="00BE2466"/>
    <w:rsid w:val="00BE2B76"/>
    <w:rsid w:val="00BE394F"/>
    <w:rsid w:val="00BE65B1"/>
    <w:rsid w:val="00BF0492"/>
    <w:rsid w:val="00BF3BE8"/>
    <w:rsid w:val="00BF40BB"/>
    <w:rsid w:val="00BF40E7"/>
    <w:rsid w:val="00BF419C"/>
    <w:rsid w:val="00BF7CB0"/>
    <w:rsid w:val="00BF7F10"/>
    <w:rsid w:val="00C020A7"/>
    <w:rsid w:val="00C023E9"/>
    <w:rsid w:val="00C03A48"/>
    <w:rsid w:val="00C04595"/>
    <w:rsid w:val="00C04B75"/>
    <w:rsid w:val="00C04DB2"/>
    <w:rsid w:val="00C05C40"/>
    <w:rsid w:val="00C05FED"/>
    <w:rsid w:val="00C07823"/>
    <w:rsid w:val="00C10509"/>
    <w:rsid w:val="00C12529"/>
    <w:rsid w:val="00C12FF3"/>
    <w:rsid w:val="00C17B07"/>
    <w:rsid w:val="00C17F22"/>
    <w:rsid w:val="00C17FC4"/>
    <w:rsid w:val="00C2101D"/>
    <w:rsid w:val="00C2160D"/>
    <w:rsid w:val="00C21B2C"/>
    <w:rsid w:val="00C21E20"/>
    <w:rsid w:val="00C23354"/>
    <w:rsid w:val="00C243DC"/>
    <w:rsid w:val="00C25C1D"/>
    <w:rsid w:val="00C3084B"/>
    <w:rsid w:val="00C3213C"/>
    <w:rsid w:val="00C322EE"/>
    <w:rsid w:val="00C337D4"/>
    <w:rsid w:val="00C33981"/>
    <w:rsid w:val="00C35B2A"/>
    <w:rsid w:val="00C362F3"/>
    <w:rsid w:val="00C36960"/>
    <w:rsid w:val="00C36C9B"/>
    <w:rsid w:val="00C4273A"/>
    <w:rsid w:val="00C45AF0"/>
    <w:rsid w:val="00C45CE9"/>
    <w:rsid w:val="00C45CFB"/>
    <w:rsid w:val="00C471D4"/>
    <w:rsid w:val="00C47CCE"/>
    <w:rsid w:val="00C47FAA"/>
    <w:rsid w:val="00C501BF"/>
    <w:rsid w:val="00C507F5"/>
    <w:rsid w:val="00C50DC9"/>
    <w:rsid w:val="00C51A13"/>
    <w:rsid w:val="00C5223B"/>
    <w:rsid w:val="00C52A3E"/>
    <w:rsid w:val="00C52BB5"/>
    <w:rsid w:val="00C53436"/>
    <w:rsid w:val="00C535FA"/>
    <w:rsid w:val="00C53EDC"/>
    <w:rsid w:val="00C550A9"/>
    <w:rsid w:val="00C5594A"/>
    <w:rsid w:val="00C575BB"/>
    <w:rsid w:val="00C60697"/>
    <w:rsid w:val="00C628EC"/>
    <w:rsid w:val="00C62AE8"/>
    <w:rsid w:val="00C62CBE"/>
    <w:rsid w:val="00C63251"/>
    <w:rsid w:val="00C634AD"/>
    <w:rsid w:val="00C65A6B"/>
    <w:rsid w:val="00C66296"/>
    <w:rsid w:val="00C6646C"/>
    <w:rsid w:val="00C6742D"/>
    <w:rsid w:val="00C70CDD"/>
    <w:rsid w:val="00C71653"/>
    <w:rsid w:val="00C71B11"/>
    <w:rsid w:val="00C74135"/>
    <w:rsid w:val="00C751A0"/>
    <w:rsid w:val="00C770C6"/>
    <w:rsid w:val="00C81BB1"/>
    <w:rsid w:val="00C81F8B"/>
    <w:rsid w:val="00C82113"/>
    <w:rsid w:val="00C82C9F"/>
    <w:rsid w:val="00C83FCC"/>
    <w:rsid w:val="00C844B2"/>
    <w:rsid w:val="00C85346"/>
    <w:rsid w:val="00C85601"/>
    <w:rsid w:val="00C860A7"/>
    <w:rsid w:val="00C8746A"/>
    <w:rsid w:val="00C901E0"/>
    <w:rsid w:val="00C932F8"/>
    <w:rsid w:val="00C9403B"/>
    <w:rsid w:val="00C9460A"/>
    <w:rsid w:val="00C959EA"/>
    <w:rsid w:val="00C960A8"/>
    <w:rsid w:val="00C97401"/>
    <w:rsid w:val="00CA1105"/>
    <w:rsid w:val="00CA279E"/>
    <w:rsid w:val="00CA5F77"/>
    <w:rsid w:val="00CB3666"/>
    <w:rsid w:val="00CB4112"/>
    <w:rsid w:val="00CB59E4"/>
    <w:rsid w:val="00CC1394"/>
    <w:rsid w:val="00CC2A0B"/>
    <w:rsid w:val="00CC50F6"/>
    <w:rsid w:val="00CC6369"/>
    <w:rsid w:val="00CC76B4"/>
    <w:rsid w:val="00CD1261"/>
    <w:rsid w:val="00CD1C90"/>
    <w:rsid w:val="00CD4622"/>
    <w:rsid w:val="00CD5AD9"/>
    <w:rsid w:val="00CD5D36"/>
    <w:rsid w:val="00CD603B"/>
    <w:rsid w:val="00CD6A4E"/>
    <w:rsid w:val="00CE0E44"/>
    <w:rsid w:val="00CE15C1"/>
    <w:rsid w:val="00CE2782"/>
    <w:rsid w:val="00CE3102"/>
    <w:rsid w:val="00CE4536"/>
    <w:rsid w:val="00CE478E"/>
    <w:rsid w:val="00CF215D"/>
    <w:rsid w:val="00CF25B1"/>
    <w:rsid w:val="00CF2B64"/>
    <w:rsid w:val="00CF47C9"/>
    <w:rsid w:val="00CF6A30"/>
    <w:rsid w:val="00D00971"/>
    <w:rsid w:val="00D01853"/>
    <w:rsid w:val="00D02258"/>
    <w:rsid w:val="00D03953"/>
    <w:rsid w:val="00D056DB"/>
    <w:rsid w:val="00D05AC0"/>
    <w:rsid w:val="00D07910"/>
    <w:rsid w:val="00D10185"/>
    <w:rsid w:val="00D108F5"/>
    <w:rsid w:val="00D1282A"/>
    <w:rsid w:val="00D12EAE"/>
    <w:rsid w:val="00D13A9C"/>
    <w:rsid w:val="00D16C4F"/>
    <w:rsid w:val="00D16EF6"/>
    <w:rsid w:val="00D20245"/>
    <w:rsid w:val="00D234A7"/>
    <w:rsid w:val="00D25DEC"/>
    <w:rsid w:val="00D273F6"/>
    <w:rsid w:val="00D274A5"/>
    <w:rsid w:val="00D31CEF"/>
    <w:rsid w:val="00D322CB"/>
    <w:rsid w:val="00D33602"/>
    <w:rsid w:val="00D3467C"/>
    <w:rsid w:val="00D35DAB"/>
    <w:rsid w:val="00D361E7"/>
    <w:rsid w:val="00D37591"/>
    <w:rsid w:val="00D40B27"/>
    <w:rsid w:val="00D45C35"/>
    <w:rsid w:val="00D464DC"/>
    <w:rsid w:val="00D50E29"/>
    <w:rsid w:val="00D51DFD"/>
    <w:rsid w:val="00D52C95"/>
    <w:rsid w:val="00D56875"/>
    <w:rsid w:val="00D61521"/>
    <w:rsid w:val="00D617D1"/>
    <w:rsid w:val="00D62477"/>
    <w:rsid w:val="00D62697"/>
    <w:rsid w:val="00D62F9C"/>
    <w:rsid w:val="00D65ECE"/>
    <w:rsid w:val="00D66D60"/>
    <w:rsid w:val="00D67AEF"/>
    <w:rsid w:val="00D7097F"/>
    <w:rsid w:val="00D70B6C"/>
    <w:rsid w:val="00D71B34"/>
    <w:rsid w:val="00D71B42"/>
    <w:rsid w:val="00D71B70"/>
    <w:rsid w:val="00D71C8F"/>
    <w:rsid w:val="00D72196"/>
    <w:rsid w:val="00D73211"/>
    <w:rsid w:val="00D7410E"/>
    <w:rsid w:val="00D74F56"/>
    <w:rsid w:val="00D76D70"/>
    <w:rsid w:val="00D771F7"/>
    <w:rsid w:val="00D822A3"/>
    <w:rsid w:val="00D82FB2"/>
    <w:rsid w:val="00D8389F"/>
    <w:rsid w:val="00D84E9E"/>
    <w:rsid w:val="00D84EEE"/>
    <w:rsid w:val="00D8564D"/>
    <w:rsid w:val="00D87469"/>
    <w:rsid w:val="00D87669"/>
    <w:rsid w:val="00D87BAA"/>
    <w:rsid w:val="00D91ADD"/>
    <w:rsid w:val="00D92C73"/>
    <w:rsid w:val="00D9388D"/>
    <w:rsid w:val="00D954F4"/>
    <w:rsid w:val="00D978CB"/>
    <w:rsid w:val="00DA052F"/>
    <w:rsid w:val="00DA282D"/>
    <w:rsid w:val="00DA319B"/>
    <w:rsid w:val="00DB1BAE"/>
    <w:rsid w:val="00DB2343"/>
    <w:rsid w:val="00DB239C"/>
    <w:rsid w:val="00DB383C"/>
    <w:rsid w:val="00DB4F24"/>
    <w:rsid w:val="00DB50A5"/>
    <w:rsid w:val="00DB66A3"/>
    <w:rsid w:val="00DB6CDC"/>
    <w:rsid w:val="00DC043D"/>
    <w:rsid w:val="00DC096A"/>
    <w:rsid w:val="00DC103B"/>
    <w:rsid w:val="00DC136F"/>
    <w:rsid w:val="00DC14F2"/>
    <w:rsid w:val="00DC1D3E"/>
    <w:rsid w:val="00DC1DE5"/>
    <w:rsid w:val="00DC411E"/>
    <w:rsid w:val="00DC5092"/>
    <w:rsid w:val="00DD19BB"/>
    <w:rsid w:val="00DD2DBC"/>
    <w:rsid w:val="00DD33EC"/>
    <w:rsid w:val="00DD3998"/>
    <w:rsid w:val="00DD6243"/>
    <w:rsid w:val="00DE2507"/>
    <w:rsid w:val="00DE255B"/>
    <w:rsid w:val="00DE2708"/>
    <w:rsid w:val="00DE2B7C"/>
    <w:rsid w:val="00DE2B8C"/>
    <w:rsid w:val="00DE2D4D"/>
    <w:rsid w:val="00DE650C"/>
    <w:rsid w:val="00DE6B6D"/>
    <w:rsid w:val="00DE6C99"/>
    <w:rsid w:val="00DE6EB1"/>
    <w:rsid w:val="00DF0602"/>
    <w:rsid w:val="00DF07AB"/>
    <w:rsid w:val="00DF07BF"/>
    <w:rsid w:val="00DF1494"/>
    <w:rsid w:val="00DF2E7A"/>
    <w:rsid w:val="00DF6654"/>
    <w:rsid w:val="00DF7ACC"/>
    <w:rsid w:val="00E03877"/>
    <w:rsid w:val="00E05656"/>
    <w:rsid w:val="00E05C78"/>
    <w:rsid w:val="00E07576"/>
    <w:rsid w:val="00E10AE1"/>
    <w:rsid w:val="00E110D6"/>
    <w:rsid w:val="00E120B8"/>
    <w:rsid w:val="00E156EC"/>
    <w:rsid w:val="00E15A39"/>
    <w:rsid w:val="00E20615"/>
    <w:rsid w:val="00E2357A"/>
    <w:rsid w:val="00E3518D"/>
    <w:rsid w:val="00E35A14"/>
    <w:rsid w:val="00E35C2E"/>
    <w:rsid w:val="00E37C1A"/>
    <w:rsid w:val="00E4001E"/>
    <w:rsid w:val="00E4012D"/>
    <w:rsid w:val="00E40681"/>
    <w:rsid w:val="00E40FB9"/>
    <w:rsid w:val="00E44478"/>
    <w:rsid w:val="00E445E3"/>
    <w:rsid w:val="00E45EC7"/>
    <w:rsid w:val="00E47925"/>
    <w:rsid w:val="00E47C33"/>
    <w:rsid w:val="00E50974"/>
    <w:rsid w:val="00E5396D"/>
    <w:rsid w:val="00E5416D"/>
    <w:rsid w:val="00E54A58"/>
    <w:rsid w:val="00E55080"/>
    <w:rsid w:val="00E55927"/>
    <w:rsid w:val="00E55D03"/>
    <w:rsid w:val="00E55E3E"/>
    <w:rsid w:val="00E627C9"/>
    <w:rsid w:val="00E67AF4"/>
    <w:rsid w:val="00E67BEF"/>
    <w:rsid w:val="00E7065D"/>
    <w:rsid w:val="00E7779A"/>
    <w:rsid w:val="00E8135E"/>
    <w:rsid w:val="00E83518"/>
    <w:rsid w:val="00E8597A"/>
    <w:rsid w:val="00E85DDE"/>
    <w:rsid w:val="00E86607"/>
    <w:rsid w:val="00E875C7"/>
    <w:rsid w:val="00E94185"/>
    <w:rsid w:val="00E948DD"/>
    <w:rsid w:val="00E957C7"/>
    <w:rsid w:val="00E95B59"/>
    <w:rsid w:val="00EA281F"/>
    <w:rsid w:val="00EA37E4"/>
    <w:rsid w:val="00EA53F4"/>
    <w:rsid w:val="00EA7921"/>
    <w:rsid w:val="00EB026D"/>
    <w:rsid w:val="00EB0F3B"/>
    <w:rsid w:val="00EB24CB"/>
    <w:rsid w:val="00EB252F"/>
    <w:rsid w:val="00EB7956"/>
    <w:rsid w:val="00EB7A29"/>
    <w:rsid w:val="00EB7FFC"/>
    <w:rsid w:val="00EC13EB"/>
    <w:rsid w:val="00EC25C2"/>
    <w:rsid w:val="00EC34E9"/>
    <w:rsid w:val="00EC35DB"/>
    <w:rsid w:val="00EC52FA"/>
    <w:rsid w:val="00EC66B8"/>
    <w:rsid w:val="00ED0876"/>
    <w:rsid w:val="00ED10A2"/>
    <w:rsid w:val="00ED19C6"/>
    <w:rsid w:val="00ED3C00"/>
    <w:rsid w:val="00ED5466"/>
    <w:rsid w:val="00EE0262"/>
    <w:rsid w:val="00EE3B3A"/>
    <w:rsid w:val="00EE405C"/>
    <w:rsid w:val="00EE4100"/>
    <w:rsid w:val="00EE5667"/>
    <w:rsid w:val="00EE58BA"/>
    <w:rsid w:val="00EE698B"/>
    <w:rsid w:val="00EF52B4"/>
    <w:rsid w:val="00EF5425"/>
    <w:rsid w:val="00EF54BF"/>
    <w:rsid w:val="00EF5B71"/>
    <w:rsid w:val="00EF5C10"/>
    <w:rsid w:val="00EF6B75"/>
    <w:rsid w:val="00EF7DE7"/>
    <w:rsid w:val="00F00A5E"/>
    <w:rsid w:val="00F03573"/>
    <w:rsid w:val="00F05CD4"/>
    <w:rsid w:val="00F0730D"/>
    <w:rsid w:val="00F103DC"/>
    <w:rsid w:val="00F115E7"/>
    <w:rsid w:val="00F122E0"/>
    <w:rsid w:val="00F12595"/>
    <w:rsid w:val="00F13800"/>
    <w:rsid w:val="00F163B2"/>
    <w:rsid w:val="00F2099A"/>
    <w:rsid w:val="00F21596"/>
    <w:rsid w:val="00F21FB2"/>
    <w:rsid w:val="00F22FF6"/>
    <w:rsid w:val="00F23182"/>
    <w:rsid w:val="00F240DB"/>
    <w:rsid w:val="00F255B6"/>
    <w:rsid w:val="00F274D5"/>
    <w:rsid w:val="00F30368"/>
    <w:rsid w:val="00F304F7"/>
    <w:rsid w:val="00F30934"/>
    <w:rsid w:val="00F34081"/>
    <w:rsid w:val="00F36060"/>
    <w:rsid w:val="00F36BA1"/>
    <w:rsid w:val="00F36EED"/>
    <w:rsid w:val="00F40605"/>
    <w:rsid w:val="00F4258C"/>
    <w:rsid w:val="00F42613"/>
    <w:rsid w:val="00F42817"/>
    <w:rsid w:val="00F43B48"/>
    <w:rsid w:val="00F43EAA"/>
    <w:rsid w:val="00F443CF"/>
    <w:rsid w:val="00F445B4"/>
    <w:rsid w:val="00F45F1D"/>
    <w:rsid w:val="00F45F89"/>
    <w:rsid w:val="00F462A6"/>
    <w:rsid w:val="00F60BEB"/>
    <w:rsid w:val="00F618D2"/>
    <w:rsid w:val="00F62B5F"/>
    <w:rsid w:val="00F63A0D"/>
    <w:rsid w:val="00F66D3E"/>
    <w:rsid w:val="00F67684"/>
    <w:rsid w:val="00F71D50"/>
    <w:rsid w:val="00F72C3A"/>
    <w:rsid w:val="00F735E7"/>
    <w:rsid w:val="00F75F55"/>
    <w:rsid w:val="00F76F51"/>
    <w:rsid w:val="00F77D55"/>
    <w:rsid w:val="00F81EFB"/>
    <w:rsid w:val="00F82503"/>
    <w:rsid w:val="00F82995"/>
    <w:rsid w:val="00F8649E"/>
    <w:rsid w:val="00F910AE"/>
    <w:rsid w:val="00F920D1"/>
    <w:rsid w:val="00F92E82"/>
    <w:rsid w:val="00F93828"/>
    <w:rsid w:val="00F93ED4"/>
    <w:rsid w:val="00F94215"/>
    <w:rsid w:val="00F94765"/>
    <w:rsid w:val="00F955A7"/>
    <w:rsid w:val="00F96AD4"/>
    <w:rsid w:val="00F96E50"/>
    <w:rsid w:val="00F97A6B"/>
    <w:rsid w:val="00FA0DB8"/>
    <w:rsid w:val="00FA1117"/>
    <w:rsid w:val="00FA15A4"/>
    <w:rsid w:val="00FA2B18"/>
    <w:rsid w:val="00FA78CE"/>
    <w:rsid w:val="00FB297F"/>
    <w:rsid w:val="00FB5ACA"/>
    <w:rsid w:val="00FB5C1B"/>
    <w:rsid w:val="00FC10C9"/>
    <w:rsid w:val="00FC3B86"/>
    <w:rsid w:val="00FC4B56"/>
    <w:rsid w:val="00FC6D3C"/>
    <w:rsid w:val="00FD11D8"/>
    <w:rsid w:val="00FD36FB"/>
    <w:rsid w:val="00FD58F9"/>
    <w:rsid w:val="00FD687A"/>
    <w:rsid w:val="00FD73DB"/>
    <w:rsid w:val="00FD7536"/>
    <w:rsid w:val="00FE10A6"/>
    <w:rsid w:val="00FE11D6"/>
    <w:rsid w:val="00FE1299"/>
    <w:rsid w:val="00FE35CC"/>
    <w:rsid w:val="00FE5330"/>
    <w:rsid w:val="00FE719C"/>
    <w:rsid w:val="00FF20B0"/>
    <w:rsid w:val="00FF3064"/>
    <w:rsid w:val="00FF3A53"/>
    <w:rsid w:val="00FF7A94"/>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lsdException w:name="Default Paragraph Font" w:uiPriority="1"/>
    <w:lsdException w:name="Subtitle" w:semiHidden="0" w:uiPriority="11" w:unhideWhenUsed="0" w:qFormat="1"/>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B29F1"/>
  </w:style>
  <w:style w:type="paragraph" w:styleId="Heading1">
    <w:name w:val="heading 1"/>
    <w:basedOn w:val="Normal"/>
    <w:next w:val="Normal"/>
    <w:link w:val="Heading1Char"/>
    <w:uiPriority w:val="9"/>
    <w:qFormat/>
    <w:rsid w:val="00CD5673"/>
    <w:pPr>
      <w:keepNext/>
      <w:keepLines/>
      <w:spacing w:before="480"/>
      <w:outlineLvl w:val="0"/>
    </w:pPr>
    <w:rPr>
      <w:rFonts w:asciiTheme="majorHAnsi" w:eastAsiaTheme="majorEastAsia" w:hAnsiTheme="majorHAnsi" w:cstheme="majorBidi"/>
      <w:b/>
      <w:bCs/>
      <w:color w:val="660519" w:themeColor="accent1" w:themeShade="B5"/>
      <w:sz w:val="32"/>
      <w:szCs w:val="32"/>
    </w:rPr>
  </w:style>
  <w:style w:type="paragraph" w:styleId="Heading2">
    <w:name w:val="heading 2"/>
    <w:basedOn w:val="Normal"/>
    <w:next w:val="Normal"/>
    <w:link w:val="Heading2Char"/>
    <w:uiPriority w:val="9"/>
    <w:unhideWhenUsed/>
    <w:qFormat/>
    <w:rsid w:val="00B7215C"/>
    <w:pPr>
      <w:keepNext/>
      <w:keepLines/>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047C3"/>
    <w:pPr>
      <w:keepNext/>
      <w:keepLines/>
      <w:spacing w:before="200"/>
      <w:outlineLvl w:val="2"/>
    </w:pPr>
    <w:rPr>
      <w:rFonts w:asciiTheme="minorHAnsi" w:eastAsiaTheme="majorEastAsia" w:hAnsiTheme="minorHAnsi" w:cstheme="majorBidi"/>
      <w:b/>
      <w:bCs/>
      <w:sz w:val="22"/>
    </w:rPr>
  </w:style>
  <w:style w:type="paragraph" w:styleId="Heading5">
    <w:name w:val="heading 5"/>
    <w:basedOn w:val="Normal"/>
    <w:next w:val="Normal"/>
    <w:link w:val="Heading5Char"/>
    <w:uiPriority w:val="9"/>
    <w:unhideWhenUsed/>
    <w:qFormat/>
    <w:rsid w:val="0076041D"/>
    <w:pPr>
      <w:keepNext/>
      <w:keepLines/>
      <w:spacing w:before="200"/>
      <w:outlineLvl w:val="4"/>
    </w:pPr>
    <w:rPr>
      <w:rFonts w:asciiTheme="majorHAnsi" w:eastAsiaTheme="majorEastAsia" w:hAnsiTheme="majorHAnsi" w:cstheme="majorBidi"/>
      <w:color w:val="47031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5673"/>
    <w:rPr>
      <w:rFonts w:asciiTheme="majorHAnsi" w:eastAsiaTheme="majorEastAsia" w:hAnsiTheme="majorHAnsi" w:cstheme="majorBidi"/>
      <w:b/>
      <w:bCs/>
      <w:color w:val="660519" w:themeColor="accent1" w:themeShade="B5"/>
      <w:sz w:val="32"/>
      <w:szCs w:val="32"/>
    </w:rPr>
  </w:style>
  <w:style w:type="character" w:customStyle="1" w:styleId="Heading2Char">
    <w:name w:val="Heading 2 Char"/>
    <w:basedOn w:val="DefaultParagraphFont"/>
    <w:link w:val="Heading2"/>
    <w:uiPriority w:val="9"/>
    <w:rsid w:val="00B7215C"/>
    <w:rPr>
      <w:rFonts w:asciiTheme="majorHAnsi" w:eastAsiaTheme="majorEastAsia" w:hAnsiTheme="majorHAnsi" w:cstheme="majorBidi"/>
      <w:b/>
      <w:bCs/>
      <w:sz w:val="26"/>
      <w:szCs w:val="26"/>
    </w:rPr>
  </w:style>
  <w:style w:type="paragraph" w:styleId="BalloonText">
    <w:name w:val="Balloon Text"/>
    <w:basedOn w:val="Normal"/>
    <w:link w:val="BalloonTextChar"/>
    <w:uiPriority w:val="99"/>
    <w:semiHidden/>
    <w:unhideWhenUsed/>
    <w:rsid w:val="00E54A5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4A58"/>
    <w:rPr>
      <w:rFonts w:ascii="Lucida Grande" w:hAnsi="Lucida Grande" w:cs="Lucida Grande"/>
      <w:sz w:val="18"/>
      <w:szCs w:val="18"/>
    </w:rPr>
  </w:style>
  <w:style w:type="paragraph" w:customStyle="1" w:styleId="3-Bodycopy">
    <w:name w:val="3-Body copy"/>
    <w:uiPriority w:val="99"/>
    <w:qFormat/>
    <w:rsid w:val="006323EE"/>
    <w:pPr>
      <w:widowControl w:val="0"/>
      <w:suppressAutoHyphens/>
      <w:autoSpaceDE w:val="0"/>
      <w:autoSpaceDN w:val="0"/>
      <w:adjustRightInd w:val="0"/>
      <w:spacing w:after="81" w:line="264" w:lineRule="auto"/>
      <w:textAlignment w:val="center"/>
    </w:pPr>
    <w:rPr>
      <w:rFonts w:ascii="Georgia" w:hAnsi="Georgia" w:cs="Georgia"/>
      <w:color w:val="000000"/>
      <w:sz w:val="18"/>
      <w:szCs w:val="19"/>
      <w:lang w:val="en-GB"/>
    </w:rPr>
  </w:style>
  <w:style w:type="paragraph" w:customStyle="1" w:styleId="2-SubheadLVL1">
    <w:name w:val="2-Subhead LVL1"/>
    <w:basedOn w:val="Normal"/>
    <w:next w:val="3-Bodycopy"/>
    <w:uiPriority w:val="99"/>
    <w:qFormat/>
    <w:rsid w:val="00AE6C91"/>
    <w:pPr>
      <w:widowControl w:val="0"/>
      <w:suppressAutoHyphens/>
      <w:autoSpaceDE w:val="0"/>
      <w:autoSpaceDN w:val="0"/>
      <w:adjustRightInd w:val="0"/>
      <w:spacing w:before="120" w:line="288" w:lineRule="auto"/>
      <w:textAlignment w:val="center"/>
    </w:pPr>
    <w:rPr>
      <w:rFonts w:cs="Arial-Black"/>
      <w:b/>
      <w:caps/>
      <w:color w:val="900724" w:themeColor="accent1"/>
      <w:sz w:val="19"/>
      <w:szCs w:val="19"/>
      <w:lang w:val="en-GB"/>
    </w:rPr>
  </w:style>
  <w:style w:type="paragraph" w:customStyle="1" w:styleId="2-SubheadLVL2">
    <w:name w:val="2-Subhead LVL2"/>
    <w:next w:val="3-Bodycopy"/>
    <w:uiPriority w:val="99"/>
    <w:qFormat/>
    <w:rsid w:val="00250B17"/>
    <w:pPr>
      <w:spacing w:before="120" w:line="288" w:lineRule="auto"/>
    </w:pPr>
    <w:rPr>
      <w:rFonts w:asciiTheme="majorHAnsi" w:hAnsiTheme="majorHAnsi" w:cs="Arial-BoldMT"/>
      <w:b/>
      <w:bCs/>
      <w:caps/>
      <w:color w:val="000000"/>
      <w:sz w:val="19"/>
      <w:szCs w:val="19"/>
      <w:lang w:val="en-GB"/>
    </w:rPr>
  </w:style>
  <w:style w:type="paragraph" w:customStyle="1" w:styleId="2-SubheadLVL3">
    <w:name w:val="2-Subhead LVL3"/>
    <w:next w:val="3-Bodycopy"/>
    <w:uiPriority w:val="99"/>
    <w:qFormat/>
    <w:rsid w:val="006323EE"/>
    <w:pPr>
      <w:spacing w:before="200" w:line="288" w:lineRule="auto"/>
    </w:pPr>
    <w:rPr>
      <w:rFonts w:asciiTheme="majorHAnsi" w:hAnsiTheme="majorHAnsi" w:cstheme="majorHAnsi"/>
      <w:caps/>
      <w:color w:val="900724" w:themeColor="accent1"/>
      <w:sz w:val="19"/>
      <w:szCs w:val="19"/>
      <w:lang w:val="en-GB"/>
    </w:rPr>
  </w:style>
  <w:style w:type="paragraph" w:customStyle="1" w:styleId="3-BodyBullets">
    <w:name w:val="3-Body Bullets"/>
    <w:basedOn w:val="3-Bodycopy"/>
    <w:uiPriority w:val="99"/>
    <w:qFormat/>
    <w:rsid w:val="001B7613"/>
    <w:pPr>
      <w:numPr>
        <w:numId w:val="1"/>
      </w:numPr>
      <w:ind w:left="284" w:hanging="284"/>
    </w:pPr>
  </w:style>
  <w:style w:type="paragraph" w:customStyle="1" w:styleId="3-BodyBulletsLastline">
    <w:name w:val="3-Body Bullets Last line"/>
    <w:basedOn w:val="3-BodyBullets"/>
    <w:next w:val="3-Bodycopy"/>
    <w:uiPriority w:val="99"/>
    <w:qFormat/>
    <w:rsid w:val="00AA4CD1"/>
    <w:pPr>
      <w:numPr>
        <w:numId w:val="2"/>
      </w:numPr>
      <w:spacing w:after="60"/>
      <w:ind w:left="284" w:hanging="284"/>
    </w:pPr>
  </w:style>
  <w:style w:type="character" w:styleId="IntenseReference">
    <w:name w:val="Intense Reference"/>
    <w:basedOn w:val="DefaultParagraphFont"/>
    <w:uiPriority w:val="32"/>
    <w:rsid w:val="00CD5673"/>
    <w:rPr>
      <w:b/>
      <w:bCs/>
      <w:smallCaps/>
      <w:color w:val="5F1623" w:themeColor="accent2"/>
      <w:spacing w:val="5"/>
      <w:u w:val="single"/>
    </w:rPr>
  </w:style>
  <w:style w:type="character" w:styleId="Strong">
    <w:name w:val="Strong"/>
    <w:basedOn w:val="DefaultParagraphFont"/>
    <w:uiPriority w:val="22"/>
    <w:rsid w:val="00CD5673"/>
    <w:rPr>
      <w:b/>
      <w:bCs/>
    </w:rPr>
  </w:style>
  <w:style w:type="paragraph" w:customStyle="1" w:styleId="1-Majorheading">
    <w:name w:val="1-Major heading"/>
    <w:next w:val="Normal"/>
    <w:qFormat/>
    <w:rsid w:val="00AE6C91"/>
    <w:pPr>
      <w:spacing w:line="192" w:lineRule="auto"/>
    </w:pPr>
    <w:rPr>
      <w:b/>
      <w:sz w:val="72"/>
      <w:szCs w:val="44"/>
    </w:rPr>
  </w:style>
  <w:style w:type="paragraph" w:customStyle="1" w:styleId="1-Majorsubhead">
    <w:name w:val="1-Major subhead"/>
    <w:basedOn w:val="1-Majorheading"/>
    <w:qFormat/>
    <w:rsid w:val="00AE6C91"/>
    <w:pPr>
      <w:spacing w:before="120" w:line="288" w:lineRule="auto"/>
    </w:pPr>
    <w:rPr>
      <w:rFonts w:cs="Arial"/>
      <w:b w:val="0"/>
      <w:bCs/>
      <w:caps/>
      <w:spacing w:val="-4"/>
      <w:sz w:val="36"/>
      <w:szCs w:val="40"/>
    </w:rPr>
  </w:style>
  <w:style w:type="paragraph" w:customStyle="1" w:styleId="Default">
    <w:name w:val="Default"/>
    <w:rsid w:val="00703B82"/>
    <w:pPr>
      <w:widowControl w:val="0"/>
      <w:autoSpaceDE w:val="0"/>
      <w:autoSpaceDN w:val="0"/>
      <w:adjustRightInd w:val="0"/>
    </w:pPr>
    <w:rPr>
      <w:rFonts w:ascii="Newzald Book" w:hAnsi="Newzald Book" w:cs="Newzald Book"/>
      <w:color w:val="000000"/>
      <w:lang w:val="en-US"/>
    </w:rPr>
  </w:style>
  <w:style w:type="paragraph" w:customStyle="1" w:styleId="1-Leadinrev">
    <w:name w:val="1-Lead in rev"/>
    <w:basedOn w:val="1-Leadintext"/>
    <w:qFormat/>
    <w:rsid w:val="000B0A6A"/>
    <w:rPr>
      <w:color w:val="FFFFFF" w:themeColor="background1"/>
    </w:rPr>
  </w:style>
  <w:style w:type="paragraph" w:customStyle="1" w:styleId="1-Leadintext">
    <w:name w:val="1-Lead in text"/>
    <w:rsid w:val="006323EE"/>
    <w:pPr>
      <w:widowControl w:val="0"/>
      <w:autoSpaceDE w:val="0"/>
      <w:autoSpaceDN w:val="0"/>
      <w:adjustRightInd w:val="0"/>
      <w:spacing w:before="160" w:line="264" w:lineRule="auto"/>
    </w:pPr>
    <w:rPr>
      <w:rFonts w:ascii="Georgia" w:hAnsi="Georgia" w:cs="Times New Roman"/>
      <w:szCs w:val="22"/>
      <w:lang w:val="en-US"/>
    </w:rPr>
  </w:style>
  <w:style w:type="paragraph" w:customStyle="1" w:styleId="2-SubheadmajorL2rev">
    <w:name w:val="2-Subhead major L2 rev"/>
    <w:basedOn w:val="2-SubheadmajorL2"/>
    <w:qFormat/>
    <w:rsid w:val="00357210"/>
    <w:pPr>
      <w:spacing w:before="120" w:after="80"/>
    </w:pPr>
    <w:rPr>
      <w:rFonts w:cs="National Extrabold"/>
      <w:bCs w:val="0"/>
      <w:color w:val="FFFFFF" w:themeColor="background1"/>
    </w:rPr>
  </w:style>
  <w:style w:type="paragraph" w:customStyle="1" w:styleId="1-Introrev">
    <w:name w:val="1 - Intro rev"/>
    <w:basedOn w:val="1-Leadinrev"/>
    <w:rsid w:val="000A0D14"/>
  </w:style>
  <w:style w:type="paragraph" w:customStyle="1" w:styleId="3-Bodybulletsrev">
    <w:name w:val="3-Body bullets rev"/>
    <w:basedOn w:val="3-BodyBullets"/>
    <w:qFormat/>
    <w:rsid w:val="00DC1CF8"/>
    <w:rPr>
      <w:color w:val="FFFFFF" w:themeColor="background1"/>
    </w:rPr>
  </w:style>
  <w:style w:type="paragraph" w:customStyle="1" w:styleId="3-bodybulletsrevlastline">
    <w:name w:val="3-body bullets rev last line"/>
    <w:basedOn w:val="3-BodyBullets"/>
    <w:qFormat/>
    <w:rsid w:val="00DC1CF8"/>
    <w:rPr>
      <w:color w:val="FFFFFF" w:themeColor="background1"/>
    </w:rPr>
  </w:style>
  <w:style w:type="paragraph" w:styleId="DocumentMap">
    <w:name w:val="Document Map"/>
    <w:basedOn w:val="Normal"/>
    <w:link w:val="DocumentMapChar"/>
    <w:uiPriority w:val="99"/>
    <w:semiHidden/>
    <w:unhideWhenUsed/>
    <w:rsid w:val="00923278"/>
    <w:rPr>
      <w:rFonts w:ascii="Lucida Grande" w:hAnsi="Lucida Grande" w:cs="Lucida Grande"/>
    </w:rPr>
  </w:style>
  <w:style w:type="character" w:customStyle="1" w:styleId="DocumentMapChar">
    <w:name w:val="Document Map Char"/>
    <w:basedOn w:val="DefaultParagraphFont"/>
    <w:link w:val="DocumentMap"/>
    <w:uiPriority w:val="99"/>
    <w:semiHidden/>
    <w:rsid w:val="00923278"/>
    <w:rPr>
      <w:rFonts w:ascii="Lucida Grande" w:hAnsi="Lucida Grande" w:cs="Lucida Grande"/>
    </w:rPr>
  </w:style>
  <w:style w:type="table" w:customStyle="1" w:styleId="Table-header">
    <w:name w:val="Table - header"/>
    <w:basedOn w:val="TableNormal"/>
    <w:uiPriority w:val="99"/>
    <w:rsid w:val="0093682E"/>
    <w:rPr>
      <w:color w:val="FFFFFF" w:themeColor="background1"/>
      <w:sz w:val="18"/>
    </w:rPr>
    <w:tblPr/>
    <w:tcPr>
      <w:shd w:val="clear" w:color="auto" w:fill="1F2624" w:themeFill="text2"/>
    </w:tcPr>
    <w:tblStylePr w:type="firstRow">
      <w:pPr>
        <w:jc w:val="left"/>
      </w:pPr>
      <w:tblPr>
        <w:tblCellMar>
          <w:top w:w="28" w:type="dxa"/>
          <w:left w:w="85" w:type="dxa"/>
          <w:bottom w:w="28" w:type="dxa"/>
          <w:right w:w="85" w:type="dxa"/>
        </w:tblCellMar>
      </w:tblPr>
      <w:tcPr>
        <w:vAlign w:val="center"/>
      </w:tcPr>
    </w:tblStylePr>
  </w:style>
  <w:style w:type="paragraph" w:customStyle="1" w:styleId="Footer-provider">
    <w:name w:val="Footer - provider"/>
    <w:basedOn w:val="Normal"/>
    <w:rsid w:val="00357369"/>
    <w:pPr>
      <w:spacing w:before="240"/>
      <w:ind w:right="-1400"/>
    </w:pPr>
    <w:rPr>
      <w:rFonts w:cs="Arial"/>
      <w:sz w:val="12"/>
      <w:szCs w:val="10"/>
      <w:lang w:val="en-US"/>
    </w:rPr>
  </w:style>
  <w:style w:type="paragraph" w:customStyle="1" w:styleId="Footer-address">
    <w:name w:val="Footer - address"/>
    <w:rsid w:val="00357369"/>
    <w:pPr>
      <w:widowControl w:val="0"/>
      <w:autoSpaceDE w:val="0"/>
      <w:autoSpaceDN w:val="0"/>
      <w:adjustRightInd w:val="0"/>
    </w:pPr>
    <w:rPr>
      <w:rFonts w:ascii="Newzald Book" w:hAnsi="Newzald Book" w:cs="Newzald Book"/>
      <w:sz w:val="15"/>
      <w:szCs w:val="15"/>
      <w:lang w:val="en-US"/>
    </w:rPr>
  </w:style>
  <w:style w:type="paragraph" w:customStyle="1" w:styleId="Footer-title">
    <w:name w:val="Footer - title"/>
    <w:next w:val="Footer-address"/>
    <w:rsid w:val="00357369"/>
    <w:pPr>
      <w:ind w:right="-1402"/>
    </w:pPr>
    <w:rPr>
      <w:b/>
      <w:sz w:val="16"/>
    </w:rPr>
  </w:style>
  <w:style w:type="paragraph" w:customStyle="1" w:styleId="3-Bodycopyrev">
    <w:name w:val="3-Body copy rev"/>
    <w:basedOn w:val="3-Bodycopy"/>
    <w:qFormat/>
    <w:rsid w:val="00DC1CF8"/>
    <w:rPr>
      <w:color w:val="FFFFFF" w:themeColor="background1"/>
    </w:rPr>
  </w:style>
  <w:style w:type="table" w:customStyle="1" w:styleId="Table-baserowstyle">
    <w:name w:val="Table - base row style"/>
    <w:basedOn w:val="TableNormal"/>
    <w:uiPriority w:val="99"/>
    <w:rsid w:val="00754C78"/>
    <w:rPr>
      <w:sz w:val="16"/>
    </w:rPr>
    <w:tblPr>
      <w:tblStyleRowBandSize w:val="1"/>
    </w:tblPr>
    <w:tblStylePr w:type="band1Horz">
      <w:rPr>
        <w:color w:val="1F2624" w:themeColor="text2"/>
      </w:rPr>
      <w:tblPr>
        <w:tblCellMar>
          <w:top w:w="28" w:type="dxa"/>
          <w:left w:w="85" w:type="dxa"/>
          <w:bottom w:w="28" w:type="dxa"/>
          <w:right w:w="85" w:type="dxa"/>
        </w:tblCellMar>
      </w:tblPr>
      <w:tcPr>
        <w:shd w:val="clear" w:color="auto" w:fill="F5F3ED" w:themeFill="accent6"/>
      </w:tcPr>
    </w:tblStylePr>
  </w:style>
  <w:style w:type="paragraph" w:customStyle="1" w:styleId="4-TableHeaderLvl12">
    <w:name w:val="4-Table Header Lvl 1&amp;2"/>
    <w:basedOn w:val="2-SubheadLVL2"/>
    <w:qFormat/>
    <w:rsid w:val="00697E06"/>
    <w:pPr>
      <w:framePr w:hSpace="113" w:vSpace="113" w:wrap="around" w:vAnchor="text" w:hAnchor="text" w:y="114"/>
      <w:spacing w:before="0" w:line="240" w:lineRule="auto"/>
      <w:suppressOverlap/>
    </w:pPr>
    <w:rPr>
      <w:caps w:val="0"/>
      <w:color w:val="FFFFFF" w:themeColor="background1"/>
    </w:rPr>
  </w:style>
  <w:style w:type="paragraph" w:customStyle="1" w:styleId="2-SubheadmajorL2">
    <w:name w:val="2-Subhead major L2"/>
    <w:qFormat/>
    <w:rsid w:val="00070AA7"/>
    <w:pPr>
      <w:widowControl w:val="0"/>
      <w:autoSpaceDE w:val="0"/>
      <w:autoSpaceDN w:val="0"/>
      <w:adjustRightInd w:val="0"/>
      <w:spacing w:before="240" w:after="120" w:line="288" w:lineRule="auto"/>
    </w:pPr>
    <w:rPr>
      <w:rFonts w:asciiTheme="majorHAnsi" w:hAnsiTheme="majorHAnsi" w:cstheme="majorHAnsi"/>
      <w:b/>
      <w:bCs/>
      <w:sz w:val="26"/>
      <w:szCs w:val="26"/>
      <w:lang w:val="en-US"/>
    </w:rPr>
  </w:style>
  <w:style w:type="paragraph" w:customStyle="1" w:styleId="Macqunitable">
    <w:name w:val="Macq uni table"/>
    <w:basedOn w:val="4-TableHeaderLvl12"/>
    <w:next w:val="3-Bodycopy"/>
    <w:rsid w:val="004E6B2E"/>
    <w:pPr>
      <w:framePr w:wrap="around"/>
    </w:pPr>
    <w:rPr>
      <w:rFonts w:ascii="Arial" w:hAnsi="Arial"/>
      <w:b w:val="0"/>
    </w:rPr>
  </w:style>
  <w:style w:type="paragraph" w:customStyle="1" w:styleId="Tableheader1">
    <w:name w:val="Table header 1"/>
    <w:basedOn w:val="4-TableHeaderLvl12"/>
    <w:rsid w:val="004E6B2E"/>
    <w:pPr>
      <w:framePr w:wrap="around"/>
      <w:spacing w:before="160" w:line="191" w:lineRule="atLeast"/>
    </w:pPr>
    <w:rPr>
      <w:rFonts w:ascii="Arial" w:hAnsi="Arial" w:cs="Newzald Book"/>
      <w:szCs w:val="18"/>
      <w:lang w:val="en-US"/>
    </w:rPr>
  </w:style>
  <w:style w:type="table" w:customStyle="1" w:styleId="Table-evenrows">
    <w:name w:val="Table - even rows"/>
    <w:basedOn w:val="Table-baserowstyle"/>
    <w:uiPriority w:val="99"/>
    <w:rsid w:val="00754C78"/>
    <w:tblPr/>
    <w:tcPr>
      <w:shd w:val="clear" w:color="auto" w:fill="DBD5C1" w:themeFill="accent5"/>
    </w:tcPr>
    <w:tblStylePr w:type="band1Horz">
      <w:rPr>
        <w:color w:val="1F2624" w:themeColor="text2"/>
      </w:rPr>
      <w:tblPr>
        <w:tblCellMar>
          <w:top w:w="28" w:type="dxa"/>
          <w:left w:w="85" w:type="dxa"/>
          <w:bottom w:w="28" w:type="dxa"/>
          <w:right w:w="85" w:type="dxa"/>
        </w:tblCellMar>
      </w:tblPr>
      <w:tcPr>
        <w:shd w:val="clear" w:color="auto" w:fill="F5F3ED" w:themeFill="accent6"/>
      </w:tcPr>
    </w:tblStylePr>
    <w:tblStylePr w:type="band2Horz">
      <w:rPr>
        <w:rFonts w:ascii="Arial" w:hAnsi="Arial"/>
        <w:b w:val="0"/>
        <w:i w:val="0"/>
        <w:sz w:val="16"/>
      </w:rPr>
      <w:tblPr>
        <w:tblCellMar>
          <w:top w:w="28" w:type="dxa"/>
          <w:left w:w="85" w:type="dxa"/>
          <w:bottom w:w="28" w:type="dxa"/>
          <w:right w:w="85" w:type="dxa"/>
        </w:tblCellMar>
      </w:tblPr>
    </w:tblStylePr>
  </w:style>
  <w:style w:type="paragraph" w:customStyle="1" w:styleId="4-Table-rowfont">
    <w:name w:val="4-Table - row font"/>
    <w:basedOn w:val="3-Bodycopy"/>
    <w:qFormat/>
    <w:rsid w:val="007075C9"/>
    <w:pPr>
      <w:framePr w:hSpace="113" w:vSpace="113" w:wrap="around" w:vAnchor="text" w:hAnchor="text" w:y="114"/>
      <w:spacing w:after="0" w:line="216" w:lineRule="auto"/>
      <w:suppressOverlap/>
    </w:pPr>
    <w:rPr>
      <w:rFonts w:ascii="Arial" w:hAnsi="Arial" w:cs="Arial"/>
    </w:rPr>
  </w:style>
  <w:style w:type="paragraph" w:customStyle="1" w:styleId="Pa11">
    <w:name w:val="Pa11"/>
    <w:basedOn w:val="Default"/>
    <w:next w:val="Default"/>
    <w:uiPriority w:val="99"/>
    <w:rsid w:val="001C448D"/>
    <w:pPr>
      <w:spacing w:line="181" w:lineRule="atLeast"/>
    </w:pPr>
    <w:rPr>
      <w:rFonts w:cs="Times New Roman"/>
      <w:color w:val="auto"/>
    </w:rPr>
  </w:style>
  <w:style w:type="paragraph" w:customStyle="1" w:styleId="Pa10">
    <w:name w:val="Pa10"/>
    <w:basedOn w:val="Default"/>
    <w:next w:val="Default"/>
    <w:uiPriority w:val="99"/>
    <w:rsid w:val="001C448D"/>
    <w:pPr>
      <w:spacing w:line="191" w:lineRule="atLeast"/>
    </w:pPr>
    <w:rPr>
      <w:rFonts w:cs="Times New Roman"/>
      <w:color w:val="auto"/>
    </w:rPr>
  </w:style>
  <w:style w:type="paragraph" w:customStyle="1" w:styleId="Pa12">
    <w:name w:val="Pa12"/>
    <w:basedOn w:val="Default"/>
    <w:next w:val="Default"/>
    <w:uiPriority w:val="99"/>
    <w:rsid w:val="001C448D"/>
    <w:pPr>
      <w:spacing w:line="191" w:lineRule="atLeast"/>
    </w:pPr>
    <w:rPr>
      <w:rFonts w:cs="Times New Roman"/>
      <w:color w:val="auto"/>
    </w:rPr>
  </w:style>
  <w:style w:type="paragraph" w:customStyle="1" w:styleId="2-SubheadLvl2coltop">
    <w:name w:val="2 - Subhead Lvl2 col top"/>
    <w:basedOn w:val="2-SubheadLVL2"/>
    <w:rsid w:val="00070FDE"/>
    <w:pPr>
      <w:spacing w:before="0" w:line="240" w:lineRule="auto"/>
    </w:pPr>
  </w:style>
  <w:style w:type="character" w:customStyle="1" w:styleId="A5">
    <w:name w:val="A5"/>
    <w:uiPriority w:val="99"/>
    <w:rsid w:val="00420931"/>
    <w:rPr>
      <w:rFonts w:cs="National Extrabold"/>
      <w:b/>
      <w:bCs/>
      <w:color w:val="000000"/>
      <w:sz w:val="19"/>
      <w:szCs w:val="19"/>
    </w:rPr>
  </w:style>
  <w:style w:type="character" w:customStyle="1" w:styleId="A6">
    <w:name w:val="A6"/>
    <w:uiPriority w:val="99"/>
    <w:rsid w:val="00420931"/>
    <w:rPr>
      <w:rFonts w:cs="Newzald Book"/>
      <w:color w:val="000000"/>
      <w:sz w:val="18"/>
      <w:szCs w:val="18"/>
    </w:rPr>
  </w:style>
  <w:style w:type="paragraph" w:styleId="Header">
    <w:name w:val="header"/>
    <w:basedOn w:val="Normal"/>
    <w:link w:val="HeaderChar"/>
    <w:uiPriority w:val="99"/>
    <w:unhideWhenUsed/>
    <w:rsid w:val="004B6848"/>
    <w:pPr>
      <w:tabs>
        <w:tab w:val="center" w:pos="4320"/>
        <w:tab w:val="right" w:pos="8640"/>
      </w:tabs>
    </w:pPr>
  </w:style>
  <w:style w:type="character" w:customStyle="1" w:styleId="HeaderChar">
    <w:name w:val="Header Char"/>
    <w:basedOn w:val="DefaultParagraphFont"/>
    <w:link w:val="Header"/>
    <w:uiPriority w:val="99"/>
    <w:rsid w:val="004B6848"/>
  </w:style>
  <w:style w:type="paragraph" w:styleId="Footer">
    <w:name w:val="footer"/>
    <w:basedOn w:val="Normal"/>
    <w:link w:val="FooterChar"/>
    <w:uiPriority w:val="99"/>
    <w:unhideWhenUsed/>
    <w:rsid w:val="004B6848"/>
    <w:pPr>
      <w:tabs>
        <w:tab w:val="center" w:pos="4320"/>
        <w:tab w:val="right" w:pos="8640"/>
      </w:tabs>
    </w:pPr>
  </w:style>
  <w:style w:type="character" w:customStyle="1" w:styleId="FooterChar">
    <w:name w:val="Footer Char"/>
    <w:basedOn w:val="DefaultParagraphFont"/>
    <w:link w:val="Footer"/>
    <w:uiPriority w:val="99"/>
    <w:rsid w:val="004B6848"/>
  </w:style>
  <w:style w:type="paragraph" w:customStyle="1" w:styleId="1LeadintextA4">
    <w:name w:val="1 – Lead in text A4"/>
    <w:basedOn w:val="Normal"/>
    <w:uiPriority w:val="99"/>
    <w:rsid w:val="00EF6DA4"/>
    <w:pPr>
      <w:widowControl w:val="0"/>
      <w:suppressAutoHyphens/>
      <w:autoSpaceDE w:val="0"/>
      <w:autoSpaceDN w:val="0"/>
      <w:adjustRightInd w:val="0"/>
      <w:spacing w:after="71" w:line="288" w:lineRule="auto"/>
      <w:textAlignment w:val="center"/>
    </w:pPr>
    <w:rPr>
      <w:rFonts w:ascii="Newzald-Book" w:hAnsi="Newzald-Book" w:cs="Newzald-Book"/>
      <w:color w:val="000000"/>
      <w:sz w:val="25"/>
      <w:szCs w:val="25"/>
      <w:lang w:val="en-GB"/>
    </w:rPr>
  </w:style>
  <w:style w:type="paragraph" w:customStyle="1" w:styleId="2-SubheadMajorLVL2">
    <w:name w:val="2 - Subhead Major LVL2"/>
    <w:basedOn w:val="Normal"/>
    <w:uiPriority w:val="99"/>
    <w:rsid w:val="00EF6DA4"/>
    <w:pPr>
      <w:widowControl w:val="0"/>
      <w:suppressAutoHyphens/>
      <w:autoSpaceDE w:val="0"/>
      <w:autoSpaceDN w:val="0"/>
      <w:adjustRightInd w:val="0"/>
      <w:spacing w:before="81" w:line="260" w:lineRule="atLeast"/>
      <w:textAlignment w:val="center"/>
    </w:pPr>
    <w:rPr>
      <w:rFonts w:ascii="National-Extrabold" w:hAnsi="National-Extrabold" w:cs="National-Extrabold"/>
      <w:color w:val="000000"/>
      <w:spacing w:val="-4"/>
      <w:sz w:val="26"/>
      <w:szCs w:val="26"/>
      <w:lang w:val="en-GB"/>
    </w:rPr>
  </w:style>
  <w:style w:type="paragraph" w:customStyle="1" w:styleId="3-BodycopyREV0">
    <w:name w:val="3 - Body copy REV"/>
    <w:basedOn w:val="3-Bodycopy"/>
    <w:uiPriority w:val="99"/>
    <w:rsid w:val="00EF6DA4"/>
    <w:pPr>
      <w:spacing w:line="288" w:lineRule="auto"/>
    </w:pPr>
    <w:rPr>
      <w:rFonts w:ascii="Newzald-Book" w:hAnsi="Newzald-Book" w:cs="Newzald-Book"/>
      <w:color w:val="FFFFFF"/>
      <w:sz w:val="19"/>
    </w:rPr>
  </w:style>
  <w:style w:type="paragraph" w:customStyle="1" w:styleId="3-BodyBulletREV">
    <w:name w:val="3 - Body Bullet REV"/>
    <w:basedOn w:val="3-BodyBullets"/>
    <w:uiPriority w:val="99"/>
    <w:rsid w:val="00EF6DA4"/>
    <w:pPr>
      <w:numPr>
        <w:numId w:val="0"/>
      </w:numPr>
      <w:spacing w:line="288" w:lineRule="auto"/>
      <w:ind w:left="170" w:hanging="170"/>
    </w:pPr>
    <w:rPr>
      <w:rFonts w:ascii="Newzald-Book" w:hAnsi="Newzald-Book" w:cs="Newzald-Book"/>
      <w:color w:val="FFFFFF"/>
      <w:sz w:val="19"/>
    </w:rPr>
  </w:style>
  <w:style w:type="paragraph" w:customStyle="1" w:styleId="3-BodybulletREVLastLine">
    <w:name w:val="3 - Body bullet REV Last Line"/>
    <w:basedOn w:val="3-BodyBulletsLastline"/>
    <w:uiPriority w:val="99"/>
    <w:rsid w:val="00EF6DA4"/>
    <w:pPr>
      <w:numPr>
        <w:numId w:val="0"/>
      </w:numPr>
      <w:spacing w:after="162" w:line="288" w:lineRule="auto"/>
      <w:ind w:left="170" w:hanging="170"/>
    </w:pPr>
    <w:rPr>
      <w:rFonts w:ascii="Newzald-Book" w:hAnsi="Newzald-Book" w:cs="Newzald-Book"/>
      <w:color w:val="FFFFFF"/>
      <w:sz w:val="19"/>
    </w:rPr>
  </w:style>
  <w:style w:type="character" w:customStyle="1" w:styleId="ColourWHITE">
    <w:name w:val="Colour WHITE"/>
    <w:uiPriority w:val="99"/>
    <w:rsid w:val="0021018F"/>
    <w:rPr>
      <w:caps w:val="0"/>
      <w:smallCaps w:val="0"/>
      <w:strike w:val="0"/>
      <w:dstrike w:val="0"/>
      <w:outline/>
      <w:vanish w:val="0"/>
      <w:color w:val="000000"/>
      <w:vertAlign w:val="baseline"/>
      <w14:textOutline w14:w="9525" w14:cap="flat" w14:cmpd="sng" w14:algn="ctr">
        <w14:solidFill>
          <w14:srgbClr w14:val="000000"/>
        </w14:solidFill>
        <w14:prstDash w14:val="solid"/>
        <w14:round/>
      </w14:textOutline>
      <w14:textFill>
        <w14:noFill/>
      </w14:textFill>
    </w:rPr>
  </w:style>
  <w:style w:type="paragraph" w:customStyle="1" w:styleId="1-Majorsubheadrev">
    <w:name w:val="1-Major subhead rev"/>
    <w:basedOn w:val="1-Majorsubhead"/>
    <w:qFormat/>
    <w:rsid w:val="006323EE"/>
    <w:rPr>
      <w:color w:val="FFFFFF" w:themeColor="background1"/>
    </w:rPr>
  </w:style>
  <w:style w:type="paragraph" w:styleId="ListParagraph">
    <w:name w:val="List Paragraph"/>
    <w:basedOn w:val="Normal"/>
    <w:uiPriority w:val="34"/>
    <w:qFormat/>
    <w:rsid w:val="00DC1CF8"/>
    <w:pPr>
      <w:ind w:left="720"/>
      <w:contextualSpacing/>
    </w:pPr>
  </w:style>
  <w:style w:type="paragraph" w:customStyle="1" w:styleId="SubheadMajorRevL2">
    <w:name w:val="Subhead Major Rev L2"/>
    <w:basedOn w:val="2-SubheadmajorL2rev"/>
    <w:rsid w:val="00AE6C91"/>
  </w:style>
  <w:style w:type="paragraph" w:customStyle="1" w:styleId="MajorSubheadL2Rev">
    <w:name w:val="Major Subhead L2 Rev"/>
    <w:basedOn w:val="2-SubheadmajorL2rev"/>
    <w:qFormat/>
    <w:rsid w:val="00070AA7"/>
    <w:rPr>
      <w:b w:val="0"/>
    </w:rPr>
  </w:style>
  <w:style w:type="paragraph" w:customStyle="1" w:styleId="FacultyTitleHeader">
    <w:name w:val="Faculty Title Header"/>
    <w:basedOn w:val="Normal"/>
    <w:qFormat/>
    <w:rsid w:val="0011035F"/>
    <w:pPr>
      <w:spacing w:line="160" w:lineRule="exact"/>
    </w:pPr>
    <w:rPr>
      <w:rFonts w:cs="Arial"/>
      <w:b/>
      <w:color w:val="000000" w:themeColor="text1"/>
      <w:sz w:val="16"/>
      <w:szCs w:val="16"/>
    </w:rPr>
  </w:style>
  <w:style w:type="paragraph" w:styleId="FootnoteText">
    <w:name w:val="footnote text"/>
    <w:basedOn w:val="Normal"/>
    <w:link w:val="FootnoteTextChar"/>
    <w:rsid w:val="00DE2B8C"/>
    <w:rPr>
      <w:rFonts w:asciiTheme="minorHAnsi" w:hAnsiTheme="minorHAnsi"/>
      <w:sz w:val="20"/>
      <w:szCs w:val="20"/>
      <w:lang w:eastAsia="en-AU"/>
    </w:rPr>
  </w:style>
  <w:style w:type="character" w:customStyle="1" w:styleId="FootnoteTextChar">
    <w:name w:val="Footnote Text Char"/>
    <w:basedOn w:val="DefaultParagraphFont"/>
    <w:link w:val="FootnoteText"/>
    <w:rsid w:val="00DE2B8C"/>
    <w:rPr>
      <w:rFonts w:asciiTheme="minorHAnsi" w:hAnsiTheme="minorHAnsi"/>
      <w:sz w:val="20"/>
      <w:szCs w:val="20"/>
      <w:lang w:eastAsia="en-AU"/>
    </w:rPr>
  </w:style>
  <w:style w:type="character" w:styleId="FootnoteReference">
    <w:name w:val="footnote reference"/>
    <w:basedOn w:val="DefaultParagraphFont"/>
    <w:rsid w:val="00DE2B8C"/>
    <w:rPr>
      <w:vertAlign w:val="superscript"/>
    </w:rPr>
  </w:style>
  <w:style w:type="character" w:customStyle="1" w:styleId="Heading3Char">
    <w:name w:val="Heading 3 Char"/>
    <w:basedOn w:val="DefaultParagraphFont"/>
    <w:link w:val="Heading3"/>
    <w:uiPriority w:val="9"/>
    <w:rsid w:val="008047C3"/>
    <w:rPr>
      <w:rFonts w:asciiTheme="minorHAnsi" w:eastAsiaTheme="majorEastAsia" w:hAnsiTheme="minorHAnsi" w:cstheme="majorBidi"/>
      <w:b/>
      <w:bCs/>
      <w:sz w:val="22"/>
    </w:rPr>
  </w:style>
  <w:style w:type="paragraph" w:styleId="Caption">
    <w:name w:val="caption"/>
    <w:basedOn w:val="Normal"/>
    <w:next w:val="Normal"/>
    <w:uiPriority w:val="35"/>
    <w:unhideWhenUsed/>
    <w:qFormat/>
    <w:rsid w:val="0078170E"/>
    <w:pPr>
      <w:spacing w:after="200"/>
    </w:pPr>
    <w:rPr>
      <w:rFonts w:asciiTheme="minorHAnsi" w:hAnsiTheme="minorHAnsi"/>
      <w:b/>
      <w:bCs/>
      <w:color w:val="900724" w:themeColor="accent1"/>
      <w:sz w:val="18"/>
      <w:szCs w:val="18"/>
      <w:lang w:eastAsia="en-AU"/>
    </w:rPr>
  </w:style>
  <w:style w:type="paragraph" w:styleId="TOC1">
    <w:name w:val="toc 1"/>
    <w:basedOn w:val="Normal"/>
    <w:next w:val="Normal"/>
    <w:autoRedefine/>
    <w:uiPriority w:val="39"/>
    <w:unhideWhenUsed/>
    <w:rsid w:val="00B65310"/>
    <w:pPr>
      <w:tabs>
        <w:tab w:val="left" w:pos="440"/>
        <w:tab w:val="right" w:leader="dot" w:pos="9016"/>
      </w:tabs>
      <w:spacing w:after="100" w:line="360" w:lineRule="auto"/>
    </w:pPr>
    <w:rPr>
      <w:rFonts w:asciiTheme="minorHAnsi" w:eastAsiaTheme="minorHAnsi" w:hAnsiTheme="minorHAnsi"/>
      <w:b/>
      <w:noProof/>
      <w:sz w:val="22"/>
      <w:szCs w:val="22"/>
      <w:lang w:eastAsia="en-AU"/>
    </w:rPr>
  </w:style>
  <w:style w:type="paragraph" w:styleId="TOC2">
    <w:name w:val="toc 2"/>
    <w:basedOn w:val="Normal"/>
    <w:next w:val="Normal"/>
    <w:autoRedefine/>
    <w:uiPriority w:val="39"/>
    <w:unhideWhenUsed/>
    <w:rsid w:val="001D2EB9"/>
    <w:pPr>
      <w:tabs>
        <w:tab w:val="left" w:pos="880"/>
        <w:tab w:val="right" w:leader="dot" w:pos="9016"/>
      </w:tabs>
      <w:spacing w:after="100" w:line="276" w:lineRule="auto"/>
      <w:ind w:left="220"/>
    </w:pPr>
    <w:rPr>
      <w:rFonts w:eastAsiaTheme="minorHAnsi" w:cs="Arial-Black"/>
      <w:noProof/>
      <w:sz w:val="22"/>
      <w:szCs w:val="22"/>
      <w:lang w:val="en-GB"/>
    </w:rPr>
  </w:style>
  <w:style w:type="character" w:styleId="Hyperlink">
    <w:name w:val="Hyperlink"/>
    <w:basedOn w:val="DefaultParagraphFont"/>
    <w:unhideWhenUsed/>
    <w:rsid w:val="0078170E"/>
    <w:rPr>
      <w:color w:val="E6E6E6" w:themeColor="hyperlink"/>
      <w:u w:val="single"/>
    </w:rPr>
  </w:style>
  <w:style w:type="character" w:styleId="CommentReference">
    <w:name w:val="annotation reference"/>
    <w:basedOn w:val="DefaultParagraphFont"/>
    <w:uiPriority w:val="99"/>
    <w:rsid w:val="0078170E"/>
    <w:rPr>
      <w:sz w:val="16"/>
      <w:szCs w:val="16"/>
    </w:rPr>
  </w:style>
  <w:style w:type="paragraph" w:styleId="CommentText">
    <w:name w:val="annotation text"/>
    <w:basedOn w:val="Normal"/>
    <w:link w:val="CommentTextChar"/>
    <w:uiPriority w:val="99"/>
    <w:rsid w:val="0078170E"/>
    <w:pPr>
      <w:spacing w:after="200"/>
    </w:pPr>
    <w:rPr>
      <w:rFonts w:asciiTheme="minorHAnsi" w:hAnsiTheme="minorHAnsi"/>
      <w:sz w:val="20"/>
      <w:szCs w:val="20"/>
      <w:lang w:eastAsia="en-AU"/>
    </w:rPr>
  </w:style>
  <w:style w:type="character" w:customStyle="1" w:styleId="CommentTextChar">
    <w:name w:val="Comment Text Char"/>
    <w:basedOn w:val="DefaultParagraphFont"/>
    <w:link w:val="CommentText"/>
    <w:uiPriority w:val="99"/>
    <w:rsid w:val="0078170E"/>
    <w:rPr>
      <w:rFonts w:asciiTheme="minorHAnsi" w:hAnsiTheme="minorHAnsi"/>
      <w:sz w:val="20"/>
      <w:szCs w:val="20"/>
      <w:lang w:eastAsia="en-AU"/>
    </w:rPr>
  </w:style>
  <w:style w:type="paragraph" w:customStyle="1" w:styleId="Pa2">
    <w:name w:val="Pa2"/>
    <w:basedOn w:val="Normal"/>
    <w:next w:val="Normal"/>
    <w:uiPriority w:val="99"/>
    <w:rsid w:val="0078170E"/>
    <w:pPr>
      <w:autoSpaceDE w:val="0"/>
      <w:autoSpaceDN w:val="0"/>
      <w:adjustRightInd w:val="0"/>
      <w:spacing w:line="181" w:lineRule="atLeast"/>
    </w:pPr>
    <w:rPr>
      <w:rFonts w:ascii="Gotham Light" w:hAnsi="Gotham Light"/>
      <w:lang w:eastAsia="en-AU"/>
    </w:rPr>
  </w:style>
  <w:style w:type="table" w:styleId="MediumGrid3-Accent3">
    <w:name w:val="Medium Grid 3 Accent 3"/>
    <w:basedOn w:val="TableNormal"/>
    <w:uiPriority w:val="69"/>
    <w:rsid w:val="0078170E"/>
    <w:rPr>
      <w:rFonts w:asciiTheme="minorHAnsi" w:hAnsiTheme="minorHAnsi"/>
      <w:sz w:val="22"/>
      <w:szCs w:val="22"/>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B3BC"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031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031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031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031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677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6779" w:themeFill="accent3" w:themeFillTint="7F"/>
      </w:tcPr>
    </w:tblStylePr>
  </w:style>
  <w:style w:type="paragraph" w:customStyle="1" w:styleId="yiv656212062msolistparagraph">
    <w:name w:val="yiv656212062msolistparagraph"/>
    <w:basedOn w:val="Normal"/>
    <w:rsid w:val="0078170E"/>
    <w:pPr>
      <w:spacing w:before="100" w:beforeAutospacing="1" w:after="100" w:afterAutospacing="1"/>
    </w:pPr>
    <w:rPr>
      <w:rFonts w:ascii="Times New Roman" w:eastAsia="Times New Roman" w:hAnsi="Times New Roman" w:cs="Times New Roman"/>
      <w:lang w:eastAsia="en-AU"/>
    </w:rPr>
  </w:style>
  <w:style w:type="paragraph" w:styleId="BodyText">
    <w:name w:val="Body Text"/>
    <w:basedOn w:val="Normal"/>
    <w:next w:val="Normal"/>
    <w:link w:val="BodyTextChar"/>
    <w:uiPriority w:val="99"/>
    <w:rsid w:val="0078170E"/>
    <w:pPr>
      <w:autoSpaceDE w:val="0"/>
      <w:autoSpaceDN w:val="0"/>
      <w:adjustRightInd w:val="0"/>
    </w:pPr>
    <w:rPr>
      <w:rFonts w:ascii="Times New Roman" w:hAnsi="Times New Roman" w:cs="Times New Roman"/>
      <w:lang w:eastAsia="zh-CN"/>
    </w:rPr>
  </w:style>
  <w:style w:type="character" w:customStyle="1" w:styleId="BodyTextChar">
    <w:name w:val="Body Text Char"/>
    <w:basedOn w:val="DefaultParagraphFont"/>
    <w:link w:val="BodyText"/>
    <w:uiPriority w:val="99"/>
    <w:rsid w:val="0078170E"/>
    <w:rPr>
      <w:rFonts w:ascii="Times New Roman" w:hAnsi="Times New Roman" w:cs="Times New Roman"/>
      <w:lang w:eastAsia="zh-CN"/>
    </w:rPr>
  </w:style>
  <w:style w:type="character" w:styleId="EndnoteReference">
    <w:name w:val="endnote reference"/>
    <w:uiPriority w:val="99"/>
    <w:rsid w:val="0078170E"/>
    <w:rPr>
      <w:color w:val="000000"/>
    </w:rPr>
  </w:style>
  <w:style w:type="table" w:styleId="TableGrid">
    <w:name w:val="Table Grid"/>
    <w:basedOn w:val="TableNormal"/>
    <w:uiPriority w:val="59"/>
    <w:rsid w:val="0078170E"/>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1">
    <w:name w:val="Medium Grid 1 Accent 1"/>
    <w:basedOn w:val="TableNormal"/>
    <w:uiPriority w:val="67"/>
    <w:rsid w:val="0078170E"/>
    <w:rPr>
      <w:rFonts w:asciiTheme="minorHAnsi" w:eastAsiaTheme="minorHAnsi" w:hAnsiTheme="minorHAnsi"/>
      <w:sz w:val="22"/>
      <w:szCs w:val="22"/>
    </w:rPr>
    <w:tblPr>
      <w:tblStyleRowBandSize w:val="1"/>
      <w:tblStyleColBandSize w:val="1"/>
      <w:tblBorders>
        <w:top w:val="single" w:sz="8" w:space="0" w:color="E50B38" w:themeColor="accent1" w:themeTint="BF"/>
        <w:left w:val="single" w:sz="8" w:space="0" w:color="E50B38" w:themeColor="accent1" w:themeTint="BF"/>
        <w:bottom w:val="single" w:sz="8" w:space="0" w:color="E50B38" w:themeColor="accent1" w:themeTint="BF"/>
        <w:right w:val="single" w:sz="8" w:space="0" w:color="E50B38" w:themeColor="accent1" w:themeTint="BF"/>
        <w:insideH w:val="single" w:sz="8" w:space="0" w:color="E50B38" w:themeColor="accent1" w:themeTint="BF"/>
        <w:insideV w:val="single" w:sz="8" w:space="0" w:color="E50B38" w:themeColor="accent1" w:themeTint="BF"/>
      </w:tblBorders>
    </w:tblPr>
    <w:tcPr>
      <w:shd w:val="clear" w:color="auto" w:fill="FBAABA" w:themeFill="accent1" w:themeFillTint="3F"/>
    </w:tcPr>
    <w:tblStylePr w:type="firstRow">
      <w:rPr>
        <w:b/>
        <w:bCs/>
      </w:rPr>
    </w:tblStylePr>
    <w:tblStylePr w:type="lastRow">
      <w:rPr>
        <w:b/>
        <w:bCs/>
      </w:rPr>
      <w:tblPr/>
      <w:tcPr>
        <w:tcBorders>
          <w:top w:val="single" w:sz="18" w:space="0" w:color="E50B38" w:themeColor="accent1" w:themeTint="BF"/>
        </w:tcBorders>
      </w:tcPr>
    </w:tblStylePr>
    <w:tblStylePr w:type="firstCol">
      <w:rPr>
        <w:b/>
        <w:bCs/>
      </w:rPr>
    </w:tblStylePr>
    <w:tblStylePr w:type="lastCol">
      <w:rPr>
        <w:b/>
        <w:bCs/>
      </w:rPr>
    </w:tblStylePr>
    <w:tblStylePr w:type="band1Vert">
      <w:tblPr/>
      <w:tcPr>
        <w:shd w:val="clear" w:color="auto" w:fill="F65475" w:themeFill="accent1" w:themeFillTint="7F"/>
      </w:tcPr>
    </w:tblStylePr>
    <w:tblStylePr w:type="band1Horz">
      <w:tblPr/>
      <w:tcPr>
        <w:shd w:val="clear" w:color="auto" w:fill="F65475" w:themeFill="accent1" w:themeFillTint="7F"/>
      </w:tcPr>
    </w:tblStylePr>
  </w:style>
  <w:style w:type="paragraph" w:styleId="BodyText3">
    <w:name w:val="Body Text 3"/>
    <w:basedOn w:val="Normal"/>
    <w:link w:val="BodyText3Char"/>
    <w:uiPriority w:val="99"/>
    <w:semiHidden/>
    <w:unhideWhenUsed/>
    <w:rsid w:val="0078170E"/>
    <w:pPr>
      <w:spacing w:after="120" w:line="276" w:lineRule="auto"/>
    </w:pPr>
    <w:rPr>
      <w:rFonts w:asciiTheme="minorHAnsi" w:eastAsiaTheme="minorHAnsi" w:hAnsiTheme="minorHAnsi"/>
      <w:sz w:val="16"/>
      <w:szCs w:val="16"/>
    </w:rPr>
  </w:style>
  <w:style w:type="character" w:customStyle="1" w:styleId="BodyText3Char">
    <w:name w:val="Body Text 3 Char"/>
    <w:basedOn w:val="DefaultParagraphFont"/>
    <w:link w:val="BodyText3"/>
    <w:uiPriority w:val="99"/>
    <w:semiHidden/>
    <w:rsid w:val="0078170E"/>
    <w:rPr>
      <w:rFonts w:asciiTheme="minorHAnsi" w:eastAsiaTheme="minorHAnsi" w:hAnsiTheme="minorHAnsi"/>
      <w:sz w:val="16"/>
      <w:szCs w:val="16"/>
    </w:rPr>
  </w:style>
  <w:style w:type="paragraph" w:styleId="CommentSubject">
    <w:name w:val="annotation subject"/>
    <w:basedOn w:val="CommentText"/>
    <w:next w:val="CommentText"/>
    <w:link w:val="CommentSubjectChar"/>
    <w:uiPriority w:val="99"/>
    <w:semiHidden/>
    <w:unhideWhenUsed/>
    <w:rsid w:val="0078170E"/>
    <w:rPr>
      <w:rFonts w:eastAsiaTheme="minorHAnsi"/>
      <w:b/>
      <w:bCs/>
      <w:lang w:eastAsia="en-US"/>
    </w:rPr>
  </w:style>
  <w:style w:type="character" w:customStyle="1" w:styleId="CommentSubjectChar">
    <w:name w:val="Comment Subject Char"/>
    <w:basedOn w:val="CommentTextChar"/>
    <w:link w:val="CommentSubject"/>
    <w:uiPriority w:val="99"/>
    <w:semiHidden/>
    <w:rsid w:val="0078170E"/>
    <w:rPr>
      <w:rFonts w:asciiTheme="minorHAnsi" w:eastAsiaTheme="minorHAnsi" w:hAnsiTheme="minorHAnsi"/>
      <w:b/>
      <w:bCs/>
      <w:sz w:val="20"/>
      <w:szCs w:val="20"/>
      <w:lang w:eastAsia="en-AU"/>
    </w:rPr>
  </w:style>
  <w:style w:type="paragraph" w:styleId="IntenseQuote">
    <w:name w:val="Intense Quote"/>
    <w:basedOn w:val="Normal"/>
    <w:next w:val="Normal"/>
    <w:link w:val="IntenseQuoteChar"/>
    <w:uiPriority w:val="30"/>
    <w:qFormat/>
    <w:rsid w:val="0078170E"/>
    <w:pPr>
      <w:pBdr>
        <w:bottom w:val="single" w:sz="4" w:space="4" w:color="900724" w:themeColor="accent1"/>
      </w:pBdr>
      <w:spacing w:before="200" w:after="280" w:line="276" w:lineRule="auto"/>
      <w:ind w:left="936" w:right="936"/>
    </w:pPr>
    <w:rPr>
      <w:rFonts w:asciiTheme="minorHAnsi" w:hAnsiTheme="minorHAnsi"/>
      <w:b/>
      <w:bCs/>
      <w:i/>
      <w:iCs/>
      <w:color w:val="900724" w:themeColor="accent1"/>
      <w:sz w:val="22"/>
      <w:szCs w:val="22"/>
      <w:lang w:val="en-US" w:eastAsia="ja-JP"/>
    </w:rPr>
  </w:style>
  <w:style w:type="character" w:customStyle="1" w:styleId="IntenseQuoteChar">
    <w:name w:val="Intense Quote Char"/>
    <w:basedOn w:val="DefaultParagraphFont"/>
    <w:link w:val="IntenseQuote"/>
    <w:uiPriority w:val="30"/>
    <w:rsid w:val="0078170E"/>
    <w:rPr>
      <w:rFonts w:asciiTheme="minorHAnsi" w:hAnsiTheme="minorHAnsi"/>
      <w:b/>
      <w:bCs/>
      <w:i/>
      <w:iCs/>
      <w:color w:val="900724" w:themeColor="accent1"/>
      <w:sz w:val="22"/>
      <w:szCs w:val="22"/>
      <w:lang w:val="en-US" w:eastAsia="ja-JP"/>
    </w:rPr>
  </w:style>
  <w:style w:type="paragraph" w:styleId="Quote">
    <w:name w:val="Quote"/>
    <w:basedOn w:val="Normal"/>
    <w:next w:val="Normal"/>
    <w:link w:val="QuoteChar"/>
    <w:uiPriority w:val="29"/>
    <w:qFormat/>
    <w:rsid w:val="0078170E"/>
    <w:pPr>
      <w:spacing w:after="200" w:line="276" w:lineRule="auto"/>
    </w:pPr>
    <w:rPr>
      <w:rFonts w:asciiTheme="minorHAnsi" w:hAnsiTheme="minorHAnsi"/>
      <w:i/>
      <w:iCs/>
      <w:color w:val="000000" w:themeColor="text1"/>
      <w:sz w:val="22"/>
      <w:szCs w:val="22"/>
      <w:lang w:val="en-US" w:eastAsia="ja-JP"/>
    </w:rPr>
  </w:style>
  <w:style w:type="character" w:customStyle="1" w:styleId="QuoteChar">
    <w:name w:val="Quote Char"/>
    <w:basedOn w:val="DefaultParagraphFont"/>
    <w:link w:val="Quote"/>
    <w:uiPriority w:val="29"/>
    <w:rsid w:val="0078170E"/>
    <w:rPr>
      <w:rFonts w:asciiTheme="minorHAnsi" w:hAnsiTheme="minorHAnsi"/>
      <w:i/>
      <w:iCs/>
      <w:color w:val="000000" w:themeColor="text1"/>
      <w:sz w:val="22"/>
      <w:szCs w:val="22"/>
      <w:lang w:val="en-US" w:eastAsia="ja-JP"/>
    </w:rPr>
  </w:style>
  <w:style w:type="paragraph" w:styleId="TOC3">
    <w:name w:val="toc 3"/>
    <w:basedOn w:val="Normal"/>
    <w:next w:val="Normal"/>
    <w:autoRedefine/>
    <w:uiPriority w:val="39"/>
    <w:unhideWhenUsed/>
    <w:rsid w:val="0078170E"/>
    <w:pPr>
      <w:spacing w:after="100" w:line="276" w:lineRule="auto"/>
      <w:ind w:left="440"/>
    </w:pPr>
    <w:rPr>
      <w:rFonts w:asciiTheme="minorHAnsi" w:eastAsiaTheme="minorHAnsi" w:hAnsiTheme="minorHAnsi"/>
      <w:sz w:val="22"/>
      <w:szCs w:val="22"/>
    </w:rPr>
  </w:style>
  <w:style w:type="character" w:customStyle="1" w:styleId="Heading5Char">
    <w:name w:val="Heading 5 Char"/>
    <w:basedOn w:val="DefaultParagraphFont"/>
    <w:link w:val="Heading5"/>
    <w:uiPriority w:val="9"/>
    <w:rsid w:val="0076041D"/>
    <w:rPr>
      <w:rFonts w:asciiTheme="majorHAnsi" w:eastAsiaTheme="majorEastAsia" w:hAnsiTheme="majorHAnsi" w:cstheme="majorBidi"/>
      <w:color w:val="470311" w:themeColor="accent1" w:themeShade="7F"/>
    </w:rPr>
  </w:style>
  <w:style w:type="table" w:styleId="MediumList1-Accent6">
    <w:name w:val="Medium List 1 Accent 6"/>
    <w:basedOn w:val="TableNormal"/>
    <w:uiPriority w:val="65"/>
    <w:rsid w:val="001D6734"/>
    <w:rPr>
      <w:rFonts w:asciiTheme="minorHAnsi" w:hAnsiTheme="minorHAnsi"/>
      <w:color w:val="000000" w:themeColor="text1"/>
      <w:sz w:val="22"/>
      <w:szCs w:val="22"/>
      <w:lang w:eastAsia="en-AU"/>
    </w:rPr>
    <w:tblPr>
      <w:tblStyleRowBandSize w:val="1"/>
      <w:tblStyleColBandSize w:val="1"/>
      <w:tblBorders>
        <w:top w:val="single" w:sz="8" w:space="0" w:color="F5F3ED" w:themeColor="accent6"/>
        <w:bottom w:val="single" w:sz="8" w:space="0" w:color="F5F3ED" w:themeColor="accent6"/>
      </w:tblBorders>
    </w:tblPr>
    <w:tblStylePr w:type="firstRow">
      <w:rPr>
        <w:rFonts w:asciiTheme="majorHAnsi" w:eastAsiaTheme="majorEastAsia" w:hAnsiTheme="majorHAnsi" w:cstheme="majorBidi"/>
      </w:rPr>
      <w:tblPr/>
      <w:tcPr>
        <w:tcBorders>
          <w:top w:val="nil"/>
          <w:bottom w:val="single" w:sz="8" w:space="0" w:color="F5F3ED" w:themeColor="accent6"/>
        </w:tcBorders>
      </w:tcPr>
    </w:tblStylePr>
    <w:tblStylePr w:type="lastRow">
      <w:rPr>
        <w:b/>
        <w:bCs/>
        <w:color w:val="1F2624" w:themeColor="text2"/>
      </w:rPr>
      <w:tblPr/>
      <w:tcPr>
        <w:tcBorders>
          <w:top w:val="single" w:sz="8" w:space="0" w:color="F5F3ED" w:themeColor="accent6"/>
          <w:bottom w:val="single" w:sz="8" w:space="0" w:color="F5F3ED" w:themeColor="accent6"/>
        </w:tcBorders>
      </w:tcPr>
    </w:tblStylePr>
    <w:tblStylePr w:type="firstCol">
      <w:rPr>
        <w:b/>
        <w:bCs/>
      </w:rPr>
    </w:tblStylePr>
    <w:tblStylePr w:type="lastCol">
      <w:rPr>
        <w:b/>
        <w:bCs/>
      </w:rPr>
      <w:tblPr/>
      <w:tcPr>
        <w:tcBorders>
          <w:top w:val="single" w:sz="8" w:space="0" w:color="F5F3ED" w:themeColor="accent6"/>
          <w:bottom w:val="single" w:sz="8" w:space="0" w:color="F5F3ED" w:themeColor="accent6"/>
        </w:tcBorders>
      </w:tcPr>
    </w:tblStylePr>
    <w:tblStylePr w:type="band1Vert">
      <w:tblPr/>
      <w:tcPr>
        <w:shd w:val="clear" w:color="auto" w:fill="FCFBFA" w:themeFill="accent6" w:themeFillTint="3F"/>
      </w:tcPr>
    </w:tblStylePr>
    <w:tblStylePr w:type="band1Horz">
      <w:tblPr/>
      <w:tcPr>
        <w:shd w:val="clear" w:color="auto" w:fill="FCFBFA" w:themeFill="accent6" w:themeFillTint="3F"/>
      </w:tcPr>
    </w:tblStylePr>
  </w:style>
  <w:style w:type="paragraph" w:styleId="NormalWeb">
    <w:name w:val="Normal (Web)"/>
    <w:basedOn w:val="Normal"/>
    <w:uiPriority w:val="99"/>
    <w:semiHidden/>
    <w:unhideWhenUsed/>
    <w:rsid w:val="00CE478E"/>
    <w:pPr>
      <w:spacing w:before="100" w:beforeAutospacing="1" w:after="100" w:afterAutospacing="1"/>
    </w:pPr>
    <w:rPr>
      <w:rFonts w:ascii="Times New Roman" w:hAnsi="Times New Roman" w:cs="Times New Roman"/>
      <w:lang w:eastAsia="en-AU"/>
    </w:rPr>
  </w:style>
  <w:style w:type="character" w:styleId="FollowedHyperlink">
    <w:name w:val="FollowedHyperlink"/>
    <w:basedOn w:val="DefaultParagraphFont"/>
    <w:uiPriority w:val="99"/>
    <w:semiHidden/>
    <w:unhideWhenUsed/>
    <w:rsid w:val="00974B92"/>
    <w:rPr>
      <w:color w:val="CCCCCC" w:themeColor="followedHyperlink"/>
      <w:u w:val="single"/>
    </w:rPr>
  </w:style>
  <w:style w:type="paragraph" w:customStyle="1" w:styleId="Entries">
    <w:name w:val="Entries"/>
    <w:rsid w:val="00126A4B"/>
    <w:pPr>
      <w:autoSpaceDE w:val="0"/>
      <w:autoSpaceDN w:val="0"/>
      <w:adjustRightInd w:val="0"/>
      <w:ind w:left="113" w:hanging="113"/>
    </w:pPr>
    <w:rPr>
      <w:rFonts w:ascii="Times New Roman" w:eastAsia="Times New Roman" w:hAnsi="Times New Roman" w:cs="Times New Roman"/>
      <w:sz w:val="22"/>
      <w:szCs w:val="22"/>
      <w:lang w:eastAsia="en-AU"/>
    </w:rPr>
  </w:style>
  <w:style w:type="character" w:customStyle="1" w:styleId="exldetailsdisplayval">
    <w:name w:val="exldetailsdisplayval"/>
    <w:basedOn w:val="DefaultParagraphFont"/>
    <w:rsid w:val="00FA1117"/>
  </w:style>
  <w:style w:type="paragraph" w:customStyle="1" w:styleId="bodycopy">
    <w:name w:val="body copy"/>
    <w:autoRedefine/>
    <w:qFormat/>
    <w:rsid w:val="002F08CB"/>
    <w:pPr>
      <w:pBdr>
        <w:top w:val="single" w:sz="4" w:space="4" w:color="auto"/>
        <w:left w:val="single" w:sz="4" w:space="4" w:color="auto"/>
        <w:bottom w:val="single" w:sz="4" w:space="4" w:color="auto"/>
        <w:right w:val="single" w:sz="4" w:space="4" w:color="auto"/>
      </w:pBdr>
      <w:shd w:val="clear" w:color="auto" w:fill="E4DECE" w:themeFill="accent6" w:themeFillShade="E6"/>
      <w:spacing w:after="240" w:line="276" w:lineRule="auto"/>
      <w:ind w:left="-284" w:right="-238"/>
      <w:jc w:val="center"/>
    </w:pPr>
    <w:rPr>
      <w:rFonts w:eastAsiaTheme="minorHAnsi" w:cs="Arial"/>
      <w:b/>
      <w:color w:val="000000"/>
      <w:sz w:val="20"/>
      <w:szCs w:val="16"/>
      <w:lang w:val="en-GB"/>
    </w:rPr>
  </w:style>
  <w:style w:type="character" w:customStyle="1" w:styleId="A4">
    <w:name w:val="A4"/>
    <w:uiPriority w:val="99"/>
    <w:rsid w:val="00077A18"/>
    <w:rPr>
      <w:rFonts w:cs="Gotham"/>
      <w:i/>
      <w:iCs/>
      <w:color w:val="211D1E"/>
      <w:sz w:val="18"/>
      <w:szCs w:val="18"/>
      <w:u w:val="single"/>
    </w:rPr>
  </w:style>
  <w:style w:type="paragraph" w:styleId="Subtitle">
    <w:name w:val="Subtitle"/>
    <w:basedOn w:val="Normal"/>
    <w:next w:val="Normal"/>
    <w:link w:val="SubtitleChar"/>
    <w:uiPriority w:val="11"/>
    <w:qFormat/>
    <w:rsid w:val="008047C3"/>
    <w:pPr>
      <w:numPr>
        <w:ilvl w:val="1"/>
      </w:numPr>
    </w:pPr>
    <w:rPr>
      <w:rFonts w:asciiTheme="majorHAnsi" w:eastAsiaTheme="majorEastAsia" w:hAnsiTheme="majorHAnsi" w:cstheme="majorBidi"/>
      <w:i/>
      <w:iCs/>
      <w:color w:val="900724" w:themeColor="accent1"/>
      <w:spacing w:val="15"/>
    </w:rPr>
  </w:style>
  <w:style w:type="character" w:customStyle="1" w:styleId="SubtitleChar">
    <w:name w:val="Subtitle Char"/>
    <w:basedOn w:val="DefaultParagraphFont"/>
    <w:link w:val="Subtitle"/>
    <w:uiPriority w:val="11"/>
    <w:rsid w:val="008047C3"/>
    <w:rPr>
      <w:rFonts w:asciiTheme="majorHAnsi" w:eastAsiaTheme="majorEastAsia" w:hAnsiTheme="majorHAnsi" w:cstheme="majorBidi"/>
      <w:i/>
      <w:iCs/>
      <w:color w:val="900724" w:themeColor="accent1"/>
      <w:spacing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lsdException w:name="Default Paragraph Font" w:uiPriority="1"/>
    <w:lsdException w:name="Subtitle" w:semiHidden="0" w:uiPriority="11" w:unhideWhenUsed="0" w:qFormat="1"/>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B29F1"/>
  </w:style>
  <w:style w:type="paragraph" w:styleId="Heading1">
    <w:name w:val="heading 1"/>
    <w:basedOn w:val="Normal"/>
    <w:next w:val="Normal"/>
    <w:link w:val="Heading1Char"/>
    <w:uiPriority w:val="9"/>
    <w:qFormat/>
    <w:rsid w:val="00CD5673"/>
    <w:pPr>
      <w:keepNext/>
      <w:keepLines/>
      <w:spacing w:before="480"/>
      <w:outlineLvl w:val="0"/>
    </w:pPr>
    <w:rPr>
      <w:rFonts w:asciiTheme="majorHAnsi" w:eastAsiaTheme="majorEastAsia" w:hAnsiTheme="majorHAnsi" w:cstheme="majorBidi"/>
      <w:b/>
      <w:bCs/>
      <w:color w:val="660519" w:themeColor="accent1" w:themeShade="B5"/>
      <w:sz w:val="32"/>
      <w:szCs w:val="32"/>
    </w:rPr>
  </w:style>
  <w:style w:type="paragraph" w:styleId="Heading2">
    <w:name w:val="heading 2"/>
    <w:basedOn w:val="Normal"/>
    <w:next w:val="Normal"/>
    <w:link w:val="Heading2Char"/>
    <w:uiPriority w:val="9"/>
    <w:unhideWhenUsed/>
    <w:qFormat/>
    <w:rsid w:val="00B7215C"/>
    <w:pPr>
      <w:keepNext/>
      <w:keepLines/>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047C3"/>
    <w:pPr>
      <w:keepNext/>
      <w:keepLines/>
      <w:spacing w:before="200"/>
      <w:outlineLvl w:val="2"/>
    </w:pPr>
    <w:rPr>
      <w:rFonts w:asciiTheme="minorHAnsi" w:eastAsiaTheme="majorEastAsia" w:hAnsiTheme="minorHAnsi" w:cstheme="majorBidi"/>
      <w:b/>
      <w:bCs/>
      <w:sz w:val="22"/>
    </w:rPr>
  </w:style>
  <w:style w:type="paragraph" w:styleId="Heading5">
    <w:name w:val="heading 5"/>
    <w:basedOn w:val="Normal"/>
    <w:next w:val="Normal"/>
    <w:link w:val="Heading5Char"/>
    <w:uiPriority w:val="9"/>
    <w:unhideWhenUsed/>
    <w:qFormat/>
    <w:rsid w:val="0076041D"/>
    <w:pPr>
      <w:keepNext/>
      <w:keepLines/>
      <w:spacing w:before="200"/>
      <w:outlineLvl w:val="4"/>
    </w:pPr>
    <w:rPr>
      <w:rFonts w:asciiTheme="majorHAnsi" w:eastAsiaTheme="majorEastAsia" w:hAnsiTheme="majorHAnsi" w:cstheme="majorBidi"/>
      <w:color w:val="47031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5673"/>
    <w:rPr>
      <w:rFonts w:asciiTheme="majorHAnsi" w:eastAsiaTheme="majorEastAsia" w:hAnsiTheme="majorHAnsi" w:cstheme="majorBidi"/>
      <w:b/>
      <w:bCs/>
      <w:color w:val="660519" w:themeColor="accent1" w:themeShade="B5"/>
      <w:sz w:val="32"/>
      <w:szCs w:val="32"/>
    </w:rPr>
  </w:style>
  <w:style w:type="character" w:customStyle="1" w:styleId="Heading2Char">
    <w:name w:val="Heading 2 Char"/>
    <w:basedOn w:val="DefaultParagraphFont"/>
    <w:link w:val="Heading2"/>
    <w:uiPriority w:val="9"/>
    <w:rsid w:val="00B7215C"/>
    <w:rPr>
      <w:rFonts w:asciiTheme="majorHAnsi" w:eastAsiaTheme="majorEastAsia" w:hAnsiTheme="majorHAnsi" w:cstheme="majorBidi"/>
      <w:b/>
      <w:bCs/>
      <w:sz w:val="26"/>
      <w:szCs w:val="26"/>
    </w:rPr>
  </w:style>
  <w:style w:type="paragraph" w:styleId="BalloonText">
    <w:name w:val="Balloon Text"/>
    <w:basedOn w:val="Normal"/>
    <w:link w:val="BalloonTextChar"/>
    <w:uiPriority w:val="99"/>
    <w:semiHidden/>
    <w:unhideWhenUsed/>
    <w:rsid w:val="00E54A5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4A58"/>
    <w:rPr>
      <w:rFonts w:ascii="Lucida Grande" w:hAnsi="Lucida Grande" w:cs="Lucida Grande"/>
      <w:sz w:val="18"/>
      <w:szCs w:val="18"/>
    </w:rPr>
  </w:style>
  <w:style w:type="paragraph" w:customStyle="1" w:styleId="3-Bodycopy">
    <w:name w:val="3-Body copy"/>
    <w:uiPriority w:val="99"/>
    <w:qFormat/>
    <w:rsid w:val="006323EE"/>
    <w:pPr>
      <w:widowControl w:val="0"/>
      <w:suppressAutoHyphens/>
      <w:autoSpaceDE w:val="0"/>
      <w:autoSpaceDN w:val="0"/>
      <w:adjustRightInd w:val="0"/>
      <w:spacing w:after="81" w:line="264" w:lineRule="auto"/>
      <w:textAlignment w:val="center"/>
    </w:pPr>
    <w:rPr>
      <w:rFonts w:ascii="Georgia" w:hAnsi="Georgia" w:cs="Georgia"/>
      <w:color w:val="000000"/>
      <w:sz w:val="18"/>
      <w:szCs w:val="19"/>
      <w:lang w:val="en-GB"/>
    </w:rPr>
  </w:style>
  <w:style w:type="paragraph" w:customStyle="1" w:styleId="2-SubheadLVL1">
    <w:name w:val="2-Subhead LVL1"/>
    <w:basedOn w:val="Normal"/>
    <w:next w:val="3-Bodycopy"/>
    <w:uiPriority w:val="99"/>
    <w:qFormat/>
    <w:rsid w:val="00AE6C91"/>
    <w:pPr>
      <w:widowControl w:val="0"/>
      <w:suppressAutoHyphens/>
      <w:autoSpaceDE w:val="0"/>
      <w:autoSpaceDN w:val="0"/>
      <w:adjustRightInd w:val="0"/>
      <w:spacing w:before="120" w:line="288" w:lineRule="auto"/>
      <w:textAlignment w:val="center"/>
    </w:pPr>
    <w:rPr>
      <w:rFonts w:cs="Arial-Black"/>
      <w:b/>
      <w:caps/>
      <w:color w:val="900724" w:themeColor="accent1"/>
      <w:sz w:val="19"/>
      <w:szCs w:val="19"/>
      <w:lang w:val="en-GB"/>
    </w:rPr>
  </w:style>
  <w:style w:type="paragraph" w:customStyle="1" w:styleId="2-SubheadLVL2">
    <w:name w:val="2-Subhead LVL2"/>
    <w:next w:val="3-Bodycopy"/>
    <w:uiPriority w:val="99"/>
    <w:qFormat/>
    <w:rsid w:val="00250B17"/>
    <w:pPr>
      <w:spacing w:before="120" w:line="288" w:lineRule="auto"/>
    </w:pPr>
    <w:rPr>
      <w:rFonts w:asciiTheme="majorHAnsi" w:hAnsiTheme="majorHAnsi" w:cs="Arial-BoldMT"/>
      <w:b/>
      <w:bCs/>
      <w:caps/>
      <w:color w:val="000000"/>
      <w:sz w:val="19"/>
      <w:szCs w:val="19"/>
      <w:lang w:val="en-GB"/>
    </w:rPr>
  </w:style>
  <w:style w:type="paragraph" w:customStyle="1" w:styleId="2-SubheadLVL3">
    <w:name w:val="2-Subhead LVL3"/>
    <w:next w:val="3-Bodycopy"/>
    <w:uiPriority w:val="99"/>
    <w:qFormat/>
    <w:rsid w:val="006323EE"/>
    <w:pPr>
      <w:spacing w:before="200" w:line="288" w:lineRule="auto"/>
    </w:pPr>
    <w:rPr>
      <w:rFonts w:asciiTheme="majorHAnsi" w:hAnsiTheme="majorHAnsi" w:cstheme="majorHAnsi"/>
      <w:caps/>
      <w:color w:val="900724" w:themeColor="accent1"/>
      <w:sz w:val="19"/>
      <w:szCs w:val="19"/>
      <w:lang w:val="en-GB"/>
    </w:rPr>
  </w:style>
  <w:style w:type="paragraph" w:customStyle="1" w:styleId="3-BodyBullets">
    <w:name w:val="3-Body Bullets"/>
    <w:basedOn w:val="3-Bodycopy"/>
    <w:uiPriority w:val="99"/>
    <w:qFormat/>
    <w:rsid w:val="001B7613"/>
    <w:pPr>
      <w:numPr>
        <w:numId w:val="1"/>
      </w:numPr>
      <w:ind w:left="284" w:hanging="284"/>
    </w:pPr>
  </w:style>
  <w:style w:type="paragraph" w:customStyle="1" w:styleId="3-BodyBulletsLastline">
    <w:name w:val="3-Body Bullets Last line"/>
    <w:basedOn w:val="3-BodyBullets"/>
    <w:next w:val="3-Bodycopy"/>
    <w:uiPriority w:val="99"/>
    <w:qFormat/>
    <w:rsid w:val="00AA4CD1"/>
    <w:pPr>
      <w:numPr>
        <w:numId w:val="2"/>
      </w:numPr>
      <w:spacing w:after="60"/>
      <w:ind w:left="284" w:hanging="284"/>
    </w:pPr>
  </w:style>
  <w:style w:type="character" w:styleId="IntenseReference">
    <w:name w:val="Intense Reference"/>
    <w:basedOn w:val="DefaultParagraphFont"/>
    <w:uiPriority w:val="32"/>
    <w:rsid w:val="00CD5673"/>
    <w:rPr>
      <w:b/>
      <w:bCs/>
      <w:smallCaps/>
      <w:color w:val="5F1623" w:themeColor="accent2"/>
      <w:spacing w:val="5"/>
      <w:u w:val="single"/>
    </w:rPr>
  </w:style>
  <w:style w:type="character" w:styleId="Strong">
    <w:name w:val="Strong"/>
    <w:basedOn w:val="DefaultParagraphFont"/>
    <w:uiPriority w:val="22"/>
    <w:rsid w:val="00CD5673"/>
    <w:rPr>
      <w:b/>
      <w:bCs/>
    </w:rPr>
  </w:style>
  <w:style w:type="paragraph" w:customStyle="1" w:styleId="1-Majorheading">
    <w:name w:val="1-Major heading"/>
    <w:next w:val="Normal"/>
    <w:qFormat/>
    <w:rsid w:val="00AE6C91"/>
    <w:pPr>
      <w:spacing w:line="192" w:lineRule="auto"/>
    </w:pPr>
    <w:rPr>
      <w:b/>
      <w:sz w:val="72"/>
      <w:szCs w:val="44"/>
    </w:rPr>
  </w:style>
  <w:style w:type="paragraph" w:customStyle="1" w:styleId="1-Majorsubhead">
    <w:name w:val="1-Major subhead"/>
    <w:basedOn w:val="1-Majorheading"/>
    <w:qFormat/>
    <w:rsid w:val="00AE6C91"/>
    <w:pPr>
      <w:spacing w:before="120" w:line="288" w:lineRule="auto"/>
    </w:pPr>
    <w:rPr>
      <w:rFonts w:cs="Arial"/>
      <w:b w:val="0"/>
      <w:bCs/>
      <w:caps/>
      <w:spacing w:val="-4"/>
      <w:sz w:val="36"/>
      <w:szCs w:val="40"/>
    </w:rPr>
  </w:style>
  <w:style w:type="paragraph" w:customStyle="1" w:styleId="Default">
    <w:name w:val="Default"/>
    <w:rsid w:val="00703B82"/>
    <w:pPr>
      <w:widowControl w:val="0"/>
      <w:autoSpaceDE w:val="0"/>
      <w:autoSpaceDN w:val="0"/>
      <w:adjustRightInd w:val="0"/>
    </w:pPr>
    <w:rPr>
      <w:rFonts w:ascii="Newzald Book" w:hAnsi="Newzald Book" w:cs="Newzald Book"/>
      <w:color w:val="000000"/>
      <w:lang w:val="en-US"/>
    </w:rPr>
  </w:style>
  <w:style w:type="paragraph" w:customStyle="1" w:styleId="1-Leadinrev">
    <w:name w:val="1-Lead in rev"/>
    <w:basedOn w:val="1-Leadintext"/>
    <w:qFormat/>
    <w:rsid w:val="000B0A6A"/>
    <w:rPr>
      <w:color w:val="FFFFFF" w:themeColor="background1"/>
    </w:rPr>
  </w:style>
  <w:style w:type="paragraph" w:customStyle="1" w:styleId="1-Leadintext">
    <w:name w:val="1-Lead in text"/>
    <w:rsid w:val="006323EE"/>
    <w:pPr>
      <w:widowControl w:val="0"/>
      <w:autoSpaceDE w:val="0"/>
      <w:autoSpaceDN w:val="0"/>
      <w:adjustRightInd w:val="0"/>
      <w:spacing w:before="160" w:line="264" w:lineRule="auto"/>
    </w:pPr>
    <w:rPr>
      <w:rFonts w:ascii="Georgia" w:hAnsi="Georgia" w:cs="Times New Roman"/>
      <w:szCs w:val="22"/>
      <w:lang w:val="en-US"/>
    </w:rPr>
  </w:style>
  <w:style w:type="paragraph" w:customStyle="1" w:styleId="2-SubheadmajorL2rev">
    <w:name w:val="2-Subhead major L2 rev"/>
    <w:basedOn w:val="2-SubheadmajorL2"/>
    <w:qFormat/>
    <w:rsid w:val="00357210"/>
    <w:pPr>
      <w:spacing w:before="120" w:after="80"/>
    </w:pPr>
    <w:rPr>
      <w:rFonts w:cs="National Extrabold"/>
      <w:bCs w:val="0"/>
      <w:color w:val="FFFFFF" w:themeColor="background1"/>
    </w:rPr>
  </w:style>
  <w:style w:type="paragraph" w:customStyle="1" w:styleId="1-Introrev">
    <w:name w:val="1 - Intro rev"/>
    <w:basedOn w:val="1-Leadinrev"/>
    <w:rsid w:val="000A0D14"/>
  </w:style>
  <w:style w:type="paragraph" w:customStyle="1" w:styleId="3-Bodybulletsrev">
    <w:name w:val="3-Body bullets rev"/>
    <w:basedOn w:val="3-BodyBullets"/>
    <w:qFormat/>
    <w:rsid w:val="00DC1CF8"/>
    <w:rPr>
      <w:color w:val="FFFFFF" w:themeColor="background1"/>
    </w:rPr>
  </w:style>
  <w:style w:type="paragraph" w:customStyle="1" w:styleId="3-bodybulletsrevlastline">
    <w:name w:val="3-body bullets rev last line"/>
    <w:basedOn w:val="3-BodyBullets"/>
    <w:qFormat/>
    <w:rsid w:val="00DC1CF8"/>
    <w:rPr>
      <w:color w:val="FFFFFF" w:themeColor="background1"/>
    </w:rPr>
  </w:style>
  <w:style w:type="paragraph" w:styleId="DocumentMap">
    <w:name w:val="Document Map"/>
    <w:basedOn w:val="Normal"/>
    <w:link w:val="DocumentMapChar"/>
    <w:uiPriority w:val="99"/>
    <w:semiHidden/>
    <w:unhideWhenUsed/>
    <w:rsid w:val="00923278"/>
    <w:rPr>
      <w:rFonts w:ascii="Lucida Grande" w:hAnsi="Lucida Grande" w:cs="Lucida Grande"/>
    </w:rPr>
  </w:style>
  <w:style w:type="character" w:customStyle="1" w:styleId="DocumentMapChar">
    <w:name w:val="Document Map Char"/>
    <w:basedOn w:val="DefaultParagraphFont"/>
    <w:link w:val="DocumentMap"/>
    <w:uiPriority w:val="99"/>
    <w:semiHidden/>
    <w:rsid w:val="00923278"/>
    <w:rPr>
      <w:rFonts w:ascii="Lucida Grande" w:hAnsi="Lucida Grande" w:cs="Lucida Grande"/>
    </w:rPr>
  </w:style>
  <w:style w:type="table" w:customStyle="1" w:styleId="Table-header">
    <w:name w:val="Table - header"/>
    <w:basedOn w:val="TableNormal"/>
    <w:uiPriority w:val="99"/>
    <w:rsid w:val="0093682E"/>
    <w:rPr>
      <w:color w:val="FFFFFF" w:themeColor="background1"/>
      <w:sz w:val="18"/>
    </w:rPr>
    <w:tblPr/>
    <w:tcPr>
      <w:shd w:val="clear" w:color="auto" w:fill="1F2624" w:themeFill="text2"/>
    </w:tcPr>
    <w:tblStylePr w:type="firstRow">
      <w:pPr>
        <w:jc w:val="left"/>
      </w:pPr>
      <w:tblPr>
        <w:tblCellMar>
          <w:top w:w="28" w:type="dxa"/>
          <w:left w:w="85" w:type="dxa"/>
          <w:bottom w:w="28" w:type="dxa"/>
          <w:right w:w="85" w:type="dxa"/>
        </w:tblCellMar>
      </w:tblPr>
      <w:tcPr>
        <w:vAlign w:val="center"/>
      </w:tcPr>
    </w:tblStylePr>
  </w:style>
  <w:style w:type="paragraph" w:customStyle="1" w:styleId="Footer-provider">
    <w:name w:val="Footer - provider"/>
    <w:basedOn w:val="Normal"/>
    <w:rsid w:val="00357369"/>
    <w:pPr>
      <w:spacing w:before="240"/>
      <w:ind w:right="-1400"/>
    </w:pPr>
    <w:rPr>
      <w:rFonts w:cs="Arial"/>
      <w:sz w:val="12"/>
      <w:szCs w:val="10"/>
      <w:lang w:val="en-US"/>
    </w:rPr>
  </w:style>
  <w:style w:type="paragraph" w:customStyle="1" w:styleId="Footer-address">
    <w:name w:val="Footer - address"/>
    <w:rsid w:val="00357369"/>
    <w:pPr>
      <w:widowControl w:val="0"/>
      <w:autoSpaceDE w:val="0"/>
      <w:autoSpaceDN w:val="0"/>
      <w:adjustRightInd w:val="0"/>
    </w:pPr>
    <w:rPr>
      <w:rFonts w:ascii="Newzald Book" w:hAnsi="Newzald Book" w:cs="Newzald Book"/>
      <w:sz w:val="15"/>
      <w:szCs w:val="15"/>
      <w:lang w:val="en-US"/>
    </w:rPr>
  </w:style>
  <w:style w:type="paragraph" w:customStyle="1" w:styleId="Footer-title">
    <w:name w:val="Footer - title"/>
    <w:next w:val="Footer-address"/>
    <w:rsid w:val="00357369"/>
    <w:pPr>
      <w:ind w:right="-1402"/>
    </w:pPr>
    <w:rPr>
      <w:b/>
      <w:sz w:val="16"/>
    </w:rPr>
  </w:style>
  <w:style w:type="paragraph" w:customStyle="1" w:styleId="3-Bodycopyrev">
    <w:name w:val="3-Body copy rev"/>
    <w:basedOn w:val="3-Bodycopy"/>
    <w:qFormat/>
    <w:rsid w:val="00DC1CF8"/>
    <w:rPr>
      <w:color w:val="FFFFFF" w:themeColor="background1"/>
    </w:rPr>
  </w:style>
  <w:style w:type="table" w:customStyle="1" w:styleId="Table-baserowstyle">
    <w:name w:val="Table - base row style"/>
    <w:basedOn w:val="TableNormal"/>
    <w:uiPriority w:val="99"/>
    <w:rsid w:val="00754C78"/>
    <w:rPr>
      <w:sz w:val="16"/>
    </w:rPr>
    <w:tblPr>
      <w:tblStyleRowBandSize w:val="1"/>
    </w:tblPr>
    <w:tblStylePr w:type="band1Horz">
      <w:rPr>
        <w:color w:val="1F2624" w:themeColor="text2"/>
      </w:rPr>
      <w:tblPr>
        <w:tblCellMar>
          <w:top w:w="28" w:type="dxa"/>
          <w:left w:w="85" w:type="dxa"/>
          <w:bottom w:w="28" w:type="dxa"/>
          <w:right w:w="85" w:type="dxa"/>
        </w:tblCellMar>
      </w:tblPr>
      <w:tcPr>
        <w:shd w:val="clear" w:color="auto" w:fill="F5F3ED" w:themeFill="accent6"/>
      </w:tcPr>
    </w:tblStylePr>
  </w:style>
  <w:style w:type="paragraph" w:customStyle="1" w:styleId="4-TableHeaderLvl12">
    <w:name w:val="4-Table Header Lvl 1&amp;2"/>
    <w:basedOn w:val="2-SubheadLVL2"/>
    <w:qFormat/>
    <w:rsid w:val="00697E06"/>
    <w:pPr>
      <w:framePr w:hSpace="113" w:vSpace="113" w:wrap="around" w:vAnchor="text" w:hAnchor="text" w:y="114"/>
      <w:spacing w:before="0" w:line="240" w:lineRule="auto"/>
      <w:suppressOverlap/>
    </w:pPr>
    <w:rPr>
      <w:caps w:val="0"/>
      <w:color w:val="FFFFFF" w:themeColor="background1"/>
    </w:rPr>
  </w:style>
  <w:style w:type="paragraph" w:customStyle="1" w:styleId="2-SubheadmajorL2">
    <w:name w:val="2-Subhead major L2"/>
    <w:qFormat/>
    <w:rsid w:val="00070AA7"/>
    <w:pPr>
      <w:widowControl w:val="0"/>
      <w:autoSpaceDE w:val="0"/>
      <w:autoSpaceDN w:val="0"/>
      <w:adjustRightInd w:val="0"/>
      <w:spacing w:before="240" w:after="120" w:line="288" w:lineRule="auto"/>
    </w:pPr>
    <w:rPr>
      <w:rFonts w:asciiTheme="majorHAnsi" w:hAnsiTheme="majorHAnsi" w:cstheme="majorHAnsi"/>
      <w:b/>
      <w:bCs/>
      <w:sz w:val="26"/>
      <w:szCs w:val="26"/>
      <w:lang w:val="en-US"/>
    </w:rPr>
  </w:style>
  <w:style w:type="paragraph" w:customStyle="1" w:styleId="Macqunitable">
    <w:name w:val="Macq uni table"/>
    <w:basedOn w:val="4-TableHeaderLvl12"/>
    <w:next w:val="3-Bodycopy"/>
    <w:rsid w:val="004E6B2E"/>
    <w:pPr>
      <w:framePr w:wrap="around"/>
    </w:pPr>
    <w:rPr>
      <w:rFonts w:ascii="Arial" w:hAnsi="Arial"/>
      <w:b w:val="0"/>
    </w:rPr>
  </w:style>
  <w:style w:type="paragraph" w:customStyle="1" w:styleId="Tableheader1">
    <w:name w:val="Table header 1"/>
    <w:basedOn w:val="4-TableHeaderLvl12"/>
    <w:rsid w:val="004E6B2E"/>
    <w:pPr>
      <w:framePr w:wrap="around"/>
      <w:spacing w:before="160" w:line="191" w:lineRule="atLeast"/>
    </w:pPr>
    <w:rPr>
      <w:rFonts w:ascii="Arial" w:hAnsi="Arial" w:cs="Newzald Book"/>
      <w:szCs w:val="18"/>
      <w:lang w:val="en-US"/>
    </w:rPr>
  </w:style>
  <w:style w:type="table" w:customStyle="1" w:styleId="Table-evenrows">
    <w:name w:val="Table - even rows"/>
    <w:basedOn w:val="Table-baserowstyle"/>
    <w:uiPriority w:val="99"/>
    <w:rsid w:val="00754C78"/>
    <w:tblPr/>
    <w:tcPr>
      <w:shd w:val="clear" w:color="auto" w:fill="DBD5C1" w:themeFill="accent5"/>
    </w:tcPr>
    <w:tblStylePr w:type="band1Horz">
      <w:rPr>
        <w:color w:val="1F2624" w:themeColor="text2"/>
      </w:rPr>
      <w:tblPr>
        <w:tblCellMar>
          <w:top w:w="28" w:type="dxa"/>
          <w:left w:w="85" w:type="dxa"/>
          <w:bottom w:w="28" w:type="dxa"/>
          <w:right w:w="85" w:type="dxa"/>
        </w:tblCellMar>
      </w:tblPr>
      <w:tcPr>
        <w:shd w:val="clear" w:color="auto" w:fill="F5F3ED" w:themeFill="accent6"/>
      </w:tcPr>
    </w:tblStylePr>
    <w:tblStylePr w:type="band2Horz">
      <w:rPr>
        <w:rFonts w:ascii="Arial" w:hAnsi="Arial"/>
        <w:b w:val="0"/>
        <w:i w:val="0"/>
        <w:sz w:val="16"/>
      </w:rPr>
      <w:tblPr>
        <w:tblCellMar>
          <w:top w:w="28" w:type="dxa"/>
          <w:left w:w="85" w:type="dxa"/>
          <w:bottom w:w="28" w:type="dxa"/>
          <w:right w:w="85" w:type="dxa"/>
        </w:tblCellMar>
      </w:tblPr>
    </w:tblStylePr>
  </w:style>
  <w:style w:type="paragraph" w:customStyle="1" w:styleId="4-Table-rowfont">
    <w:name w:val="4-Table - row font"/>
    <w:basedOn w:val="3-Bodycopy"/>
    <w:qFormat/>
    <w:rsid w:val="007075C9"/>
    <w:pPr>
      <w:framePr w:hSpace="113" w:vSpace="113" w:wrap="around" w:vAnchor="text" w:hAnchor="text" w:y="114"/>
      <w:spacing w:after="0" w:line="216" w:lineRule="auto"/>
      <w:suppressOverlap/>
    </w:pPr>
    <w:rPr>
      <w:rFonts w:ascii="Arial" w:hAnsi="Arial" w:cs="Arial"/>
    </w:rPr>
  </w:style>
  <w:style w:type="paragraph" w:customStyle="1" w:styleId="Pa11">
    <w:name w:val="Pa11"/>
    <w:basedOn w:val="Default"/>
    <w:next w:val="Default"/>
    <w:uiPriority w:val="99"/>
    <w:rsid w:val="001C448D"/>
    <w:pPr>
      <w:spacing w:line="181" w:lineRule="atLeast"/>
    </w:pPr>
    <w:rPr>
      <w:rFonts w:cs="Times New Roman"/>
      <w:color w:val="auto"/>
    </w:rPr>
  </w:style>
  <w:style w:type="paragraph" w:customStyle="1" w:styleId="Pa10">
    <w:name w:val="Pa10"/>
    <w:basedOn w:val="Default"/>
    <w:next w:val="Default"/>
    <w:uiPriority w:val="99"/>
    <w:rsid w:val="001C448D"/>
    <w:pPr>
      <w:spacing w:line="191" w:lineRule="atLeast"/>
    </w:pPr>
    <w:rPr>
      <w:rFonts w:cs="Times New Roman"/>
      <w:color w:val="auto"/>
    </w:rPr>
  </w:style>
  <w:style w:type="paragraph" w:customStyle="1" w:styleId="Pa12">
    <w:name w:val="Pa12"/>
    <w:basedOn w:val="Default"/>
    <w:next w:val="Default"/>
    <w:uiPriority w:val="99"/>
    <w:rsid w:val="001C448D"/>
    <w:pPr>
      <w:spacing w:line="191" w:lineRule="atLeast"/>
    </w:pPr>
    <w:rPr>
      <w:rFonts w:cs="Times New Roman"/>
      <w:color w:val="auto"/>
    </w:rPr>
  </w:style>
  <w:style w:type="paragraph" w:customStyle="1" w:styleId="2-SubheadLvl2coltop">
    <w:name w:val="2 - Subhead Lvl2 col top"/>
    <w:basedOn w:val="2-SubheadLVL2"/>
    <w:rsid w:val="00070FDE"/>
    <w:pPr>
      <w:spacing w:before="0" w:line="240" w:lineRule="auto"/>
    </w:pPr>
  </w:style>
  <w:style w:type="character" w:customStyle="1" w:styleId="A5">
    <w:name w:val="A5"/>
    <w:uiPriority w:val="99"/>
    <w:rsid w:val="00420931"/>
    <w:rPr>
      <w:rFonts w:cs="National Extrabold"/>
      <w:b/>
      <w:bCs/>
      <w:color w:val="000000"/>
      <w:sz w:val="19"/>
      <w:szCs w:val="19"/>
    </w:rPr>
  </w:style>
  <w:style w:type="character" w:customStyle="1" w:styleId="A6">
    <w:name w:val="A6"/>
    <w:uiPriority w:val="99"/>
    <w:rsid w:val="00420931"/>
    <w:rPr>
      <w:rFonts w:cs="Newzald Book"/>
      <w:color w:val="000000"/>
      <w:sz w:val="18"/>
      <w:szCs w:val="18"/>
    </w:rPr>
  </w:style>
  <w:style w:type="paragraph" w:styleId="Header">
    <w:name w:val="header"/>
    <w:basedOn w:val="Normal"/>
    <w:link w:val="HeaderChar"/>
    <w:uiPriority w:val="99"/>
    <w:unhideWhenUsed/>
    <w:rsid w:val="004B6848"/>
    <w:pPr>
      <w:tabs>
        <w:tab w:val="center" w:pos="4320"/>
        <w:tab w:val="right" w:pos="8640"/>
      </w:tabs>
    </w:pPr>
  </w:style>
  <w:style w:type="character" w:customStyle="1" w:styleId="HeaderChar">
    <w:name w:val="Header Char"/>
    <w:basedOn w:val="DefaultParagraphFont"/>
    <w:link w:val="Header"/>
    <w:uiPriority w:val="99"/>
    <w:rsid w:val="004B6848"/>
  </w:style>
  <w:style w:type="paragraph" w:styleId="Footer">
    <w:name w:val="footer"/>
    <w:basedOn w:val="Normal"/>
    <w:link w:val="FooterChar"/>
    <w:uiPriority w:val="99"/>
    <w:unhideWhenUsed/>
    <w:rsid w:val="004B6848"/>
    <w:pPr>
      <w:tabs>
        <w:tab w:val="center" w:pos="4320"/>
        <w:tab w:val="right" w:pos="8640"/>
      </w:tabs>
    </w:pPr>
  </w:style>
  <w:style w:type="character" w:customStyle="1" w:styleId="FooterChar">
    <w:name w:val="Footer Char"/>
    <w:basedOn w:val="DefaultParagraphFont"/>
    <w:link w:val="Footer"/>
    <w:uiPriority w:val="99"/>
    <w:rsid w:val="004B6848"/>
  </w:style>
  <w:style w:type="paragraph" w:customStyle="1" w:styleId="1LeadintextA4">
    <w:name w:val="1 – Lead in text A4"/>
    <w:basedOn w:val="Normal"/>
    <w:uiPriority w:val="99"/>
    <w:rsid w:val="00EF6DA4"/>
    <w:pPr>
      <w:widowControl w:val="0"/>
      <w:suppressAutoHyphens/>
      <w:autoSpaceDE w:val="0"/>
      <w:autoSpaceDN w:val="0"/>
      <w:adjustRightInd w:val="0"/>
      <w:spacing w:after="71" w:line="288" w:lineRule="auto"/>
      <w:textAlignment w:val="center"/>
    </w:pPr>
    <w:rPr>
      <w:rFonts w:ascii="Newzald-Book" w:hAnsi="Newzald-Book" w:cs="Newzald-Book"/>
      <w:color w:val="000000"/>
      <w:sz w:val="25"/>
      <w:szCs w:val="25"/>
      <w:lang w:val="en-GB"/>
    </w:rPr>
  </w:style>
  <w:style w:type="paragraph" w:customStyle="1" w:styleId="2-SubheadMajorLVL2">
    <w:name w:val="2 - Subhead Major LVL2"/>
    <w:basedOn w:val="Normal"/>
    <w:uiPriority w:val="99"/>
    <w:rsid w:val="00EF6DA4"/>
    <w:pPr>
      <w:widowControl w:val="0"/>
      <w:suppressAutoHyphens/>
      <w:autoSpaceDE w:val="0"/>
      <w:autoSpaceDN w:val="0"/>
      <w:adjustRightInd w:val="0"/>
      <w:spacing w:before="81" w:line="260" w:lineRule="atLeast"/>
      <w:textAlignment w:val="center"/>
    </w:pPr>
    <w:rPr>
      <w:rFonts w:ascii="National-Extrabold" w:hAnsi="National-Extrabold" w:cs="National-Extrabold"/>
      <w:color w:val="000000"/>
      <w:spacing w:val="-4"/>
      <w:sz w:val="26"/>
      <w:szCs w:val="26"/>
      <w:lang w:val="en-GB"/>
    </w:rPr>
  </w:style>
  <w:style w:type="paragraph" w:customStyle="1" w:styleId="3-BodycopyREV0">
    <w:name w:val="3 - Body copy REV"/>
    <w:basedOn w:val="3-Bodycopy"/>
    <w:uiPriority w:val="99"/>
    <w:rsid w:val="00EF6DA4"/>
    <w:pPr>
      <w:spacing w:line="288" w:lineRule="auto"/>
    </w:pPr>
    <w:rPr>
      <w:rFonts w:ascii="Newzald-Book" w:hAnsi="Newzald-Book" w:cs="Newzald-Book"/>
      <w:color w:val="FFFFFF"/>
      <w:sz w:val="19"/>
    </w:rPr>
  </w:style>
  <w:style w:type="paragraph" w:customStyle="1" w:styleId="3-BodyBulletREV">
    <w:name w:val="3 - Body Bullet REV"/>
    <w:basedOn w:val="3-BodyBullets"/>
    <w:uiPriority w:val="99"/>
    <w:rsid w:val="00EF6DA4"/>
    <w:pPr>
      <w:numPr>
        <w:numId w:val="0"/>
      </w:numPr>
      <w:spacing w:line="288" w:lineRule="auto"/>
      <w:ind w:left="170" w:hanging="170"/>
    </w:pPr>
    <w:rPr>
      <w:rFonts w:ascii="Newzald-Book" w:hAnsi="Newzald-Book" w:cs="Newzald-Book"/>
      <w:color w:val="FFFFFF"/>
      <w:sz w:val="19"/>
    </w:rPr>
  </w:style>
  <w:style w:type="paragraph" w:customStyle="1" w:styleId="3-BodybulletREVLastLine">
    <w:name w:val="3 - Body bullet REV Last Line"/>
    <w:basedOn w:val="3-BodyBulletsLastline"/>
    <w:uiPriority w:val="99"/>
    <w:rsid w:val="00EF6DA4"/>
    <w:pPr>
      <w:numPr>
        <w:numId w:val="0"/>
      </w:numPr>
      <w:spacing w:after="162" w:line="288" w:lineRule="auto"/>
      <w:ind w:left="170" w:hanging="170"/>
    </w:pPr>
    <w:rPr>
      <w:rFonts w:ascii="Newzald-Book" w:hAnsi="Newzald-Book" w:cs="Newzald-Book"/>
      <w:color w:val="FFFFFF"/>
      <w:sz w:val="19"/>
    </w:rPr>
  </w:style>
  <w:style w:type="character" w:customStyle="1" w:styleId="ColourWHITE">
    <w:name w:val="Colour WHITE"/>
    <w:uiPriority w:val="99"/>
    <w:rsid w:val="0021018F"/>
    <w:rPr>
      <w:caps w:val="0"/>
      <w:smallCaps w:val="0"/>
      <w:strike w:val="0"/>
      <w:dstrike w:val="0"/>
      <w:outline/>
      <w:vanish w:val="0"/>
      <w:color w:val="000000"/>
      <w:vertAlign w:val="baseline"/>
      <w14:textOutline w14:w="9525" w14:cap="flat" w14:cmpd="sng" w14:algn="ctr">
        <w14:solidFill>
          <w14:srgbClr w14:val="000000"/>
        </w14:solidFill>
        <w14:prstDash w14:val="solid"/>
        <w14:round/>
      </w14:textOutline>
      <w14:textFill>
        <w14:noFill/>
      </w14:textFill>
    </w:rPr>
  </w:style>
  <w:style w:type="paragraph" w:customStyle="1" w:styleId="1-Majorsubheadrev">
    <w:name w:val="1-Major subhead rev"/>
    <w:basedOn w:val="1-Majorsubhead"/>
    <w:qFormat/>
    <w:rsid w:val="006323EE"/>
    <w:rPr>
      <w:color w:val="FFFFFF" w:themeColor="background1"/>
    </w:rPr>
  </w:style>
  <w:style w:type="paragraph" w:styleId="ListParagraph">
    <w:name w:val="List Paragraph"/>
    <w:basedOn w:val="Normal"/>
    <w:uiPriority w:val="34"/>
    <w:qFormat/>
    <w:rsid w:val="00DC1CF8"/>
    <w:pPr>
      <w:ind w:left="720"/>
      <w:contextualSpacing/>
    </w:pPr>
  </w:style>
  <w:style w:type="paragraph" w:customStyle="1" w:styleId="SubheadMajorRevL2">
    <w:name w:val="Subhead Major Rev L2"/>
    <w:basedOn w:val="2-SubheadmajorL2rev"/>
    <w:rsid w:val="00AE6C91"/>
  </w:style>
  <w:style w:type="paragraph" w:customStyle="1" w:styleId="MajorSubheadL2Rev">
    <w:name w:val="Major Subhead L2 Rev"/>
    <w:basedOn w:val="2-SubheadmajorL2rev"/>
    <w:qFormat/>
    <w:rsid w:val="00070AA7"/>
    <w:rPr>
      <w:b w:val="0"/>
    </w:rPr>
  </w:style>
  <w:style w:type="paragraph" w:customStyle="1" w:styleId="FacultyTitleHeader">
    <w:name w:val="Faculty Title Header"/>
    <w:basedOn w:val="Normal"/>
    <w:qFormat/>
    <w:rsid w:val="0011035F"/>
    <w:pPr>
      <w:spacing w:line="160" w:lineRule="exact"/>
    </w:pPr>
    <w:rPr>
      <w:rFonts w:cs="Arial"/>
      <w:b/>
      <w:color w:val="000000" w:themeColor="text1"/>
      <w:sz w:val="16"/>
      <w:szCs w:val="16"/>
    </w:rPr>
  </w:style>
  <w:style w:type="paragraph" w:styleId="FootnoteText">
    <w:name w:val="footnote text"/>
    <w:basedOn w:val="Normal"/>
    <w:link w:val="FootnoteTextChar"/>
    <w:rsid w:val="00DE2B8C"/>
    <w:rPr>
      <w:rFonts w:asciiTheme="minorHAnsi" w:hAnsiTheme="minorHAnsi"/>
      <w:sz w:val="20"/>
      <w:szCs w:val="20"/>
      <w:lang w:eastAsia="en-AU"/>
    </w:rPr>
  </w:style>
  <w:style w:type="character" w:customStyle="1" w:styleId="FootnoteTextChar">
    <w:name w:val="Footnote Text Char"/>
    <w:basedOn w:val="DefaultParagraphFont"/>
    <w:link w:val="FootnoteText"/>
    <w:rsid w:val="00DE2B8C"/>
    <w:rPr>
      <w:rFonts w:asciiTheme="minorHAnsi" w:hAnsiTheme="minorHAnsi"/>
      <w:sz w:val="20"/>
      <w:szCs w:val="20"/>
      <w:lang w:eastAsia="en-AU"/>
    </w:rPr>
  </w:style>
  <w:style w:type="character" w:styleId="FootnoteReference">
    <w:name w:val="footnote reference"/>
    <w:basedOn w:val="DefaultParagraphFont"/>
    <w:rsid w:val="00DE2B8C"/>
    <w:rPr>
      <w:vertAlign w:val="superscript"/>
    </w:rPr>
  </w:style>
  <w:style w:type="character" w:customStyle="1" w:styleId="Heading3Char">
    <w:name w:val="Heading 3 Char"/>
    <w:basedOn w:val="DefaultParagraphFont"/>
    <w:link w:val="Heading3"/>
    <w:uiPriority w:val="9"/>
    <w:rsid w:val="008047C3"/>
    <w:rPr>
      <w:rFonts w:asciiTheme="minorHAnsi" w:eastAsiaTheme="majorEastAsia" w:hAnsiTheme="minorHAnsi" w:cstheme="majorBidi"/>
      <w:b/>
      <w:bCs/>
      <w:sz w:val="22"/>
    </w:rPr>
  </w:style>
  <w:style w:type="paragraph" w:styleId="Caption">
    <w:name w:val="caption"/>
    <w:basedOn w:val="Normal"/>
    <w:next w:val="Normal"/>
    <w:uiPriority w:val="35"/>
    <w:unhideWhenUsed/>
    <w:qFormat/>
    <w:rsid w:val="0078170E"/>
    <w:pPr>
      <w:spacing w:after="200"/>
    </w:pPr>
    <w:rPr>
      <w:rFonts w:asciiTheme="minorHAnsi" w:hAnsiTheme="minorHAnsi"/>
      <w:b/>
      <w:bCs/>
      <w:color w:val="900724" w:themeColor="accent1"/>
      <w:sz w:val="18"/>
      <w:szCs w:val="18"/>
      <w:lang w:eastAsia="en-AU"/>
    </w:rPr>
  </w:style>
  <w:style w:type="paragraph" w:styleId="TOC1">
    <w:name w:val="toc 1"/>
    <w:basedOn w:val="Normal"/>
    <w:next w:val="Normal"/>
    <w:autoRedefine/>
    <w:uiPriority w:val="39"/>
    <w:unhideWhenUsed/>
    <w:rsid w:val="00B65310"/>
    <w:pPr>
      <w:tabs>
        <w:tab w:val="left" w:pos="440"/>
        <w:tab w:val="right" w:leader="dot" w:pos="9016"/>
      </w:tabs>
      <w:spacing w:after="100" w:line="360" w:lineRule="auto"/>
    </w:pPr>
    <w:rPr>
      <w:rFonts w:asciiTheme="minorHAnsi" w:eastAsiaTheme="minorHAnsi" w:hAnsiTheme="minorHAnsi"/>
      <w:b/>
      <w:noProof/>
      <w:sz w:val="22"/>
      <w:szCs w:val="22"/>
      <w:lang w:eastAsia="en-AU"/>
    </w:rPr>
  </w:style>
  <w:style w:type="paragraph" w:styleId="TOC2">
    <w:name w:val="toc 2"/>
    <w:basedOn w:val="Normal"/>
    <w:next w:val="Normal"/>
    <w:autoRedefine/>
    <w:uiPriority w:val="39"/>
    <w:unhideWhenUsed/>
    <w:rsid w:val="001D2EB9"/>
    <w:pPr>
      <w:tabs>
        <w:tab w:val="left" w:pos="880"/>
        <w:tab w:val="right" w:leader="dot" w:pos="9016"/>
      </w:tabs>
      <w:spacing w:after="100" w:line="276" w:lineRule="auto"/>
      <w:ind w:left="220"/>
    </w:pPr>
    <w:rPr>
      <w:rFonts w:eastAsiaTheme="minorHAnsi" w:cs="Arial-Black"/>
      <w:noProof/>
      <w:sz w:val="22"/>
      <w:szCs w:val="22"/>
      <w:lang w:val="en-GB"/>
    </w:rPr>
  </w:style>
  <w:style w:type="character" w:styleId="Hyperlink">
    <w:name w:val="Hyperlink"/>
    <w:basedOn w:val="DefaultParagraphFont"/>
    <w:unhideWhenUsed/>
    <w:rsid w:val="0078170E"/>
    <w:rPr>
      <w:color w:val="E6E6E6" w:themeColor="hyperlink"/>
      <w:u w:val="single"/>
    </w:rPr>
  </w:style>
  <w:style w:type="character" w:styleId="CommentReference">
    <w:name w:val="annotation reference"/>
    <w:basedOn w:val="DefaultParagraphFont"/>
    <w:uiPriority w:val="99"/>
    <w:rsid w:val="0078170E"/>
    <w:rPr>
      <w:sz w:val="16"/>
      <w:szCs w:val="16"/>
    </w:rPr>
  </w:style>
  <w:style w:type="paragraph" w:styleId="CommentText">
    <w:name w:val="annotation text"/>
    <w:basedOn w:val="Normal"/>
    <w:link w:val="CommentTextChar"/>
    <w:uiPriority w:val="99"/>
    <w:rsid w:val="0078170E"/>
    <w:pPr>
      <w:spacing w:after="200"/>
    </w:pPr>
    <w:rPr>
      <w:rFonts w:asciiTheme="minorHAnsi" w:hAnsiTheme="minorHAnsi"/>
      <w:sz w:val="20"/>
      <w:szCs w:val="20"/>
      <w:lang w:eastAsia="en-AU"/>
    </w:rPr>
  </w:style>
  <w:style w:type="character" w:customStyle="1" w:styleId="CommentTextChar">
    <w:name w:val="Comment Text Char"/>
    <w:basedOn w:val="DefaultParagraphFont"/>
    <w:link w:val="CommentText"/>
    <w:uiPriority w:val="99"/>
    <w:rsid w:val="0078170E"/>
    <w:rPr>
      <w:rFonts w:asciiTheme="minorHAnsi" w:hAnsiTheme="minorHAnsi"/>
      <w:sz w:val="20"/>
      <w:szCs w:val="20"/>
      <w:lang w:eastAsia="en-AU"/>
    </w:rPr>
  </w:style>
  <w:style w:type="paragraph" w:customStyle="1" w:styleId="Pa2">
    <w:name w:val="Pa2"/>
    <w:basedOn w:val="Normal"/>
    <w:next w:val="Normal"/>
    <w:uiPriority w:val="99"/>
    <w:rsid w:val="0078170E"/>
    <w:pPr>
      <w:autoSpaceDE w:val="0"/>
      <w:autoSpaceDN w:val="0"/>
      <w:adjustRightInd w:val="0"/>
      <w:spacing w:line="181" w:lineRule="atLeast"/>
    </w:pPr>
    <w:rPr>
      <w:rFonts w:ascii="Gotham Light" w:hAnsi="Gotham Light"/>
      <w:lang w:eastAsia="en-AU"/>
    </w:rPr>
  </w:style>
  <w:style w:type="table" w:styleId="MediumGrid3-Accent3">
    <w:name w:val="Medium Grid 3 Accent 3"/>
    <w:basedOn w:val="TableNormal"/>
    <w:uiPriority w:val="69"/>
    <w:rsid w:val="0078170E"/>
    <w:rPr>
      <w:rFonts w:asciiTheme="minorHAnsi" w:hAnsiTheme="minorHAnsi"/>
      <w:sz w:val="22"/>
      <w:szCs w:val="22"/>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B3BC"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031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031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031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031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677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6779" w:themeFill="accent3" w:themeFillTint="7F"/>
      </w:tcPr>
    </w:tblStylePr>
  </w:style>
  <w:style w:type="paragraph" w:customStyle="1" w:styleId="yiv656212062msolistparagraph">
    <w:name w:val="yiv656212062msolistparagraph"/>
    <w:basedOn w:val="Normal"/>
    <w:rsid w:val="0078170E"/>
    <w:pPr>
      <w:spacing w:before="100" w:beforeAutospacing="1" w:after="100" w:afterAutospacing="1"/>
    </w:pPr>
    <w:rPr>
      <w:rFonts w:ascii="Times New Roman" w:eastAsia="Times New Roman" w:hAnsi="Times New Roman" w:cs="Times New Roman"/>
      <w:lang w:eastAsia="en-AU"/>
    </w:rPr>
  </w:style>
  <w:style w:type="paragraph" w:styleId="BodyText">
    <w:name w:val="Body Text"/>
    <w:basedOn w:val="Normal"/>
    <w:next w:val="Normal"/>
    <w:link w:val="BodyTextChar"/>
    <w:uiPriority w:val="99"/>
    <w:rsid w:val="0078170E"/>
    <w:pPr>
      <w:autoSpaceDE w:val="0"/>
      <w:autoSpaceDN w:val="0"/>
      <w:adjustRightInd w:val="0"/>
    </w:pPr>
    <w:rPr>
      <w:rFonts w:ascii="Times New Roman" w:hAnsi="Times New Roman" w:cs="Times New Roman"/>
      <w:lang w:eastAsia="zh-CN"/>
    </w:rPr>
  </w:style>
  <w:style w:type="character" w:customStyle="1" w:styleId="BodyTextChar">
    <w:name w:val="Body Text Char"/>
    <w:basedOn w:val="DefaultParagraphFont"/>
    <w:link w:val="BodyText"/>
    <w:uiPriority w:val="99"/>
    <w:rsid w:val="0078170E"/>
    <w:rPr>
      <w:rFonts w:ascii="Times New Roman" w:hAnsi="Times New Roman" w:cs="Times New Roman"/>
      <w:lang w:eastAsia="zh-CN"/>
    </w:rPr>
  </w:style>
  <w:style w:type="character" w:styleId="EndnoteReference">
    <w:name w:val="endnote reference"/>
    <w:uiPriority w:val="99"/>
    <w:rsid w:val="0078170E"/>
    <w:rPr>
      <w:color w:val="000000"/>
    </w:rPr>
  </w:style>
  <w:style w:type="table" w:styleId="TableGrid">
    <w:name w:val="Table Grid"/>
    <w:basedOn w:val="TableNormal"/>
    <w:uiPriority w:val="59"/>
    <w:rsid w:val="0078170E"/>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1">
    <w:name w:val="Medium Grid 1 Accent 1"/>
    <w:basedOn w:val="TableNormal"/>
    <w:uiPriority w:val="67"/>
    <w:rsid w:val="0078170E"/>
    <w:rPr>
      <w:rFonts w:asciiTheme="minorHAnsi" w:eastAsiaTheme="minorHAnsi" w:hAnsiTheme="minorHAnsi"/>
      <w:sz w:val="22"/>
      <w:szCs w:val="22"/>
    </w:rPr>
    <w:tblPr>
      <w:tblStyleRowBandSize w:val="1"/>
      <w:tblStyleColBandSize w:val="1"/>
      <w:tblBorders>
        <w:top w:val="single" w:sz="8" w:space="0" w:color="E50B38" w:themeColor="accent1" w:themeTint="BF"/>
        <w:left w:val="single" w:sz="8" w:space="0" w:color="E50B38" w:themeColor="accent1" w:themeTint="BF"/>
        <w:bottom w:val="single" w:sz="8" w:space="0" w:color="E50B38" w:themeColor="accent1" w:themeTint="BF"/>
        <w:right w:val="single" w:sz="8" w:space="0" w:color="E50B38" w:themeColor="accent1" w:themeTint="BF"/>
        <w:insideH w:val="single" w:sz="8" w:space="0" w:color="E50B38" w:themeColor="accent1" w:themeTint="BF"/>
        <w:insideV w:val="single" w:sz="8" w:space="0" w:color="E50B38" w:themeColor="accent1" w:themeTint="BF"/>
      </w:tblBorders>
    </w:tblPr>
    <w:tcPr>
      <w:shd w:val="clear" w:color="auto" w:fill="FBAABA" w:themeFill="accent1" w:themeFillTint="3F"/>
    </w:tcPr>
    <w:tblStylePr w:type="firstRow">
      <w:rPr>
        <w:b/>
        <w:bCs/>
      </w:rPr>
    </w:tblStylePr>
    <w:tblStylePr w:type="lastRow">
      <w:rPr>
        <w:b/>
        <w:bCs/>
      </w:rPr>
      <w:tblPr/>
      <w:tcPr>
        <w:tcBorders>
          <w:top w:val="single" w:sz="18" w:space="0" w:color="E50B38" w:themeColor="accent1" w:themeTint="BF"/>
        </w:tcBorders>
      </w:tcPr>
    </w:tblStylePr>
    <w:tblStylePr w:type="firstCol">
      <w:rPr>
        <w:b/>
        <w:bCs/>
      </w:rPr>
    </w:tblStylePr>
    <w:tblStylePr w:type="lastCol">
      <w:rPr>
        <w:b/>
        <w:bCs/>
      </w:rPr>
    </w:tblStylePr>
    <w:tblStylePr w:type="band1Vert">
      <w:tblPr/>
      <w:tcPr>
        <w:shd w:val="clear" w:color="auto" w:fill="F65475" w:themeFill="accent1" w:themeFillTint="7F"/>
      </w:tcPr>
    </w:tblStylePr>
    <w:tblStylePr w:type="band1Horz">
      <w:tblPr/>
      <w:tcPr>
        <w:shd w:val="clear" w:color="auto" w:fill="F65475" w:themeFill="accent1" w:themeFillTint="7F"/>
      </w:tcPr>
    </w:tblStylePr>
  </w:style>
  <w:style w:type="paragraph" w:styleId="BodyText3">
    <w:name w:val="Body Text 3"/>
    <w:basedOn w:val="Normal"/>
    <w:link w:val="BodyText3Char"/>
    <w:uiPriority w:val="99"/>
    <w:semiHidden/>
    <w:unhideWhenUsed/>
    <w:rsid w:val="0078170E"/>
    <w:pPr>
      <w:spacing w:after="120" w:line="276" w:lineRule="auto"/>
    </w:pPr>
    <w:rPr>
      <w:rFonts w:asciiTheme="minorHAnsi" w:eastAsiaTheme="minorHAnsi" w:hAnsiTheme="minorHAnsi"/>
      <w:sz w:val="16"/>
      <w:szCs w:val="16"/>
    </w:rPr>
  </w:style>
  <w:style w:type="character" w:customStyle="1" w:styleId="BodyText3Char">
    <w:name w:val="Body Text 3 Char"/>
    <w:basedOn w:val="DefaultParagraphFont"/>
    <w:link w:val="BodyText3"/>
    <w:uiPriority w:val="99"/>
    <w:semiHidden/>
    <w:rsid w:val="0078170E"/>
    <w:rPr>
      <w:rFonts w:asciiTheme="minorHAnsi" w:eastAsiaTheme="minorHAnsi" w:hAnsiTheme="minorHAnsi"/>
      <w:sz w:val="16"/>
      <w:szCs w:val="16"/>
    </w:rPr>
  </w:style>
  <w:style w:type="paragraph" w:styleId="CommentSubject">
    <w:name w:val="annotation subject"/>
    <w:basedOn w:val="CommentText"/>
    <w:next w:val="CommentText"/>
    <w:link w:val="CommentSubjectChar"/>
    <w:uiPriority w:val="99"/>
    <w:semiHidden/>
    <w:unhideWhenUsed/>
    <w:rsid w:val="0078170E"/>
    <w:rPr>
      <w:rFonts w:eastAsiaTheme="minorHAnsi"/>
      <w:b/>
      <w:bCs/>
      <w:lang w:eastAsia="en-US"/>
    </w:rPr>
  </w:style>
  <w:style w:type="character" w:customStyle="1" w:styleId="CommentSubjectChar">
    <w:name w:val="Comment Subject Char"/>
    <w:basedOn w:val="CommentTextChar"/>
    <w:link w:val="CommentSubject"/>
    <w:uiPriority w:val="99"/>
    <w:semiHidden/>
    <w:rsid w:val="0078170E"/>
    <w:rPr>
      <w:rFonts w:asciiTheme="minorHAnsi" w:eastAsiaTheme="minorHAnsi" w:hAnsiTheme="minorHAnsi"/>
      <w:b/>
      <w:bCs/>
      <w:sz w:val="20"/>
      <w:szCs w:val="20"/>
      <w:lang w:eastAsia="en-AU"/>
    </w:rPr>
  </w:style>
  <w:style w:type="paragraph" w:styleId="IntenseQuote">
    <w:name w:val="Intense Quote"/>
    <w:basedOn w:val="Normal"/>
    <w:next w:val="Normal"/>
    <w:link w:val="IntenseQuoteChar"/>
    <w:uiPriority w:val="30"/>
    <w:qFormat/>
    <w:rsid w:val="0078170E"/>
    <w:pPr>
      <w:pBdr>
        <w:bottom w:val="single" w:sz="4" w:space="4" w:color="900724" w:themeColor="accent1"/>
      </w:pBdr>
      <w:spacing w:before="200" w:after="280" w:line="276" w:lineRule="auto"/>
      <w:ind w:left="936" w:right="936"/>
    </w:pPr>
    <w:rPr>
      <w:rFonts w:asciiTheme="minorHAnsi" w:hAnsiTheme="minorHAnsi"/>
      <w:b/>
      <w:bCs/>
      <w:i/>
      <w:iCs/>
      <w:color w:val="900724" w:themeColor="accent1"/>
      <w:sz w:val="22"/>
      <w:szCs w:val="22"/>
      <w:lang w:val="en-US" w:eastAsia="ja-JP"/>
    </w:rPr>
  </w:style>
  <w:style w:type="character" w:customStyle="1" w:styleId="IntenseQuoteChar">
    <w:name w:val="Intense Quote Char"/>
    <w:basedOn w:val="DefaultParagraphFont"/>
    <w:link w:val="IntenseQuote"/>
    <w:uiPriority w:val="30"/>
    <w:rsid w:val="0078170E"/>
    <w:rPr>
      <w:rFonts w:asciiTheme="minorHAnsi" w:hAnsiTheme="minorHAnsi"/>
      <w:b/>
      <w:bCs/>
      <w:i/>
      <w:iCs/>
      <w:color w:val="900724" w:themeColor="accent1"/>
      <w:sz w:val="22"/>
      <w:szCs w:val="22"/>
      <w:lang w:val="en-US" w:eastAsia="ja-JP"/>
    </w:rPr>
  </w:style>
  <w:style w:type="paragraph" w:styleId="Quote">
    <w:name w:val="Quote"/>
    <w:basedOn w:val="Normal"/>
    <w:next w:val="Normal"/>
    <w:link w:val="QuoteChar"/>
    <w:uiPriority w:val="29"/>
    <w:qFormat/>
    <w:rsid w:val="0078170E"/>
    <w:pPr>
      <w:spacing w:after="200" w:line="276" w:lineRule="auto"/>
    </w:pPr>
    <w:rPr>
      <w:rFonts w:asciiTheme="minorHAnsi" w:hAnsiTheme="minorHAnsi"/>
      <w:i/>
      <w:iCs/>
      <w:color w:val="000000" w:themeColor="text1"/>
      <w:sz w:val="22"/>
      <w:szCs w:val="22"/>
      <w:lang w:val="en-US" w:eastAsia="ja-JP"/>
    </w:rPr>
  </w:style>
  <w:style w:type="character" w:customStyle="1" w:styleId="QuoteChar">
    <w:name w:val="Quote Char"/>
    <w:basedOn w:val="DefaultParagraphFont"/>
    <w:link w:val="Quote"/>
    <w:uiPriority w:val="29"/>
    <w:rsid w:val="0078170E"/>
    <w:rPr>
      <w:rFonts w:asciiTheme="minorHAnsi" w:hAnsiTheme="minorHAnsi"/>
      <w:i/>
      <w:iCs/>
      <w:color w:val="000000" w:themeColor="text1"/>
      <w:sz w:val="22"/>
      <w:szCs w:val="22"/>
      <w:lang w:val="en-US" w:eastAsia="ja-JP"/>
    </w:rPr>
  </w:style>
  <w:style w:type="paragraph" w:styleId="TOC3">
    <w:name w:val="toc 3"/>
    <w:basedOn w:val="Normal"/>
    <w:next w:val="Normal"/>
    <w:autoRedefine/>
    <w:uiPriority w:val="39"/>
    <w:unhideWhenUsed/>
    <w:rsid w:val="0078170E"/>
    <w:pPr>
      <w:spacing w:after="100" w:line="276" w:lineRule="auto"/>
      <w:ind w:left="440"/>
    </w:pPr>
    <w:rPr>
      <w:rFonts w:asciiTheme="minorHAnsi" w:eastAsiaTheme="minorHAnsi" w:hAnsiTheme="minorHAnsi"/>
      <w:sz w:val="22"/>
      <w:szCs w:val="22"/>
    </w:rPr>
  </w:style>
  <w:style w:type="character" w:customStyle="1" w:styleId="Heading5Char">
    <w:name w:val="Heading 5 Char"/>
    <w:basedOn w:val="DefaultParagraphFont"/>
    <w:link w:val="Heading5"/>
    <w:uiPriority w:val="9"/>
    <w:rsid w:val="0076041D"/>
    <w:rPr>
      <w:rFonts w:asciiTheme="majorHAnsi" w:eastAsiaTheme="majorEastAsia" w:hAnsiTheme="majorHAnsi" w:cstheme="majorBidi"/>
      <w:color w:val="470311" w:themeColor="accent1" w:themeShade="7F"/>
    </w:rPr>
  </w:style>
  <w:style w:type="table" w:styleId="MediumList1-Accent6">
    <w:name w:val="Medium List 1 Accent 6"/>
    <w:basedOn w:val="TableNormal"/>
    <w:uiPriority w:val="65"/>
    <w:rsid w:val="001D6734"/>
    <w:rPr>
      <w:rFonts w:asciiTheme="minorHAnsi" w:hAnsiTheme="minorHAnsi"/>
      <w:color w:val="000000" w:themeColor="text1"/>
      <w:sz w:val="22"/>
      <w:szCs w:val="22"/>
      <w:lang w:eastAsia="en-AU"/>
    </w:rPr>
    <w:tblPr>
      <w:tblStyleRowBandSize w:val="1"/>
      <w:tblStyleColBandSize w:val="1"/>
      <w:tblBorders>
        <w:top w:val="single" w:sz="8" w:space="0" w:color="F5F3ED" w:themeColor="accent6"/>
        <w:bottom w:val="single" w:sz="8" w:space="0" w:color="F5F3ED" w:themeColor="accent6"/>
      </w:tblBorders>
    </w:tblPr>
    <w:tblStylePr w:type="firstRow">
      <w:rPr>
        <w:rFonts w:asciiTheme="majorHAnsi" w:eastAsiaTheme="majorEastAsia" w:hAnsiTheme="majorHAnsi" w:cstheme="majorBidi"/>
      </w:rPr>
      <w:tblPr/>
      <w:tcPr>
        <w:tcBorders>
          <w:top w:val="nil"/>
          <w:bottom w:val="single" w:sz="8" w:space="0" w:color="F5F3ED" w:themeColor="accent6"/>
        </w:tcBorders>
      </w:tcPr>
    </w:tblStylePr>
    <w:tblStylePr w:type="lastRow">
      <w:rPr>
        <w:b/>
        <w:bCs/>
        <w:color w:val="1F2624" w:themeColor="text2"/>
      </w:rPr>
      <w:tblPr/>
      <w:tcPr>
        <w:tcBorders>
          <w:top w:val="single" w:sz="8" w:space="0" w:color="F5F3ED" w:themeColor="accent6"/>
          <w:bottom w:val="single" w:sz="8" w:space="0" w:color="F5F3ED" w:themeColor="accent6"/>
        </w:tcBorders>
      </w:tcPr>
    </w:tblStylePr>
    <w:tblStylePr w:type="firstCol">
      <w:rPr>
        <w:b/>
        <w:bCs/>
      </w:rPr>
    </w:tblStylePr>
    <w:tblStylePr w:type="lastCol">
      <w:rPr>
        <w:b/>
        <w:bCs/>
      </w:rPr>
      <w:tblPr/>
      <w:tcPr>
        <w:tcBorders>
          <w:top w:val="single" w:sz="8" w:space="0" w:color="F5F3ED" w:themeColor="accent6"/>
          <w:bottom w:val="single" w:sz="8" w:space="0" w:color="F5F3ED" w:themeColor="accent6"/>
        </w:tcBorders>
      </w:tcPr>
    </w:tblStylePr>
    <w:tblStylePr w:type="band1Vert">
      <w:tblPr/>
      <w:tcPr>
        <w:shd w:val="clear" w:color="auto" w:fill="FCFBFA" w:themeFill="accent6" w:themeFillTint="3F"/>
      </w:tcPr>
    </w:tblStylePr>
    <w:tblStylePr w:type="band1Horz">
      <w:tblPr/>
      <w:tcPr>
        <w:shd w:val="clear" w:color="auto" w:fill="FCFBFA" w:themeFill="accent6" w:themeFillTint="3F"/>
      </w:tcPr>
    </w:tblStylePr>
  </w:style>
  <w:style w:type="paragraph" w:styleId="NormalWeb">
    <w:name w:val="Normal (Web)"/>
    <w:basedOn w:val="Normal"/>
    <w:uiPriority w:val="99"/>
    <w:semiHidden/>
    <w:unhideWhenUsed/>
    <w:rsid w:val="00CE478E"/>
    <w:pPr>
      <w:spacing w:before="100" w:beforeAutospacing="1" w:after="100" w:afterAutospacing="1"/>
    </w:pPr>
    <w:rPr>
      <w:rFonts w:ascii="Times New Roman" w:hAnsi="Times New Roman" w:cs="Times New Roman"/>
      <w:lang w:eastAsia="en-AU"/>
    </w:rPr>
  </w:style>
  <w:style w:type="character" w:styleId="FollowedHyperlink">
    <w:name w:val="FollowedHyperlink"/>
    <w:basedOn w:val="DefaultParagraphFont"/>
    <w:uiPriority w:val="99"/>
    <w:semiHidden/>
    <w:unhideWhenUsed/>
    <w:rsid w:val="00974B92"/>
    <w:rPr>
      <w:color w:val="CCCCCC" w:themeColor="followedHyperlink"/>
      <w:u w:val="single"/>
    </w:rPr>
  </w:style>
  <w:style w:type="paragraph" w:customStyle="1" w:styleId="Entries">
    <w:name w:val="Entries"/>
    <w:rsid w:val="00126A4B"/>
    <w:pPr>
      <w:autoSpaceDE w:val="0"/>
      <w:autoSpaceDN w:val="0"/>
      <w:adjustRightInd w:val="0"/>
      <w:ind w:left="113" w:hanging="113"/>
    </w:pPr>
    <w:rPr>
      <w:rFonts w:ascii="Times New Roman" w:eastAsia="Times New Roman" w:hAnsi="Times New Roman" w:cs="Times New Roman"/>
      <w:sz w:val="22"/>
      <w:szCs w:val="22"/>
      <w:lang w:eastAsia="en-AU"/>
    </w:rPr>
  </w:style>
  <w:style w:type="character" w:customStyle="1" w:styleId="exldetailsdisplayval">
    <w:name w:val="exldetailsdisplayval"/>
    <w:basedOn w:val="DefaultParagraphFont"/>
    <w:rsid w:val="00FA1117"/>
  </w:style>
  <w:style w:type="paragraph" w:customStyle="1" w:styleId="bodycopy">
    <w:name w:val="body copy"/>
    <w:autoRedefine/>
    <w:qFormat/>
    <w:rsid w:val="002F08CB"/>
    <w:pPr>
      <w:pBdr>
        <w:top w:val="single" w:sz="4" w:space="4" w:color="auto"/>
        <w:left w:val="single" w:sz="4" w:space="4" w:color="auto"/>
        <w:bottom w:val="single" w:sz="4" w:space="4" w:color="auto"/>
        <w:right w:val="single" w:sz="4" w:space="4" w:color="auto"/>
      </w:pBdr>
      <w:shd w:val="clear" w:color="auto" w:fill="E4DECE" w:themeFill="accent6" w:themeFillShade="E6"/>
      <w:spacing w:after="240" w:line="276" w:lineRule="auto"/>
      <w:ind w:left="-284" w:right="-238"/>
      <w:jc w:val="center"/>
    </w:pPr>
    <w:rPr>
      <w:rFonts w:eastAsiaTheme="minorHAnsi" w:cs="Arial"/>
      <w:b/>
      <w:color w:val="000000"/>
      <w:sz w:val="20"/>
      <w:szCs w:val="16"/>
      <w:lang w:val="en-GB"/>
    </w:rPr>
  </w:style>
  <w:style w:type="character" w:customStyle="1" w:styleId="A4">
    <w:name w:val="A4"/>
    <w:uiPriority w:val="99"/>
    <w:rsid w:val="00077A18"/>
    <w:rPr>
      <w:rFonts w:cs="Gotham"/>
      <w:i/>
      <w:iCs/>
      <w:color w:val="211D1E"/>
      <w:sz w:val="18"/>
      <w:szCs w:val="18"/>
      <w:u w:val="single"/>
    </w:rPr>
  </w:style>
  <w:style w:type="paragraph" w:styleId="Subtitle">
    <w:name w:val="Subtitle"/>
    <w:basedOn w:val="Normal"/>
    <w:next w:val="Normal"/>
    <w:link w:val="SubtitleChar"/>
    <w:uiPriority w:val="11"/>
    <w:qFormat/>
    <w:rsid w:val="008047C3"/>
    <w:pPr>
      <w:numPr>
        <w:ilvl w:val="1"/>
      </w:numPr>
    </w:pPr>
    <w:rPr>
      <w:rFonts w:asciiTheme="majorHAnsi" w:eastAsiaTheme="majorEastAsia" w:hAnsiTheme="majorHAnsi" w:cstheme="majorBidi"/>
      <w:i/>
      <w:iCs/>
      <w:color w:val="900724" w:themeColor="accent1"/>
      <w:spacing w:val="15"/>
    </w:rPr>
  </w:style>
  <w:style w:type="character" w:customStyle="1" w:styleId="SubtitleChar">
    <w:name w:val="Subtitle Char"/>
    <w:basedOn w:val="DefaultParagraphFont"/>
    <w:link w:val="Subtitle"/>
    <w:uiPriority w:val="11"/>
    <w:rsid w:val="008047C3"/>
    <w:rPr>
      <w:rFonts w:asciiTheme="majorHAnsi" w:eastAsiaTheme="majorEastAsia" w:hAnsiTheme="majorHAnsi" w:cstheme="majorBidi"/>
      <w:i/>
      <w:iCs/>
      <w:color w:val="900724" w:themeColor="accent1"/>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597653">
      <w:bodyDiv w:val="1"/>
      <w:marLeft w:val="0"/>
      <w:marRight w:val="0"/>
      <w:marTop w:val="0"/>
      <w:marBottom w:val="0"/>
      <w:divBdr>
        <w:top w:val="none" w:sz="0" w:space="0" w:color="auto"/>
        <w:left w:val="none" w:sz="0" w:space="0" w:color="auto"/>
        <w:bottom w:val="none" w:sz="0" w:space="0" w:color="auto"/>
        <w:right w:val="none" w:sz="0" w:space="0" w:color="auto"/>
      </w:divBdr>
      <w:divsChild>
        <w:div w:id="1458259871">
          <w:marLeft w:val="0"/>
          <w:marRight w:val="0"/>
          <w:marTop w:val="0"/>
          <w:marBottom w:val="0"/>
          <w:divBdr>
            <w:top w:val="none" w:sz="0" w:space="0" w:color="auto"/>
            <w:left w:val="none" w:sz="0" w:space="0" w:color="auto"/>
            <w:bottom w:val="none" w:sz="0" w:space="0" w:color="auto"/>
            <w:right w:val="none" w:sz="0" w:space="0" w:color="auto"/>
          </w:divBdr>
          <w:divsChild>
            <w:div w:id="1706560862">
              <w:marLeft w:val="0"/>
              <w:marRight w:val="0"/>
              <w:marTop w:val="0"/>
              <w:marBottom w:val="0"/>
              <w:divBdr>
                <w:top w:val="none" w:sz="0" w:space="0" w:color="auto"/>
                <w:left w:val="none" w:sz="0" w:space="0" w:color="auto"/>
                <w:bottom w:val="none" w:sz="0" w:space="0" w:color="auto"/>
                <w:right w:val="none" w:sz="0" w:space="0" w:color="auto"/>
              </w:divBdr>
              <w:divsChild>
                <w:div w:id="842009316">
                  <w:marLeft w:val="0"/>
                  <w:marRight w:val="0"/>
                  <w:marTop w:val="0"/>
                  <w:marBottom w:val="0"/>
                  <w:divBdr>
                    <w:top w:val="none" w:sz="0" w:space="0" w:color="auto"/>
                    <w:left w:val="none" w:sz="0" w:space="0" w:color="auto"/>
                    <w:bottom w:val="none" w:sz="0" w:space="0" w:color="auto"/>
                    <w:right w:val="none" w:sz="0" w:space="0" w:color="auto"/>
                  </w:divBdr>
                  <w:divsChild>
                    <w:div w:id="1893074559">
                      <w:marLeft w:val="0"/>
                      <w:marRight w:val="0"/>
                      <w:marTop w:val="0"/>
                      <w:marBottom w:val="0"/>
                      <w:divBdr>
                        <w:top w:val="none" w:sz="0" w:space="0" w:color="auto"/>
                        <w:left w:val="none" w:sz="0" w:space="0" w:color="auto"/>
                        <w:bottom w:val="none" w:sz="0" w:space="0" w:color="auto"/>
                        <w:right w:val="none" w:sz="0" w:space="0" w:color="auto"/>
                      </w:divBdr>
                      <w:divsChild>
                        <w:div w:id="2021077519">
                          <w:marLeft w:val="0"/>
                          <w:marRight w:val="0"/>
                          <w:marTop w:val="0"/>
                          <w:marBottom w:val="240"/>
                          <w:divBdr>
                            <w:top w:val="none" w:sz="0" w:space="0" w:color="auto"/>
                            <w:left w:val="none" w:sz="0" w:space="0" w:color="auto"/>
                            <w:bottom w:val="none" w:sz="0" w:space="0" w:color="auto"/>
                            <w:right w:val="none" w:sz="0" w:space="0" w:color="auto"/>
                          </w:divBdr>
                          <w:divsChild>
                            <w:div w:id="675232365">
                              <w:marLeft w:val="0"/>
                              <w:marRight w:val="0"/>
                              <w:marTop w:val="0"/>
                              <w:marBottom w:val="0"/>
                              <w:divBdr>
                                <w:top w:val="none" w:sz="0" w:space="0" w:color="auto"/>
                                <w:left w:val="single" w:sz="6" w:space="0" w:color="8FB9D0"/>
                                <w:bottom w:val="single" w:sz="6" w:space="0" w:color="8FB9D0"/>
                                <w:right w:val="single" w:sz="6" w:space="0" w:color="8FB9D0"/>
                              </w:divBdr>
                              <w:divsChild>
                                <w:div w:id="1241677200">
                                  <w:marLeft w:val="0"/>
                                  <w:marRight w:val="0"/>
                                  <w:marTop w:val="0"/>
                                  <w:marBottom w:val="0"/>
                                  <w:divBdr>
                                    <w:top w:val="none" w:sz="0" w:space="0" w:color="auto"/>
                                    <w:left w:val="none" w:sz="0" w:space="0" w:color="auto"/>
                                    <w:bottom w:val="none" w:sz="0" w:space="0" w:color="auto"/>
                                    <w:right w:val="none" w:sz="0" w:space="0" w:color="auto"/>
                                  </w:divBdr>
                                  <w:divsChild>
                                    <w:div w:id="19432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3659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afeworkaustralia.gov.au/sites/swa/pages/default" TargetMode="External"/><Relationship Id="rId18" Type="http://schemas.openxmlformats.org/officeDocument/2006/relationships/image" Target="media/image5.gif"/><Relationship Id="rId26" Type="http://schemas.openxmlformats.org/officeDocument/2006/relationships/hyperlink" Target="http://issuu.com/aspermont/docs/ism_1303_au_-_entire_mag" TargetMode="Externa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hyperlink" Target="http://www.predictivesolutions.com/safetycary/a-new-take-on-safety-incentive-programs/?goback=%2Egde_3776681_member_196896486"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www.sia.org.au/" TargetMode="External"/><Relationship Id="rId25" Type="http://schemas.openxmlformats.org/officeDocument/2006/relationships/image" Target="media/image10.emf"/><Relationship Id="rId33" Type="http://schemas.openxmlformats.org/officeDocument/2006/relationships/hyperlink" Target="http://www.ohsalert.com.au/nl06_news_print.php?selkey=51192" TargetMode="Externa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gif"/><Relationship Id="rId20" Type="http://schemas.openxmlformats.org/officeDocument/2006/relationships/header" Target="header1.xml"/><Relationship Id="rId29" Type="http://schemas.openxmlformats.org/officeDocument/2006/relationships/hyperlink" Target="http://safetyatworkblog.com/2013/05/06/is-safety-leadership-the-panacea-for-unsafe-workplaces/"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g"/><Relationship Id="rId24" Type="http://schemas.openxmlformats.org/officeDocument/2006/relationships/image" Target="media/image9.emf"/><Relationship Id="rId32" Type="http://schemas.openxmlformats.org/officeDocument/2006/relationships/hyperlink" Target="http://www.cdc.gov/niosh"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cpaaustralia.com.au/cps/rde/xchg/cpa-site/hs.xsl/home.html" TargetMode="External"/><Relationship Id="rId23" Type="http://schemas.openxmlformats.org/officeDocument/2006/relationships/image" Target="media/image8.png"/><Relationship Id="rId28" Type="http://schemas.openxmlformats.org/officeDocument/2006/relationships/hyperlink" Target="http://www.safeworkaustralia.gov.au/sites/swa/australian-strategy/vss/pages/patrick-hudson-culture-leadership"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ohsonline.com/blogs/the-ohs-wire/2011/04/about-those-bonuses.aspx"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www.safeworkaustralia.gov.au/sites/swa/australian-strategy/vss/pages/patrick-hudson-culture-ladder" TargetMode="External"/><Relationship Id="rId30" Type="http://schemas.openxmlformats.org/officeDocument/2006/relationships/hyperlink" Target="http://safetyatworkblog.com/2015/04/01/what-can-we-learn-from-a-failure-in-leadership/" TargetMode="External"/><Relationship Id="rId35" Type="http://schemas.openxmlformats.org/officeDocument/2006/relationships/hyperlink" Target="http://www.workplaceohs.com.au/workplace-culture/incentive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ted.com/talks/yves_morieux_as_work_gets_more_complex_6_rules_to_simplify" TargetMode="External"/></Relationships>
</file>

<file path=word/theme/theme1.xml><?xml version="1.0" encoding="utf-8"?>
<a:theme xmlns:a="http://schemas.openxmlformats.org/drawingml/2006/main" name="Macquarie Uni (Arial)">
  <a:themeElements>
    <a:clrScheme name="Macquarie Uni 2">
      <a:dk1>
        <a:sysClr val="windowText" lastClr="000000"/>
      </a:dk1>
      <a:lt1>
        <a:sysClr val="window" lastClr="FFFFFF"/>
      </a:lt1>
      <a:dk2>
        <a:srgbClr val="1F2624"/>
      </a:dk2>
      <a:lt2>
        <a:srgbClr val="CCCCCC"/>
      </a:lt2>
      <a:accent1>
        <a:srgbClr val="900724"/>
      </a:accent1>
      <a:accent2>
        <a:srgbClr val="5F1623"/>
      </a:accent2>
      <a:accent3>
        <a:srgbClr val="C6031B"/>
      </a:accent3>
      <a:accent4>
        <a:srgbClr val="900724"/>
      </a:accent4>
      <a:accent5>
        <a:srgbClr val="DBD5C1"/>
      </a:accent5>
      <a:accent6>
        <a:srgbClr val="F5F3ED"/>
      </a:accent6>
      <a:hlink>
        <a:srgbClr val="E6E6E6"/>
      </a:hlink>
      <a:folHlink>
        <a:srgbClr val="CCCCCC"/>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lumMod val="65000"/>
          </a:schemeClr>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cationIdentifier xmlns="http://schemas.microsoft.com/sharepoint/v3/fields">978-1-76028-429-9</PublicationIdentifier>
    <ParentFolderID xmlns="http://schemas.microsoft.com/sharepoint/v3/fields">834</ParentFolderID>
  </documentManagement>
</p:properties>
</file>

<file path=customXml/item2.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F6C9A-4A23-4FC8-BCAA-12BB26DB6197}">
  <ds:schemaRefs>
    <ds:schemaRef ds:uri="http://schemas.microsoft.com/office/infopath/2007/PartnerControls"/>
    <ds:schemaRef ds:uri="http://schemas.openxmlformats.org/package/2006/metadata/core-properties"/>
    <ds:schemaRef ds:uri="http://purl.org/dc/elements/1.1/"/>
    <ds:schemaRef ds:uri="http://purl.org/dc/dcmitype/"/>
    <ds:schemaRef ds:uri="http://schemas.microsoft.com/office/2006/metadata/properties"/>
    <ds:schemaRef ds:uri="http://schemas.microsoft.com/office/2006/documentManagement/types"/>
    <ds:schemaRef ds:uri="http://schemas.microsoft.com/sharepoint/v3/fields"/>
    <ds:schemaRef ds:uri="http://www.w3.org/XML/1998/namespace"/>
    <ds:schemaRef ds:uri="http://purl.org/dc/terms/"/>
  </ds:schemaRefs>
</ds:datastoreItem>
</file>

<file path=customXml/itemProps2.xml><?xml version="1.0" encoding="utf-8"?>
<ds:datastoreItem xmlns:ds="http://schemas.openxmlformats.org/officeDocument/2006/customXml" ds:itemID="{9E5E07C8-6B86-45BF-BF96-89D7A1244F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315E84-EEA7-4DC6-8819-A59090608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DFF544EF.dotm</Template>
  <TotalTime>0</TotalTime>
  <Pages>29</Pages>
  <Words>13422</Words>
  <Characters>76508</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4. Performance Measurement Incentives and Organisational Culture</vt:lpstr>
    </vt:vector>
  </TitlesOfParts>
  <LinksUpToDate>false</LinksUpToDate>
  <CharactersWithSpaces>89751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 Performance Measurement Incentives and Organisational Culture</dc:title>
  <dc:creator/>
  <cp:lastModifiedBy/>
  <cp:revision>1</cp:revision>
  <dcterms:created xsi:type="dcterms:W3CDTF">2017-03-22T03:01:00Z</dcterms:created>
  <dcterms:modified xsi:type="dcterms:W3CDTF">2017-03-22T03:01:00Z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0x010100A3147459CEFB4138ACF45C1B93E95121001AC9209C673FD1488F9C0FD06E69F9BE</vt:lpwstr>
  </property>
</Properties>
</file>