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2D8" w:rsidRDefault="000D7B98" w:rsidP="005842D8">
      <w:pPr>
        <w:spacing w:before="0"/>
        <w:jc w:val="center"/>
        <w:rPr>
          <w:b/>
          <w:color w:val="365F91" w:themeColor="accent1" w:themeShade="BF"/>
          <w:sz w:val="44"/>
          <w:szCs w:val="44"/>
        </w:rPr>
      </w:pPr>
      <w:bookmarkStart w:id="0" w:name="_GoBack"/>
      <w:bookmarkEnd w:id="0"/>
      <w:r w:rsidRPr="002E07BB">
        <w:rPr>
          <w:b/>
          <w:color w:val="365F91" w:themeColor="accent1" w:themeShade="BF"/>
          <w:sz w:val="44"/>
          <w:szCs w:val="44"/>
        </w:rPr>
        <w:t xml:space="preserve">DEFINITIONS </w:t>
      </w:r>
    </w:p>
    <w:p w:rsidR="005524D2" w:rsidRPr="005842D8" w:rsidRDefault="000D7B98" w:rsidP="005842D8">
      <w:pPr>
        <w:spacing w:before="0" w:after="240"/>
        <w:jc w:val="center"/>
        <w:rPr>
          <w:color w:val="365F91" w:themeColor="accent1" w:themeShade="BF"/>
          <w:sz w:val="32"/>
          <w:szCs w:val="32"/>
        </w:rPr>
        <w:sectPr w:rsidR="005524D2" w:rsidRPr="005842D8" w:rsidSect="003D6C92">
          <w:headerReference w:type="default" r:id="rId11"/>
          <w:footerReference w:type="default" r:id="rId12"/>
          <w:headerReference w:type="first" r:id="rId13"/>
          <w:footerReference w:type="first" r:id="rId14"/>
          <w:pgSz w:w="11906" w:h="16838"/>
          <w:pgMar w:top="1134" w:right="1134" w:bottom="993" w:left="1134" w:header="454" w:footer="312" w:gutter="0"/>
          <w:cols w:space="708"/>
          <w:titlePg/>
          <w:docGrid w:linePitch="360"/>
        </w:sectPr>
      </w:pPr>
      <w:r w:rsidRPr="005842D8">
        <w:rPr>
          <w:color w:val="365F91" w:themeColor="accent1" w:themeShade="BF"/>
          <w:sz w:val="32"/>
          <w:szCs w:val="32"/>
        </w:rPr>
        <w:t xml:space="preserve">FOR THE GENERAL GUIDE FOR WORKING </w:t>
      </w:r>
      <w:r w:rsidR="005842D8">
        <w:rPr>
          <w:color w:val="365F91" w:themeColor="accent1" w:themeShade="BF"/>
          <w:sz w:val="32"/>
          <w:szCs w:val="32"/>
        </w:rPr>
        <w:br/>
      </w:r>
      <w:r w:rsidRPr="005842D8">
        <w:rPr>
          <w:color w:val="365F91" w:themeColor="accent1" w:themeShade="BF"/>
          <w:sz w:val="32"/>
          <w:szCs w:val="32"/>
        </w:rPr>
        <w:t>IN THE VICINITY OF OVERHEAD AND UNDERGROUND ELECTRIC LINES AND SUPPORTING SPECIFIC GUIDES</w:t>
      </w:r>
    </w:p>
    <w:p w:rsidR="001D05CB" w:rsidRPr="00F74C54" w:rsidRDefault="001D05CB" w:rsidP="005524D2">
      <w:pPr>
        <w:spacing w:before="360"/>
      </w:pPr>
      <w:r w:rsidRPr="00F74C54">
        <w:rPr>
          <w:b/>
        </w:rPr>
        <w:lastRenderedPageBreak/>
        <w:t xml:space="preserve">Cable </w:t>
      </w:r>
      <w:r w:rsidRPr="00F74C54">
        <w:t xml:space="preserve">means an insulated conductor or two </w:t>
      </w:r>
      <w:r w:rsidR="005842D8">
        <w:br/>
      </w:r>
      <w:r w:rsidRPr="00F74C54">
        <w:t>or more such conductors laid together, whether with or without fillings, reinforcements or protective coverings.</w:t>
      </w:r>
    </w:p>
    <w:p w:rsidR="001D05CB" w:rsidRPr="00F74C54" w:rsidRDefault="001D05CB" w:rsidP="002E07BB">
      <w:r w:rsidRPr="00F74C54">
        <w:rPr>
          <w:b/>
        </w:rPr>
        <w:t xml:space="preserve">Conductor </w:t>
      </w:r>
      <w:r w:rsidRPr="00F74C54">
        <w:t>means a wire, cable or form of metal designed for carrying electric current.</w:t>
      </w:r>
    </w:p>
    <w:p w:rsidR="001D05CB" w:rsidRPr="00F74C54" w:rsidRDefault="001D05CB" w:rsidP="002E07BB">
      <w:r w:rsidRPr="00F74C54">
        <w:rPr>
          <w:b/>
        </w:rPr>
        <w:t xml:space="preserve">De-energised </w:t>
      </w:r>
      <w:r w:rsidRPr="00F74C54">
        <w:t>means separated from all sources of supply but not necessarily isolated, earthed, discharged or out of commission.</w:t>
      </w:r>
    </w:p>
    <w:p w:rsidR="001D05CB" w:rsidRPr="00F74C54" w:rsidRDefault="001D05CB" w:rsidP="002E07BB">
      <w:r w:rsidRPr="00F74C54">
        <w:rPr>
          <w:b/>
        </w:rPr>
        <w:t xml:space="preserve">Earthed </w:t>
      </w:r>
      <w:r w:rsidRPr="00F74C54">
        <w:t xml:space="preserve">means directly electrically connected </w:t>
      </w:r>
      <w:r w:rsidR="005842D8">
        <w:br/>
      </w:r>
      <w:r w:rsidRPr="00F74C54">
        <w:t>to the general mass of earth to ensure and maintain the effective dissipation of electrical energy.</w:t>
      </w:r>
    </w:p>
    <w:p w:rsidR="001D05CB" w:rsidRPr="00F74C54" w:rsidRDefault="001D05CB" w:rsidP="002E07BB">
      <w:r w:rsidRPr="00F74C54">
        <w:t>Exposed energised part means a part is:</w:t>
      </w:r>
    </w:p>
    <w:p w:rsidR="001D05CB" w:rsidRPr="002E07BB" w:rsidRDefault="001D05CB" w:rsidP="002E07BB">
      <w:pPr>
        <w:pStyle w:val="ListParagraph"/>
      </w:pPr>
      <w:r w:rsidRPr="002E07BB">
        <w:t xml:space="preserve">exposed where it is bare or not effectively insulated or guarded by a fixed barrier or </w:t>
      </w:r>
      <w:r w:rsidR="005842D8">
        <w:br/>
      </w:r>
      <w:r w:rsidRPr="002E07BB">
        <w:t>an earthed metal shield; or</w:t>
      </w:r>
    </w:p>
    <w:p w:rsidR="001D05CB" w:rsidRPr="002E07BB" w:rsidRDefault="001D05CB" w:rsidP="002E07BB">
      <w:pPr>
        <w:pStyle w:val="ListParagraph"/>
      </w:pPr>
      <w:r w:rsidRPr="002E07BB">
        <w:t xml:space="preserve">energised until it is isolated and proven to </w:t>
      </w:r>
      <w:r w:rsidR="005842D8">
        <w:br/>
      </w:r>
      <w:r w:rsidRPr="002E07BB">
        <w:t xml:space="preserve">be de-energised and not likely to become </w:t>
      </w:r>
      <w:r w:rsidR="005842D8">
        <w:br/>
      </w:r>
      <w:r w:rsidRPr="002E07BB">
        <w:t xml:space="preserve">re-energised; if the part is a high-voltage conductor, it is considered energised until </w:t>
      </w:r>
      <w:r w:rsidR="005842D8">
        <w:br/>
      </w:r>
      <w:r w:rsidRPr="002E07BB">
        <w:t>it is earthed.</w:t>
      </w:r>
    </w:p>
    <w:p w:rsidR="001D05CB" w:rsidRPr="00F74C54" w:rsidRDefault="001D05CB" w:rsidP="002E07BB">
      <w:r w:rsidRPr="00F74C54">
        <w:rPr>
          <w:b/>
        </w:rPr>
        <w:t xml:space="preserve">Electrical work </w:t>
      </w:r>
      <w:r w:rsidRPr="00F74C54">
        <w:t>means connecting electricity supply wiring to electrical equipment or disconnecting electricity supply wiring from electrical equipment; or installing, removing, adding, testing, replacing, repairing, altering or maintaining electrical equipment or an electrical installation.</w:t>
      </w:r>
    </w:p>
    <w:p w:rsidR="001D05CB" w:rsidRPr="00F74C54" w:rsidRDefault="001D05CB" w:rsidP="002E07BB">
      <w:r w:rsidRPr="00F74C54">
        <w:rPr>
          <w:b/>
        </w:rPr>
        <w:t xml:space="preserve">Electricity Supply Authority </w:t>
      </w:r>
      <w:r w:rsidRPr="00F74C54">
        <w:t xml:space="preserve">means a person </w:t>
      </w:r>
      <w:r w:rsidR="005842D8">
        <w:br/>
      </w:r>
      <w:r w:rsidRPr="00F74C54">
        <w:t xml:space="preserve">or body engaged in the distribution of electricity </w:t>
      </w:r>
      <w:r w:rsidR="005842D8">
        <w:br/>
      </w:r>
      <w:r w:rsidRPr="00F74C54">
        <w:t xml:space="preserve">to the public or the transmission or supply, </w:t>
      </w:r>
      <w:r w:rsidR="005842D8">
        <w:br/>
      </w:r>
      <w:r w:rsidRPr="00F74C54">
        <w:t xml:space="preserve">directly or indirectly, to the public. An </w:t>
      </w:r>
      <w:r w:rsidR="00F74C54">
        <w:t>E</w:t>
      </w:r>
      <w:r w:rsidRPr="00F74C54">
        <w:t xml:space="preserve">lectricity </w:t>
      </w:r>
      <w:r w:rsidR="00F74C54">
        <w:t>S</w:t>
      </w:r>
      <w:r w:rsidRPr="00F74C54">
        <w:t xml:space="preserve">upply </w:t>
      </w:r>
      <w:r w:rsidR="00F74C54">
        <w:t>A</w:t>
      </w:r>
      <w:r w:rsidRPr="00F74C54">
        <w:t xml:space="preserve">uthority may also be known as a </w:t>
      </w:r>
      <w:r w:rsidR="005842D8">
        <w:br/>
      </w:r>
      <w:r w:rsidRPr="00F74C54">
        <w:t xml:space="preserve">network operator, network service provider </w:t>
      </w:r>
      <w:r w:rsidR="005842D8">
        <w:br/>
      </w:r>
      <w:r w:rsidRPr="00F74C54">
        <w:t>or electricity entity.</w:t>
      </w:r>
    </w:p>
    <w:p w:rsidR="001D05CB" w:rsidRPr="00F74C54" w:rsidRDefault="001D05CB" w:rsidP="002E07BB">
      <w:r w:rsidRPr="00F74C54">
        <w:rPr>
          <w:b/>
        </w:rPr>
        <w:t xml:space="preserve">Energised </w:t>
      </w:r>
      <w:r w:rsidRPr="00F74C54">
        <w:t xml:space="preserve">means connected to a source </w:t>
      </w:r>
      <w:r w:rsidR="005842D8">
        <w:br/>
      </w:r>
      <w:r w:rsidRPr="00F74C54">
        <w:t>of electrical supply or subject to hazardous induced or capacitive voltages.</w:t>
      </w:r>
    </w:p>
    <w:p w:rsidR="001D05CB" w:rsidRPr="00F74C54" w:rsidRDefault="001D05CB" w:rsidP="002E07BB">
      <w:r w:rsidRPr="00F74C54">
        <w:rPr>
          <w:b/>
        </w:rPr>
        <w:t xml:space="preserve">Envelope </w:t>
      </w:r>
      <w:r w:rsidRPr="00F74C54">
        <w:t xml:space="preserve">means the space encapsulating an item of plant including attachments like rotating </w:t>
      </w:r>
      <w:r w:rsidR="005842D8">
        <w:br/>
      </w:r>
      <w:r w:rsidRPr="00F74C54">
        <w:t>or flashing lights or radio aerials, categorised as:</w:t>
      </w:r>
    </w:p>
    <w:p w:rsidR="001D05CB" w:rsidRPr="002E07BB" w:rsidRDefault="001D05CB" w:rsidP="002E07BB">
      <w:pPr>
        <w:pStyle w:val="ListParagraph"/>
      </w:pPr>
      <w:r w:rsidRPr="002E07BB">
        <w:t>Design: the space encapsulating all possible movements of the plant and a load attached under maximum reach, or</w:t>
      </w:r>
    </w:p>
    <w:p w:rsidR="001D05CB" w:rsidRPr="002E07BB" w:rsidRDefault="001D05CB" w:rsidP="002E07BB">
      <w:pPr>
        <w:pStyle w:val="ListParagraph"/>
      </w:pPr>
      <w:r w:rsidRPr="002E07BB">
        <w:lastRenderedPageBreak/>
        <w:t>Transit: the area encompassing the normal height and width of a vehicle or plant when travelling to or from a site.</w:t>
      </w:r>
    </w:p>
    <w:p w:rsidR="001D05CB" w:rsidRPr="00F74C54" w:rsidRDefault="001D05CB" w:rsidP="002E07BB">
      <w:r w:rsidRPr="00F74C54">
        <w:rPr>
          <w:b/>
        </w:rPr>
        <w:t>High voltage</w:t>
      </w:r>
      <w:r w:rsidRPr="00F74C54">
        <w:t xml:space="preserve"> means a voltage that exceeds </w:t>
      </w:r>
      <w:r w:rsidR="005842D8">
        <w:br/>
      </w:r>
      <w:r w:rsidRPr="00F74C54">
        <w:t>low voltage.</w:t>
      </w:r>
    </w:p>
    <w:p w:rsidR="001D05CB" w:rsidRPr="00F74C54" w:rsidRDefault="001D05CB" w:rsidP="002E07BB">
      <w:pPr>
        <w:rPr>
          <w:szCs w:val="22"/>
        </w:rPr>
      </w:pPr>
      <w:r w:rsidRPr="00F74C54">
        <w:rPr>
          <w:b/>
          <w:szCs w:val="22"/>
        </w:rPr>
        <w:t xml:space="preserve">Insulated </w:t>
      </w:r>
      <w:r w:rsidRPr="00F74C54">
        <w:rPr>
          <w:szCs w:val="22"/>
        </w:rPr>
        <w:t xml:space="preserve">means separated from adjoining conducting material by a non-conducting substance which </w:t>
      </w:r>
      <w:r w:rsidRPr="002E07BB">
        <w:t>provides resistance to the passage of current, or to disruptive discharges through or over the surface of the substance at the operating voltage, and to mitigate the danger of shock or injurious leakage of current.</w:t>
      </w:r>
    </w:p>
    <w:p w:rsidR="001D05CB" w:rsidRPr="00F74C54" w:rsidRDefault="001D05CB" w:rsidP="002E07BB">
      <w:r w:rsidRPr="00F74C54">
        <w:rPr>
          <w:b/>
        </w:rPr>
        <w:t xml:space="preserve">Isolated </w:t>
      </w:r>
      <w:r w:rsidRPr="00F74C54">
        <w:t>means separated from all possible sources of electrical energy and rendered incapable of being energised unintentionally.</w:t>
      </w:r>
    </w:p>
    <w:p w:rsidR="001D05CB" w:rsidRPr="00F74C54" w:rsidRDefault="001D05CB" w:rsidP="002E07BB">
      <w:r w:rsidRPr="00F74C54">
        <w:rPr>
          <w:b/>
        </w:rPr>
        <w:t xml:space="preserve">Load </w:t>
      </w:r>
      <w:r w:rsidRPr="00F74C54">
        <w:t>is</w:t>
      </w:r>
      <w:r w:rsidRPr="00F74C54">
        <w:rPr>
          <w:b/>
        </w:rPr>
        <w:t xml:space="preserve"> </w:t>
      </w:r>
      <w:r w:rsidRPr="00F74C54">
        <w:t xml:space="preserve">a substance, material or object being moved, carried, lifted or supported or which is </w:t>
      </w:r>
      <w:r w:rsidR="005842D8">
        <w:br/>
      </w:r>
      <w:r w:rsidRPr="00F74C54">
        <w:t>in rotary or vertical motion, in association with a crane or mobile plant. A load includes people and equipment located on an elevating work platform.</w:t>
      </w:r>
    </w:p>
    <w:p w:rsidR="001D05CB" w:rsidRPr="00F74C54" w:rsidRDefault="001D05CB" w:rsidP="002E07BB">
      <w:r w:rsidRPr="00F74C54">
        <w:rPr>
          <w:b/>
        </w:rPr>
        <w:t>Low voltage</w:t>
      </w:r>
      <w:r w:rsidRPr="00F74C54">
        <w:t xml:space="preserve"> means voltage that exceeds extra-low voltage and does not exceed 1000 volts alternating current (1000 V AC) or 1500 volts direct current (1500 V DC).</w:t>
      </w:r>
    </w:p>
    <w:p w:rsidR="001D05CB" w:rsidRPr="00F74C54" w:rsidRDefault="001D05CB" w:rsidP="002E07BB">
      <w:r w:rsidRPr="00F74C54">
        <w:rPr>
          <w:b/>
        </w:rPr>
        <w:t>Plant</w:t>
      </w:r>
      <w:r w:rsidRPr="00F74C54">
        <w:t xml:space="preserve"> means machinery, equipment, appliances, containers, implement and tools and includes all components or anything fitted or connected to any of those things. Plant is diverse and includes, for example cranes, lifts, computers, forklifts, vehicles and power tools.</w:t>
      </w:r>
    </w:p>
    <w:p w:rsidR="001D05CB" w:rsidRPr="00F74C54" w:rsidRDefault="001D05CB" w:rsidP="002E07BB">
      <w:r w:rsidRPr="00F74C54">
        <w:rPr>
          <w:b/>
        </w:rPr>
        <w:t>Tiger tails</w:t>
      </w:r>
      <w:r w:rsidRPr="00F74C54">
        <w:t xml:space="preserve"> are plastic pipe type cable covers, used to provide a useful visual indication to people working in the vicinity of overhead electric lines or stay wires. Tiger tails do not insulate wires.</w:t>
      </w:r>
    </w:p>
    <w:p w:rsidR="00C17E5F" w:rsidRPr="00F74C54" w:rsidRDefault="001D05CB" w:rsidP="002E07BB">
      <w:r w:rsidRPr="00F74C54">
        <w:rPr>
          <w:b/>
        </w:rPr>
        <w:t xml:space="preserve">Voltage </w:t>
      </w:r>
      <w:r w:rsidRPr="00F74C54">
        <w:t>means a potential difference between conductors or between conductors and earth.</w:t>
      </w:r>
    </w:p>
    <w:sectPr w:rsidR="00C17E5F" w:rsidRPr="00F74C54" w:rsidSect="005524D2">
      <w:type w:val="continuous"/>
      <w:pgSz w:w="11906" w:h="16838"/>
      <w:pgMar w:top="1134" w:right="1134" w:bottom="993" w:left="1134" w:header="454" w:footer="312"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7E4" w:rsidRDefault="001747E4" w:rsidP="002E07BB">
      <w:r>
        <w:separator/>
      </w:r>
    </w:p>
  </w:endnote>
  <w:endnote w:type="continuationSeparator" w:id="0">
    <w:p w:rsidR="001747E4" w:rsidRDefault="001747E4" w:rsidP="002E0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otham Light">
    <w:altName w:val="Courier New"/>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7E4" w:rsidRPr="003D6C92" w:rsidRDefault="003D6C92" w:rsidP="002E07BB">
    <w:pPr>
      <w:tabs>
        <w:tab w:val="left" w:pos="7088"/>
        <w:tab w:val="left" w:pos="8222"/>
      </w:tabs>
    </w:pPr>
    <w:r w:rsidRPr="002E07BB">
      <w:rPr>
        <w:i/>
        <w:sz w:val="18"/>
        <w:szCs w:val="18"/>
      </w:rPr>
      <w:t xml:space="preserve">Definitions for the general guide for working in the vicinity of overhead </w:t>
    </w:r>
    <w:r w:rsidRPr="002E07BB">
      <w:rPr>
        <w:i/>
        <w:sz w:val="18"/>
        <w:szCs w:val="18"/>
      </w:rPr>
      <w:br/>
      <w:t>and underground electric lines and supporting specific guides</w:t>
    </w:r>
    <w:r>
      <w:tab/>
    </w:r>
    <w:sdt>
      <w:sdtPr>
        <w:rPr>
          <w:sz w:val="18"/>
          <w:szCs w:val="18"/>
        </w:rPr>
        <w:id w:val="-2135318859"/>
        <w:docPartObj>
          <w:docPartGallery w:val="Page Numbers (Top of Page)"/>
          <w:docPartUnique/>
        </w:docPartObj>
      </w:sdtPr>
      <w:sdtEndPr/>
      <w:sdtContent>
        <w:r w:rsidRPr="002E07BB">
          <w:rPr>
            <w:caps/>
            <w:sz w:val="18"/>
            <w:szCs w:val="18"/>
          </w:rPr>
          <w:t>J</w:t>
        </w:r>
        <w:r w:rsidRPr="002E07BB">
          <w:rPr>
            <w:sz w:val="18"/>
            <w:szCs w:val="18"/>
          </w:rPr>
          <w:t>une</w:t>
        </w:r>
        <w:r w:rsidRPr="002E07BB">
          <w:rPr>
            <w:caps/>
            <w:sz w:val="18"/>
            <w:szCs w:val="18"/>
          </w:rPr>
          <w:t xml:space="preserve"> 2014</w:t>
        </w:r>
        <w:r w:rsidRPr="002E07BB">
          <w:rPr>
            <w:caps/>
            <w:sz w:val="18"/>
            <w:szCs w:val="18"/>
          </w:rPr>
          <w:tab/>
        </w:r>
        <w:r w:rsidRPr="002E07BB">
          <w:rPr>
            <w:sz w:val="18"/>
            <w:szCs w:val="18"/>
          </w:rPr>
          <w:t xml:space="preserve">Page </w:t>
        </w:r>
        <w:r w:rsidRPr="002E07BB">
          <w:rPr>
            <w:caps/>
            <w:sz w:val="18"/>
            <w:szCs w:val="18"/>
          </w:rPr>
          <w:fldChar w:fldCharType="begin"/>
        </w:r>
        <w:r w:rsidRPr="002E07BB">
          <w:rPr>
            <w:caps/>
            <w:sz w:val="18"/>
            <w:szCs w:val="18"/>
          </w:rPr>
          <w:instrText xml:space="preserve"> PAGE </w:instrText>
        </w:r>
        <w:r w:rsidRPr="002E07BB">
          <w:rPr>
            <w:caps/>
            <w:sz w:val="18"/>
            <w:szCs w:val="18"/>
          </w:rPr>
          <w:fldChar w:fldCharType="separate"/>
        </w:r>
        <w:r w:rsidR="002E07BB">
          <w:rPr>
            <w:caps/>
            <w:noProof/>
            <w:sz w:val="18"/>
            <w:szCs w:val="18"/>
          </w:rPr>
          <w:t>2</w:t>
        </w:r>
        <w:r w:rsidRPr="002E07BB">
          <w:rPr>
            <w:caps/>
            <w:sz w:val="18"/>
            <w:szCs w:val="18"/>
          </w:rPr>
          <w:fldChar w:fldCharType="end"/>
        </w:r>
        <w:r w:rsidRPr="002E07BB">
          <w:rPr>
            <w:sz w:val="18"/>
            <w:szCs w:val="18"/>
          </w:rPr>
          <w:t xml:space="preserve"> of </w:t>
        </w:r>
        <w:r w:rsidRPr="002E07BB">
          <w:rPr>
            <w:caps/>
            <w:sz w:val="18"/>
            <w:szCs w:val="18"/>
          </w:rPr>
          <w:fldChar w:fldCharType="begin"/>
        </w:r>
        <w:r w:rsidRPr="002E07BB">
          <w:rPr>
            <w:caps/>
            <w:sz w:val="18"/>
            <w:szCs w:val="18"/>
          </w:rPr>
          <w:instrText xml:space="preserve"> NUMPAGES </w:instrText>
        </w:r>
        <w:r w:rsidRPr="002E07BB">
          <w:rPr>
            <w:caps/>
            <w:sz w:val="18"/>
            <w:szCs w:val="18"/>
          </w:rPr>
          <w:fldChar w:fldCharType="separate"/>
        </w:r>
        <w:r w:rsidR="002E07BB">
          <w:rPr>
            <w:caps/>
            <w:noProof/>
            <w:sz w:val="18"/>
            <w:szCs w:val="18"/>
          </w:rPr>
          <w:t>2</w:t>
        </w:r>
        <w:r w:rsidRPr="002E07BB">
          <w:rPr>
            <w:caps/>
            <w:sz w:val="18"/>
            <w:szCs w:val="1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C92" w:rsidRDefault="003D6C92" w:rsidP="002E07BB">
    <w:pPr>
      <w:pStyle w:val="Footer"/>
      <w:tabs>
        <w:tab w:val="clear" w:pos="4513"/>
        <w:tab w:val="clear" w:pos="9026"/>
        <w:tab w:val="left" w:pos="3119"/>
        <w:tab w:val="left" w:pos="7088"/>
        <w:tab w:val="left" w:pos="8222"/>
      </w:tabs>
      <w:rPr>
        <w:sz w:val="18"/>
        <w:szCs w:val="18"/>
      </w:rPr>
    </w:pPr>
    <w:r>
      <w:rPr>
        <w:rFonts w:ascii="Gotham Light" w:hAnsi="Gotham Light" w:cs="Gotham Light"/>
        <w:noProof/>
        <w:color w:val="000000"/>
      </w:rPr>
      <w:drawing>
        <wp:inline distT="0" distB="0" distL="0" distR="0" wp14:anchorId="18992BF6" wp14:editId="47384054">
          <wp:extent cx="1234286" cy="432000"/>
          <wp:effectExtent l="0" t="0" r="4445" b="6350"/>
          <wp:docPr id="226" name="Picture 226" descr="Creative Commons icon"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286" cy="432000"/>
                  </a:xfrm>
                  <a:prstGeom prst="rect">
                    <a:avLst/>
                  </a:prstGeom>
                </pic:spPr>
              </pic:pic>
            </a:graphicData>
          </a:graphic>
        </wp:inline>
      </w:drawing>
    </w:r>
    <w:r>
      <w:tab/>
    </w:r>
    <w:r w:rsidRPr="002E07BB">
      <w:rPr>
        <w:rFonts w:eastAsia="Calibri"/>
        <w:sz w:val="18"/>
        <w:szCs w:val="18"/>
      </w:rPr>
      <w:t>978-1-74361-</w:t>
    </w:r>
    <w:r w:rsidR="00E609D6">
      <w:rPr>
        <w:rFonts w:eastAsia="Calibri"/>
        <w:sz w:val="18"/>
        <w:szCs w:val="18"/>
      </w:rPr>
      <w:t>768</w:t>
    </w:r>
    <w:r w:rsidRPr="002E07BB">
      <w:rPr>
        <w:rFonts w:eastAsia="Calibri"/>
        <w:sz w:val="18"/>
        <w:szCs w:val="18"/>
      </w:rPr>
      <w:t>-</w:t>
    </w:r>
    <w:r w:rsidR="00E609D6">
      <w:rPr>
        <w:rFonts w:eastAsia="Calibri"/>
        <w:sz w:val="18"/>
        <w:szCs w:val="18"/>
      </w:rPr>
      <w:t>7</w:t>
    </w:r>
    <w:r w:rsidRPr="002E07BB">
      <w:rPr>
        <w:rFonts w:eastAsia="Calibri"/>
        <w:sz w:val="18"/>
        <w:szCs w:val="18"/>
      </w:rPr>
      <w:t xml:space="preserve"> [Multi-Vol. Set]</w:t>
    </w:r>
    <w:r w:rsidRPr="002E07BB">
      <w:rPr>
        <w:rFonts w:eastAsia="Calibri"/>
        <w:sz w:val="18"/>
        <w:szCs w:val="18"/>
      </w:rPr>
      <w:tab/>
    </w:r>
    <w:sdt>
      <w:sdtPr>
        <w:rPr>
          <w:sz w:val="18"/>
          <w:szCs w:val="18"/>
        </w:rPr>
        <w:id w:val="-758907420"/>
        <w:docPartObj>
          <w:docPartGallery w:val="Page Numbers (Top of Page)"/>
          <w:docPartUnique/>
        </w:docPartObj>
      </w:sdtPr>
      <w:sdtEndPr/>
      <w:sdtContent>
        <w:r w:rsidRPr="002E07BB">
          <w:rPr>
            <w:caps/>
            <w:sz w:val="18"/>
            <w:szCs w:val="18"/>
          </w:rPr>
          <w:t>J</w:t>
        </w:r>
        <w:r w:rsidR="00A33A99">
          <w:rPr>
            <w:sz w:val="18"/>
            <w:szCs w:val="18"/>
          </w:rPr>
          <w:t>uly</w:t>
        </w:r>
        <w:r w:rsidRPr="002E07BB">
          <w:rPr>
            <w:caps/>
            <w:sz w:val="18"/>
            <w:szCs w:val="18"/>
          </w:rPr>
          <w:t xml:space="preserve"> 2014</w:t>
        </w:r>
        <w:r w:rsidR="002E07BB" w:rsidRPr="002E07BB">
          <w:rPr>
            <w:caps/>
            <w:sz w:val="18"/>
            <w:szCs w:val="18"/>
          </w:rPr>
          <w:tab/>
        </w:r>
        <w:r w:rsidRPr="002E07BB">
          <w:rPr>
            <w:sz w:val="18"/>
            <w:szCs w:val="18"/>
          </w:rPr>
          <w:t xml:space="preserve">Page </w:t>
        </w:r>
        <w:r w:rsidRPr="002E07BB">
          <w:rPr>
            <w:caps/>
            <w:sz w:val="18"/>
            <w:szCs w:val="18"/>
          </w:rPr>
          <w:fldChar w:fldCharType="begin"/>
        </w:r>
        <w:r w:rsidRPr="002E07BB">
          <w:rPr>
            <w:caps/>
            <w:sz w:val="18"/>
            <w:szCs w:val="18"/>
          </w:rPr>
          <w:instrText xml:space="preserve"> PAGE </w:instrText>
        </w:r>
        <w:r w:rsidRPr="002E07BB">
          <w:rPr>
            <w:caps/>
            <w:sz w:val="18"/>
            <w:szCs w:val="18"/>
          </w:rPr>
          <w:fldChar w:fldCharType="separate"/>
        </w:r>
        <w:r w:rsidR="00BE1069">
          <w:rPr>
            <w:caps/>
            <w:noProof/>
            <w:sz w:val="18"/>
            <w:szCs w:val="18"/>
          </w:rPr>
          <w:t>1</w:t>
        </w:r>
        <w:r w:rsidRPr="002E07BB">
          <w:rPr>
            <w:caps/>
            <w:sz w:val="18"/>
            <w:szCs w:val="18"/>
          </w:rPr>
          <w:fldChar w:fldCharType="end"/>
        </w:r>
        <w:r w:rsidRPr="002E07BB">
          <w:rPr>
            <w:sz w:val="18"/>
            <w:szCs w:val="18"/>
          </w:rPr>
          <w:t xml:space="preserve"> of </w:t>
        </w:r>
        <w:r w:rsidRPr="002E07BB">
          <w:rPr>
            <w:caps/>
            <w:sz w:val="18"/>
            <w:szCs w:val="18"/>
          </w:rPr>
          <w:fldChar w:fldCharType="begin"/>
        </w:r>
        <w:r w:rsidRPr="002E07BB">
          <w:rPr>
            <w:caps/>
            <w:sz w:val="18"/>
            <w:szCs w:val="18"/>
          </w:rPr>
          <w:instrText xml:space="preserve"> NUMPAGES </w:instrText>
        </w:r>
        <w:r w:rsidRPr="002E07BB">
          <w:rPr>
            <w:caps/>
            <w:sz w:val="18"/>
            <w:szCs w:val="18"/>
          </w:rPr>
          <w:fldChar w:fldCharType="separate"/>
        </w:r>
        <w:r w:rsidR="00BE1069">
          <w:rPr>
            <w:caps/>
            <w:noProof/>
            <w:sz w:val="18"/>
            <w:szCs w:val="18"/>
          </w:rPr>
          <w:t>1</w:t>
        </w:r>
        <w:r w:rsidRPr="002E07BB">
          <w:rPr>
            <w:caps/>
            <w:sz w:val="18"/>
            <w:szCs w:val="18"/>
          </w:rPr>
          <w:fldChar w:fldCharType="end"/>
        </w:r>
      </w:sdtContent>
    </w:sdt>
  </w:p>
  <w:p w:rsidR="00E609D6" w:rsidRDefault="00E609D6" w:rsidP="002E07BB">
    <w:pPr>
      <w:pStyle w:val="Footer"/>
      <w:tabs>
        <w:tab w:val="clear" w:pos="4513"/>
        <w:tab w:val="clear" w:pos="9026"/>
        <w:tab w:val="left" w:pos="3119"/>
        <w:tab w:val="left" w:pos="7088"/>
        <w:tab w:val="left" w:pos="822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7E4" w:rsidRDefault="001747E4" w:rsidP="002E07BB">
      <w:r>
        <w:separator/>
      </w:r>
    </w:p>
  </w:footnote>
  <w:footnote w:type="continuationSeparator" w:id="0">
    <w:p w:rsidR="001747E4" w:rsidRDefault="001747E4" w:rsidP="002E0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7E4" w:rsidRDefault="001747E4" w:rsidP="002E07BB">
    <w:pPr>
      <w:pStyle w:val="Header"/>
    </w:pPr>
    <w:r>
      <w:rPr>
        <w:noProof/>
      </w:rPr>
      <w:drawing>
        <wp:inline distT="0" distB="0" distL="0" distR="0" wp14:anchorId="50435B5B" wp14:editId="43148DB2">
          <wp:extent cx="1734545" cy="360000"/>
          <wp:effectExtent l="0" t="0" r="0" b="2540"/>
          <wp:docPr id="3" name="Picture 3" descr="Safe Work Australia logo" title="Safe Work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pic:cNvPicPr>
                    <a:picLocks noChangeAspect="1" noChangeArrowheads="1"/>
                  </pic:cNvPicPr>
                </pic:nvPicPr>
                <pic:blipFill>
                  <a:blip r:embed="rId1"/>
                  <a:srcRect/>
                  <a:stretch>
                    <a:fillRect/>
                  </a:stretch>
                </pic:blipFill>
                <pic:spPr bwMode="auto">
                  <a:xfrm>
                    <a:off x="0" y="0"/>
                    <a:ext cx="1734545" cy="3600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C92" w:rsidRDefault="003D6C92" w:rsidP="002E07BB">
    <w:pPr>
      <w:pStyle w:val="Header"/>
    </w:pPr>
    <w:r>
      <w:rPr>
        <w:noProof/>
      </w:rPr>
      <w:drawing>
        <wp:inline distT="0" distB="0" distL="0" distR="0" wp14:anchorId="068CC520" wp14:editId="61731FD5">
          <wp:extent cx="2071999" cy="432000"/>
          <wp:effectExtent l="0" t="0" r="5080" b="6350"/>
          <wp:docPr id="231" name="Picture 231" descr="Safe Work Australia logo" title="Safe Work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pic:cNvPicPr>
                    <a:picLocks noChangeAspect="1" noChangeArrowheads="1"/>
                  </pic:cNvPicPr>
                </pic:nvPicPr>
                <pic:blipFill>
                  <a:blip r:embed="rId1" cstate="print"/>
                  <a:srcRect/>
                  <a:stretch>
                    <a:fillRect/>
                  </a:stretch>
                </pic:blipFill>
                <pic:spPr bwMode="auto">
                  <a:xfrm>
                    <a:off x="0" y="0"/>
                    <a:ext cx="2071999" cy="432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B5857"/>
    <w:multiLevelType w:val="hybridMultilevel"/>
    <w:tmpl w:val="84508CC8"/>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53"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2EB05053"/>
    <w:multiLevelType w:val="hybridMultilevel"/>
    <w:tmpl w:val="EEF01316"/>
    <w:lvl w:ilvl="0" w:tplc="86748FDC">
      <w:start w:val="1"/>
      <w:numFmt w:val="bullet"/>
      <w:pStyle w:val="ListParagraph"/>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5CB"/>
    <w:rsid w:val="000458A6"/>
    <w:rsid w:val="0005071F"/>
    <w:rsid w:val="00051A82"/>
    <w:rsid w:val="000D7B98"/>
    <w:rsid w:val="001747E4"/>
    <w:rsid w:val="001D05CB"/>
    <w:rsid w:val="00277EC8"/>
    <w:rsid w:val="002E07BB"/>
    <w:rsid w:val="003D6C92"/>
    <w:rsid w:val="00442BD0"/>
    <w:rsid w:val="005524D2"/>
    <w:rsid w:val="005842D8"/>
    <w:rsid w:val="006720D9"/>
    <w:rsid w:val="007054DD"/>
    <w:rsid w:val="00840684"/>
    <w:rsid w:val="008D069F"/>
    <w:rsid w:val="00916DA4"/>
    <w:rsid w:val="00A04F5F"/>
    <w:rsid w:val="00A33A99"/>
    <w:rsid w:val="00AE027C"/>
    <w:rsid w:val="00BE1069"/>
    <w:rsid w:val="00C17E5F"/>
    <w:rsid w:val="00C7717A"/>
    <w:rsid w:val="00CC405A"/>
    <w:rsid w:val="00D4475F"/>
    <w:rsid w:val="00E16445"/>
    <w:rsid w:val="00E46DD1"/>
    <w:rsid w:val="00E609D6"/>
    <w:rsid w:val="00ED4528"/>
    <w:rsid w:val="00F74C54"/>
    <w:rsid w:val="00F928A6"/>
    <w:rsid w:val="00FD3E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7BB"/>
    <w:pPr>
      <w:spacing w:before="120" w:after="0" w:line="240" w:lineRule="auto"/>
    </w:pPr>
    <w:rPr>
      <w:rFonts w:ascii="Arial" w:eastAsia="Times New Roman" w:hAnsi="Arial" w:cs="Arial"/>
      <w:bCs/>
      <w:sz w:val="20"/>
      <w:szCs w:val="20"/>
      <w:lang w:eastAsia="en-AU"/>
    </w:rPr>
  </w:style>
  <w:style w:type="paragraph" w:styleId="Heading1">
    <w:name w:val="heading 1"/>
    <w:basedOn w:val="Normal"/>
    <w:next w:val="Normal"/>
    <w:link w:val="Heading1Char"/>
    <w:qFormat/>
    <w:rsid w:val="001D05CB"/>
    <w:pPr>
      <w:keepNext/>
      <w:spacing w:before="240" w:after="60"/>
      <w:outlineLvl w:val="0"/>
    </w:pPr>
    <w:rPr>
      <w:b/>
      <w:bCs w:val="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05CB"/>
    <w:rPr>
      <w:rFonts w:ascii="Arial" w:eastAsia="Times New Roman" w:hAnsi="Arial" w:cs="Arial"/>
      <w:b/>
      <w:bCs/>
      <w:kern w:val="32"/>
      <w:szCs w:val="32"/>
      <w:lang w:eastAsia="en-AU"/>
    </w:rPr>
  </w:style>
  <w:style w:type="paragraph" w:styleId="ListParagraph">
    <w:name w:val="List Paragraph"/>
    <w:basedOn w:val="Normal"/>
    <w:uiPriority w:val="34"/>
    <w:qFormat/>
    <w:rsid w:val="002E07BB"/>
    <w:pPr>
      <w:numPr>
        <w:numId w:val="1"/>
      </w:numPr>
      <w:ind w:left="360"/>
    </w:pPr>
    <w:rPr>
      <w:rFonts w:eastAsia="Calibri"/>
      <w:szCs w:val="22"/>
      <w:lang w:eastAsia="en-US"/>
    </w:rPr>
  </w:style>
  <w:style w:type="paragraph" w:styleId="Header">
    <w:name w:val="header"/>
    <w:basedOn w:val="Normal"/>
    <w:link w:val="HeaderChar"/>
    <w:uiPriority w:val="99"/>
    <w:unhideWhenUsed/>
    <w:rsid w:val="001747E4"/>
    <w:pPr>
      <w:tabs>
        <w:tab w:val="center" w:pos="4513"/>
        <w:tab w:val="right" w:pos="9026"/>
      </w:tabs>
      <w:spacing w:before="0"/>
    </w:pPr>
  </w:style>
  <w:style w:type="character" w:customStyle="1" w:styleId="HeaderChar">
    <w:name w:val="Header Char"/>
    <w:basedOn w:val="DefaultParagraphFont"/>
    <w:link w:val="Header"/>
    <w:uiPriority w:val="99"/>
    <w:rsid w:val="001747E4"/>
    <w:rPr>
      <w:rFonts w:ascii="Arial" w:eastAsia="Times New Roman" w:hAnsi="Arial" w:cs="Times New Roman"/>
      <w:szCs w:val="24"/>
      <w:lang w:eastAsia="en-AU"/>
    </w:rPr>
  </w:style>
  <w:style w:type="paragraph" w:styleId="Footer">
    <w:name w:val="footer"/>
    <w:basedOn w:val="Normal"/>
    <w:link w:val="FooterChar"/>
    <w:unhideWhenUsed/>
    <w:rsid w:val="001747E4"/>
    <w:pPr>
      <w:tabs>
        <w:tab w:val="center" w:pos="4513"/>
        <w:tab w:val="right" w:pos="9026"/>
      </w:tabs>
      <w:spacing w:before="0"/>
    </w:pPr>
  </w:style>
  <w:style w:type="character" w:customStyle="1" w:styleId="FooterChar">
    <w:name w:val="Footer Char"/>
    <w:basedOn w:val="DefaultParagraphFont"/>
    <w:link w:val="Footer"/>
    <w:rsid w:val="001747E4"/>
    <w:rPr>
      <w:rFonts w:ascii="Arial" w:eastAsia="Times New Roman" w:hAnsi="Arial" w:cs="Times New Roman"/>
      <w:szCs w:val="24"/>
      <w:lang w:eastAsia="en-AU"/>
    </w:rPr>
  </w:style>
  <w:style w:type="paragraph" w:styleId="BalloonText">
    <w:name w:val="Balloon Text"/>
    <w:basedOn w:val="Normal"/>
    <w:link w:val="BalloonTextChar"/>
    <w:uiPriority w:val="99"/>
    <w:semiHidden/>
    <w:unhideWhenUsed/>
    <w:rsid w:val="001747E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7E4"/>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7BB"/>
    <w:pPr>
      <w:spacing w:before="120" w:after="0" w:line="240" w:lineRule="auto"/>
    </w:pPr>
    <w:rPr>
      <w:rFonts w:ascii="Arial" w:eastAsia="Times New Roman" w:hAnsi="Arial" w:cs="Arial"/>
      <w:bCs/>
      <w:sz w:val="20"/>
      <w:szCs w:val="20"/>
      <w:lang w:eastAsia="en-AU"/>
    </w:rPr>
  </w:style>
  <w:style w:type="paragraph" w:styleId="Heading1">
    <w:name w:val="heading 1"/>
    <w:basedOn w:val="Normal"/>
    <w:next w:val="Normal"/>
    <w:link w:val="Heading1Char"/>
    <w:qFormat/>
    <w:rsid w:val="001D05CB"/>
    <w:pPr>
      <w:keepNext/>
      <w:spacing w:before="240" w:after="60"/>
      <w:outlineLvl w:val="0"/>
    </w:pPr>
    <w:rPr>
      <w:b/>
      <w:bCs w:val="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05CB"/>
    <w:rPr>
      <w:rFonts w:ascii="Arial" w:eastAsia="Times New Roman" w:hAnsi="Arial" w:cs="Arial"/>
      <w:b/>
      <w:bCs/>
      <w:kern w:val="32"/>
      <w:szCs w:val="32"/>
      <w:lang w:eastAsia="en-AU"/>
    </w:rPr>
  </w:style>
  <w:style w:type="paragraph" w:styleId="ListParagraph">
    <w:name w:val="List Paragraph"/>
    <w:basedOn w:val="Normal"/>
    <w:uiPriority w:val="34"/>
    <w:qFormat/>
    <w:rsid w:val="002E07BB"/>
    <w:pPr>
      <w:numPr>
        <w:numId w:val="1"/>
      </w:numPr>
      <w:ind w:left="360"/>
    </w:pPr>
    <w:rPr>
      <w:rFonts w:eastAsia="Calibri"/>
      <w:szCs w:val="22"/>
      <w:lang w:eastAsia="en-US"/>
    </w:rPr>
  </w:style>
  <w:style w:type="paragraph" w:styleId="Header">
    <w:name w:val="header"/>
    <w:basedOn w:val="Normal"/>
    <w:link w:val="HeaderChar"/>
    <w:uiPriority w:val="99"/>
    <w:unhideWhenUsed/>
    <w:rsid w:val="001747E4"/>
    <w:pPr>
      <w:tabs>
        <w:tab w:val="center" w:pos="4513"/>
        <w:tab w:val="right" w:pos="9026"/>
      </w:tabs>
      <w:spacing w:before="0"/>
    </w:pPr>
  </w:style>
  <w:style w:type="character" w:customStyle="1" w:styleId="HeaderChar">
    <w:name w:val="Header Char"/>
    <w:basedOn w:val="DefaultParagraphFont"/>
    <w:link w:val="Header"/>
    <w:uiPriority w:val="99"/>
    <w:rsid w:val="001747E4"/>
    <w:rPr>
      <w:rFonts w:ascii="Arial" w:eastAsia="Times New Roman" w:hAnsi="Arial" w:cs="Times New Roman"/>
      <w:szCs w:val="24"/>
      <w:lang w:eastAsia="en-AU"/>
    </w:rPr>
  </w:style>
  <w:style w:type="paragraph" w:styleId="Footer">
    <w:name w:val="footer"/>
    <w:basedOn w:val="Normal"/>
    <w:link w:val="FooterChar"/>
    <w:unhideWhenUsed/>
    <w:rsid w:val="001747E4"/>
    <w:pPr>
      <w:tabs>
        <w:tab w:val="center" w:pos="4513"/>
        <w:tab w:val="right" w:pos="9026"/>
      </w:tabs>
      <w:spacing w:before="0"/>
    </w:pPr>
  </w:style>
  <w:style w:type="character" w:customStyle="1" w:styleId="FooterChar">
    <w:name w:val="Footer Char"/>
    <w:basedOn w:val="DefaultParagraphFont"/>
    <w:link w:val="Footer"/>
    <w:rsid w:val="001747E4"/>
    <w:rPr>
      <w:rFonts w:ascii="Arial" w:eastAsia="Times New Roman" w:hAnsi="Arial" w:cs="Times New Roman"/>
      <w:szCs w:val="24"/>
      <w:lang w:eastAsia="en-AU"/>
    </w:rPr>
  </w:style>
  <w:style w:type="paragraph" w:styleId="BalloonText">
    <w:name w:val="Balloon Text"/>
    <w:basedOn w:val="Normal"/>
    <w:link w:val="BalloonTextChar"/>
    <w:uiPriority w:val="99"/>
    <w:semiHidden/>
    <w:unhideWhenUsed/>
    <w:rsid w:val="001747E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7E4"/>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cationIdentifier xmlns="http://schemas.microsoft.com/sharepoint/v3/fields">978-1-74361-768-7</PublicationIdentifier>
    <ParentFolderID xmlns="http://schemas.microsoft.com/sharepoint/v3/fields">859</ParentFolderID>
  </documentManagement>
</p:properties>
</file>

<file path=customXml/item2.xml><?xml version="1.0" encoding="utf-8"?>
<ct:contentTypeSchema xmlns:ct="http://schemas.microsoft.com/office/2006/metadata/contentType" xmlns:ma="http://schemas.microsoft.com/office/2006/metadata/properties/metaAttributes" ct:_="" ma:_="" ma:contentTypeName="SP.Publications.Document" ma:contentTypeID="0x010100A3147459CEFB4138ACF45C1B93E95121001AC9209C673FD1488F9C0FD06E69F9BE" ma:contentTypeVersion="2" ma:contentTypeDescription="" ma:contentTypeScope="" ma:versionID="fe9dee28fb54ce06478c702ac7ad6af8">
  <xsd:schema xmlns:xsd="http://www.w3.org/2001/XMLSchema" xmlns:xs="http://www.w3.org/2001/XMLSchema" xmlns:p="http://schemas.microsoft.com/office/2006/metadata/properties" xmlns:ns1="http://schemas.microsoft.com/sharepoint/v3/fields" targetNamespace="http://schemas.microsoft.com/office/2006/metadata/properties" ma:root="true" ma:fieldsID="fa9bcd44d86d477eeb58161562f8ff1c" ns1:_="">
    <xsd:import namespace="http://schemas.microsoft.com/sharepoint/v3/fields"/>
    <xsd:element name="properties">
      <xsd:complexType>
        <xsd:sequence>
          <xsd:element name="documentManagement">
            <xsd:complexType>
              <xsd:all>
                <xsd:element ref="ns1:ParentFolderID" minOccurs="0"/>
                <xsd:element ref="ns1:PublicationIdentifi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ParentFolderID" ma:index="0" nillable="true" ma:displayName="Parent Folder ID" ma:internalName="ParentFolderID">
      <xsd:simpleType>
        <xsd:restriction base="dms:Text"/>
      </xsd:simpleType>
    </xsd:element>
    <xsd:element name="PublicationIdentifier" ma:index="1" nillable="true" ma:displayName="Publication Identifier" ma:internalName="PublicationIdentifi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82F2E-5E95-432E-BD3E-54D3B7B5A339}">
  <ds:schemaRefs>
    <ds:schemaRef ds:uri="http://purl.org/dc/terms/"/>
    <ds:schemaRef ds:uri="http://schemas.microsoft.com/office/infopath/2007/PartnerControls"/>
    <ds:schemaRef ds:uri="http://schemas.openxmlformats.org/package/2006/metadata/core-properties"/>
    <ds:schemaRef ds:uri="http://schemas.microsoft.com/sharepoint/v3/fields"/>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s>
</ds:datastoreItem>
</file>

<file path=customXml/itemProps2.xml><?xml version="1.0" encoding="utf-8"?>
<ds:datastoreItem xmlns:ds="http://schemas.openxmlformats.org/officeDocument/2006/customXml" ds:itemID="{BE670127-BB86-4F99-B04D-2C028798E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7E9C5E-B509-4C8F-80FA-385EF2D5C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DFF544EF.dotm</Template>
  <TotalTime>0</TotalTime>
  <Pages>1</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13. Definitions for working in the vicinity of overhead and underground electric lines</vt:lpstr>
    </vt:vector>
  </TitlesOfParts>
  <Company>Australian Government</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Definitions for working in the vicinity of overhead and underground electric lines</dc:title>
  <dc:creator>Suzanne Cooper</dc:creator>
  <cp:lastModifiedBy>Suzanne Cooper</cp:lastModifiedBy>
  <cp:revision>2</cp:revision>
  <cp:lastPrinted>2014-06-16T07:03:00Z</cp:lastPrinted>
  <dcterms:created xsi:type="dcterms:W3CDTF">2017-03-22T04:02:00Z</dcterms:created>
  <dcterms:modified xsi:type="dcterms:W3CDTF">2017-03-22T04:02:00Z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0x010100A3147459CEFB4138ACF45C1B93E95121001AC9209C673FD1488F9C0FD06E69F9BE</vt:lpwstr>
  </property>
</Properties>
</file>