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7A0" w:rsidRPr="006047A0" w:rsidRDefault="0060037E" w:rsidP="0060037E">
      <w:pPr>
        <w:pStyle w:val="FRONTPAGETitle"/>
        <w:spacing w:before="1200"/>
      </w:pPr>
      <w:r>
        <w:rPr>
          <w:noProof/>
          <w:lang w:eastAsia="en-AU"/>
        </w:rPr>
        <w:drawing>
          <wp:anchor distT="0" distB="0" distL="114300" distR="114300" simplePos="0" relativeHeight="251658240" behindDoc="0" locked="0" layoutInCell="1" allowOverlap="1">
            <wp:simplePos x="0" y="0"/>
            <wp:positionH relativeFrom="column">
              <wp:posOffset>-139065</wp:posOffset>
            </wp:positionH>
            <wp:positionV relativeFrom="paragraph">
              <wp:posOffset>-868680</wp:posOffset>
            </wp:positionV>
            <wp:extent cx="6479590" cy="9163050"/>
            <wp:effectExtent l="0" t="0" r="0" b="0"/>
            <wp:wrapNone/>
            <wp:docPr id="1" name="Picture 1" descr="A report prepared for SWA October 2014" title="Workplace health and safety business productivity and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rom Workplace health and safety business productivity and sustainability.jpg"/>
                    <pic:cNvPicPr/>
                  </pic:nvPicPr>
                  <pic:blipFill>
                    <a:blip r:embed="rId9">
                      <a:extLst>
                        <a:ext uri="{28A0092B-C50C-407E-A947-70E740481C1C}">
                          <a14:useLocalDpi xmlns:a14="http://schemas.microsoft.com/office/drawing/2010/main" val="0"/>
                        </a:ext>
                      </a:extLst>
                    </a:blip>
                    <a:stretch>
                      <a:fillRect/>
                    </a:stretch>
                  </pic:blipFill>
                  <pic:spPr>
                    <a:xfrm>
                      <a:off x="0" y="0"/>
                      <a:ext cx="6479590" cy="9163050"/>
                    </a:xfrm>
                    <a:prstGeom prst="rect">
                      <a:avLst/>
                    </a:prstGeom>
                  </pic:spPr>
                </pic:pic>
              </a:graphicData>
            </a:graphic>
            <wp14:sizeRelH relativeFrom="page">
              <wp14:pctWidth>0</wp14:pctWidth>
            </wp14:sizeRelH>
            <wp14:sizeRelV relativeFrom="page">
              <wp14:pctHeight>0</wp14:pctHeight>
            </wp14:sizeRelV>
          </wp:anchor>
        </w:drawing>
      </w:r>
    </w:p>
    <w:p w:rsidR="006047A0" w:rsidRDefault="006047A0">
      <w:pPr>
        <w:keepLines w:val="0"/>
        <w:suppressAutoHyphens w:val="0"/>
        <w:spacing w:before="0" w:after="0"/>
        <w:rPr>
          <w:rFonts w:ascii="Tungsten Book" w:hAnsi="Tungsten Book"/>
          <w:caps/>
          <w:color w:val="1F497D" w:themeColor="text2"/>
          <w:kern w:val="18"/>
          <w:sz w:val="56"/>
          <w:szCs w:val="76"/>
        </w:rPr>
      </w:pPr>
      <w:r>
        <w:rPr>
          <w:rFonts w:ascii="Tungsten Book" w:hAnsi="Tungsten Book"/>
          <w:caps/>
          <w:color w:val="1F497D" w:themeColor="text2"/>
          <w:kern w:val="18"/>
          <w:sz w:val="56"/>
          <w:szCs w:val="76"/>
        </w:rPr>
        <w:br w:type="page"/>
      </w:r>
    </w:p>
    <w:p w:rsidR="0060037E" w:rsidRDefault="0060037E">
      <w:pPr>
        <w:keepLines w:val="0"/>
        <w:suppressAutoHyphens w:val="0"/>
        <w:spacing w:before="0" w:after="0"/>
      </w:pPr>
      <w:r>
        <w:rPr>
          <w:noProof/>
          <w:lang w:val="en-AU" w:eastAsia="en-AU"/>
        </w:rPr>
        <w:lastRenderedPageBreak/>
        <w:drawing>
          <wp:inline distT="0" distB="0" distL="0" distR="0">
            <wp:extent cx="1950720" cy="393192"/>
            <wp:effectExtent l="0" t="0" r="0" b="6985"/>
            <wp:docPr id="2" name="Picture 2" title="S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lo.jpg"/>
                    <pic:cNvPicPr/>
                  </pic:nvPicPr>
                  <pic:blipFill>
                    <a:blip r:embed="rId10">
                      <a:extLst>
                        <a:ext uri="{28A0092B-C50C-407E-A947-70E740481C1C}">
                          <a14:useLocalDpi xmlns:a14="http://schemas.microsoft.com/office/drawing/2010/main" val="0"/>
                        </a:ext>
                      </a:extLst>
                    </a:blip>
                    <a:stretch>
                      <a:fillRect/>
                    </a:stretch>
                  </pic:blipFill>
                  <pic:spPr>
                    <a:xfrm>
                      <a:off x="0" y="0"/>
                      <a:ext cx="1950720" cy="393192"/>
                    </a:xfrm>
                    <a:prstGeom prst="rect">
                      <a:avLst/>
                    </a:prstGeom>
                  </pic:spPr>
                </pic:pic>
              </a:graphicData>
            </a:graphic>
          </wp:inline>
        </w:drawing>
      </w:r>
    </w:p>
    <w:p w:rsidR="0060037E" w:rsidRPr="0060037E" w:rsidRDefault="0060037E">
      <w:pPr>
        <w:keepLines w:val="0"/>
        <w:suppressAutoHyphens w:val="0"/>
        <w:spacing w:before="0" w:after="0"/>
        <w:rPr>
          <w:rFonts w:ascii="Arial" w:hAnsi="Arial" w:cs="Arial"/>
          <w:sz w:val="24"/>
          <w:szCs w:val="24"/>
        </w:rPr>
      </w:pPr>
    </w:p>
    <w:p w:rsidR="0060037E" w:rsidRPr="0060037E" w:rsidRDefault="0060037E" w:rsidP="0060037E">
      <w:pPr>
        <w:rPr>
          <w:rStyle w:val="bold"/>
          <w:rFonts w:ascii="Arial" w:hAnsi="Arial" w:cs="Arial"/>
          <w:sz w:val="24"/>
          <w:szCs w:val="24"/>
        </w:rPr>
      </w:pPr>
      <w:r w:rsidRPr="0060037E">
        <w:rPr>
          <w:rFonts w:ascii="Arial" w:hAnsi="Arial" w:cs="Arial"/>
          <w:sz w:val="24"/>
          <w:szCs w:val="24"/>
        </w:rPr>
        <w:t>This report was funded by Safe Work Australia and prepared by the Centre for Workplace Leadership, University of Melbourne</w:t>
      </w:r>
    </w:p>
    <w:p w:rsidR="0060037E" w:rsidRPr="0060037E" w:rsidRDefault="0060037E" w:rsidP="0060037E">
      <w:pPr>
        <w:rPr>
          <w:rStyle w:val="bold"/>
          <w:rFonts w:ascii="Arial" w:hAnsi="Arial" w:cs="Arial"/>
          <w:sz w:val="24"/>
          <w:szCs w:val="24"/>
        </w:rPr>
      </w:pPr>
      <w:r>
        <w:rPr>
          <w:rFonts w:ascii="Arial" w:hAnsi="Arial" w:cs="Arial"/>
          <w:noProof/>
          <w:sz w:val="24"/>
          <w:szCs w:val="24"/>
          <w:lang w:val="en-AU" w:eastAsia="en-AU"/>
        </w:rPr>
        <w:drawing>
          <wp:inline distT="0" distB="0" distL="0" distR="0">
            <wp:extent cx="1952625" cy="1952625"/>
            <wp:effectExtent l="0" t="0" r="9525" b="9525"/>
            <wp:docPr id="7" name="Picture 7" title="Centre for Workplace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hiteBG.jpg"/>
                    <pic:cNvPicPr/>
                  </pic:nvPicPr>
                  <pic:blipFill>
                    <a:blip r:embed="rId11">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r>
        <w:rPr>
          <w:rFonts w:ascii="Arial" w:hAnsi="Arial" w:cs="Arial"/>
          <w:noProof/>
          <w:sz w:val="24"/>
          <w:szCs w:val="24"/>
          <w:lang w:val="en-AU" w:eastAsia="en-AU"/>
        </w:rPr>
        <w:drawing>
          <wp:inline distT="0" distB="0" distL="0" distR="0">
            <wp:extent cx="1578953" cy="1590675"/>
            <wp:effectExtent l="0" t="0" r="2540" b="0"/>
            <wp:docPr id="3" name="Picture 3" title="The University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Pos_S_CMYK_new.jpg"/>
                    <pic:cNvPicPr/>
                  </pic:nvPicPr>
                  <pic:blipFill>
                    <a:blip r:embed="rId12">
                      <a:extLst>
                        <a:ext uri="{28A0092B-C50C-407E-A947-70E740481C1C}">
                          <a14:useLocalDpi xmlns:a14="http://schemas.microsoft.com/office/drawing/2010/main" val="0"/>
                        </a:ext>
                      </a:extLst>
                    </a:blip>
                    <a:stretch>
                      <a:fillRect/>
                    </a:stretch>
                  </pic:blipFill>
                  <pic:spPr>
                    <a:xfrm>
                      <a:off x="0" y="0"/>
                      <a:ext cx="1580576" cy="1592310"/>
                    </a:xfrm>
                    <a:prstGeom prst="rect">
                      <a:avLst/>
                    </a:prstGeom>
                  </pic:spPr>
                </pic:pic>
              </a:graphicData>
            </a:graphic>
          </wp:inline>
        </w:drawing>
      </w:r>
    </w:p>
    <w:p w:rsidR="0060037E" w:rsidRPr="0060037E" w:rsidRDefault="0060037E" w:rsidP="0060037E">
      <w:pPr>
        <w:rPr>
          <w:rStyle w:val="bold"/>
          <w:rFonts w:ascii="Arial" w:hAnsi="Arial" w:cs="Arial"/>
          <w:sz w:val="24"/>
          <w:szCs w:val="24"/>
        </w:rPr>
      </w:pPr>
    </w:p>
    <w:p w:rsidR="0060037E" w:rsidRPr="0060037E" w:rsidRDefault="0060037E" w:rsidP="0060037E">
      <w:pPr>
        <w:rPr>
          <w:rStyle w:val="bold"/>
          <w:rFonts w:ascii="Arial" w:hAnsi="Arial" w:cs="Arial"/>
          <w:sz w:val="24"/>
          <w:szCs w:val="24"/>
        </w:rPr>
      </w:pPr>
      <w:r w:rsidRPr="0060037E">
        <w:rPr>
          <w:rStyle w:val="bold"/>
          <w:rFonts w:ascii="Arial" w:hAnsi="Arial" w:cs="Arial"/>
          <w:sz w:val="24"/>
          <w:szCs w:val="24"/>
        </w:rPr>
        <w:t xml:space="preserve">Authors: </w:t>
      </w:r>
    </w:p>
    <w:p w:rsidR="0060037E" w:rsidRPr="0060037E" w:rsidRDefault="0060037E" w:rsidP="0060037E">
      <w:pPr>
        <w:rPr>
          <w:rFonts w:ascii="Arial" w:hAnsi="Arial" w:cs="Arial"/>
          <w:sz w:val="24"/>
          <w:szCs w:val="24"/>
        </w:rPr>
      </w:pPr>
      <w:r w:rsidRPr="0060037E">
        <w:rPr>
          <w:rFonts w:ascii="Arial" w:hAnsi="Arial" w:cs="Arial"/>
          <w:sz w:val="24"/>
          <w:szCs w:val="24"/>
        </w:rPr>
        <w:t xml:space="preserve">Peter </w:t>
      </w:r>
      <w:proofErr w:type="spellStart"/>
      <w:r w:rsidRPr="0060037E">
        <w:rPr>
          <w:rFonts w:ascii="Arial" w:hAnsi="Arial" w:cs="Arial"/>
          <w:sz w:val="24"/>
          <w:szCs w:val="24"/>
        </w:rPr>
        <w:t>Gahan</w:t>
      </w:r>
      <w:proofErr w:type="spellEnd"/>
      <w:r w:rsidRPr="0060037E">
        <w:rPr>
          <w:rFonts w:ascii="Arial" w:hAnsi="Arial" w:cs="Arial"/>
          <w:sz w:val="24"/>
          <w:szCs w:val="24"/>
        </w:rPr>
        <w:t xml:space="preserve">, Ben </w:t>
      </w:r>
      <w:proofErr w:type="spellStart"/>
      <w:r w:rsidRPr="0060037E">
        <w:rPr>
          <w:rFonts w:ascii="Arial" w:hAnsi="Arial" w:cs="Arial"/>
          <w:sz w:val="24"/>
          <w:szCs w:val="24"/>
        </w:rPr>
        <w:t>Sievewright</w:t>
      </w:r>
      <w:proofErr w:type="spellEnd"/>
      <w:r w:rsidRPr="0060037E">
        <w:rPr>
          <w:rFonts w:ascii="Arial" w:hAnsi="Arial" w:cs="Arial"/>
          <w:sz w:val="24"/>
          <w:szCs w:val="24"/>
        </w:rPr>
        <w:t xml:space="preserve"> and Paul Evans</w:t>
      </w:r>
    </w:p>
    <w:p w:rsidR="0060037E" w:rsidRPr="0060037E" w:rsidRDefault="0060037E" w:rsidP="0060037E">
      <w:pPr>
        <w:rPr>
          <w:rFonts w:ascii="Arial" w:hAnsi="Arial" w:cs="Arial"/>
          <w:sz w:val="24"/>
          <w:szCs w:val="24"/>
        </w:rPr>
      </w:pPr>
      <w:r>
        <w:rPr>
          <w:rFonts w:ascii="Arial" w:hAnsi="Arial" w:cs="Arial"/>
          <w:sz w:val="24"/>
          <w:szCs w:val="24"/>
        </w:rPr>
        <w:br/>
        <w:t>July 2014</w:t>
      </w:r>
    </w:p>
    <w:p w:rsidR="0060037E" w:rsidRPr="0060037E" w:rsidRDefault="0060037E" w:rsidP="0060037E">
      <w:pPr>
        <w:rPr>
          <w:rFonts w:ascii="Arial" w:hAnsi="Arial" w:cs="Arial"/>
          <w:sz w:val="24"/>
          <w:szCs w:val="24"/>
        </w:rPr>
      </w:pPr>
    </w:p>
    <w:p w:rsidR="0060037E" w:rsidRPr="0060037E" w:rsidRDefault="0060037E" w:rsidP="0060037E">
      <w:pPr>
        <w:rPr>
          <w:rFonts w:ascii="Arial" w:hAnsi="Arial" w:cs="Arial"/>
          <w:sz w:val="24"/>
          <w:szCs w:val="24"/>
        </w:rPr>
      </w:pPr>
      <w:r w:rsidRPr="0060037E">
        <w:rPr>
          <w:rStyle w:val="bold"/>
          <w:rFonts w:ascii="Arial" w:hAnsi="Arial" w:cs="Arial"/>
          <w:sz w:val="24"/>
          <w:szCs w:val="24"/>
        </w:rPr>
        <w:t>Disclaimer</w:t>
      </w:r>
    </w:p>
    <w:p w:rsidR="0060037E" w:rsidRDefault="0060037E" w:rsidP="0060037E">
      <w:pPr>
        <w:rPr>
          <w:rFonts w:ascii="Arial" w:hAnsi="Arial" w:cs="Arial"/>
          <w:sz w:val="24"/>
          <w:szCs w:val="24"/>
        </w:rPr>
      </w:pPr>
      <w:r w:rsidRPr="0060037E">
        <w:rPr>
          <w:rFonts w:ascii="Arial" w:hAnsi="Arial" w:cs="Arial"/>
          <w:sz w:val="24"/>
          <w:szCs w:val="24"/>
        </w:rP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60037E" w:rsidRPr="0060037E" w:rsidRDefault="0060037E" w:rsidP="0060037E">
      <w:pPr>
        <w:rPr>
          <w:rFonts w:ascii="Arial" w:hAnsi="Arial" w:cs="Arial"/>
          <w:sz w:val="24"/>
          <w:szCs w:val="24"/>
        </w:rPr>
      </w:pPr>
    </w:p>
    <w:p w:rsidR="0060037E" w:rsidRPr="0060037E" w:rsidRDefault="0060037E" w:rsidP="0060037E">
      <w:pPr>
        <w:rPr>
          <w:rFonts w:ascii="Arial" w:hAnsi="Arial" w:cs="Arial"/>
          <w:sz w:val="24"/>
          <w:szCs w:val="24"/>
        </w:rPr>
      </w:pPr>
      <w:r>
        <w:rPr>
          <w:rFonts w:ascii="Arial" w:hAnsi="Arial" w:cs="Arial"/>
          <w:noProof/>
          <w:sz w:val="24"/>
          <w:szCs w:val="24"/>
          <w:lang w:val="en-AU" w:eastAsia="en-AU"/>
        </w:rPr>
        <w:drawing>
          <wp:inline distT="0" distB="0" distL="0" distR="0">
            <wp:extent cx="1527048" cy="534924"/>
            <wp:effectExtent l="0" t="0" r="0" b="0"/>
            <wp:docPr id="8" name="Picture 8"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3">
                      <a:extLst>
                        <a:ext uri="{28A0092B-C50C-407E-A947-70E740481C1C}">
                          <a14:useLocalDpi xmlns:a14="http://schemas.microsoft.com/office/drawing/2010/main" val="0"/>
                        </a:ext>
                      </a:extLst>
                    </a:blip>
                    <a:stretch>
                      <a:fillRect/>
                    </a:stretch>
                  </pic:blipFill>
                  <pic:spPr>
                    <a:xfrm>
                      <a:off x="0" y="0"/>
                      <a:ext cx="1527048" cy="534924"/>
                    </a:xfrm>
                    <a:prstGeom prst="rect">
                      <a:avLst/>
                    </a:prstGeom>
                  </pic:spPr>
                </pic:pic>
              </a:graphicData>
            </a:graphic>
          </wp:inline>
        </w:drawing>
      </w:r>
    </w:p>
    <w:p w:rsidR="0060037E" w:rsidRDefault="0060037E" w:rsidP="0060037E">
      <w:pPr>
        <w:pStyle w:val="BodyText"/>
        <w:ind w:left="0"/>
        <w:rPr>
          <w:rStyle w:val="Bodycopyboldemphasis"/>
          <w:rFonts w:ascii="Arial" w:hAnsi="Arial" w:cs="Arial"/>
          <w:sz w:val="24"/>
          <w:szCs w:val="24"/>
        </w:rPr>
      </w:pPr>
    </w:p>
    <w:p w:rsidR="0060037E" w:rsidRDefault="0060037E" w:rsidP="0060037E">
      <w:pPr>
        <w:pStyle w:val="BodyText"/>
        <w:rPr>
          <w:rStyle w:val="Bodycopyboldemphasis"/>
          <w:rFonts w:ascii="Arial" w:hAnsi="Arial" w:cs="Arial"/>
          <w:sz w:val="24"/>
          <w:szCs w:val="24"/>
        </w:rPr>
      </w:pPr>
    </w:p>
    <w:p w:rsidR="0060037E" w:rsidRPr="0060037E" w:rsidRDefault="0060037E" w:rsidP="0060037E">
      <w:pPr>
        <w:pStyle w:val="BodyText"/>
        <w:rPr>
          <w:rStyle w:val="Bodycopyboldemphasis"/>
          <w:rFonts w:ascii="Arial" w:hAnsi="Arial" w:cs="Arial"/>
          <w:sz w:val="24"/>
          <w:szCs w:val="24"/>
        </w:rPr>
      </w:pPr>
      <w:r w:rsidRPr="0060037E">
        <w:rPr>
          <w:rStyle w:val="Bodycopyboldemphasis"/>
          <w:rFonts w:ascii="Arial" w:hAnsi="Arial" w:cs="Arial"/>
          <w:sz w:val="24"/>
          <w:szCs w:val="24"/>
        </w:rPr>
        <w:t>Creative Commons</w:t>
      </w:r>
    </w:p>
    <w:p w:rsidR="0060037E" w:rsidRPr="0060037E" w:rsidRDefault="0060037E" w:rsidP="0060037E">
      <w:pPr>
        <w:rPr>
          <w:rStyle w:val="Bodycopyboldemphasis"/>
          <w:rFonts w:ascii="Arial" w:hAnsi="Arial" w:cs="Arial"/>
          <w:sz w:val="24"/>
          <w:szCs w:val="24"/>
        </w:rPr>
      </w:pPr>
      <w:r w:rsidRPr="0060037E">
        <w:rPr>
          <w:rStyle w:val="Bodycopyboldemphasis"/>
          <w:rFonts w:ascii="Arial" w:hAnsi="Arial" w:cs="Arial"/>
          <w:sz w:val="24"/>
          <w:szCs w:val="24"/>
        </w:rPr>
        <w:t>ISBN 978-1-74361-886-8 [PDF]</w:t>
      </w:r>
    </w:p>
    <w:p w:rsidR="0060037E" w:rsidRPr="0060037E" w:rsidRDefault="0060037E" w:rsidP="0060037E">
      <w:pPr>
        <w:rPr>
          <w:rStyle w:val="Bodycopyboldemphasis"/>
          <w:rFonts w:ascii="Arial" w:hAnsi="Arial" w:cs="Arial"/>
          <w:sz w:val="24"/>
          <w:szCs w:val="24"/>
        </w:rPr>
      </w:pPr>
      <w:r w:rsidRPr="0060037E">
        <w:rPr>
          <w:rStyle w:val="Bodycopyboldemphasis"/>
          <w:rFonts w:ascii="Arial" w:hAnsi="Arial" w:cs="Arial"/>
          <w:sz w:val="24"/>
          <w:szCs w:val="24"/>
        </w:rPr>
        <w:t>ISBN 978-1-74361-887-5 [</w:t>
      </w:r>
      <w:proofErr w:type="spellStart"/>
      <w:r w:rsidRPr="0060037E">
        <w:rPr>
          <w:rStyle w:val="Bodycopyboldemphasis"/>
          <w:rFonts w:ascii="Arial" w:hAnsi="Arial" w:cs="Arial"/>
          <w:sz w:val="24"/>
          <w:szCs w:val="24"/>
        </w:rPr>
        <w:t>DOCX</w:t>
      </w:r>
      <w:proofErr w:type="spellEnd"/>
      <w:r w:rsidRPr="0060037E">
        <w:rPr>
          <w:rStyle w:val="Bodycopyboldemphasis"/>
          <w:rFonts w:ascii="Arial" w:hAnsi="Arial" w:cs="Arial"/>
          <w:sz w:val="24"/>
          <w:szCs w:val="24"/>
        </w:rPr>
        <w:t>]</w:t>
      </w:r>
    </w:p>
    <w:p w:rsidR="0060037E" w:rsidRDefault="0060037E">
      <w:pPr>
        <w:keepLines w:val="0"/>
        <w:suppressAutoHyphens w:val="0"/>
        <w:spacing w:before="0" w:after="0"/>
        <w:rPr>
          <w:rFonts w:ascii="Tungsten Medium" w:hAnsi="Tungsten Medium"/>
          <w:color w:val="4971A1"/>
          <w:sz w:val="28"/>
          <w:szCs w:val="28"/>
        </w:rPr>
      </w:pPr>
      <w:r>
        <w:br w:type="page"/>
      </w:r>
    </w:p>
    <w:p w:rsidR="00517D0A" w:rsidRPr="000B60CB" w:rsidRDefault="00517D0A" w:rsidP="008424EC">
      <w:pPr>
        <w:pStyle w:val="TOC1"/>
        <w:rPr>
          <w:b/>
        </w:rPr>
      </w:pPr>
      <w:r w:rsidRPr="000B60CB">
        <w:lastRenderedPageBreak/>
        <w:t>Table of Contents</w:t>
      </w:r>
    </w:p>
    <w:p w:rsidR="00517D0A" w:rsidRPr="00F562EB" w:rsidRDefault="00517D0A" w:rsidP="00517D0A">
      <w:pPr>
        <w:rPr>
          <w:lang w:eastAsia="ja-JP"/>
        </w:rPr>
      </w:pPr>
    </w:p>
    <w:p w:rsidR="0059267A" w:rsidRPr="000B60CB" w:rsidRDefault="00517D0A" w:rsidP="000B60CB">
      <w:pPr>
        <w:pStyle w:val="TOC1"/>
        <w:rPr>
          <w:rStyle w:val="Hyperlink"/>
          <w:noProof/>
          <w:color w:val="244061" w:themeColor="accent1" w:themeShade="80"/>
        </w:rPr>
      </w:pPr>
      <w:r w:rsidRPr="000B60CB">
        <w:rPr>
          <w:color w:val="244061" w:themeColor="accent1" w:themeShade="80"/>
          <w:sz w:val="24"/>
          <w:szCs w:val="24"/>
        </w:rPr>
        <w:fldChar w:fldCharType="begin"/>
      </w:r>
      <w:r w:rsidRPr="000B60CB">
        <w:rPr>
          <w:color w:val="244061" w:themeColor="accent1" w:themeShade="80"/>
          <w:sz w:val="24"/>
          <w:szCs w:val="24"/>
        </w:rPr>
        <w:instrText xml:space="preserve"> TOC \o "1-3" \h \z \u </w:instrText>
      </w:r>
      <w:r w:rsidRPr="000B60CB">
        <w:rPr>
          <w:color w:val="244061" w:themeColor="accent1" w:themeShade="80"/>
          <w:sz w:val="24"/>
          <w:szCs w:val="24"/>
        </w:rPr>
        <w:fldChar w:fldCharType="separate"/>
      </w:r>
      <w:hyperlink w:anchor="_Toc394586120" w:history="1">
        <w:r w:rsidR="0059267A" w:rsidRPr="000B60CB">
          <w:rPr>
            <w:rStyle w:val="Hyperlink"/>
            <w:noProof/>
            <w:color w:val="244061" w:themeColor="accent1" w:themeShade="80"/>
          </w:rPr>
          <w:t>Project Background</w:t>
        </w:r>
        <w:r w:rsidR="0059267A" w:rsidRPr="000B60CB">
          <w:rPr>
            <w:rStyle w:val="Hyperlink"/>
            <w:noProof/>
            <w:webHidden/>
            <w:color w:val="244061" w:themeColor="accent1" w:themeShade="80"/>
          </w:rPr>
          <w:tab/>
        </w:r>
        <w:r w:rsidR="0059267A" w:rsidRPr="000B60CB">
          <w:rPr>
            <w:rStyle w:val="Hyperlink"/>
            <w:noProof/>
            <w:webHidden/>
            <w:color w:val="244061" w:themeColor="accent1" w:themeShade="80"/>
          </w:rPr>
          <w:fldChar w:fldCharType="begin"/>
        </w:r>
        <w:r w:rsidR="0059267A" w:rsidRPr="000B60CB">
          <w:rPr>
            <w:rStyle w:val="Hyperlink"/>
            <w:noProof/>
            <w:webHidden/>
            <w:color w:val="244061" w:themeColor="accent1" w:themeShade="80"/>
          </w:rPr>
          <w:instrText xml:space="preserve"> PAGEREF _Toc394586120 \h </w:instrText>
        </w:r>
        <w:r w:rsidR="0059267A" w:rsidRPr="000B60CB">
          <w:rPr>
            <w:rStyle w:val="Hyperlink"/>
            <w:noProof/>
            <w:webHidden/>
            <w:color w:val="244061" w:themeColor="accent1" w:themeShade="80"/>
          </w:rPr>
        </w:r>
        <w:r w:rsidR="0059267A" w:rsidRPr="000B60CB">
          <w:rPr>
            <w:rStyle w:val="Hyperlink"/>
            <w:noProof/>
            <w:webHidden/>
            <w:color w:val="244061" w:themeColor="accent1" w:themeShade="80"/>
          </w:rPr>
          <w:fldChar w:fldCharType="separate"/>
        </w:r>
        <w:r w:rsidR="0060037E">
          <w:rPr>
            <w:rStyle w:val="Hyperlink"/>
            <w:noProof/>
            <w:webHidden/>
            <w:color w:val="244061" w:themeColor="accent1" w:themeShade="80"/>
          </w:rPr>
          <w:t>3</w:t>
        </w:r>
        <w:r w:rsidR="0059267A" w:rsidRPr="000B60CB">
          <w:rPr>
            <w:rStyle w:val="Hyperlink"/>
            <w:noProof/>
            <w:webHidden/>
            <w:color w:val="244061" w:themeColor="accent1" w:themeShade="80"/>
          </w:rPr>
          <w:fldChar w:fldCharType="end"/>
        </w:r>
      </w:hyperlink>
    </w:p>
    <w:p w:rsidR="0059267A" w:rsidRPr="000B60CB" w:rsidRDefault="0060037E" w:rsidP="000B60CB">
      <w:pPr>
        <w:pStyle w:val="TOC1"/>
        <w:rPr>
          <w:rStyle w:val="Hyperlink"/>
          <w:noProof/>
          <w:color w:val="244061" w:themeColor="accent1" w:themeShade="80"/>
        </w:rPr>
      </w:pPr>
      <w:hyperlink w:anchor="_Toc394586121" w:history="1">
        <w:r w:rsidR="0059267A" w:rsidRPr="000B60CB">
          <w:rPr>
            <w:rStyle w:val="Hyperlink"/>
            <w:noProof/>
            <w:color w:val="244061" w:themeColor="accent1" w:themeShade="80"/>
          </w:rPr>
          <w:t>Executive Summary</w:t>
        </w:r>
        <w:r w:rsidR="0059267A" w:rsidRPr="000B60CB">
          <w:rPr>
            <w:rStyle w:val="Hyperlink"/>
            <w:noProof/>
            <w:webHidden/>
            <w:color w:val="244061" w:themeColor="accent1" w:themeShade="80"/>
          </w:rPr>
          <w:tab/>
        </w:r>
        <w:r w:rsidR="0059267A" w:rsidRPr="000B60CB">
          <w:rPr>
            <w:rStyle w:val="Hyperlink"/>
            <w:noProof/>
            <w:webHidden/>
            <w:color w:val="244061" w:themeColor="accent1" w:themeShade="80"/>
          </w:rPr>
          <w:fldChar w:fldCharType="begin"/>
        </w:r>
        <w:r w:rsidR="0059267A" w:rsidRPr="000B60CB">
          <w:rPr>
            <w:rStyle w:val="Hyperlink"/>
            <w:noProof/>
            <w:webHidden/>
            <w:color w:val="244061" w:themeColor="accent1" w:themeShade="80"/>
          </w:rPr>
          <w:instrText xml:space="preserve"> PAGEREF _Toc394586121 \h </w:instrText>
        </w:r>
        <w:r w:rsidR="0059267A" w:rsidRPr="000B60CB">
          <w:rPr>
            <w:rStyle w:val="Hyperlink"/>
            <w:noProof/>
            <w:webHidden/>
            <w:color w:val="244061" w:themeColor="accent1" w:themeShade="80"/>
          </w:rPr>
        </w:r>
        <w:r w:rsidR="0059267A" w:rsidRPr="000B60CB">
          <w:rPr>
            <w:rStyle w:val="Hyperlink"/>
            <w:noProof/>
            <w:webHidden/>
            <w:color w:val="244061" w:themeColor="accent1" w:themeShade="80"/>
          </w:rPr>
          <w:fldChar w:fldCharType="separate"/>
        </w:r>
        <w:r>
          <w:rPr>
            <w:rStyle w:val="Hyperlink"/>
            <w:noProof/>
            <w:webHidden/>
            <w:color w:val="244061" w:themeColor="accent1" w:themeShade="80"/>
          </w:rPr>
          <w:t>3</w:t>
        </w:r>
        <w:r w:rsidR="0059267A" w:rsidRPr="000B60CB">
          <w:rPr>
            <w:rStyle w:val="Hyperlink"/>
            <w:noProof/>
            <w:webHidden/>
            <w:color w:val="244061" w:themeColor="accent1" w:themeShade="80"/>
          </w:rPr>
          <w:fldChar w:fldCharType="end"/>
        </w:r>
      </w:hyperlink>
    </w:p>
    <w:p w:rsidR="0059267A" w:rsidRPr="000B60CB" w:rsidRDefault="0060037E" w:rsidP="000B60CB">
      <w:pPr>
        <w:pStyle w:val="TOC1"/>
        <w:rPr>
          <w:rStyle w:val="Hyperlink"/>
          <w:noProof/>
          <w:color w:val="244061" w:themeColor="accent1" w:themeShade="80"/>
        </w:rPr>
      </w:pPr>
      <w:hyperlink w:anchor="_Toc394586122" w:history="1">
        <w:r w:rsidR="0059267A" w:rsidRPr="000B60CB">
          <w:rPr>
            <w:rStyle w:val="Hyperlink"/>
            <w:noProof/>
            <w:color w:val="244061" w:themeColor="accent1" w:themeShade="80"/>
          </w:rPr>
          <w:t>1.</w:t>
        </w:r>
        <w:r w:rsidR="000B60CB" w:rsidRPr="000B60CB">
          <w:rPr>
            <w:rStyle w:val="Hyperlink"/>
            <w:noProof/>
            <w:color w:val="244061" w:themeColor="accent1" w:themeShade="80"/>
          </w:rPr>
          <w:tab/>
        </w:r>
        <w:r w:rsidR="0059267A" w:rsidRPr="000B60CB">
          <w:rPr>
            <w:rStyle w:val="Hyperlink"/>
            <w:noProof/>
            <w:color w:val="244061" w:themeColor="accent1" w:themeShade="80"/>
          </w:rPr>
          <w:t>Introduction</w:t>
        </w:r>
        <w:r w:rsidR="0059267A" w:rsidRPr="000B60CB">
          <w:rPr>
            <w:rStyle w:val="Hyperlink"/>
            <w:noProof/>
            <w:webHidden/>
            <w:color w:val="244061" w:themeColor="accent1" w:themeShade="80"/>
          </w:rPr>
          <w:tab/>
        </w:r>
        <w:r w:rsidR="0059267A" w:rsidRPr="000B60CB">
          <w:rPr>
            <w:rStyle w:val="Hyperlink"/>
            <w:noProof/>
            <w:webHidden/>
            <w:color w:val="244061" w:themeColor="accent1" w:themeShade="80"/>
          </w:rPr>
          <w:fldChar w:fldCharType="begin"/>
        </w:r>
        <w:r w:rsidR="0059267A" w:rsidRPr="000B60CB">
          <w:rPr>
            <w:rStyle w:val="Hyperlink"/>
            <w:noProof/>
            <w:webHidden/>
            <w:color w:val="244061" w:themeColor="accent1" w:themeShade="80"/>
          </w:rPr>
          <w:instrText xml:space="preserve"> PAGEREF _Toc394586122 \h </w:instrText>
        </w:r>
        <w:r w:rsidR="0059267A" w:rsidRPr="000B60CB">
          <w:rPr>
            <w:rStyle w:val="Hyperlink"/>
            <w:noProof/>
            <w:webHidden/>
            <w:color w:val="244061" w:themeColor="accent1" w:themeShade="80"/>
          </w:rPr>
        </w:r>
        <w:r w:rsidR="0059267A" w:rsidRPr="000B60CB">
          <w:rPr>
            <w:rStyle w:val="Hyperlink"/>
            <w:noProof/>
            <w:webHidden/>
            <w:color w:val="244061" w:themeColor="accent1" w:themeShade="80"/>
          </w:rPr>
          <w:fldChar w:fldCharType="separate"/>
        </w:r>
        <w:r>
          <w:rPr>
            <w:rStyle w:val="Hyperlink"/>
            <w:noProof/>
            <w:webHidden/>
            <w:color w:val="244061" w:themeColor="accent1" w:themeShade="80"/>
          </w:rPr>
          <w:t>5</w:t>
        </w:r>
        <w:r w:rsidR="0059267A" w:rsidRPr="000B60CB">
          <w:rPr>
            <w:rStyle w:val="Hyperlink"/>
            <w:noProof/>
            <w:webHidden/>
            <w:color w:val="244061" w:themeColor="accent1" w:themeShade="80"/>
          </w:rPr>
          <w:fldChar w:fldCharType="end"/>
        </w:r>
      </w:hyperlink>
    </w:p>
    <w:p w:rsidR="0059267A" w:rsidRPr="000B60CB" w:rsidRDefault="0060037E" w:rsidP="000B60CB">
      <w:pPr>
        <w:pStyle w:val="TOC1"/>
        <w:rPr>
          <w:rStyle w:val="Hyperlink"/>
          <w:noProof/>
          <w:color w:val="244061" w:themeColor="accent1" w:themeShade="80"/>
        </w:rPr>
      </w:pPr>
      <w:hyperlink w:anchor="_Toc394586123" w:history="1">
        <w:r w:rsidR="0059267A" w:rsidRPr="000B60CB">
          <w:rPr>
            <w:rStyle w:val="Hyperlink"/>
            <w:noProof/>
            <w:color w:val="244061" w:themeColor="accent1" w:themeShade="80"/>
          </w:rPr>
          <w:t>2.</w:t>
        </w:r>
        <w:r w:rsidR="0059267A" w:rsidRPr="000B60CB">
          <w:rPr>
            <w:rStyle w:val="Hyperlink"/>
            <w:noProof/>
            <w:color w:val="244061" w:themeColor="accent1" w:themeShade="80"/>
          </w:rPr>
          <w:tab/>
          <w:t>The economic justification for better WHS</w:t>
        </w:r>
        <w:r w:rsidR="0059267A" w:rsidRPr="000B60CB">
          <w:rPr>
            <w:rStyle w:val="Hyperlink"/>
            <w:noProof/>
            <w:webHidden/>
            <w:color w:val="244061" w:themeColor="accent1" w:themeShade="80"/>
          </w:rPr>
          <w:tab/>
        </w:r>
        <w:r w:rsidR="0059267A" w:rsidRPr="000B60CB">
          <w:rPr>
            <w:rStyle w:val="Hyperlink"/>
            <w:noProof/>
            <w:webHidden/>
            <w:color w:val="244061" w:themeColor="accent1" w:themeShade="80"/>
          </w:rPr>
          <w:fldChar w:fldCharType="begin"/>
        </w:r>
        <w:r w:rsidR="0059267A" w:rsidRPr="000B60CB">
          <w:rPr>
            <w:rStyle w:val="Hyperlink"/>
            <w:noProof/>
            <w:webHidden/>
            <w:color w:val="244061" w:themeColor="accent1" w:themeShade="80"/>
          </w:rPr>
          <w:instrText xml:space="preserve"> PAGEREF _Toc394586123 \h </w:instrText>
        </w:r>
        <w:r w:rsidR="0059267A" w:rsidRPr="000B60CB">
          <w:rPr>
            <w:rStyle w:val="Hyperlink"/>
            <w:noProof/>
            <w:webHidden/>
            <w:color w:val="244061" w:themeColor="accent1" w:themeShade="80"/>
          </w:rPr>
        </w:r>
        <w:r w:rsidR="0059267A" w:rsidRPr="000B60CB">
          <w:rPr>
            <w:rStyle w:val="Hyperlink"/>
            <w:noProof/>
            <w:webHidden/>
            <w:color w:val="244061" w:themeColor="accent1" w:themeShade="80"/>
          </w:rPr>
          <w:fldChar w:fldCharType="separate"/>
        </w:r>
        <w:r>
          <w:rPr>
            <w:rStyle w:val="Hyperlink"/>
            <w:noProof/>
            <w:webHidden/>
            <w:color w:val="244061" w:themeColor="accent1" w:themeShade="80"/>
          </w:rPr>
          <w:t>7</w:t>
        </w:r>
        <w:r w:rsidR="0059267A" w:rsidRPr="000B60CB">
          <w:rPr>
            <w:rStyle w:val="Hyperlink"/>
            <w:noProof/>
            <w:webHidden/>
            <w:color w:val="244061" w:themeColor="accent1" w:themeShade="80"/>
          </w:rPr>
          <w:fldChar w:fldCharType="end"/>
        </w:r>
      </w:hyperlink>
    </w:p>
    <w:p w:rsidR="0059267A" w:rsidRPr="000B60CB" w:rsidRDefault="0060037E" w:rsidP="000B60CB">
      <w:pPr>
        <w:pStyle w:val="TOC1"/>
        <w:rPr>
          <w:rStyle w:val="Hyperlink"/>
          <w:noProof/>
          <w:color w:val="244061" w:themeColor="accent1" w:themeShade="80"/>
        </w:rPr>
      </w:pPr>
      <w:hyperlink w:anchor="_Toc394586124" w:history="1">
        <w:r w:rsidR="0059267A" w:rsidRPr="000B60CB">
          <w:rPr>
            <w:rStyle w:val="Hyperlink"/>
            <w:noProof/>
            <w:color w:val="244061" w:themeColor="accent1" w:themeShade="80"/>
          </w:rPr>
          <w:t>3.</w:t>
        </w:r>
        <w:r w:rsidR="0059267A" w:rsidRPr="000B60CB">
          <w:rPr>
            <w:rStyle w:val="Hyperlink"/>
            <w:noProof/>
            <w:color w:val="244061" w:themeColor="accent1" w:themeShade="80"/>
          </w:rPr>
          <w:tab/>
          <w:t>The business cas</w:t>
        </w:r>
        <w:bookmarkStart w:id="0" w:name="_GoBack"/>
        <w:bookmarkEnd w:id="0"/>
        <w:r w:rsidR="0059267A" w:rsidRPr="000B60CB">
          <w:rPr>
            <w:rStyle w:val="Hyperlink"/>
            <w:noProof/>
            <w:color w:val="244061" w:themeColor="accent1" w:themeShade="80"/>
          </w:rPr>
          <w:t>e for WHS</w:t>
        </w:r>
        <w:r w:rsidR="0059267A" w:rsidRPr="000B60CB">
          <w:rPr>
            <w:rStyle w:val="Hyperlink"/>
            <w:noProof/>
            <w:webHidden/>
            <w:color w:val="244061" w:themeColor="accent1" w:themeShade="80"/>
          </w:rPr>
          <w:tab/>
        </w:r>
        <w:r w:rsidR="0059267A" w:rsidRPr="000B60CB">
          <w:rPr>
            <w:rStyle w:val="Hyperlink"/>
            <w:noProof/>
            <w:webHidden/>
            <w:color w:val="244061" w:themeColor="accent1" w:themeShade="80"/>
          </w:rPr>
          <w:fldChar w:fldCharType="begin"/>
        </w:r>
        <w:r w:rsidR="0059267A" w:rsidRPr="000B60CB">
          <w:rPr>
            <w:rStyle w:val="Hyperlink"/>
            <w:noProof/>
            <w:webHidden/>
            <w:color w:val="244061" w:themeColor="accent1" w:themeShade="80"/>
          </w:rPr>
          <w:instrText xml:space="preserve"> PAGEREF _Toc394586124 \h </w:instrText>
        </w:r>
        <w:r w:rsidR="0059267A" w:rsidRPr="000B60CB">
          <w:rPr>
            <w:rStyle w:val="Hyperlink"/>
            <w:noProof/>
            <w:webHidden/>
            <w:color w:val="244061" w:themeColor="accent1" w:themeShade="80"/>
          </w:rPr>
        </w:r>
        <w:r w:rsidR="0059267A" w:rsidRPr="000B60CB">
          <w:rPr>
            <w:rStyle w:val="Hyperlink"/>
            <w:noProof/>
            <w:webHidden/>
            <w:color w:val="244061" w:themeColor="accent1" w:themeShade="80"/>
          </w:rPr>
          <w:fldChar w:fldCharType="separate"/>
        </w:r>
        <w:r>
          <w:rPr>
            <w:rStyle w:val="Hyperlink"/>
            <w:noProof/>
            <w:webHidden/>
            <w:color w:val="244061" w:themeColor="accent1" w:themeShade="80"/>
          </w:rPr>
          <w:t>9</w:t>
        </w:r>
        <w:r w:rsidR="0059267A" w:rsidRPr="000B60CB">
          <w:rPr>
            <w:rStyle w:val="Hyperlink"/>
            <w:noProof/>
            <w:webHidden/>
            <w:color w:val="244061" w:themeColor="accent1" w:themeShade="80"/>
          </w:rPr>
          <w:fldChar w:fldCharType="end"/>
        </w:r>
      </w:hyperlink>
    </w:p>
    <w:p w:rsidR="0059267A" w:rsidRPr="000B60CB" w:rsidRDefault="0060037E" w:rsidP="000B60CB">
      <w:pPr>
        <w:pStyle w:val="TOC2"/>
        <w:ind w:left="851"/>
        <w:rPr>
          <w:rStyle w:val="Hyperlink"/>
          <w:rFonts w:ascii="Tungsten Medium" w:hAnsi="Tungsten Medium"/>
          <w:noProof/>
          <w:color w:val="244061" w:themeColor="accent1" w:themeShade="80"/>
          <w:spacing w:val="0"/>
          <w:sz w:val="28"/>
          <w:szCs w:val="28"/>
        </w:rPr>
      </w:pPr>
      <w:hyperlink w:anchor="_Toc394586125" w:history="1">
        <w:r w:rsidR="0059267A" w:rsidRPr="000B60CB">
          <w:rPr>
            <w:rStyle w:val="Hyperlink"/>
            <w:rFonts w:ascii="Tungsten Medium" w:hAnsi="Tungsten Medium"/>
            <w:noProof/>
            <w:color w:val="244061" w:themeColor="accent1" w:themeShade="80"/>
            <w:spacing w:val="0"/>
            <w:sz w:val="28"/>
            <w:szCs w:val="28"/>
          </w:rPr>
          <w:t>Cost-benefit analyses of WHS interventions</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_Toc394586125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10</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2"/>
        <w:ind w:left="851"/>
        <w:rPr>
          <w:rStyle w:val="Hyperlink"/>
          <w:rFonts w:ascii="Tungsten Medium" w:hAnsi="Tungsten Medium"/>
          <w:noProof/>
          <w:color w:val="244061" w:themeColor="accent1" w:themeShade="80"/>
          <w:spacing w:val="0"/>
          <w:sz w:val="28"/>
          <w:szCs w:val="28"/>
        </w:rPr>
      </w:pPr>
      <w:hyperlink w:anchor="_Toc394586126" w:history="1">
        <w:r w:rsidR="0059267A" w:rsidRPr="000B60CB">
          <w:rPr>
            <w:rStyle w:val="Hyperlink"/>
            <w:rFonts w:ascii="Tungsten Medium" w:hAnsi="Tungsten Medium"/>
            <w:noProof/>
            <w:color w:val="244061" w:themeColor="accent1" w:themeShade="80"/>
            <w:spacing w:val="0"/>
            <w:sz w:val="28"/>
            <w:szCs w:val="28"/>
          </w:rPr>
          <w:t>The business costs of WHS failure</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_Toc394586126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13</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2"/>
        <w:ind w:left="851"/>
        <w:rPr>
          <w:rStyle w:val="Hyperlink"/>
          <w:rFonts w:ascii="Tungsten Medium" w:hAnsi="Tungsten Medium"/>
          <w:noProof/>
          <w:color w:val="244061" w:themeColor="accent1" w:themeShade="80"/>
          <w:spacing w:val="0"/>
          <w:sz w:val="28"/>
          <w:szCs w:val="28"/>
        </w:rPr>
      </w:pPr>
      <w:hyperlink w:anchor="_Toc394586127" w:history="1">
        <w:r w:rsidR="0059267A" w:rsidRPr="000B60CB">
          <w:rPr>
            <w:rStyle w:val="Hyperlink"/>
            <w:rFonts w:ascii="Tungsten Medium" w:hAnsi="Tungsten Medium"/>
            <w:noProof/>
            <w:color w:val="244061" w:themeColor="accent1" w:themeShade="80"/>
            <w:spacing w:val="0"/>
            <w:sz w:val="28"/>
            <w:szCs w:val="28"/>
          </w:rPr>
          <w:t>WHS as strategic value: WHS performance and corporate reputation</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_Toc394586127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14</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2"/>
        <w:ind w:left="851"/>
        <w:rPr>
          <w:rStyle w:val="Hyperlink"/>
          <w:rFonts w:ascii="Tungsten Medium" w:hAnsi="Tungsten Medium"/>
          <w:noProof/>
          <w:color w:val="244061" w:themeColor="accent1" w:themeShade="80"/>
          <w:spacing w:val="0"/>
          <w:sz w:val="28"/>
          <w:szCs w:val="28"/>
        </w:rPr>
      </w:pPr>
      <w:hyperlink w:anchor="_Toc394586128" w:history="1">
        <w:r w:rsidR="0059267A" w:rsidRPr="000B60CB">
          <w:rPr>
            <w:rStyle w:val="Hyperlink"/>
            <w:rFonts w:ascii="Tungsten Medium" w:hAnsi="Tungsten Medium"/>
            <w:noProof/>
            <w:color w:val="244061" w:themeColor="accent1" w:themeShade="80"/>
            <w:spacing w:val="0"/>
            <w:sz w:val="28"/>
            <w:szCs w:val="28"/>
          </w:rPr>
          <w:t>The Business Value of WHS – the Balanced Scorecard Perspective</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_Toc394586128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15</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2"/>
        <w:ind w:left="851"/>
        <w:rPr>
          <w:rStyle w:val="Hyperlink"/>
          <w:rFonts w:ascii="Tungsten Medium" w:hAnsi="Tungsten Medium"/>
          <w:noProof/>
          <w:color w:val="244061" w:themeColor="accent1" w:themeShade="80"/>
          <w:spacing w:val="0"/>
          <w:sz w:val="28"/>
          <w:szCs w:val="28"/>
        </w:rPr>
      </w:pPr>
      <w:hyperlink w:anchor="_Toc394586129" w:history="1">
        <w:r w:rsidR="0059267A" w:rsidRPr="000B60CB">
          <w:rPr>
            <w:rStyle w:val="Hyperlink"/>
            <w:rFonts w:ascii="Tungsten Medium" w:hAnsi="Tungsten Medium"/>
            <w:noProof/>
            <w:color w:val="244061" w:themeColor="accent1" w:themeShade="80"/>
            <w:spacing w:val="0"/>
            <w:sz w:val="28"/>
            <w:szCs w:val="28"/>
          </w:rPr>
          <w:t>WHS and sustainable workplace performance</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_Toc394586129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16</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2"/>
        <w:ind w:left="851"/>
        <w:rPr>
          <w:rStyle w:val="Hyperlink"/>
          <w:rFonts w:ascii="Tungsten Medium" w:hAnsi="Tungsten Medium"/>
          <w:noProof/>
          <w:color w:val="244061" w:themeColor="accent1" w:themeShade="80"/>
          <w:spacing w:val="0"/>
          <w:sz w:val="28"/>
          <w:szCs w:val="28"/>
        </w:rPr>
      </w:pPr>
      <w:hyperlink w:anchor="_Toc394586130" w:history="1">
        <w:r w:rsidR="0059267A" w:rsidRPr="000B60CB">
          <w:rPr>
            <w:rStyle w:val="Hyperlink"/>
            <w:rFonts w:ascii="Tungsten Medium" w:hAnsi="Tungsten Medium"/>
            <w:noProof/>
            <w:color w:val="244061" w:themeColor="accent1" w:themeShade="80"/>
            <w:spacing w:val="0"/>
            <w:sz w:val="28"/>
            <w:szCs w:val="28"/>
          </w:rPr>
          <w:t>High Performance Work Systems and Worker Wellbeing</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_Toc394586130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19</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2"/>
        <w:ind w:left="851"/>
        <w:rPr>
          <w:rFonts w:ascii="Tungsten Medium" w:eastAsiaTheme="minorEastAsia" w:hAnsi="Tungsten Medium" w:cstheme="minorBidi"/>
          <w:b/>
          <w:noProof/>
          <w:color w:val="244061" w:themeColor="accent1" w:themeShade="80"/>
          <w:spacing w:val="0"/>
          <w:sz w:val="22"/>
          <w:szCs w:val="22"/>
          <w:lang w:val="en-AU" w:eastAsia="en-AU"/>
        </w:rPr>
      </w:pPr>
      <w:hyperlink w:anchor="_Toc394586131" w:history="1">
        <w:r w:rsidR="0059267A" w:rsidRPr="000B60CB">
          <w:rPr>
            <w:rStyle w:val="Hyperlink"/>
            <w:rFonts w:ascii="Tungsten Medium" w:hAnsi="Tungsten Medium"/>
            <w:noProof/>
            <w:color w:val="244061" w:themeColor="accent1" w:themeShade="80"/>
            <w:spacing w:val="0"/>
            <w:sz w:val="28"/>
            <w:szCs w:val="28"/>
          </w:rPr>
          <w:t>Indirect paths to improved business performance – the importance of management and employee attitudes and behaviours</w:t>
        </w:r>
        <w:r w:rsidR="0059267A" w:rsidRPr="000B60CB">
          <w:rPr>
            <w:rStyle w:val="Hyperlink"/>
            <w:rFonts w:ascii="Tungsten Medium" w:hAnsi="Tungsten Medium"/>
            <w:noProof/>
            <w:webHidden/>
            <w:color w:val="244061" w:themeColor="accent1" w:themeShade="80"/>
            <w:spacing w:val="0"/>
            <w:sz w:val="28"/>
            <w:szCs w:val="28"/>
          </w:rPr>
          <w:tab/>
        </w:r>
        <w:r w:rsidR="0059267A" w:rsidRPr="000B60CB">
          <w:rPr>
            <w:rStyle w:val="Hyperlink"/>
            <w:rFonts w:ascii="Tungsten Medium" w:hAnsi="Tungsten Medium"/>
            <w:noProof/>
            <w:webHidden/>
            <w:color w:val="244061" w:themeColor="accent1" w:themeShade="80"/>
            <w:spacing w:val="0"/>
            <w:sz w:val="28"/>
            <w:szCs w:val="28"/>
          </w:rPr>
          <w:fldChar w:fldCharType="begin"/>
        </w:r>
        <w:r w:rsidR="0059267A" w:rsidRPr="000B60CB">
          <w:rPr>
            <w:rStyle w:val="Hyperlink"/>
            <w:rFonts w:ascii="Tungsten Medium" w:hAnsi="Tungsten Medium"/>
            <w:noProof/>
            <w:webHidden/>
            <w:color w:val="244061" w:themeColor="accent1" w:themeShade="80"/>
            <w:spacing w:val="0"/>
            <w:sz w:val="28"/>
            <w:szCs w:val="28"/>
          </w:rPr>
          <w:instrText xml:space="preserve"> PAGEREF _Toc394586131 \h </w:instrText>
        </w:r>
        <w:r w:rsidR="0059267A" w:rsidRPr="000B60CB">
          <w:rPr>
            <w:rStyle w:val="Hyperlink"/>
            <w:rFonts w:ascii="Tungsten Medium" w:hAnsi="Tungsten Medium"/>
            <w:noProof/>
            <w:webHidden/>
            <w:color w:val="244061" w:themeColor="accent1" w:themeShade="80"/>
            <w:spacing w:val="0"/>
            <w:sz w:val="28"/>
            <w:szCs w:val="28"/>
          </w:rPr>
        </w:r>
        <w:r w:rsidR="0059267A" w:rsidRPr="000B60CB">
          <w:rPr>
            <w:rStyle w:val="Hyperlink"/>
            <w:rFonts w:ascii="Tungsten Medium" w:hAnsi="Tungsten Medium"/>
            <w:noProof/>
            <w:webHidden/>
            <w:color w:val="244061" w:themeColor="accent1" w:themeShade="80"/>
            <w:spacing w:val="0"/>
            <w:sz w:val="28"/>
            <w:szCs w:val="28"/>
          </w:rPr>
          <w:fldChar w:fldCharType="separate"/>
        </w:r>
        <w:r>
          <w:rPr>
            <w:rStyle w:val="Hyperlink"/>
            <w:rFonts w:ascii="Tungsten Medium" w:hAnsi="Tungsten Medium"/>
            <w:noProof/>
            <w:webHidden/>
            <w:color w:val="244061" w:themeColor="accent1" w:themeShade="80"/>
            <w:spacing w:val="0"/>
            <w:sz w:val="28"/>
            <w:szCs w:val="28"/>
          </w:rPr>
          <w:t>20</w:t>
        </w:r>
        <w:r w:rsidR="0059267A" w:rsidRPr="000B60CB">
          <w:rPr>
            <w:rStyle w:val="Hyperlink"/>
            <w:rFonts w:ascii="Tungsten Medium" w:hAnsi="Tungsten Medium"/>
            <w:noProof/>
            <w:webHidden/>
            <w:color w:val="244061" w:themeColor="accent1" w:themeShade="80"/>
            <w:spacing w:val="0"/>
            <w:sz w:val="28"/>
            <w:szCs w:val="28"/>
          </w:rPr>
          <w:fldChar w:fldCharType="end"/>
        </w:r>
      </w:hyperlink>
    </w:p>
    <w:p w:rsidR="0059267A" w:rsidRPr="000B60CB" w:rsidRDefault="0060037E" w:rsidP="000B60CB">
      <w:pPr>
        <w:pStyle w:val="TOC1"/>
        <w:rPr>
          <w:rFonts w:asciiTheme="minorHAnsi" w:eastAsiaTheme="minorEastAsia" w:hAnsiTheme="minorHAnsi" w:cstheme="minorBidi"/>
          <w:noProof/>
          <w:color w:val="244061" w:themeColor="accent1" w:themeShade="80"/>
          <w:sz w:val="22"/>
          <w:szCs w:val="22"/>
          <w:lang w:val="en-AU" w:eastAsia="en-AU"/>
        </w:rPr>
      </w:pPr>
      <w:hyperlink w:anchor="_Toc394586132" w:history="1">
        <w:r w:rsidR="0059267A" w:rsidRPr="000B60CB">
          <w:rPr>
            <w:rStyle w:val="Hyperlink"/>
            <w:noProof/>
            <w:color w:val="244061" w:themeColor="accent1" w:themeShade="80"/>
          </w:rPr>
          <w:t>4.</w:t>
        </w:r>
        <w:r w:rsidR="0059267A" w:rsidRPr="000B60CB">
          <w:rPr>
            <w:rFonts w:asciiTheme="minorHAnsi" w:eastAsiaTheme="minorEastAsia" w:hAnsiTheme="minorHAnsi" w:cstheme="minorBidi"/>
            <w:noProof/>
            <w:color w:val="244061" w:themeColor="accent1" w:themeShade="80"/>
            <w:sz w:val="22"/>
            <w:szCs w:val="22"/>
            <w:lang w:val="en-AU" w:eastAsia="en-AU"/>
          </w:rPr>
          <w:tab/>
        </w:r>
        <w:r w:rsidR="0059267A" w:rsidRPr="000B60CB">
          <w:rPr>
            <w:rStyle w:val="Hyperlink"/>
            <w:noProof/>
            <w:color w:val="244061" w:themeColor="accent1" w:themeShade="80"/>
          </w:rPr>
          <w:t>WHS in small- and mediums sized enterprises</w:t>
        </w:r>
        <w:r w:rsidR="0059267A" w:rsidRPr="000B60CB">
          <w:rPr>
            <w:noProof/>
            <w:webHidden/>
            <w:color w:val="244061" w:themeColor="accent1" w:themeShade="80"/>
          </w:rPr>
          <w:tab/>
        </w:r>
        <w:r w:rsidR="0059267A" w:rsidRPr="000B60CB">
          <w:rPr>
            <w:noProof/>
            <w:webHidden/>
            <w:color w:val="244061" w:themeColor="accent1" w:themeShade="80"/>
          </w:rPr>
          <w:fldChar w:fldCharType="begin"/>
        </w:r>
        <w:r w:rsidR="0059267A" w:rsidRPr="000B60CB">
          <w:rPr>
            <w:noProof/>
            <w:webHidden/>
            <w:color w:val="244061" w:themeColor="accent1" w:themeShade="80"/>
          </w:rPr>
          <w:instrText xml:space="preserve"> PAGEREF _Toc394586132 \h </w:instrText>
        </w:r>
        <w:r w:rsidR="0059267A" w:rsidRPr="000B60CB">
          <w:rPr>
            <w:noProof/>
            <w:webHidden/>
            <w:color w:val="244061" w:themeColor="accent1" w:themeShade="80"/>
          </w:rPr>
        </w:r>
        <w:r w:rsidR="0059267A" w:rsidRPr="000B60CB">
          <w:rPr>
            <w:noProof/>
            <w:webHidden/>
            <w:color w:val="244061" w:themeColor="accent1" w:themeShade="80"/>
          </w:rPr>
          <w:fldChar w:fldCharType="separate"/>
        </w:r>
        <w:r>
          <w:rPr>
            <w:noProof/>
            <w:webHidden/>
            <w:color w:val="244061" w:themeColor="accent1" w:themeShade="80"/>
          </w:rPr>
          <w:t>25</w:t>
        </w:r>
        <w:r w:rsidR="0059267A" w:rsidRPr="000B60CB">
          <w:rPr>
            <w:noProof/>
            <w:webHidden/>
            <w:color w:val="244061" w:themeColor="accent1" w:themeShade="80"/>
          </w:rPr>
          <w:fldChar w:fldCharType="end"/>
        </w:r>
      </w:hyperlink>
    </w:p>
    <w:p w:rsidR="0059267A" w:rsidRPr="000B60CB" w:rsidRDefault="0060037E" w:rsidP="000B60CB">
      <w:pPr>
        <w:pStyle w:val="TOC1"/>
        <w:rPr>
          <w:rFonts w:asciiTheme="minorHAnsi" w:eastAsiaTheme="minorEastAsia" w:hAnsiTheme="minorHAnsi" w:cstheme="minorBidi"/>
          <w:noProof/>
          <w:color w:val="244061" w:themeColor="accent1" w:themeShade="80"/>
          <w:sz w:val="22"/>
          <w:szCs w:val="22"/>
          <w:lang w:val="en-AU" w:eastAsia="en-AU"/>
        </w:rPr>
      </w:pPr>
      <w:hyperlink w:anchor="_Toc394586133" w:history="1">
        <w:r w:rsidR="0059267A" w:rsidRPr="000B60CB">
          <w:rPr>
            <w:rStyle w:val="Hyperlink"/>
            <w:noProof/>
            <w:color w:val="244061" w:themeColor="accent1" w:themeShade="80"/>
          </w:rPr>
          <w:t>5.</w:t>
        </w:r>
        <w:r w:rsidR="0059267A" w:rsidRPr="000B60CB">
          <w:rPr>
            <w:rFonts w:asciiTheme="minorHAnsi" w:eastAsiaTheme="minorEastAsia" w:hAnsiTheme="minorHAnsi" w:cstheme="minorBidi"/>
            <w:noProof/>
            <w:color w:val="244061" w:themeColor="accent1" w:themeShade="80"/>
            <w:sz w:val="22"/>
            <w:szCs w:val="22"/>
            <w:lang w:val="en-AU" w:eastAsia="en-AU"/>
          </w:rPr>
          <w:tab/>
        </w:r>
        <w:r w:rsidR="0059267A" w:rsidRPr="000B60CB">
          <w:rPr>
            <w:rStyle w:val="Hyperlink"/>
            <w:noProof/>
            <w:color w:val="244061" w:themeColor="accent1" w:themeShade="80"/>
          </w:rPr>
          <w:t>Conclusion: Is there a business case for WHS?</w:t>
        </w:r>
        <w:r w:rsidR="0059267A" w:rsidRPr="000B60CB">
          <w:rPr>
            <w:noProof/>
            <w:webHidden/>
            <w:color w:val="244061" w:themeColor="accent1" w:themeShade="80"/>
          </w:rPr>
          <w:tab/>
        </w:r>
        <w:r w:rsidR="0059267A" w:rsidRPr="000B60CB">
          <w:rPr>
            <w:noProof/>
            <w:webHidden/>
            <w:color w:val="244061" w:themeColor="accent1" w:themeShade="80"/>
          </w:rPr>
          <w:fldChar w:fldCharType="begin"/>
        </w:r>
        <w:r w:rsidR="0059267A" w:rsidRPr="000B60CB">
          <w:rPr>
            <w:noProof/>
            <w:webHidden/>
            <w:color w:val="244061" w:themeColor="accent1" w:themeShade="80"/>
          </w:rPr>
          <w:instrText xml:space="preserve"> PAGEREF _Toc394586133 \h </w:instrText>
        </w:r>
        <w:r w:rsidR="0059267A" w:rsidRPr="000B60CB">
          <w:rPr>
            <w:noProof/>
            <w:webHidden/>
            <w:color w:val="244061" w:themeColor="accent1" w:themeShade="80"/>
          </w:rPr>
        </w:r>
        <w:r w:rsidR="0059267A" w:rsidRPr="000B60CB">
          <w:rPr>
            <w:noProof/>
            <w:webHidden/>
            <w:color w:val="244061" w:themeColor="accent1" w:themeShade="80"/>
          </w:rPr>
          <w:fldChar w:fldCharType="separate"/>
        </w:r>
        <w:r>
          <w:rPr>
            <w:noProof/>
            <w:webHidden/>
            <w:color w:val="244061" w:themeColor="accent1" w:themeShade="80"/>
          </w:rPr>
          <w:t>28</w:t>
        </w:r>
        <w:r w:rsidR="0059267A" w:rsidRPr="000B60CB">
          <w:rPr>
            <w:noProof/>
            <w:webHidden/>
            <w:color w:val="244061" w:themeColor="accent1" w:themeShade="80"/>
          </w:rPr>
          <w:fldChar w:fldCharType="end"/>
        </w:r>
      </w:hyperlink>
    </w:p>
    <w:p w:rsidR="007A0351" w:rsidRPr="00DD39E5" w:rsidRDefault="00517D0A" w:rsidP="00517D0A">
      <w:pPr>
        <w:pStyle w:val="Title"/>
      </w:pPr>
      <w:r w:rsidRPr="000B60CB">
        <w:rPr>
          <w:b/>
          <w:bCs/>
          <w:noProof/>
          <w:color w:val="244061" w:themeColor="accent1" w:themeShade="80"/>
          <w:sz w:val="24"/>
          <w:szCs w:val="24"/>
        </w:rPr>
        <w:fldChar w:fldCharType="end"/>
      </w:r>
    </w:p>
    <w:p w:rsidR="00517D0A" w:rsidRPr="00554A54" w:rsidRDefault="000F3624" w:rsidP="00517D0A">
      <w:pPr>
        <w:pStyle w:val="Heading1"/>
      </w:pPr>
      <w:r>
        <w:br w:type="page"/>
      </w:r>
      <w:bookmarkStart w:id="1" w:name="_Toc394586120"/>
      <w:r w:rsidR="00517D0A" w:rsidRPr="00554A54">
        <w:lastRenderedPageBreak/>
        <w:t>Project Background</w:t>
      </w:r>
      <w:bookmarkEnd w:id="1"/>
    </w:p>
    <w:p w:rsidR="00517D0A" w:rsidRDefault="00517D0A" w:rsidP="006047A0">
      <w:pPr>
        <w:spacing w:before="240"/>
        <w:rPr>
          <w:sz w:val="24"/>
          <w:szCs w:val="24"/>
        </w:rPr>
      </w:pPr>
      <w:r w:rsidRPr="004637C0">
        <w:rPr>
          <w:sz w:val="24"/>
          <w:szCs w:val="24"/>
        </w:rPr>
        <w:t xml:space="preserve">This paper was commissioned by Safe Work Australia as part of the Australian Work Health and Safety Strategy 2012-2022.  Safe Work Australia seeks to promote the benefits that work health and </w:t>
      </w:r>
      <w:r>
        <w:rPr>
          <w:sz w:val="24"/>
          <w:szCs w:val="24"/>
        </w:rPr>
        <w:t>safety can bring to businesses</w:t>
      </w:r>
      <w:r w:rsidRPr="004637C0">
        <w:rPr>
          <w:sz w:val="24"/>
          <w:szCs w:val="24"/>
        </w:rPr>
        <w:t xml:space="preserve"> and to ensure health and safety is integrated into all business decisions. This paper is intended to provide an assessment of the research evidence that healthy and safe workplaces are more productive and make businesses more sustainable. This evidence is intended to assist managers in developing appropriate and robust business case</w:t>
      </w:r>
      <w:r>
        <w:rPr>
          <w:sz w:val="24"/>
          <w:szCs w:val="24"/>
        </w:rPr>
        <w:t>s</w:t>
      </w:r>
      <w:r w:rsidRPr="004637C0">
        <w:rPr>
          <w:sz w:val="24"/>
          <w:szCs w:val="24"/>
        </w:rPr>
        <w:t xml:space="preserve"> for securing the necessary resources and commitment for safety interventions.</w:t>
      </w:r>
    </w:p>
    <w:p w:rsidR="00517D0A" w:rsidRPr="00554A54" w:rsidRDefault="00517D0A" w:rsidP="00517D0A">
      <w:pPr>
        <w:pStyle w:val="Heading1"/>
      </w:pPr>
      <w:bookmarkStart w:id="2" w:name="_Toc394586121"/>
      <w:r w:rsidRPr="00554A54">
        <w:t>Executive Summary</w:t>
      </w:r>
      <w:bookmarkEnd w:id="2"/>
    </w:p>
    <w:p w:rsidR="00517D0A" w:rsidRDefault="00517D0A" w:rsidP="006047A0">
      <w:pPr>
        <w:spacing w:before="240"/>
        <w:rPr>
          <w:sz w:val="24"/>
          <w:szCs w:val="24"/>
        </w:rPr>
      </w:pPr>
      <w:r>
        <w:rPr>
          <w:sz w:val="24"/>
          <w:szCs w:val="24"/>
        </w:rPr>
        <w:t xml:space="preserve">The paper provides a summary review of the available research investigating aspects that contribute to making a business case for investment in WHS practices and systems. </w:t>
      </w:r>
    </w:p>
    <w:p w:rsidR="00517D0A" w:rsidRDefault="00517D0A" w:rsidP="00517D0A">
      <w:pPr>
        <w:rPr>
          <w:sz w:val="24"/>
          <w:szCs w:val="24"/>
        </w:rPr>
      </w:pPr>
      <w:r>
        <w:rPr>
          <w:sz w:val="24"/>
          <w:szCs w:val="24"/>
        </w:rPr>
        <w:t>The paper is broken into 10 sections dealing with the following areas of research:</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the economic costs associated with workplace disease, injury and death;</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the concept of a business case for investment in WHS and how this differs from the broader economic case for government action designed to improve WHS outcomes;</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assessments of the cost and benefits to the business associated with a wide range of specific WHS interventions in the workplace;</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the business costs associated with WHS failures;</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the broader strategic value and benefits associated with investment in WHS;</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balanced scorecard assessments of the business value of WHS;</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the relationship between WHS and workplace performance;</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high performance work practices and worker wellbeing;</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r>
        <w:rPr>
          <w:sz w:val="24"/>
          <w:szCs w:val="24"/>
        </w:rPr>
        <w:t xml:space="preserve">the impact of WHS on other outcomes  - notably management and worker attitudes and </w:t>
      </w:r>
      <w:proofErr w:type="spellStart"/>
      <w:r>
        <w:rPr>
          <w:sz w:val="24"/>
          <w:szCs w:val="24"/>
        </w:rPr>
        <w:t>behaviours</w:t>
      </w:r>
      <w:proofErr w:type="spellEnd"/>
      <w:r>
        <w:rPr>
          <w:sz w:val="24"/>
          <w:szCs w:val="24"/>
        </w:rPr>
        <w:t xml:space="preserve"> – that indirectly influence workplace performance; and</w:t>
      </w:r>
    </w:p>
    <w:p w:rsidR="00517D0A" w:rsidRDefault="00517D0A" w:rsidP="000410C7">
      <w:pPr>
        <w:pStyle w:val="ListParagraph"/>
        <w:keepLines w:val="0"/>
        <w:numPr>
          <w:ilvl w:val="0"/>
          <w:numId w:val="17"/>
        </w:numPr>
        <w:suppressAutoHyphens w:val="0"/>
        <w:spacing w:before="0" w:after="200" w:line="276" w:lineRule="auto"/>
        <w:contextualSpacing/>
        <w:rPr>
          <w:sz w:val="24"/>
          <w:szCs w:val="24"/>
        </w:rPr>
      </w:pPr>
      <w:proofErr w:type="gramStart"/>
      <w:r>
        <w:rPr>
          <w:sz w:val="24"/>
          <w:szCs w:val="24"/>
        </w:rPr>
        <w:t>the</w:t>
      </w:r>
      <w:proofErr w:type="gramEnd"/>
      <w:r>
        <w:rPr>
          <w:sz w:val="24"/>
          <w:szCs w:val="24"/>
        </w:rPr>
        <w:t xml:space="preserve"> specific challenges of developing a business case in the SME workplace.</w:t>
      </w:r>
    </w:p>
    <w:p w:rsidR="00517D0A" w:rsidRDefault="00517D0A" w:rsidP="00517D0A">
      <w:pPr>
        <w:rPr>
          <w:sz w:val="24"/>
          <w:szCs w:val="24"/>
        </w:rPr>
      </w:pPr>
      <w:r>
        <w:rPr>
          <w:sz w:val="24"/>
          <w:szCs w:val="24"/>
        </w:rPr>
        <w:t xml:space="preserve">The paper concludes with an assessment of </w:t>
      </w:r>
      <w:r w:rsidR="0059267A">
        <w:rPr>
          <w:sz w:val="24"/>
          <w:szCs w:val="24"/>
        </w:rPr>
        <w:t>whether this</w:t>
      </w:r>
      <w:r>
        <w:rPr>
          <w:sz w:val="24"/>
          <w:szCs w:val="24"/>
        </w:rPr>
        <w:t xml:space="preserve"> evidence contributes to </w:t>
      </w:r>
      <w:r w:rsidR="0059267A">
        <w:rPr>
          <w:sz w:val="24"/>
          <w:szCs w:val="24"/>
        </w:rPr>
        <w:t>justifying</w:t>
      </w:r>
      <w:r>
        <w:rPr>
          <w:sz w:val="24"/>
          <w:szCs w:val="24"/>
        </w:rPr>
        <w:t xml:space="preserve"> a business case for </w:t>
      </w:r>
      <w:r w:rsidR="0059267A">
        <w:rPr>
          <w:sz w:val="24"/>
          <w:szCs w:val="24"/>
        </w:rPr>
        <w:t xml:space="preserve">better </w:t>
      </w:r>
      <w:r>
        <w:rPr>
          <w:sz w:val="24"/>
          <w:szCs w:val="24"/>
        </w:rPr>
        <w:t>WHS.</w:t>
      </w:r>
    </w:p>
    <w:p w:rsidR="00517D0A" w:rsidRDefault="00517D0A" w:rsidP="00517D0A">
      <w:pPr>
        <w:rPr>
          <w:sz w:val="24"/>
          <w:szCs w:val="24"/>
        </w:rPr>
      </w:pPr>
      <w:r>
        <w:rPr>
          <w:sz w:val="24"/>
          <w:szCs w:val="24"/>
        </w:rPr>
        <w:t>In broad terms, the evidence is supportive of a general business case for investment in better WHS – that is, prior research supports the proposition that investments in better WHS will provide a positive return on that investment through reduced costs associated with poor WHS outcomes and improved productivity, or other outcomes that add value to the business.</w:t>
      </w:r>
    </w:p>
    <w:p w:rsidR="00517D0A" w:rsidRDefault="00517D0A" w:rsidP="00517D0A">
      <w:pPr>
        <w:rPr>
          <w:sz w:val="24"/>
          <w:szCs w:val="24"/>
        </w:rPr>
      </w:pPr>
      <w:r>
        <w:rPr>
          <w:sz w:val="24"/>
          <w:szCs w:val="24"/>
        </w:rPr>
        <w:t>There are, however, a number of important caveats to this general conclusion.</w:t>
      </w:r>
    </w:p>
    <w:p w:rsidR="00517D0A" w:rsidRDefault="00517D0A" w:rsidP="000410C7">
      <w:pPr>
        <w:pStyle w:val="ListParagraph"/>
        <w:keepLines w:val="0"/>
        <w:numPr>
          <w:ilvl w:val="0"/>
          <w:numId w:val="16"/>
        </w:numPr>
        <w:suppressAutoHyphens w:val="0"/>
        <w:spacing w:before="0" w:after="200" w:line="276" w:lineRule="auto"/>
        <w:contextualSpacing/>
        <w:rPr>
          <w:sz w:val="24"/>
          <w:szCs w:val="24"/>
        </w:rPr>
      </w:pPr>
      <w:r>
        <w:rPr>
          <w:sz w:val="24"/>
          <w:szCs w:val="24"/>
        </w:rPr>
        <w:t xml:space="preserve">Beyond the direct and more immediate economic costs and benefits, businesses need to look to the broader strategic and longer-term value </w:t>
      </w:r>
      <w:proofErr w:type="gramStart"/>
      <w:r>
        <w:rPr>
          <w:sz w:val="24"/>
          <w:szCs w:val="24"/>
        </w:rPr>
        <w:t>associated</w:t>
      </w:r>
      <w:proofErr w:type="gramEnd"/>
      <w:r>
        <w:rPr>
          <w:sz w:val="24"/>
          <w:szCs w:val="24"/>
        </w:rPr>
        <w:t xml:space="preserve"> with better WHS outcomes.</w:t>
      </w:r>
    </w:p>
    <w:p w:rsidR="00517D0A" w:rsidRDefault="00517D0A" w:rsidP="000410C7">
      <w:pPr>
        <w:pStyle w:val="ListParagraph"/>
        <w:keepLines w:val="0"/>
        <w:numPr>
          <w:ilvl w:val="0"/>
          <w:numId w:val="16"/>
        </w:numPr>
        <w:suppressAutoHyphens w:val="0"/>
        <w:spacing w:before="0" w:after="200" w:line="276" w:lineRule="auto"/>
        <w:contextualSpacing/>
        <w:rPr>
          <w:sz w:val="24"/>
          <w:szCs w:val="24"/>
        </w:rPr>
      </w:pPr>
      <w:r>
        <w:rPr>
          <w:sz w:val="24"/>
          <w:szCs w:val="24"/>
        </w:rPr>
        <w:t xml:space="preserve">The strength of the business case is likely to vary significantly and be contingent on a number of factors often outside of the direct control of the business in question.  </w:t>
      </w:r>
      <w:r>
        <w:rPr>
          <w:sz w:val="24"/>
          <w:szCs w:val="24"/>
        </w:rPr>
        <w:lastRenderedPageBreak/>
        <w:t>These factors include size, industry context and inherent risks in the production process.</w:t>
      </w:r>
    </w:p>
    <w:p w:rsidR="00517D0A" w:rsidRPr="00773CF1" w:rsidRDefault="00517D0A" w:rsidP="000410C7">
      <w:pPr>
        <w:pStyle w:val="ListParagraph"/>
        <w:keepLines w:val="0"/>
        <w:numPr>
          <w:ilvl w:val="0"/>
          <w:numId w:val="16"/>
        </w:numPr>
        <w:suppressAutoHyphens w:val="0"/>
        <w:spacing w:before="0" w:after="200" w:line="276" w:lineRule="auto"/>
        <w:contextualSpacing/>
        <w:rPr>
          <w:sz w:val="24"/>
          <w:szCs w:val="24"/>
        </w:rPr>
      </w:pPr>
      <w:r>
        <w:rPr>
          <w:sz w:val="24"/>
          <w:szCs w:val="24"/>
        </w:rPr>
        <w:t>The strength of the business case for investing in better WHS may also vary over time with changing business conditions.  As a consequence, the time period over which a business case is constructed needs to be sensitive to the dynamic nature of the business environment, economic fluctuations and changing needs of the enterprise.</w:t>
      </w:r>
    </w:p>
    <w:p w:rsidR="00517D0A" w:rsidRPr="000438FC" w:rsidRDefault="00517D0A" w:rsidP="00517D0A">
      <w:pPr>
        <w:rPr>
          <w:sz w:val="24"/>
          <w:szCs w:val="24"/>
        </w:rPr>
      </w:pPr>
      <w:r>
        <w:rPr>
          <w:sz w:val="24"/>
          <w:szCs w:val="24"/>
        </w:rPr>
        <w:t xml:space="preserve">These factors suggest that the capacity to develop a business case, using the same business methodologies deployed in other areas of business investment and decision-making, is a powerful means to induce greater awareness and commitment to improving WHS outcomes, but of itself may not be sufficient to achieve an optimal level of investment in WHS.  These initiatives need to be complemented with design of WHS regulations that requires certain standards be maintained or to gain a better understanding of the broader responsibility to maintain a safe and healthy workplace. </w:t>
      </w:r>
    </w:p>
    <w:p w:rsidR="00517D0A" w:rsidRPr="00554A54" w:rsidRDefault="00517D0A" w:rsidP="000410C7">
      <w:pPr>
        <w:pStyle w:val="Heading1"/>
        <w:keepNext/>
        <w:numPr>
          <w:ilvl w:val="0"/>
          <w:numId w:val="14"/>
        </w:numPr>
        <w:spacing w:before="240" w:after="60" w:line="276" w:lineRule="auto"/>
        <w:ind w:left="567" w:hanging="567"/>
      </w:pPr>
      <w:r>
        <w:br w:type="page"/>
      </w:r>
      <w:bookmarkStart w:id="3" w:name="_Toc394586122"/>
      <w:r w:rsidRPr="00554A54">
        <w:lastRenderedPageBreak/>
        <w:t>Introduction</w:t>
      </w:r>
      <w:bookmarkEnd w:id="3"/>
    </w:p>
    <w:p w:rsidR="00517D0A" w:rsidRPr="004637C0" w:rsidRDefault="00517D0A" w:rsidP="006047A0">
      <w:pPr>
        <w:spacing w:before="240"/>
        <w:rPr>
          <w:sz w:val="24"/>
          <w:szCs w:val="24"/>
        </w:rPr>
      </w:pPr>
      <w:r w:rsidRPr="004637C0">
        <w:rPr>
          <w:sz w:val="24"/>
          <w:szCs w:val="24"/>
        </w:rPr>
        <w:t xml:space="preserve">This report provides a summary </w:t>
      </w:r>
      <w:r>
        <w:rPr>
          <w:sz w:val="24"/>
          <w:szCs w:val="24"/>
        </w:rPr>
        <w:t>review</w:t>
      </w:r>
      <w:r w:rsidRPr="004637C0">
        <w:rPr>
          <w:sz w:val="24"/>
          <w:szCs w:val="24"/>
        </w:rPr>
        <w:t xml:space="preserve"> of the current state of</w:t>
      </w:r>
      <w:r>
        <w:rPr>
          <w:sz w:val="24"/>
          <w:szCs w:val="24"/>
        </w:rPr>
        <w:t xml:space="preserve"> research</w:t>
      </w:r>
      <w:r w:rsidRPr="004637C0">
        <w:rPr>
          <w:sz w:val="24"/>
          <w:szCs w:val="24"/>
        </w:rPr>
        <w:t xml:space="preserve"> </w:t>
      </w:r>
      <w:r>
        <w:rPr>
          <w:sz w:val="24"/>
          <w:szCs w:val="24"/>
        </w:rPr>
        <w:t xml:space="preserve">findings concerning </w:t>
      </w:r>
      <w:r w:rsidRPr="004637C0">
        <w:rPr>
          <w:sz w:val="24"/>
          <w:szCs w:val="24"/>
        </w:rPr>
        <w:t xml:space="preserve">the </w:t>
      </w:r>
      <w:r>
        <w:rPr>
          <w:sz w:val="24"/>
          <w:szCs w:val="24"/>
        </w:rPr>
        <w:t>relationship between</w:t>
      </w:r>
      <w:r w:rsidRPr="004637C0">
        <w:rPr>
          <w:sz w:val="24"/>
          <w:szCs w:val="24"/>
        </w:rPr>
        <w:t xml:space="preserve"> </w:t>
      </w:r>
      <w:r>
        <w:rPr>
          <w:sz w:val="24"/>
          <w:szCs w:val="24"/>
        </w:rPr>
        <w:t xml:space="preserve">work health and safety (WHS), </w:t>
      </w:r>
      <w:r w:rsidRPr="004637C0">
        <w:rPr>
          <w:sz w:val="24"/>
          <w:szCs w:val="24"/>
        </w:rPr>
        <w:t>business</w:t>
      </w:r>
      <w:r>
        <w:rPr>
          <w:sz w:val="24"/>
          <w:szCs w:val="24"/>
        </w:rPr>
        <w:t xml:space="preserve"> productivity and sustainable business performance</w:t>
      </w:r>
      <w:r w:rsidRPr="004637C0">
        <w:rPr>
          <w:sz w:val="24"/>
          <w:szCs w:val="24"/>
        </w:rPr>
        <w:t>.  In particular, the aim is to assess the extent to which the available research evidence supports a business case for Australian organisations to make investments in bet</w:t>
      </w:r>
      <w:r>
        <w:rPr>
          <w:sz w:val="24"/>
          <w:szCs w:val="24"/>
        </w:rPr>
        <w:t>ter WHS systems and practices</w:t>
      </w:r>
      <w:r w:rsidR="007427D1">
        <w:rPr>
          <w:sz w:val="24"/>
          <w:szCs w:val="24"/>
        </w:rPr>
        <w:t>.</w:t>
      </w:r>
      <w:r>
        <w:rPr>
          <w:sz w:val="24"/>
          <w:szCs w:val="24"/>
        </w:rPr>
        <w:t xml:space="preserve"> </w:t>
      </w:r>
    </w:p>
    <w:p w:rsidR="00517D0A" w:rsidRDefault="00517D0A" w:rsidP="006047A0">
      <w:pPr>
        <w:spacing w:before="360"/>
        <w:rPr>
          <w:sz w:val="24"/>
          <w:szCs w:val="24"/>
        </w:rPr>
      </w:pPr>
      <w:r>
        <w:rPr>
          <w:sz w:val="24"/>
          <w:szCs w:val="24"/>
        </w:rPr>
        <w:t>It is often argued management commitment to investing in better WHS systems requires</w:t>
      </w:r>
      <w:r w:rsidR="007427D1">
        <w:rPr>
          <w:sz w:val="24"/>
          <w:szCs w:val="24"/>
        </w:rPr>
        <w:t xml:space="preserve"> a ‘business case’ to be made. </w:t>
      </w:r>
      <w:r>
        <w:rPr>
          <w:sz w:val="24"/>
          <w:szCs w:val="24"/>
        </w:rPr>
        <w:t xml:space="preserve">The concept of the business case, however, is often confused with a related question of making an economic justification for government intervention or investment in better WHS. This more general economic justification considers the full economic costs and benefits of a policy intervention or investment, irrespective of how benefits or costs are distributed across business, the workers involved and the community at large. More simply put, the economic case is concerned with determining the extent to which WHS is a public good. </w:t>
      </w:r>
      <w:r w:rsidR="007427D1">
        <w:rPr>
          <w:sz w:val="24"/>
          <w:szCs w:val="24"/>
        </w:rPr>
        <w:t>T</w:t>
      </w:r>
      <w:r>
        <w:rPr>
          <w:sz w:val="24"/>
          <w:szCs w:val="24"/>
        </w:rPr>
        <w:t>he business case seeks to establish whether investment in better WHS can provide a net economic benefit to business, irrespective of whether such investments might also be able to generate net benefits that directly accrue to individual workers or the public at large.</w:t>
      </w:r>
    </w:p>
    <w:p w:rsidR="00517D0A" w:rsidRDefault="007427D1" w:rsidP="006047A0">
      <w:pPr>
        <w:spacing w:before="360"/>
        <w:rPr>
          <w:sz w:val="24"/>
          <w:szCs w:val="24"/>
        </w:rPr>
      </w:pPr>
      <w:r>
        <w:rPr>
          <w:sz w:val="24"/>
          <w:szCs w:val="24"/>
        </w:rPr>
        <w:t>The</w:t>
      </w:r>
      <w:r w:rsidR="00517D0A">
        <w:rPr>
          <w:sz w:val="24"/>
          <w:szCs w:val="24"/>
        </w:rPr>
        <w:t xml:space="preserve"> distinction between the public good and private benefit justifications for investment in WHS is important to make for a number of reasons. Perhaps the most important reason is that the general economic justification (the public good argument) does not of itself provide a business case for priv</w:t>
      </w:r>
      <w:r>
        <w:rPr>
          <w:sz w:val="24"/>
          <w:szCs w:val="24"/>
        </w:rPr>
        <w:t xml:space="preserve">ate investment in WHS. Although </w:t>
      </w:r>
      <w:r w:rsidR="00517D0A">
        <w:rPr>
          <w:sz w:val="24"/>
          <w:szCs w:val="24"/>
        </w:rPr>
        <w:t>economic analysis is useful for informing public policy designed to determine optimal policy settings, it does not provide an economic rationale for individual businesses seeking to make an optimal investment in better WHS based on standard return-on-investment (ROI) criter</w:t>
      </w:r>
      <w:r>
        <w:rPr>
          <w:sz w:val="24"/>
          <w:szCs w:val="24"/>
        </w:rPr>
        <w:t>ia.  Moreover, it highlights</w:t>
      </w:r>
      <w:r w:rsidR="00517D0A">
        <w:rPr>
          <w:sz w:val="24"/>
          <w:szCs w:val="24"/>
        </w:rPr>
        <w:t xml:space="preserve"> potential limits associated with relying on a traditional business case to drive changes in management </w:t>
      </w:r>
      <w:proofErr w:type="spellStart"/>
      <w:r w:rsidR="00517D0A">
        <w:rPr>
          <w:sz w:val="24"/>
          <w:szCs w:val="24"/>
        </w:rPr>
        <w:t>behaviour</w:t>
      </w:r>
      <w:proofErr w:type="spellEnd"/>
      <w:r w:rsidR="00517D0A">
        <w:rPr>
          <w:sz w:val="24"/>
          <w:szCs w:val="24"/>
        </w:rPr>
        <w:t xml:space="preserve"> and business decision-making. Traditional cost-benefit methodologies may not provide an adequate basis for assessing the full costs associated with a business decision because of the ‘negative externalities’ associated with business choices concerning appropriate preventative investments in WHS systems.</w:t>
      </w:r>
      <w:r w:rsidR="00517D0A">
        <w:rPr>
          <w:rStyle w:val="EndnoteReference"/>
          <w:sz w:val="24"/>
          <w:szCs w:val="24"/>
        </w:rPr>
        <w:endnoteReference w:id="1"/>
      </w:r>
      <w:r w:rsidR="00517D0A">
        <w:rPr>
          <w:sz w:val="24"/>
          <w:szCs w:val="24"/>
        </w:rPr>
        <w:t xml:space="preserve"> Nor are they likely to reflect the full range of factors – including concerns about strategic alignment and protection of intangible assets (such as reputation and brand image) – that influence business decision-making.</w:t>
      </w:r>
    </w:p>
    <w:p w:rsidR="00517D0A" w:rsidRPr="008334CB" w:rsidRDefault="007427D1" w:rsidP="006047A0">
      <w:pPr>
        <w:spacing w:before="360"/>
        <w:rPr>
          <w:b/>
          <w:sz w:val="24"/>
          <w:szCs w:val="24"/>
        </w:rPr>
      </w:pPr>
      <w:r>
        <w:rPr>
          <w:sz w:val="24"/>
          <w:szCs w:val="24"/>
        </w:rPr>
        <w:t>Within</w:t>
      </w:r>
      <w:r w:rsidR="00517D0A" w:rsidRPr="004637C0">
        <w:rPr>
          <w:sz w:val="24"/>
          <w:szCs w:val="24"/>
        </w:rPr>
        <w:t xml:space="preserve"> WHS research, </w:t>
      </w:r>
      <w:r w:rsidR="00517D0A">
        <w:rPr>
          <w:sz w:val="24"/>
          <w:szCs w:val="24"/>
        </w:rPr>
        <w:t xml:space="preserve">the term ‘business case’ has generally been </w:t>
      </w:r>
      <w:proofErr w:type="spellStart"/>
      <w:r w:rsidR="00517D0A">
        <w:rPr>
          <w:sz w:val="24"/>
          <w:szCs w:val="24"/>
        </w:rPr>
        <w:t>operationalised</w:t>
      </w:r>
      <w:proofErr w:type="spellEnd"/>
      <w:r w:rsidR="00517D0A">
        <w:rPr>
          <w:sz w:val="24"/>
          <w:szCs w:val="24"/>
        </w:rPr>
        <w:t xml:space="preserve"> using</w:t>
      </w:r>
      <w:r w:rsidR="00517D0A" w:rsidRPr="004637C0">
        <w:rPr>
          <w:sz w:val="24"/>
          <w:szCs w:val="24"/>
        </w:rPr>
        <w:t xml:space="preserve"> traditional cost-benefit analysis</w:t>
      </w:r>
      <w:r w:rsidR="00517D0A">
        <w:rPr>
          <w:sz w:val="24"/>
          <w:szCs w:val="24"/>
        </w:rPr>
        <w:t xml:space="preserve"> of a specific WHS initiative. More recently, however, this approach to constructing a business case has been subject to considerable debate </w:t>
      </w:r>
      <w:r w:rsidR="00A828C9">
        <w:rPr>
          <w:sz w:val="24"/>
          <w:szCs w:val="24"/>
        </w:rPr>
        <w:t>among management scholars. The</w:t>
      </w:r>
      <w:r w:rsidR="00517D0A">
        <w:rPr>
          <w:sz w:val="24"/>
          <w:szCs w:val="24"/>
        </w:rPr>
        <w:t xml:space="preserve"> alternative conceptions of the business case have sought to incorporate the consequences of a broader range of factors that might influence the value proposition associated with new</w:t>
      </w:r>
      <w:r w:rsidR="00A828C9">
        <w:rPr>
          <w:sz w:val="24"/>
          <w:szCs w:val="24"/>
        </w:rPr>
        <w:t xml:space="preserve"> interventions or initiatives. </w:t>
      </w:r>
      <w:r w:rsidR="00517D0A">
        <w:rPr>
          <w:sz w:val="24"/>
          <w:szCs w:val="24"/>
        </w:rPr>
        <w:t xml:space="preserve">These include the consequences of decisions (or non-decisions) on business intangibles such as reputation, customer sentiment and loyalty, brand image and other strategic concerns. </w:t>
      </w:r>
      <w:r w:rsidR="00517D0A" w:rsidRPr="00672EE7">
        <w:rPr>
          <w:b/>
          <w:sz w:val="24"/>
          <w:szCs w:val="24"/>
        </w:rPr>
        <w:t>In short, the available evidence points to the value of using a broader conception of the business case for WHS that accounts for the immediate costs and benefits, as well as the longer-run strategic and business value th</w:t>
      </w:r>
      <w:r w:rsidR="00517D0A">
        <w:rPr>
          <w:b/>
          <w:sz w:val="24"/>
          <w:szCs w:val="24"/>
        </w:rPr>
        <w:t>at such investment</w:t>
      </w:r>
      <w:r w:rsidR="00517D0A" w:rsidRPr="00672EE7">
        <w:rPr>
          <w:b/>
          <w:sz w:val="24"/>
          <w:szCs w:val="24"/>
        </w:rPr>
        <w:t xml:space="preserve"> </w:t>
      </w:r>
      <w:r w:rsidR="00517D0A">
        <w:rPr>
          <w:b/>
          <w:sz w:val="24"/>
          <w:szCs w:val="24"/>
        </w:rPr>
        <w:t>is</w:t>
      </w:r>
      <w:r w:rsidR="00517D0A" w:rsidRPr="00672EE7">
        <w:rPr>
          <w:b/>
          <w:sz w:val="24"/>
          <w:szCs w:val="24"/>
        </w:rPr>
        <w:t xml:space="preserve"> likely to create for the business</w:t>
      </w:r>
      <w:r w:rsidR="00517D0A">
        <w:rPr>
          <w:b/>
          <w:sz w:val="24"/>
          <w:szCs w:val="24"/>
        </w:rPr>
        <w:t xml:space="preserve">. </w:t>
      </w:r>
    </w:p>
    <w:p w:rsidR="00517D0A" w:rsidRDefault="00517D0A" w:rsidP="00517D0A">
      <w:pPr>
        <w:rPr>
          <w:sz w:val="24"/>
          <w:szCs w:val="24"/>
        </w:rPr>
      </w:pPr>
      <w:r>
        <w:rPr>
          <w:sz w:val="24"/>
          <w:szCs w:val="24"/>
        </w:rPr>
        <w:lastRenderedPageBreak/>
        <w:t>This paper examines the empirical evidence supporting the business case for better workplace health and safety.  It commences with a brief overview of what we know about the economic costs associated workplace injury and illness. While important for understanding the grounds for making a business case, this does not provide sufficient rationale or evidence for doing so.  The body of the report considers research evidence that enable</w:t>
      </w:r>
      <w:r w:rsidR="00A828C9">
        <w:rPr>
          <w:sz w:val="24"/>
          <w:szCs w:val="24"/>
        </w:rPr>
        <w:t>s a broader consideration of</w:t>
      </w:r>
      <w:r>
        <w:rPr>
          <w:sz w:val="24"/>
          <w:szCs w:val="24"/>
        </w:rPr>
        <w:t xml:space="preserve"> factors that contribute to making a strong business case for investing in better WHS.  The discussion commence</w:t>
      </w:r>
      <w:r w:rsidR="00A828C9">
        <w:rPr>
          <w:sz w:val="24"/>
          <w:szCs w:val="24"/>
        </w:rPr>
        <w:t>s with a review of cost-benefit</w:t>
      </w:r>
      <w:r>
        <w:rPr>
          <w:sz w:val="24"/>
          <w:szCs w:val="24"/>
        </w:rPr>
        <w:t xml:space="preserve"> studies and the business costs associated with failure.  This then</w:t>
      </w:r>
      <w:r w:rsidR="00A828C9">
        <w:rPr>
          <w:sz w:val="24"/>
          <w:szCs w:val="24"/>
        </w:rPr>
        <w:t xml:space="preserve"> leads to a consideration of</w:t>
      </w:r>
      <w:r>
        <w:rPr>
          <w:sz w:val="24"/>
          <w:szCs w:val="24"/>
        </w:rPr>
        <w:t xml:space="preserve"> evidence that enables WHS to be integrated into decision-making at a higher strategic level through consideration of its consequence for intangible assets.  Finally we consider what might be term</w:t>
      </w:r>
      <w:r w:rsidR="00A828C9">
        <w:rPr>
          <w:sz w:val="24"/>
          <w:szCs w:val="24"/>
        </w:rPr>
        <w:t>ed a second-order business case, n</w:t>
      </w:r>
      <w:r>
        <w:rPr>
          <w:sz w:val="24"/>
          <w:szCs w:val="24"/>
        </w:rPr>
        <w:t xml:space="preserve">amely, a consideration of the consequences of WHS performance for outcomes that research has demonstrated drive better business performance.  These include leadership, management and employee attitudes and </w:t>
      </w:r>
      <w:proofErr w:type="spellStart"/>
      <w:r>
        <w:rPr>
          <w:sz w:val="24"/>
          <w:szCs w:val="24"/>
        </w:rPr>
        <w:t>behaviours</w:t>
      </w:r>
      <w:proofErr w:type="spellEnd"/>
      <w:r>
        <w:rPr>
          <w:sz w:val="24"/>
          <w:szCs w:val="24"/>
        </w:rPr>
        <w:t xml:space="preserve"> at work. The final section of the report draws these different streams of evidence together by addressing the question of whether the evidence supports the general proposition that there is a business case for WHS.</w:t>
      </w:r>
    </w:p>
    <w:p w:rsidR="00517D0A" w:rsidRDefault="00517D0A" w:rsidP="00517D0A">
      <w:pPr>
        <w:spacing w:after="0"/>
        <w:rPr>
          <w:rFonts w:ascii="Cambria" w:eastAsia="Times New Roman" w:hAnsi="Cambria"/>
          <w:b/>
          <w:bCs/>
          <w:kern w:val="32"/>
          <w:sz w:val="32"/>
          <w:szCs w:val="32"/>
        </w:rPr>
      </w:pPr>
      <w:r>
        <w:br w:type="page"/>
      </w:r>
    </w:p>
    <w:p w:rsidR="00517D0A" w:rsidRPr="00554A54" w:rsidRDefault="00517D0A" w:rsidP="000410C7">
      <w:pPr>
        <w:pStyle w:val="Heading1"/>
        <w:keepNext/>
        <w:numPr>
          <w:ilvl w:val="0"/>
          <w:numId w:val="14"/>
        </w:numPr>
        <w:spacing w:before="240" w:after="60" w:line="276" w:lineRule="auto"/>
        <w:ind w:left="567" w:hanging="567"/>
      </w:pPr>
      <w:bookmarkStart w:id="4" w:name="_Toc394586123"/>
      <w:r w:rsidRPr="00554A54">
        <w:lastRenderedPageBreak/>
        <w:t xml:space="preserve">The economic </w:t>
      </w:r>
      <w:r>
        <w:t>justification for better</w:t>
      </w:r>
      <w:r w:rsidRPr="00554A54">
        <w:t xml:space="preserve"> WHS</w:t>
      </w:r>
      <w:bookmarkEnd w:id="4"/>
    </w:p>
    <w:p w:rsidR="00517D0A" w:rsidRDefault="00517D0A" w:rsidP="007B0642">
      <w:pPr>
        <w:spacing w:before="240"/>
        <w:rPr>
          <w:sz w:val="24"/>
        </w:rPr>
      </w:pPr>
      <w:r>
        <w:rPr>
          <w:sz w:val="24"/>
          <w:szCs w:val="24"/>
        </w:rPr>
        <w:t xml:space="preserve">Workplace illness, injury and death impose large costs on national economies.  These costs accrue to individual workers who suffer, their families, the businesses that employ them, and society at large due to the costs associated with health care and treatment. </w:t>
      </w:r>
      <w:r w:rsidRPr="00FB245C">
        <w:rPr>
          <w:sz w:val="24"/>
        </w:rPr>
        <w:t xml:space="preserve">Within the Australian context, </w:t>
      </w:r>
      <w:r>
        <w:rPr>
          <w:sz w:val="24"/>
        </w:rPr>
        <w:t xml:space="preserve">an </w:t>
      </w:r>
      <w:r w:rsidRPr="00FB245C">
        <w:rPr>
          <w:sz w:val="24"/>
        </w:rPr>
        <w:t>estimate</w:t>
      </w:r>
      <w:r>
        <w:rPr>
          <w:sz w:val="24"/>
        </w:rPr>
        <w:t>d</w:t>
      </w:r>
      <w:r w:rsidRPr="00FB245C">
        <w:rPr>
          <w:sz w:val="24"/>
        </w:rPr>
        <w:t xml:space="preserve"> 128,050 serious worker</w:t>
      </w:r>
      <w:r w:rsidR="00CA2CF5">
        <w:rPr>
          <w:sz w:val="24"/>
        </w:rPr>
        <w:t>s’</w:t>
      </w:r>
      <w:r w:rsidRPr="00FB245C">
        <w:rPr>
          <w:sz w:val="24"/>
        </w:rPr>
        <w:t xml:space="preserve"> compensation claims were submitted during 2011-12, equating to 12.2 claims per 1,000 employees.</w:t>
      </w:r>
      <w:r>
        <w:rPr>
          <w:sz w:val="24"/>
        </w:rPr>
        <w:t xml:space="preserve"> Employees who claim for a serious injury are absent from work, on average, for a period of </w:t>
      </w:r>
      <w:r w:rsidRPr="00FB245C">
        <w:rPr>
          <w:sz w:val="24"/>
        </w:rPr>
        <w:t>12 we</w:t>
      </w:r>
      <w:r>
        <w:rPr>
          <w:sz w:val="24"/>
        </w:rPr>
        <w:t>eks, with one-</w:t>
      </w:r>
      <w:r w:rsidRPr="00FB245C">
        <w:rPr>
          <w:sz w:val="24"/>
        </w:rPr>
        <w:t xml:space="preserve">quarter of serious claims requiring more </w:t>
      </w:r>
      <w:r>
        <w:rPr>
          <w:sz w:val="24"/>
        </w:rPr>
        <w:t xml:space="preserve">than 12 weeks </w:t>
      </w:r>
      <w:r w:rsidRPr="00FB245C">
        <w:rPr>
          <w:sz w:val="24"/>
        </w:rPr>
        <w:t>off work (Safe</w:t>
      </w:r>
      <w:r>
        <w:rPr>
          <w:sz w:val="24"/>
        </w:rPr>
        <w:t xml:space="preserve"> Work Australia</w:t>
      </w:r>
      <w:r w:rsidRPr="00FB245C">
        <w:rPr>
          <w:sz w:val="24"/>
        </w:rPr>
        <w:t xml:space="preserve"> 2014). During this same period, 228 workers died due to a workplace injury or accident equating to 1.99 deaths per 100,000 workers.</w:t>
      </w:r>
      <w:r>
        <w:rPr>
          <w:rStyle w:val="EndnoteReference"/>
          <w:sz w:val="24"/>
        </w:rPr>
        <w:endnoteReference w:id="2"/>
      </w:r>
      <w:r w:rsidRPr="00A82925">
        <w:rPr>
          <w:sz w:val="24"/>
        </w:rPr>
        <w:t xml:space="preserve"> </w:t>
      </w:r>
      <w:r>
        <w:rPr>
          <w:sz w:val="24"/>
        </w:rPr>
        <w:t xml:space="preserve"> </w:t>
      </w:r>
    </w:p>
    <w:p w:rsidR="00517D0A" w:rsidRDefault="00517D0A" w:rsidP="007B0642">
      <w:pPr>
        <w:spacing w:before="360"/>
        <w:rPr>
          <w:sz w:val="24"/>
        </w:rPr>
      </w:pPr>
      <w:r w:rsidRPr="003F2F3C">
        <w:rPr>
          <w:b/>
          <w:sz w:val="24"/>
        </w:rPr>
        <w:t xml:space="preserve">Although Australia’s </w:t>
      </w:r>
      <w:proofErr w:type="spellStart"/>
      <w:r w:rsidRPr="003F2F3C">
        <w:rPr>
          <w:b/>
          <w:sz w:val="24"/>
        </w:rPr>
        <w:t>WHS</w:t>
      </w:r>
      <w:proofErr w:type="spellEnd"/>
      <w:r w:rsidRPr="003F2F3C">
        <w:rPr>
          <w:b/>
          <w:sz w:val="24"/>
        </w:rPr>
        <w:t xml:space="preserve"> performance rates </w:t>
      </w:r>
      <w:proofErr w:type="spellStart"/>
      <w:r w:rsidRPr="003F2F3C">
        <w:rPr>
          <w:b/>
          <w:sz w:val="24"/>
        </w:rPr>
        <w:t>favourably</w:t>
      </w:r>
      <w:proofErr w:type="spellEnd"/>
      <w:r w:rsidRPr="003F2F3C">
        <w:rPr>
          <w:b/>
          <w:sz w:val="24"/>
        </w:rPr>
        <w:t xml:space="preserve"> internationally,</w:t>
      </w:r>
      <w:r w:rsidRPr="003F2F3C">
        <w:rPr>
          <w:rStyle w:val="EndnoteReference"/>
          <w:b/>
          <w:sz w:val="24"/>
        </w:rPr>
        <w:endnoteReference w:id="3"/>
      </w:r>
      <w:r w:rsidRPr="003F2F3C">
        <w:rPr>
          <w:b/>
          <w:sz w:val="24"/>
        </w:rPr>
        <w:t xml:space="preserve"> the costs to the Australian economy associated with work-related death, injury and illness are significant. </w:t>
      </w:r>
      <w:r>
        <w:rPr>
          <w:sz w:val="24"/>
        </w:rPr>
        <w:t xml:space="preserve"> Economic analysis of WHS has, for example, consistently shown that jobs or occupations associated with lower levels of workplace safety typically attract a wage premium (Heaney and </w:t>
      </w:r>
      <w:proofErr w:type="spellStart"/>
      <w:r>
        <w:rPr>
          <w:sz w:val="24"/>
        </w:rPr>
        <w:t>Irlicht</w:t>
      </w:r>
      <w:proofErr w:type="spellEnd"/>
      <w:r>
        <w:rPr>
          <w:sz w:val="24"/>
        </w:rPr>
        <w:t xml:space="preserve"> 2007). Economists have also sought to estimate the marginal costs associated with work related death.  Using Australian data, Miller, </w:t>
      </w:r>
      <w:proofErr w:type="spellStart"/>
      <w:r>
        <w:rPr>
          <w:sz w:val="24"/>
        </w:rPr>
        <w:t>Mulvey</w:t>
      </w:r>
      <w:proofErr w:type="spellEnd"/>
      <w:r w:rsidR="00A828C9">
        <w:rPr>
          <w:sz w:val="24"/>
        </w:rPr>
        <w:t xml:space="preserve"> and Norris (1997) estimate</w:t>
      </w:r>
      <w:r>
        <w:rPr>
          <w:sz w:val="24"/>
        </w:rPr>
        <w:t xml:space="preserve"> the economic cost associated with a work-related death to be between $A11 million and $A19 million. </w:t>
      </w:r>
    </w:p>
    <w:p w:rsidR="00517D0A" w:rsidRDefault="00517D0A" w:rsidP="007B0642">
      <w:pPr>
        <w:spacing w:before="360"/>
        <w:rPr>
          <w:sz w:val="24"/>
        </w:rPr>
      </w:pPr>
      <w:r>
        <w:rPr>
          <w:sz w:val="24"/>
        </w:rPr>
        <w:t>More recent estimates of the economic costs of w</w:t>
      </w:r>
      <w:r w:rsidR="00A828C9">
        <w:rPr>
          <w:sz w:val="24"/>
        </w:rPr>
        <w:t>orkplace injury and illness focus</w:t>
      </w:r>
      <w:r>
        <w:rPr>
          <w:sz w:val="24"/>
        </w:rPr>
        <w:t xml:space="preserve"> on estimating the cumulative cost to the national economy as a whole (Safe </w:t>
      </w:r>
      <w:r w:rsidR="00CA2CF5">
        <w:rPr>
          <w:sz w:val="24"/>
        </w:rPr>
        <w:t xml:space="preserve">Work </w:t>
      </w:r>
      <w:r>
        <w:rPr>
          <w:sz w:val="24"/>
        </w:rPr>
        <w:t xml:space="preserve">Australia 2012).  Figure 1 provides estimates of the total costs of work-related injury and illness in Australia for three periods: 2000-1, 2005-6 and 2008-9. </w:t>
      </w:r>
      <w:r w:rsidRPr="00FB245C">
        <w:rPr>
          <w:sz w:val="24"/>
        </w:rPr>
        <w:t xml:space="preserve">The most recent estimates </w:t>
      </w:r>
      <w:r>
        <w:rPr>
          <w:sz w:val="24"/>
        </w:rPr>
        <w:t xml:space="preserve">(2008-9) </w:t>
      </w:r>
      <w:r w:rsidRPr="00FB245C">
        <w:rPr>
          <w:sz w:val="24"/>
        </w:rPr>
        <w:t>indicate that the direct and indirect costs associated with workplace injury and illness stands at more than $60 billion annual</w:t>
      </w:r>
      <w:r>
        <w:rPr>
          <w:sz w:val="24"/>
        </w:rPr>
        <w:t>ly – a cost that represents 4.8</w:t>
      </w:r>
      <w:r w:rsidRPr="00FB245C">
        <w:rPr>
          <w:sz w:val="24"/>
        </w:rPr>
        <w:t xml:space="preserve"> percent of Australia</w:t>
      </w:r>
      <w:r>
        <w:rPr>
          <w:sz w:val="24"/>
        </w:rPr>
        <w:t>’s annual GDP.</w:t>
      </w:r>
    </w:p>
    <w:p w:rsidR="00517D0A" w:rsidRDefault="00517D0A" w:rsidP="007B0642">
      <w:pPr>
        <w:spacing w:before="360"/>
        <w:rPr>
          <w:sz w:val="24"/>
          <w:szCs w:val="24"/>
        </w:rPr>
      </w:pPr>
      <w:r>
        <w:rPr>
          <w:sz w:val="24"/>
          <w:szCs w:val="24"/>
        </w:rPr>
        <w:t xml:space="preserve">Although estimates vary significantly from country to country, the International </w:t>
      </w:r>
      <w:proofErr w:type="spellStart"/>
      <w:r>
        <w:rPr>
          <w:sz w:val="24"/>
          <w:szCs w:val="24"/>
        </w:rPr>
        <w:t>Labour</w:t>
      </w:r>
      <w:proofErr w:type="spellEnd"/>
      <w:r>
        <w:rPr>
          <w:sz w:val="24"/>
          <w:szCs w:val="24"/>
        </w:rPr>
        <w:t xml:space="preserve"> </w:t>
      </w:r>
      <w:proofErr w:type="spellStart"/>
      <w:r>
        <w:rPr>
          <w:sz w:val="24"/>
          <w:szCs w:val="24"/>
        </w:rPr>
        <w:t>Organisation</w:t>
      </w:r>
      <w:proofErr w:type="spellEnd"/>
      <w:r>
        <w:rPr>
          <w:sz w:val="24"/>
          <w:szCs w:val="24"/>
        </w:rPr>
        <w:t xml:space="preserve"> (</w:t>
      </w:r>
      <w:proofErr w:type="spellStart"/>
      <w:r>
        <w:rPr>
          <w:sz w:val="24"/>
          <w:szCs w:val="24"/>
        </w:rPr>
        <w:t>ILO</w:t>
      </w:r>
      <w:proofErr w:type="spellEnd"/>
      <w:r>
        <w:rPr>
          <w:sz w:val="24"/>
          <w:szCs w:val="24"/>
        </w:rPr>
        <w:t xml:space="preserve"> 2006) has estimated that the costs associated with workplace death, injury and illness is approximately 4 percent of annual global gross domestic product. More recently, the World Economic Forum (2012) has estimated that cardiovascular disease alone results in productivity losses of $US389 billion globally, whilst mental illness is estimated to reduce economic output by $1.6 trillion.</w:t>
      </w:r>
    </w:p>
    <w:p w:rsidR="00517D0A" w:rsidRPr="004C45C0" w:rsidRDefault="00517D0A" w:rsidP="004C45C0">
      <w:pPr>
        <w:pStyle w:val="FigureHeading"/>
      </w:pPr>
      <w:proofErr w:type="gramStart"/>
      <w:r w:rsidRPr="004C45C0">
        <w:lastRenderedPageBreak/>
        <w:t>Figure 1.</w:t>
      </w:r>
      <w:proofErr w:type="gramEnd"/>
      <w:r w:rsidRPr="004C45C0">
        <w:t xml:space="preserve"> The economic costs associated with work-related injury, Australia, selected years</w:t>
      </w:r>
    </w:p>
    <w:p w:rsidR="00517D0A" w:rsidRDefault="007B0642" w:rsidP="00517D0A">
      <w:pPr>
        <w:rPr>
          <w:sz w:val="24"/>
        </w:rPr>
      </w:pPr>
      <w:r>
        <w:rPr>
          <w:noProof/>
          <w:sz w:val="24"/>
          <w:lang w:val="en-AU" w:eastAsia="en-AU"/>
        </w:rPr>
        <w:drawing>
          <wp:inline distT="0" distB="0" distL="0" distR="0" wp14:anchorId="3CC63B4E" wp14:editId="1BDDEE03">
            <wp:extent cx="6108700" cy="3395345"/>
            <wp:effectExtent l="0" t="0" r="6350" b="0"/>
            <wp:docPr id="4" name="Picture 4" descr="A graph showing the estimate of economic costs associated with work related injury within Australia selected from year 2000 t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3395345"/>
                    </a:xfrm>
                    <a:prstGeom prst="rect">
                      <a:avLst/>
                    </a:prstGeom>
                    <a:noFill/>
                    <a:ln>
                      <a:noFill/>
                    </a:ln>
                  </pic:spPr>
                </pic:pic>
              </a:graphicData>
            </a:graphic>
          </wp:inline>
        </w:drawing>
      </w:r>
    </w:p>
    <w:p w:rsidR="00517D0A" w:rsidRPr="00262BBC" w:rsidRDefault="00517D0A" w:rsidP="00517D0A">
      <w:pPr>
        <w:tabs>
          <w:tab w:val="left" w:pos="1843"/>
        </w:tabs>
        <w:ind w:left="1843" w:right="2091" w:hanging="850"/>
      </w:pPr>
      <w:r w:rsidRPr="00262BBC">
        <w:rPr>
          <w:b/>
        </w:rPr>
        <w:t>Source:</w:t>
      </w:r>
      <w:r w:rsidRPr="00262BBC">
        <w:t xml:space="preserve"> </w:t>
      </w:r>
      <w:r>
        <w:tab/>
        <w:t xml:space="preserve">Estimates of economic costs of workplace injury and illness are </w:t>
      </w:r>
      <w:r w:rsidRPr="00262BBC">
        <w:t>taken from Safe Work Australia (2012)</w:t>
      </w:r>
      <w:r>
        <w:t>.</w:t>
      </w:r>
    </w:p>
    <w:p w:rsidR="00517D0A" w:rsidRDefault="00517D0A" w:rsidP="007B0642">
      <w:pPr>
        <w:spacing w:before="240"/>
        <w:rPr>
          <w:sz w:val="24"/>
        </w:rPr>
      </w:pPr>
      <w:r>
        <w:rPr>
          <w:sz w:val="24"/>
        </w:rPr>
        <w:t>Other research suggests that workplace health and safety may have more far-reaching macroeconomic consequences.  The ILO (2012), for example, also finds a strong correlation between national workplace fatality rates and the WEF Global Competitive Index, suggesting that inadequate WHS practices place a heavy burden on national economic growth. In a study investigating the relationship between reported levels of work stress and economic performance in 31 European economie</w:t>
      </w:r>
      <w:r w:rsidR="00A828C9">
        <w:rPr>
          <w:sz w:val="24"/>
        </w:rPr>
        <w:t xml:space="preserve">s, Dollard and </w:t>
      </w:r>
      <w:proofErr w:type="spellStart"/>
      <w:r w:rsidR="00A828C9">
        <w:rPr>
          <w:sz w:val="24"/>
        </w:rPr>
        <w:t>Neser</w:t>
      </w:r>
      <w:proofErr w:type="spellEnd"/>
      <w:r w:rsidR="00A828C9">
        <w:rPr>
          <w:sz w:val="24"/>
        </w:rPr>
        <w:t xml:space="preserve"> (2013) found</w:t>
      </w:r>
      <w:r>
        <w:rPr>
          <w:sz w:val="24"/>
        </w:rPr>
        <w:t xml:space="preserve"> that after controlling for a range of other determinants, worker health accounted for 13 percent of the variance in gross domestic product (GDP) across their sample of countries.</w:t>
      </w:r>
    </w:p>
    <w:p w:rsidR="00517D0A" w:rsidRDefault="00517D0A" w:rsidP="00517D0A">
      <w:pPr>
        <w:spacing w:after="0"/>
        <w:rPr>
          <w:rFonts w:ascii="Cambria" w:eastAsia="Times New Roman" w:hAnsi="Cambria"/>
          <w:b/>
          <w:bCs/>
          <w:kern w:val="32"/>
          <w:sz w:val="32"/>
          <w:szCs w:val="32"/>
        </w:rPr>
      </w:pPr>
      <w:r>
        <w:br w:type="page"/>
      </w:r>
    </w:p>
    <w:p w:rsidR="00517D0A" w:rsidRPr="00554A54" w:rsidRDefault="00517D0A" w:rsidP="000410C7">
      <w:pPr>
        <w:pStyle w:val="Heading1"/>
        <w:keepNext/>
        <w:numPr>
          <w:ilvl w:val="0"/>
          <w:numId w:val="14"/>
        </w:numPr>
        <w:spacing w:before="240" w:after="60" w:line="276" w:lineRule="auto"/>
        <w:ind w:left="567" w:hanging="567"/>
      </w:pPr>
      <w:bookmarkStart w:id="5" w:name="_Toc394586124"/>
      <w:r w:rsidRPr="00554A54">
        <w:lastRenderedPageBreak/>
        <w:t>The business case for WHS</w:t>
      </w:r>
      <w:bookmarkEnd w:id="5"/>
    </w:p>
    <w:p w:rsidR="00517D0A" w:rsidRDefault="00517D0A" w:rsidP="007B0642">
      <w:pPr>
        <w:spacing w:before="240"/>
        <w:rPr>
          <w:sz w:val="24"/>
          <w:szCs w:val="24"/>
        </w:rPr>
      </w:pPr>
      <w:r>
        <w:rPr>
          <w:sz w:val="24"/>
          <w:szCs w:val="24"/>
        </w:rPr>
        <w:t>While these estimates of the economic costs and benefits to national economies are useful for determining the economic case for regulat</w:t>
      </w:r>
      <w:r w:rsidR="00A828C9">
        <w:rPr>
          <w:sz w:val="24"/>
          <w:szCs w:val="24"/>
        </w:rPr>
        <w:t>ory standards relating to WHS (</w:t>
      </w:r>
      <w:r>
        <w:rPr>
          <w:sz w:val="24"/>
          <w:szCs w:val="24"/>
        </w:rPr>
        <w:t xml:space="preserve">the public </w:t>
      </w:r>
      <w:r w:rsidR="00A828C9">
        <w:rPr>
          <w:sz w:val="24"/>
          <w:szCs w:val="24"/>
        </w:rPr>
        <w:t>good case)</w:t>
      </w:r>
      <w:r>
        <w:rPr>
          <w:sz w:val="24"/>
          <w:szCs w:val="24"/>
        </w:rPr>
        <w:t xml:space="preserve"> this evidence</w:t>
      </w:r>
      <w:r w:rsidRPr="004637C0">
        <w:rPr>
          <w:sz w:val="24"/>
          <w:szCs w:val="24"/>
        </w:rPr>
        <w:t xml:space="preserve"> alone do</w:t>
      </w:r>
      <w:r>
        <w:rPr>
          <w:sz w:val="24"/>
          <w:szCs w:val="24"/>
        </w:rPr>
        <w:t>es</w:t>
      </w:r>
      <w:r w:rsidRPr="004637C0">
        <w:rPr>
          <w:sz w:val="24"/>
          <w:szCs w:val="24"/>
        </w:rPr>
        <w:t xml:space="preserve"> not provide an adequate basis to make a business cas</w:t>
      </w:r>
      <w:r>
        <w:rPr>
          <w:sz w:val="24"/>
          <w:szCs w:val="24"/>
        </w:rPr>
        <w:t xml:space="preserve">e for investing in better WHS. Whilst the general economic case relies on identifying a net positive economic benefit to society from collective investments in better WHS, the business case relies on individual businesses </w:t>
      </w:r>
      <w:r w:rsidR="00A828C9">
        <w:rPr>
          <w:sz w:val="24"/>
          <w:szCs w:val="24"/>
        </w:rPr>
        <w:t>demonstrating</w:t>
      </w:r>
      <w:r>
        <w:rPr>
          <w:sz w:val="24"/>
          <w:szCs w:val="24"/>
        </w:rPr>
        <w:t xml:space="preserve"> that investments in additional WHS practices and systems yield a positive economic return to the business alone.</w:t>
      </w:r>
      <w:r>
        <w:rPr>
          <w:rStyle w:val="EndnoteReference"/>
          <w:sz w:val="24"/>
          <w:szCs w:val="24"/>
        </w:rPr>
        <w:endnoteReference w:id="4"/>
      </w:r>
    </w:p>
    <w:p w:rsidR="00517D0A" w:rsidRDefault="00517D0A" w:rsidP="007B0642">
      <w:pPr>
        <w:spacing w:before="360"/>
        <w:rPr>
          <w:sz w:val="24"/>
          <w:szCs w:val="24"/>
        </w:rPr>
      </w:pPr>
      <w:r w:rsidRPr="004F46EB">
        <w:rPr>
          <w:sz w:val="24"/>
          <w:szCs w:val="24"/>
        </w:rPr>
        <w:t xml:space="preserve">The allocation of costs and benefits across different individuals or groups will therefore have significant consequence for the extent to which the general economic case translates into a business case.  The greater the extent to which the costs of poor WHS outcomes accrue to employers (as opposed to employees or society at large), the stronger is the business case </w:t>
      </w:r>
      <w:r>
        <w:rPr>
          <w:sz w:val="24"/>
          <w:szCs w:val="24"/>
        </w:rPr>
        <w:t xml:space="preserve">is </w:t>
      </w:r>
      <w:r w:rsidRPr="004F46EB">
        <w:rPr>
          <w:sz w:val="24"/>
          <w:szCs w:val="24"/>
        </w:rPr>
        <w:t xml:space="preserve">likely to be.  </w:t>
      </w:r>
    </w:p>
    <w:p w:rsidR="00517D0A" w:rsidRDefault="00517D0A" w:rsidP="007B0642">
      <w:pPr>
        <w:spacing w:before="360"/>
        <w:rPr>
          <w:sz w:val="24"/>
          <w:szCs w:val="24"/>
        </w:rPr>
      </w:pPr>
      <w:r>
        <w:rPr>
          <w:sz w:val="24"/>
          <w:szCs w:val="24"/>
        </w:rPr>
        <w:t>Yet</w:t>
      </w:r>
      <w:r w:rsidRPr="004F46EB">
        <w:rPr>
          <w:sz w:val="24"/>
          <w:szCs w:val="24"/>
        </w:rPr>
        <w:t xml:space="preserve"> the evidence indicates that a </w:t>
      </w:r>
      <w:r>
        <w:rPr>
          <w:sz w:val="24"/>
          <w:szCs w:val="24"/>
        </w:rPr>
        <w:t xml:space="preserve">relatively </w:t>
      </w:r>
      <w:r w:rsidRPr="004F46EB">
        <w:rPr>
          <w:sz w:val="24"/>
          <w:szCs w:val="24"/>
        </w:rPr>
        <w:t xml:space="preserve">small proportion of the costs associated with adverse WHS outcomes in fact accrue to business. As Figure 1 demonstrates for Australia, the vast majority of the total estimated costs associated with injury and illness at work accrue to the community in general and directly to workers themselves, rather than to the workplaces and businesses in which injury and illness is experienced. In 2008-9, for example, the economic impost on employers of workplace injury and illness represented just 5 percent of the total costs associated with </w:t>
      </w:r>
      <w:r>
        <w:rPr>
          <w:sz w:val="24"/>
          <w:szCs w:val="24"/>
        </w:rPr>
        <w:t>WHS failure</w:t>
      </w:r>
      <w:r w:rsidRPr="004F46EB">
        <w:rPr>
          <w:sz w:val="24"/>
          <w:szCs w:val="24"/>
        </w:rPr>
        <w:t>.</w:t>
      </w:r>
      <w:r>
        <w:rPr>
          <w:rStyle w:val="EndnoteReference"/>
          <w:sz w:val="24"/>
          <w:szCs w:val="24"/>
        </w:rPr>
        <w:endnoteReference w:id="5"/>
      </w:r>
    </w:p>
    <w:p w:rsidR="00517D0A" w:rsidRPr="004637C0" w:rsidRDefault="00517D0A" w:rsidP="007B0642">
      <w:pPr>
        <w:spacing w:before="360" w:after="240"/>
        <w:rPr>
          <w:sz w:val="24"/>
          <w:szCs w:val="24"/>
        </w:rPr>
      </w:pPr>
      <w:r w:rsidRPr="004637C0">
        <w:rPr>
          <w:sz w:val="24"/>
          <w:szCs w:val="24"/>
        </w:rPr>
        <w:t xml:space="preserve">The </w:t>
      </w:r>
      <w:r>
        <w:rPr>
          <w:sz w:val="24"/>
          <w:szCs w:val="24"/>
        </w:rPr>
        <w:t>argument</w:t>
      </w:r>
      <w:r w:rsidRPr="004637C0">
        <w:rPr>
          <w:sz w:val="24"/>
          <w:szCs w:val="24"/>
        </w:rPr>
        <w:t xml:space="preserve"> that investment in WHS systems and practices makes sound business sense is widely </w:t>
      </w:r>
      <w:r>
        <w:rPr>
          <w:sz w:val="24"/>
          <w:szCs w:val="24"/>
        </w:rPr>
        <w:t>made by government agencies around the world, practitioners and consultants in the field</w:t>
      </w:r>
      <w:r w:rsidR="00A828C9">
        <w:rPr>
          <w:sz w:val="24"/>
          <w:szCs w:val="24"/>
        </w:rPr>
        <w:t>, and</w:t>
      </w:r>
      <w:r>
        <w:rPr>
          <w:sz w:val="24"/>
          <w:szCs w:val="24"/>
        </w:rPr>
        <w:t xml:space="preserve"> academic literature (Hart 2010)</w:t>
      </w:r>
      <w:r w:rsidRPr="004637C0">
        <w:rPr>
          <w:sz w:val="24"/>
          <w:szCs w:val="24"/>
        </w:rPr>
        <w:t xml:space="preserve">. </w:t>
      </w:r>
      <w:r w:rsidRPr="003F2F3C">
        <w:rPr>
          <w:b/>
          <w:sz w:val="24"/>
          <w:szCs w:val="24"/>
        </w:rPr>
        <w:t>The business case is usually based on the assessment that investing in WHS can result in improved business performance and profitability in a number of different ways</w:t>
      </w:r>
      <w:r>
        <w:rPr>
          <w:sz w:val="24"/>
          <w:szCs w:val="24"/>
        </w:rPr>
        <w:t>, including</w:t>
      </w:r>
      <w:r w:rsidRPr="004637C0">
        <w:rPr>
          <w:sz w:val="24"/>
          <w:szCs w:val="24"/>
        </w:rPr>
        <w:t>:</w:t>
      </w:r>
    </w:p>
    <w:p w:rsidR="00517D0A" w:rsidRPr="004637C0" w:rsidRDefault="00517D0A" w:rsidP="007B0642">
      <w:pPr>
        <w:keepLines w:val="0"/>
        <w:numPr>
          <w:ilvl w:val="0"/>
          <w:numId w:val="10"/>
        </w:numPr>
        <w:suppressAutoHyphens w:val="0"/>
        <w:spacing w:before="480" w:after="200" w:line="276" w:lineRule="auto"/>
        <w:ind w:left="714" w:hanging="357"/>
        <w:contextualSpacing/>
        <w:rPr>
          <w:sz w:val="24"/>
          <w:szCs w:val="24"/>
        </w:rPr>
      </w:pPr>
      <w:r w:rsidRPr="004637C0">
        <w:rPr>
          <w:sz w:val="24"/>
          <w:szCs w:val="24"/>
        </w:rPr>
        <w:t>lower</w:t>
      </w:r>
      <w:r>
        <w:rPr>
          <w:sz w:val="24"/>
          <w:szCs w:val="24"/>
        </w:rPr>
        <w:t>ing</w:t>
      </w:r>
      <w:r w:rsidRPr="004637C0">
        <w:rPr>
          <w:sz w:val="24"/>
          <w:szCs w:val="24"/>
        </w:rPr>
        <w:t xml:space="preserve"> WHS compliance costs (e.g., reduced </w:t>
      </w:r>
      <w:r>
        <w:rPr>
          <w:sz w:val="24"/>
          <w:szCs w:val="24"/>
        </w:rPr>
        <w:t>W</w:t>
      </w:r>
      <w:r w:rsidRPr="004637C0">
        <w:rPr>
          <w:sz w:val="24"/>
          <w:szCs w:val="24"/>
        </w:rPr>
        <w:t>ork</w:t>
      </w:r>
      <w:r>
        <w:rPr>
          <w:sz w:val="24"/>
          <w:szCs w:val="24"/>
        </w:rPr>
        <w:t xml:space="preserve"> C</w:t>
      </w:r>
      <w:r w:rsidRPr="004637C0">
        <w:rPr>
          <w:sz w:val="24"/>
          <w:szCs w:val="24"/>
        </w:rPr>
        <w:t>over premiums);</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sidRPr="004637C0">
        <w:rPr>
          <w:sz w:val="24"/>
          <w:szCs w:val="24"/>
        </w:rPr>
        <w:t>reducing sickness on-the-job (</w:t>
      </w:r>
      <w:proofErr w:type="spellStart"/>
      <w:r w:rsidRPr="004637C0">
        <w:rPr>
          <w:sz w:val="24"/>
          <w:szCs w:val="24"/>
        </w:rPr>
        <w:t>presenteeism</w:t>
      </w:r>
      <w:proofErr w:type="spellEnd"/>
      <w:r w:rsidRPr="004637C0">
        <w:rPr>
          <w:sz w:val="24"/>
          <w:szCs w:val="24"/>
        </w:rPr>
        <w:t>);</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sidRPr="004637C0">
        <w:rPr>
          <w:sz w:val="24"/>
          <w:szCs w:val="24"/>
        </w:rPr>
        <w:t xml:space="preserve">reducing </w:t>
      </w:r>
      <w:r>
        <w:rPr>
          <w:sz w:val="24"/>
          <w:szCs w:val="24"/>
        </w:rPr>
        <w:t xml:space="preserve">costs associated with </w:t>
      </w:r>
      <w:r w:rsidRPr="004637C0">
        <w:rPr>
          <w:sz w:val="24"/>
          <w:szCs w:val="24"/>
        </w:rPr>
        <w:t>workplace accidents and fatalities;</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Pr>
          <w:sz w:val="24"/>
          <w:szCs w:val="24"/>
        </w:rPr>
        <w:t>reducing the costs associated with return-to-work processes</w:t>
      </w:r>
      <w:r w:rsidRPr="004637C0">
        <w:rPr>
          <w:sz w:val="24"/>
          <w:szCs w:val="24"/>
        </w:rPr>
        <w:t>;</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sidRPr="004637C0">
        <w:rPr>
          <w:sz w:val="24"/>
          <w:szCs w:val="24"/>
        </w:rPr>
        <w:t>reduc</w:t>
      </w:r>
      <w:r>
        <w:rPr>
          <w:sz w:val="24"/>
          <w:szCs w:val="24"/>
        </w:rPr>
        <w:t xml:space="preserve">ing </w:t>
      </w:r>
      <w:proofErr w:type="spellStart"/>
      <w:r>
        <w:rPr>
          <w:sz w:val="24"/>
          <w:szCs w:val="24"/>
        </w:rPr>
        <w:t>labour</w:t>
      </w:r>
      <w:proofErr w:type="spellEnd"/>
      <w:r>
        <w:rPr>
          <w:sz w:val="24"/>
          <w:szCs w:val="24"/>
        </w:rPr>
        <w:t xml:space="preserve"> costs associated with </w:t>
      </w:r>
      <w:r w:rsidRPr="004637C0">
        <w:rPr>
          <w:sz w:val="24"/>
          <w:szCs w:val="24"/>
        </w:rPr>
        <w:t>absenteeism and turnover;</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Pr>
          <w:sz w:val="24"/>
          <w:szCs w:val="24"/>
        </w:rPr>
        <w:t xml:space="preserve">higher </w:t>
      </w:r>
      <w:r w:rsidRPr="004637C0">
        <w:rPr>
          <w:sz w:val="24"/>
          <w:szCs w:val="24"/>
        </w:rPr>
        <w:t xml:space="preserve">levels of employee </w:t>
      </w:r>
      <w:r>
        <w:rPr>
          <w:sz w:val="24"/>
          <w:szCs w:val="24"/>
        </w:rPr>
        <w:t xml:space="preserve">productivity as a result of </w:t>
      </w:r>
      <w:r w:rsidRPr="004637C0">
        <w:rPr>
          <w:sz w:val="24"/>
          <w:szCs w:val="24"/>
        </w:rPr>
        <w:t>improved morale, motivation, commitment and/or engagement;</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sidRPr="004637C0">
        <w:rPr>
          <w:sz w:val="24"/>
          <w:szCs w:val="24"/>
        </w:rPr>
        <w:t>more efficient work processes;</w:t>
      </w:r>
    </w:p>
    <w:p w:rsidR="00517D0A" w:rsidRPr="004637C0" w:rsidRDefault="00517D0A" w:rsidP="000410C7">
      <w:pPr>
        <w:keepLines w:val="0"/>
        <w:numPr>
          <w:ilvl w:val="0"/>
          <w:numId w:val="10"/>
        </w:numPr>
        <w:suppressAutoHyphens w:val="0"/>
        <w:spacing w:before="0" w:after="200" w:line="276" w:lineRule="auto"/>
        <w:ind w:left="714" w:hanging="357"/>
        <w:contextualSpacing/>
        <w:rPr>
          <w:sz w:val="24"/>
          <w:szCs w:val="24"/>
        </w:rPr>
      </w:pPr>
      <w:r w:rsidRPr="004637C0">
        <w:rPr>
          <w:sz w:val="24"/>
          <w:szCs w:val="24"/>
        </w:rPr>
        <w:t xml:space="preserve">better risk management; </w:t>
      </w:r>
    </w:p>
    <w:p w:rsidR="00517D0A" w:rsidRPr="00194CCC" w:rsidRDefault="00517D0A" w:rsidP="000410C7">
      <w:pPr>
        <w:keepLines w:val="0"/>
        <w:numPr>
          <w:ilvl w:val="0"/>
          <w:numId w:val="10"/>
        </w:numPr>
        <w:suppressAutoHyphens w:val="0"/>
        <w:spacing w:before="0" w:after="200" w:line="276" w:lineRule="auto"/>
        <w:ind w:left="714" w:hanging="357"/>
        <w:contextualSpacing/>
        <w:rPr>
          <w:sz w:val="24"/>
          <w:szCs w:val="24"/>
        </w:rPr>
      </w:pPr>
      <w:r>
        <w:rPr>
          <w:sz w:val="24"/>
          <w:szCs w:val="24"/>
        </w:rPr>
        <w:t>p</w:t>
      </w:r>
      <w:r w:rsidRPr="00C819D9">
        <w:rPr>
          <w:sz w:val="24"/>
          <w:szCs w:val="24"/>
        </w:rPr>
        <w:t>rotecting intangible</w:t>
      </w:r>
      <w:r>
        <w:rPr>
          <w:sz w:val="24"/>
          <w:szCs w:val="24"/>
        </w:rPr>
        <w:t xml:space="preserve"> firm</w:t>
      </w:r>
      <w:r w:rsidRPr="00C819D9">
        <w:rPr>
          <w:sz w:val="24"/>
          <w:szCs w:val="24"/>
        </w:rPr>
        <w:t xml:space="preserve"> assets</w:t>
      </w:r>
      <w:r>
        <w:rPr>
          <w:sz w:val="24"/>
          <w:szCs w:val="24"/>
        </w:rPr>
        <w:t xml:space="preserve"> (e.g. </w:t>
      </w:r>
      <w:r w:rsidRPr="00C819D9">
        <w:rPr>
          <w:sz w:val="24"/>
          <w:szCs w:val="24"/>
        </w:rPr>
        <w:t>brand image and customer loyalty</w:t>
      </w:r>
      <w:r>
        <w:rPr>
          <w:sz w:val="24"/>
          <w:szCs w:val="24"/>
        </w:rPr>
        <w:t>); and</w:t>
      </w:r>
    </w:p>
    <w:p w:rsidR="00517D0A" w:rsidRPr="00C819D9" w:rsidRDefault="00517D0A" w:rsidP="000410C7">
      <w:pPr>
        <w:keepLines w:val="0"/>
        <w:numPr>
          <w:ilvl w:val="0"/>
          <w:numId w:val="10"/>
        </w:numPr>
        <w:suppressAutoHyphens w:val="0"/>
        <w:spacing w:before="0" w:after="200" w:line="276" w:lineRule="auto"/>
        <w:ind w:left="714" w:hanging="357"/>
        <w:rPr>
          <w:sz w:val="24"/>
          <w:szCs w:val="24"/>
        </w:rPr>
      </w:pPr>
      <w:proofErr w:type="gramStart"/>
      <w:r w:rsidRPr="004637C0">
        <w:rPr>
          <w:sz w:val="24"/>
          <w:szCs w:val="24"/>
        </w:rPr>
        <w:t>improving</w:t>
      </w:r>
      <w:proofErr w:type="gramEnd"/>
      <w:r w:rsidRPr="004637C0">
        <w:rPr>
          <w:sz w:val="24"/>
          <w:szCs w:val="24"/>
        </w:rPr>
        <w:t xml:space="preserve"> business reputation</w:t>
      </w:r>
      <w:r>
        <w:rPr>
          <w:sz w:val="24"/>
          <w:szCs w:val="24"/>
        </w:rPr>
        <w:t>.</w:t>
      </w:r>
    </w:p>
    <w:p w:rsidR="00517D0A" w:rsidRDefault="00517D0A" w:rsidP="00517D0A">
      <w:pPr>
        <w:rPr>
          <w:sz w:val="24"/>
          <w:szCs w:val="24"/>
        </w:rPr>
      </w:pPr>
      <w:r>
        <w:rPr>
          <w:sz w:val="24"/>
          <w:szCs w:val="24"/>
        </w:rPr>
        <w:lastRenderedPageBreak/>
        <w:t xml:space="preserve">The objective of reframing the economic argument in terms of the costs and benefits that accrue directly to the business has obvious advantages.  To begin with, reframing WHS as a business issue enables </w:t>
      </w:r>
      <w:r w:rsidR="00A828C9">
        <w:rPr>
          <w:sz w:val="24"/>
          <w:szCs w:val="24"/>
        </w:rPr>
        <w:t>considerations of</w:t>
      </w:r>
      <w:r>
        <w:rPr>
          <w:sz w:val="24"/>
          <w:szCs w:val="24"/>
        </w:rPr>
        <w:t xml:space="preserve"> future investments in WHS using the same investment and business decision-making frameworks </w:t>
      </w:r>
      <w:r w:rsidR="00A828C9">
        <w:rPr>
          <w:sz w:val="24"/>
          <w:szCs w:val="24"/>
        </w:rPr>
        <w:t>applied to</w:t>
      </w:r>
      <w:r>
        <w:rPr>
          <w:sz w:val="24"/>
          <w:szCs w:val="24"/>
        </w:rPr>
        <w:t xml:space="preserve"> other investment decisions – for example, investments in new plant and equipment. In doing so, it also serves to </w:t>
      </w:r>
      <w:proofErr w:type="spellStart"/>
      <w:r>
        <w:rPr>
          <w:sz w:val="24"/>
          <w:szCs w:val="24"/>
        </w:rPr>
        <w:t>sensitise</w:t>
      </w:r>
      <w:proofErr w:type="spellEnd"/>
      <w:r>
        <w:rPr>
          <w:sz w:val="24"/>
          <w:szCs w:val="24"/>
        </w:rPr>
        <w:t xml:space="preserve"> businesses to the direct bottom-line effects of poor WHS outcomes associated with increased employment costs, higher insurance premiums and penalties arising from prosecutions for breaches of WHS laws (Heaney and </w:t>
      </w:r>
      <w:proofErr w:type="spellStart"/>
      <w:r>
        <w:rPr>
          <w:sz w:val="24"/>
          <w:szCs w:val="24"/>
        </w:rPr>
        <w:t>Irlicht</w:t>
      </w:r>
      <w:proofErr w:type="spellEnd"/>
      <w:r>
        <w:rPr>
          <w:sz w:val="24"/>
          <w:szCs w:val="24"/>
        </w:rPr>
        <w:t xml:space="preserve"> 2007). Reframing the imperative to improve WHS as a business issue may also provide added incentives to allocate scare resources to improving WHS systems and practices in order to avoid potential future costs associated with </w:t>
      </w:r>
      <w:proofErr w:type="spellStart"/>
      <w:r>
        <w:rPr>
          <w:sz w:val="24"/>
          <w:szCs w:val="24"/>
        </w:rPr>
        <w:t>WHS</w:t>
      </w:r>
      <w:proofErr w:type="spellEnd"/>
      <w:r>
        <w:rPr>
          <w:sz w:val="24"/>
          <w:szCs w:val="24"/>
        </w:rPr>
        <w:t xml:space="preserve"> failure (</w:t>
      </w:r>
      <w:proofErr w:type="spellStart"/>
      <w:r>
        <w:rPr>
          <w:sz w:val="24"/>
          <w:szCs w:val="24"/>
        </w:rPr>
        <w:t>Verbeek</w:t>
      </w:r>
      <w:proofErr w:type="spellEnd"/>
      <w:r>
        <w:rPr>
          <w:sz w:val="24"/>
          <w:szCs w:val="24"/>
        </w:rPr>
        <w:t xml:space="preserve">, </w:t>
      </w:r>
      <w:proofErr w:type="spellStart"/>
      <w:r>
        <w:rPr>
          <w:sz w:val="24"/>
          <w:szCs w:val="24"/>
        </w:rPr>
        <w:t>Pullianen</w:t>
      </w:r>
      <w:proofErr w:type="spellEnd"/>
      <w:r>
        <w:rPr>
          <w:sz w:val="24"/>
          <w:szCs w:val="24"/>
        </w:rPr>
        <w:t xml:space="preserve"> and </w:t>
      </w:r>
      <w:proofErr w:type="spellStart"/>
      <w:r>
        <w:rPr>
          <w:sz w:val="24"/>
          <w:szCs w:val="24"/>
        </w:rPr>
        <w:t>Kankaapää</w:t>
      </w:r>
      <w:proofErr w:type="spellEnd"/>
      <w:r>
        <w:rPr>
          <w:sz w:val="24"/>
          <w:szCs w:val="24"/>
        </w:rPr>
        <w:t xml:space="preserve"> 2009; Carroll and </w:t>
      </w:r>
      <w:proofErr w:type="spellStart"/>
      <w:r>
        <w:rPr>
          <w:sz w:val="24"/>
          <w:szCs w:val="24"/>
        </w:rPr>
        <w:t>Shabana</w:t>
      </w:r>
      <w:proofErr w:type="spellEnd"/>
      <w:r>
        <w:rPr>
          <w:sz w:val="24"/>
          <w:szCs w:val="24"/>
        </w:rPr>
        <w:t xml:space="preserve"> 2010).  </w:t>
      </w:r>
    </w:p>
    <w:p w:rsidR="00517D0A" w:rsidRDefault="00517D0A" w:rsidP="007B0642">
      <w:pPr>
        <w:spacing w:before="360"/>
        <w:rPr>
          <w:sz w:val="24"/>
          <w:szCs w:val="24"/>
        </w:rPr>
      </w:pPr>
      <w:r>
        <w:rPr>
          <w:sz w:val="24"/>
          <w:szCs w:val="24"/>
        </w:rPr>
        <w:t>F</w:t>
      </w:r>
      <w:r w:rsidRPr="00523F88">
        <w:rPr>
          <w:sz w:val="24"/>
          <w:szCs w:val="24"/>
        </w:rPr>
        <w:t xml:space="preserve">ew studies investigating the impact of different types of WHS systems and practices </w:t>
      </w:r>
      <w:r>
        <w:rPr>
          <w:sz w:val="24"/>
          <w:szCs w:val="24"/>
        </w:rPr>
        <w:t xml:space="preserve">however, </w:t>
      </w:r>
      <w:r w:rsidRPr="00523F88">
        <w:rPr>
          <w:sz w:val="24"/>
          <w:szCs w:val="24"/>
        </w:rPr>
        <w:t xml:space="preserve">seek to make a comprehensive business case in these terms.  </w:t>
      </w:r>
      <w:r w:rsidR="00A828C9">
        <w:rPr>
          <w:sz w:val="24"/>
          <w:szCs w:val="24"/>
        </w:rPr>
        <w:t>R</w:t>
      </w:r>
      <w:r w:rsidRPr="00523F88">
        <w:rPr>
          <w:sz w:val="24"/>
          <w:szCs w:val="24"/>
        </w:rPr>
        <w:t xml:space="preserve">esearchers </w:t>
      </w:r>
      <w:r w:rsidR="00A828C9">
        <w:rPr>
          <w:sz w:val="24"/>
          <w:szCs w:val="24"/>
        </w:rPr>
        <w:t>tend</w:t>
      </w:r>
      <w:r w:rsidRPr="00523F88">
        <w:rPr>
          <w:sz w:val="24"/>
          <w:szCs w:val="24"/>
        </w:rPr>
        <w:t xml:space="preserve"> to focus </w:t>
      </w:r>
      <w:r>
        <w:rPr>
          <w:sz w:val="24"/>
          <w:szCs w:val="24"/>
        </w:rPr>
        <w:t xml:space="preserve">attention on </w:t>
      </w:r>
      <w:r w:rsidRPr="00523F88">
        <w:rPr>
          <w:sz w:val="24"/>
          <w:szCs w:val="24"/>
        </w:rPr>
        <w:t>one particular ele</w:t>
      </w:r>
      <w:r>
        <w:rPr>
          <w:sz w:val="24"/>
          <w:szCs w:val="24"/>
        </w:rPr>
        <w:t>ment that only partially justifies</w:t>
      </w:r>
      <w:r w:rsidRPr="00523F88">
        <w:rPr>
          <w:sz w:val="24"/>
          <w:szCs w:val="24"/>
        </w:rPr>
        <w:t xml:space="preserve"> a business case</w:t>
      </w:r>
      <w:r>
        <w:rPr>
          <w:sz w:val="24"/>
          <w:szCs w:val="24"/>
        </w:rPr>
        <w:t xml:space="preserve"> through</w:t>
      </w:r>
      <w:r w:rsidRPr="00523F88">
        <w:rPr>
          <w:sz w:val="24"/>
          <w:szCs w:val="24"/>
        </w:rPr>
        <w:t xml:space="preserve"> the potential gains that can accrue to workplaces from better </w:t>
      </w:r>
      <w:r w:rsidR="00A828C9">
        <w:rPr>
          <w:sz w:val="24"/>
          <w:szCs w:val="24"/>
        </w:rPr>
        <w:t>WHS. T</w:t>
      </w:r>
      <w:r>
        <w:rPr>
          <w:sz w:val="24"/>
          <w:szCs w:val="24"/>
        </w:rPr>
        <w:t>hese studies have sought to establish the business case for making WHS improvements using a traditional cost-benefits approach (</w:t>
      </w:r>
      <w:proofErr w:type="spellStart"/>
      <w:r>
        <w:rPr>
          <w:sz w:val="24"/>
          <w:szCs w:val="24"/>
        </w:rPr>
        <w:t>Uegaki</w:t>
      </w:r>
      <w:proofErr w:type="spellEnd"/>
      <w:r>
        <w:rPr>
          <w:sz w:val="24"/>
          <w:szCs w:val="24"/>
        </w:rPr>
        <w:t xml:space="preserve">, de </w:t>
      </w:r>
      <w:proofErr w:type="spellStart"/>
      <w:r>
        <w:rPr>
          <w:sz w:val="24"/>
          <w:szCs w:val="24"/>
        </w:rPr>
        <w:t>Bruijne</w:t>
      </w:r>
      <w:proofErr w:type="spellEnd"/>
      <w:r>
        <w:rPr>
          <w:sz w:val="24"/>
          <w:szCs w:val="24"/>
        </w:rPr>
        <w:t xml:space="preserve">, van der </w:t>
      </w:r>
      <w:proofErr w:type="spellStart"/>
      <w:r>
        <w:rPr>
          <w:sz w:val="24"/>
          <w:szCs w:val="24"/>
        </w:rPr>
        <w:t>Beek</w:t>
      </w:r>
      <w:proofErr w:type="spellEnd"/>
      <w:r>
        <w:rPr>
          <w:sz w:val="24"/>
          <w:szCs w:val="24"/>
        </w:rPr>
        <w:t xml:space="preserve">, van </w:t>
      </w:r>
      <w:proofErr w:type="spellStart"/>
      <w:r>
        <w:rPr>
          <w:sz w:val="24"/>
          <w:szCs w:val="24"/>
        </w:rPr>
        <w:t>Mechelen</w:t>
      </w:r>
      <w:proofErr w:type="spellEnd"/>
      <w:r>
        <w:rPr>
          <w:sz w:val="24"/>
          <w:szCs w:val="24"/>
        </w:rPr>
        <w:t xml:space="preserve"> and van </w:t>
      </w:r>
      <w:proofErr w:type="spellStart"/>
      <w:r>
        <w:rPr>
          <w:sz w:val="24"/>
          <w:szCs w:val="24"/>
        </w:rPr>
        <w:t>Tulder</w:t>
      </w:r>
      <w:proofErr w:type="spellEnd"/>
      <w:r>
        <w:rPr>
          <w:sz w:val="24"/>
          <w:szCs w:val="24"/>
        </w:rPr>
        <w:t xml:space="preserve"> 2011).</w:t>
      </w:r>
    </w:p>
    <w:p w:rsidR="00517D0A" w:rsidRPr="00554A54" w:rsidRDefault="00517D0A" w:rsidP="00517D0A">
      <w:pPr>
        <w:pStyle w:val="Heading2"/>
      </w:pPr>
      <w:bookmarkStart w:id="6" w:name="_Toc394586125"/>
      <w:r w:rsidRPr="00554A54">
        <w:t>Cost-benefit analyses of WHS interventions</w:t>
      </w:r>
      <w:bookmarkEnd w:id="6"/>
    </w:p>
    <w:p w:rsidR="00517D0A" w:rsidRDefault="00517D0A" w:rsidP="007B0642">
      <w:pPr>
        <w:spacing w:before="240"/>
        <w:rPr>
          <w:sz w:val="24"/>
          <w:szCs w:val="24"/>
        </w:rPr>
      </w:pPr>
      <w:r>
        <w:rPr>
          <w:sz w:val="24"/>
          <w:szCs w:val="24"/>
        </w:rPr>
        <w:t>The attempt to establish a business case for WHS has a long history, with seminal studies undertaken as far back as the 1930s.</w:t>
      </w:r>
      <w:r>
        <w:rPr>
          <w:rStyle w:val="EndnoteReference"/>
          <w:sz w:val="24"/>
          <w:szCs w:val="24"/>
        </w:rPr>
        <w:endnoteReference w:id="6"/>
      </w:r>
      <w:r>
        <w:rPr>
          <w:sz w:val="24"/>
          <w:szCs w:val="24"/>
        </w:rPr>
        <w:t xml:space="preserve"> Most of the subsequent research seeking to demonstrate the business case for WHS interventions has followed the general approach adopted in </w:t>
      </w:r>
      <w:r w:rsidR="00A828C9">
        <w:rPr>
          <w:sz w:val="24"/>
          <w:szCs w:val="24"/>
        </w:rPr>
        <w:t>earlier</w:t>
      </w:r>
      <w:r>
        <w:rPr>
          <w:sz w:val="24"/>
          <w:szCs w:val="24"/>
        </w:rPr>
        <w:t xml:space="preserve"> studies, focusing on identifying direct costs (such as employer insurance premiums) and indirect costs related to production losses (</w:t>
      </w:r>
      <w:proofErr w:type="spellStart"/>
      <w:r>
        <w:rPr>
          <w:sz w:val="24"/>
          <w:szCs w:val="24"/>
        </w:rPr>
        <w:t>Panopoulos</w:t>
      </w:r>
      <w:proofErr w:type="spellEnd"/>
      <w:r>
        <w:rPr>
          <w:sz w:val="24"/>
          <w:szCs w:val="24"/>
        </w:rPr>
        <w:t xml:space="preserve"> and Booth 2007). The savings associated with improvements brought about through better WHS practices are then measured against the costs associated with implementing such practices.</w:t>
      </w:r>
    </w:p>
    <w:p w:rsidR="00517D0A" w:rsidRDefault="00517D0A" w:rsidP="007B0642">
      <w:pPr>
        <w:spacing w:before="360" w:after="240"/>
        <w:rPr>
          <w:sz w:val="24"/>
          <w:szCs w:val="24"/>
        </w:rPr>
      </w:pPr>
      <w:r>
        <w:rPr>
          <w:sz w:val="24"/>
          <w:szCs w:val="24"/>
        </w:rPr>
        <w:t>Over the last decade a number of important reviews of these studies have been published.  A summary of the most important of these review studies is provided in Table 1. In addition to the studies included in these reviews, our search of the academi</w:t>
      </w:r>
      <w:r w:rsidR="00556124">
        <w:rPr>
          <w:sz w:val="24"/>
          <w:szCs w:val="24"/>
        </w:rPr>
        <w:t>c literature yielded a further seven</w:t>
      </w:r>
      <w:r>
        <w:rPr>
          <w:sz w:val="24"/>
          <w:szCs w:val="24"/>
        </w:rPr>
        <w:t xml:space="preserve"> studies published since 2000 employing a cost-benefit analysis to assess the economic benefits of a variety of WHS interventions.</w:t>
      </w:r>
      <w:r>
        <w:rPr>
          <w:rStyle w:val="EndnoteReference"/>
          <w:sz w:val="24"/>
          <w:szCs w:val="24"/>
        </w:rPr>
        <w:endnoteReference w:id="7"/>
      </w:r>
      <w:r>
        <w:rPr>
          <w:sz w:val="24"/>
          <w:szCs w:val="24"/>
        </w:rPr>
        <w:t xml:space="preserve"> Of the many cost-benefit studies published over the last 30 years, </w:t>
      </w:r>
      <w:r w:rsidRPr="00FA0CFC">
        <w:rPr>
          <w:sz w:val="24"/>
          <w:szCs w:val="24"/>
        </w:rPr>
        <w:t>three Australian studies are worth specific mention.</w:t>
      </w:r>
    </w:p>
    <w:p w:rsidR="00517D0A" w:rsidRPr="00D165B1" w:rsidRDefault="00517D0A" w:rsidP="000410C7">
      <w:pPr>
        <w:pStyle w:val="ListParagraph"/>
        <w:keepLines w:val="0"/>
        <w:numPr>
          <w:ilvl w:val="0"/>
          <w:numId w:val="13"/>
        </w:numPr>
        <w:suppressAutoHyphens w:val="0"/>
        <w:spacing w:before="0" w:after="200" w:line="276" w:lineRule="auto"/>
        <w:contextualSpacing/>
        <w:rPr>
          <w:sz w:val="24"/>
          <w:szCs w:val="24"/>
        </w:rPr>
      </w:pPr>
      <w:proofErr w:type="spellStart"/>
      <w:r w:rsidRPr="004420A7">
        <w:rPr>
          <w:sz w:val="24"/>
          <w:szCs w:val="24"/>
        </w:rPr>
        <w:t>Edkins</w:t>
      </w:r>
      <w:proofErr w:type="spellEnd"/>
      <w:r w:rsidRPr="004420A7">
        <w:rPr>
          <w:sz w:val="24"/>
          <w:szCs w:val="24"/>
        </w:rPr>
        <w:t xml:space="preserve"> (1998</w:t>
      </w:r>
      <w:r>
        <w:rPr>
          <w:sz w:val="24"/>
          <w:szCs w:val="24"/>
        </w:rPr>
        <w:t>) evaluated the implementation of a safety program adopted by a regional Australian airline. He concluded that the program had a positive impact on safety performance, with improvements to organisational safety culture and employees</w:t>
      </w:r>
      <w:r w:rsidR="0062538F">
        <w:rPr>
          <w:sz w:val="24"/>
          <w:szCs w:val="24"/>
        </w:rPr>
        <w:t>’</w:t>
      </w:r>
      <w:r>
        <w:rPr>
          <w:sz w:val="24"/>
          <w:szCs w:val="24"/>
        </w:rPr>
        <w:t xml:space="preserve"> understanding of safety risks, as well as an increased willingness to report safety hazards and incidents.</w:t>
      </w:r>
    </w:p>
    <w:p w:rsidR="00517D0A" w:rsidRPr="00DF4880" w:rsidRDefault="00517D0A" w:rsidP="000410C7">
      <w:pPr>
        <w:pStyle w:val="ListParagraph"/>
        <w:keepLines w:val="0"/>
        <w:numPr>
          <w:ilvl w:val="0"/>
          <w:numId w:val="13"/>
        </w:numPr>
        <w:suppressAutoHyphens w:val="0"/>
        <w:spacing w:before="0" w:after="200" w:line="276" w:lineRule="auto"/>
        <w:contextualSpacing/>
        <w:rPr>
          <w:sz w:val="24"/>
          <w:szCs w:val="24"/>
        </w:rPr>
      </w:pPr>
      <w:r w:rsidRPr="00DF4880">
        <w:rPr>
          <w:sz w:val="24"/>
          <w:szCs w:val="24"/>
        </w:rPr>
        <w:t xml:space="preserve">Alsop and </w:t>
      </w:r>
      <w:proofErr w:type="spellStart"/>
      <w:r w:rsidRPr="00DF4880">
        <w:rPr>
          <w:sz w:val="24"/>
          <w:szCs w:val="24"/>
        </w:rPr>
        <w:t>LeCouteur</w:t>
      </w:r>
      <w:proofErr w:type="spellEnd"/>
      <w:r w:rsidRPr="00DF4880">
        <w:rPr>
          <w:sz w:val="24"/>
          <w:szCs w:val="24"/>
        </w:rPr>
        <w:t xml:space="preserve"> 1999 examined the implementation of an integrated OHS management system in a local government authority in Victoria. </w:t>
      </w:r>
    </w:p>
    <w:p w:rsidR="00517D0A" w:rsidRDefault="00517D0A" w:rsidP="000410C7">
      <w:pPr>
        <w:pStyle w:val="ListParagraph"/>
        <w:keepLines w:val="0"/>
        <w:numPr>
          <w:ilvl w:val="0"/>
          <w:numId w:val="13"/>
        </w:numPr>
        <w:suppressAutoHyphens w:val="0"/>
        <w:spacing w:before="0" w:after="200" w:line="276" w:lineRule="auto"/>
        <w:contextualSpacing/>
        <w:rPr>
          <w:sz w:val="24"/>
          <w:szCs w:val="24"/>
        </w:rPr>
      </w:pPr>
      <w:proofErr w:type="spellStart"/>
      <w:r w:rsidRPr="00DF4880">
        <w:rPr>
          <w:sz w:val="24"/>
          <w:szCs w:val="24"/>
        </w:rPr>
        <w:t>Pearse</w:t>
      </w:r>
      <w:proofErr w:type="spellEnd"/>
      <w:r w:rsidRPr="00DF4880">
        <w:rPr>
          <w:sz w:val="24"/>
          <w:szCs w:val="24"/>
        </w:rPr>
        <w:t xml:space="preserve"> (</w:t>
      </w:r>
      <w:r>
        <w:rPr>
          <w:sz w:val="24"/>
          <w:szCs w:val="24"/>
        </w:rPr>
        <w:t>2002) report</w:t>
      </w:r>
      <w:r w:rsidR="00556124">
        <w:rPr>
          <w:sz w:val="24"/>
          <w:szCs w:val="24"/>
        </w:rPr>
        <w:t>ed</w:t>
      </w:r>
      <w:r>
        <w:rPr>
          <w:sz w:val="24"/>
          <w:szCs w:val="24"/>
        </w:rPr>
        <w:t xml:space="preserve"> on the implementation of an OHS management system in a SME metal fabrication company.</w:t>
      </w:r>
    </w:p>
    <w:p w:rsidR="00517D0A" w:rsidRDefault="0059267A" w:rsidP="007B0642">
      <w:pPr>
        <w:spacing w:after="240"/>
        <w:rPr>
          <w:sz w:val="24"/>
          <w:szCs w:val="24"/>
        </w:rPr>
      </w:pPr>
      <w:r>
        <w:rPr>
          <w:sz w:val="24"/>
          <w:szCs w:val="24"/>
        </w:rPr>
        <w:lastRenderedPageBreak/>
        <w:t>G</w:t>
      </w:r>
      <w:r w:rsidR="00517D0A">
        <w:rPr>
          <w:sz w:val="24"/>
          <w:szCs w:val="24"/>
        </w:rPr>
        <w:t xml:space="preserve">iven the bias against publishing null or negative results, </w:t>
      </w:r>
      <w:r>
        <w:rPr>
          <w:sz w:val="24"/>
          <w:szCs w:val="24"/>
        </w:rPr>
        <w:t xml:space="preserve">it is not surprising that </w:t>
      </w:r>
      <w:r w:rsidR="00517D0A">
        <w:rPr>
          <w:sz w:val="24"/>
          <w:szCs w:val="24"/>
        </w:rPr>
        <w:t xml:space="preserve">the overwhelming majority of </w:t>
      </w:r>
      <w:r>
        <w:rPr>
          <w:sz w:val="24"/>
          <w:szCs w:val="24"/>
        </w:rPr>
        <w:t xml:space="preserve">cost-benefit </w:t>
      </w:r>
      <w:r w:rsidR="00517D0A">
        <w:rPr>
          <w:sz w:val="24"/>
          <w:szCs w:val="24"/>
        </w:rPr>
        <w:t xml:space="preserve">studies of WHS interventions report </w:t>
      </w:r>
      <w:r>
        <w:rPr>
          <w:sz w:val="24"/>
          <w:szCs w:val="24"/>
        </w:rPr>
        <w:t>a</w:t>
      </w:r>
      <w:r w:rsidR="00517D0A">
        <w:rPr>
          <w:sz w:val="24"/>
          <w:szCs w:val="24"/>
        </w:rPr>
        <w:t xml:space="preserve"> net benefit </w:t>
      </w:r>
      <w:r>
        <w:rPr>
          <w:sz w:val="24"/>
          <w:szCs w:val="24"/>
        </w:rPr>
        <w:t>outcome</w:t>
      </w:r>
      <w:r w:rsidR="00517D0A">
        <w:rPr>
          <w:sz w:val="24"/>
          <w:szCs w:val="24"/>
        </w:rPr>
        <w:t>, thereby providing a business case for the intervention.</w:t>
      </w:r>
      <w:r w:rsidR="00517D0A">
        <w:rPr>
          <w:rStyle w:val="EndnoteReference"/>
          <w:sz w:val="24"/>
          <w:szCs w:val="24"/>
        </w:rPr>
        <w:endnoteReference w:id="8"/>
      </w:r>
      <w:r w:rsidR="00517D0A">
        <w:rPr>
          <w:sz w:val="24"/>
          <w:szCs w:val="24"/>
        </w:rPr>
        <w:t xml:space="preserve"> Arguably, however, the support that these cost-benefit evaluations provide for making a sound business case needs to be treated with some degree of caution for a number of reasons.  These include variations between studies in terms of:</w:t>
      </w:r>
    </w:p>
    <w:p w:rsidR="00517D0A" w:rsidRDefault="00517D0A" w:rsidP="000410C7">
      <w:pPr>
        <w:pStyle w:val="ListParagraph"/>
        <w:keepLines w:val="0"/>
        <w:numPr>
          <w:ilvl w:val="0"/>
          <w:numId w:val="12"/>
        </w:numPr>
        <w:suppressAutoHyphens w:val="0"/>
        <w:spacing w:before="0" w:after="200" w:line="276" w:lineRule="auto"/>
        <w:contextualSpacing/>
        <w:rPr>
          <w:sz w:val="24"/>
          <w:szCs w:val="24"/>
        </w:rPr>
      </w:pPr>
      <w:r w:rsidRPr="002D1F0F">
        <w:rPr>
          <w:sz w:val="24"/>
          <w:szCs w:val="24"/>
        </w:rPr>
        <w:t xml:space="preserve">the </w:t>
      </w:r>
      <w:r>
        <w:rPr>
          <w:sz w:val="24"/>
          <w:szCs w:val="24"/>
        </w:rPr>
        <w:t xml:space="preserve">assumed </w:t>
      </w:r>
      <w:r w:rsidRPr="002D1F0F">
        <w:rPr>
          <w:sz w:val="24"/>
          <w:szCs w:val="24"/>
        </w:rPr>
        <w:t>rate of return</w:t>
      </w:r>
      <w:r>
        <w:rPr>
          <w:sz w:val="24"/>
          <w:szCs w:val="24"/>
        </w:rPr>
        <w:t xml:space="preserve"> on initial investments costs,</w:t>
      </w:r>
      <w:r w:rsidRPr="002D1F0F">
        <w:rPr>
          <w:sz w:val="24"/>
          <w:szCs w:val="24"/>
        </w:rPr>
        <w:t xml:space="preserve"> and the time period over which the returns </w:t>
      </w:r>
      <w:r>
        <w:rPr>
          <w:sz w:val="24"/>
          <w:szCs w:val="24"/>
        </w:rPr>
        <w:t>are calculated;</w:t>
      </w:r>
    </w:p>
    <w:p w:rsidR="00517D0A" w:rsidRDefault="00517D0A" w:rsidP="000410C7">
      <w:pPr>
        <w:pStyle w:val="ListParagraph"/>
        <w:keepLines w:val="0"/>
        <w:numPr>
          <w:ilvl w:val="0"/>
          <w:numId w:val="12"/>
        </w:numPr>
        <w:suppressAutoHyphens w:val="0"/>
        <w:spacing w:before="0" w:after="200" w:line="276" w:lineRule="auto"/>
        <w:contextualSpacing/>
        <w:rPr>
          <w:sz w:val="24"/>
          <w:szCs w:val="24"/>
        </w:rPr>
      </w:pPr>
      <w:r>
        <w:rPr>
          <w:sz w:val="24"/>
          <w:szCs w:val="24"/>
        </w:rPr>
        <w:t>the specification of direct and indirect costs and savings that might be associated with pre-intervention WHS systems;</w:t>
      </w:r>
    </w:p>
    <w:p w:rsidR="00517D0A" w:rsidRDefault="00517D0A" w:rsidP="000410C7">
      <w:pPr>
        <w:pStyle w:val="ListParagraph"/>
        <w:keepLines w:val="0"/>
        <w:numPr>
          <w:ilvl w:val="0"/>
          <w:numId w:val="12"/>
        </w:numPr>
        <w:suppressAutoHyphens w:val="0"/>
        <w:spacing w:before="0" w:after="200" w:line="276" w:lineRule="auto"/>
        <w:contextualSpacing/>
        <w:rPr>
          <w:sz w:val="24"/>
          <w:szCs w:val="24"/>
        </w:rPr>
      </w:pPr>
      <w:r>
        <w:rPr>
          <w:sz w:val="24"/>
          <w:szCs w:val="24"/>
        </w:rPr>
        <w:t>the approach to measuring productivity;</w:t>
      </w:r>
    </w:p>
    <w:p w:rsidR="00517D0A" w:rsidRPr="002D1F0F" w:rsidRDefault="00517D0A" w:rsidP="000410C7">
      <w:pPr>
        <w:pStyle w:val="ListParagraph"/>
        <w:keepLines w:val="0"/>
        <w:numPr>
          <w:ilvl w:val="0"/>
          <w:numId w:val="12"/>
        </w:numPr>
        <w:suppressAutoHyphens w:val="0"/>
        <w:spacing w:before="0" w:after="200" w:line="276" w:lineRule="auto"/>
        <w:contextualSpacing/>
        <w:rPr>
          <w:sz w:val="24"/>
          <w:szCs w:val="24"/>
        </w:rPr>
      </w:pPr>
      <w:r>
        <w:rPr>
          <w:sz w:val="24"/>
          <w:szCs w:val="24"/>
        </w:rPr>
        <w:t>the specification of other benefits that impact on the net outcome; and</w:t>
      </w:r>
    </w:p>
    <w:p w:rsidR="00517D0A" w:rsidRDefault="00517D0A" w:rsidP="000410C7">
      <w:pPr>
        <w:pStyle w:val="ListParagraph"/>
        <w:keepLines w:val="0"/>
        <w:numPr>
          <w:ilvl w:val="0"/>
          <w:numId w:val="12"/>
        </w:numPr>
        <w:suppressAutoHyphens w:val="0"/>
        <w:spacing w:before="0" w:after="200" w:line="276" w:lineRule="auto"/>
        <w:contextualSpacing/>
        <w:rPr>
          <w:sz w:val="24"/>
          <w:szCs w:val="24"/>
        </w:rPr>
      </w:pPr>
      <w:proofErr w:type="gramStart"/>
      <w:r>
        <w:rPr>
          <w:sz w:val="24"/>
          <w:szCs w:val="24"/>
        </w:rPr>
        <w:t>the</w:t>
      </w:r>
      <w:proofErr w:type="gramEnd"/>
      <w:r>
        <w:rPr>
          <w:sz w:val="24"/>
          <w:szCs w:val="24"/>
        </w:rPr>
        <w:t xml:space="preserve"> quality of study design and data collection methods, </w:t>
      </w:r>
      <w:r w:rsidRPr="002D1F0F">
        <w:rPr>
          <w:sz w:val="24"/>
          <w:szCs w:val="24"/>
        </w:rPr>
        <w:t>with many studies over-estimating the likely benefits that could reasonably be attributed to the intervention</w:t>
      </w:r>
      <w:r>
        <w:rPr>
          <w:sz w:val="24"/>
          <w:szCs w:val="24"/>
        </w:rPr>
        <w:t>.</w:t>
      </w:r>
    </w:p>
    <w:p w:rsidR="00517D0A" w:rsidRDefault="00517D0A" w:rsidP="00517D0A">
      <w:pPr>
        <w:rPr>
          <w:sz w:val="24"/>
          <w:szCs w:val="24"/>
        </w:rPr>
      </w:pPr>
      <w:r>
        <w:rPr>
          <w:sz w:val="24"/>
          <w:szCs w:val="24"/>
        </w:rPr>
        <w:t xml:space="preserve">These observations are of particular concern because </w:t>
      </w:r>
      <w:r w:rsidR="00556124">
        <w:rPr>
          <w:sz w:val="24"/>
          <w:szCs w:val="24"/>
        </w:rPr>
        <w:t xml:space="preserve">of </w:t>
      </w:r>
      <w:r>
        <w:rPr>
          <w:sz w:val="24"/>
          <w:szCs w:val="24"/>
        </w:rPr>
        <w:t xml:space="preserve">the consequences for any advice provided to businesses concerning the economic merits of investing in </w:t>
      </w:r>
      <w:proofErr w:type="spellStart"/>
      <w:r>
        <w:rPr>
          <w:sz w:val="24"/>
          <w:szCs w:val="24"/>
        </w:rPr>
        <w:t>WHS</w:t>
      </w:r>
      <w:proofErr w:type="spellEnd"/>
      <w:r>
        <w:rPr>
          <w:sz w:val="24"/>
          <w:szCs w:val="24"/>
        </w:rPr>
        <w:t xml:space="preserve"> interventions (</w:t>
      </w:r>
      <w:proofErr w:type="spellStart"/>
      <w:r>
        <w:rPr>
          <w:sz w:val="24"/>
          <w:szCs w:val="24"/>
        </w:rPr>
        <w:t>Uegaki</w:t>
      </w:r>
      <w:proofErr w:type="spellEnd"/>
      <w:r>
        <w:rPr>
          <w:sz w:val="24"/>
          <w:szCs w:val="24"/>
        </w:rPr>
        <w:t xml:space="preserve"> et al. 2010).</w:t>
      </w:r>
      <w:r w:rsidRPr="00572333">
        <w:rPr>
          <w:sz w:val="24"/>
          <w:szCs w:val="24"/>
        </w:rPr>
        <w:t xml:space="preserve"> </w:t>
      </w:r>
      <w:r>
        <w:rPr>
          <w:sz w:val="24"/>
          <w:szCs w:val="24"/>
        </w:rPr>
        <w:t>In one of the most recent – and most rigorous – of these review studies, Baxter, Sanderson, Venn, Blizzard, and Palmer (2014) provide a detailed econometric assessment of prior studies reporting cost</w:t>
      </w:r>
      <w:r w:rsidR="0059267A">
        <w:rPr>
          <w:sz w:val="24"/>
          <w:szCs w:val="24"/>
        </w:rPr>
        <w:t>-</w:t>
      </w:r>
      <w:r>
        <w:rPr>
          <w:sz w:val="24"/>
          <w:szCs w:val="24"/>
        </w:rPr>
        <w:t>be</w:t>
      </w:r>
      <w:r w:rsidR="0059267A">
        <w:rPr>
          <w:sz w:val="24"/>
          <w:szCs w:val="24"/>
        </w:rPr>
        <w:t>nefit</w:t>
      </w:r>
      <w:r>
        <w:rPr>
          <w:sz w:val="24"/>
          <w:szCs w:val="24"/>
        </w:rPr>
        <w:t xml:space="preserve"> analys</w:t>
      </w:r>
      <w:r w:rsidR="0059267A">
        <w:rPr>
          <w:sz w:val="24"/>
          <w:szCs w:val="24"/>
        </w:rPr>
        <w:t>e</w:t>
      </w:r>
      <w:r>
        <w:rPr>
          <w:sz w:val="24"/>
          <w:szCs w:val="24"/>
        </w:rPr>
        <w:t xml:space="preserve">s of workplace health promotion programs implemented in workplaces spanning nine industries across 12 countries. They provide an assessment of the return on investment in workplace health programs weighted by two independent measures of study quality.  Whilst their analysis confirmed an overall net benefit associated with programs examined, the general conclusion across all studies is that the rate of return was reported to be significantly higher in studies assessed to be of a lower quality. That is, studies </w:t>
      </w:r>
      <w:proofErr w:type="spellStart"/>
      <w:r>
        <w:rPr>
          <w:sz w:val="24"/>
          <w:szCs w:val="24"/>
        </w:rPr>
        <w:t>utilising</w:t>
      </w:r>
      <w:proofErr w:type="spellEnd"/>
      <w:r>
        <w:rPr>
          <w:sz w:val="24"/>
          <w:szCs w:val="24"/>
        </w:rPr>
        <w:t xml:space="preserve"> more rigorous methodological measurement techniques were associated with less significant ROI findings.</w:t>
      </w:r>
    </w:p>
    <w:p w:rsidR="00517D0A" w:rsidRDefault="00517D0A" w:rsidP="007B0642">
      <w:pPr>
        <w:spacing w:before="240" w:after="240"/>
        <w:rPr>
          <w:sz w:val="24"/>
          <w:szCs w:val="24"/>
        </w:rPr>
      </w:pPr>
      <w:r w:rsidRPr="003F2F3C">
        <w:rPr>
          <w:b/>
          <w:sz w:val="24"/>
          <w:szCs w:val="24"/>
        </w:rPr>
        <w:t>Evidence drawn from other research examining the factors likely to influence investment choice</w:t>
      </w:r>
      <w:r w:rsidR="00556124">
        <w:rPr>
          <w:b/>
          <w:sz w:val="24"/>
          <w:szCs w:val="24"/>
        </w:rPr>
        <w:t>s made by firms also demonstrates</w:t>
      </w:r>
      <w:r w:rsidRPr="003F2F3C">
        <w:rPr>
          <w:b/>
          <w:sz w:val="24"/>
          <w:szCs w:val="24"/>
        </w:rPr>
        <w:t xml:space="preserve"> why business may be cautious in making investments in WHS programs.  </w:t>
      </w:r>
      <w:r>
        <w:rPr>
          <w:sz w:val="24"/>
          <w:szCs w:val="24"/>
        </w:rPr>
        <w:t>In understanding this more cautious approach to WHS investments beyond regulatory minimum standards, a number of factors are likely to be important, including:</w:t>
      </w:r>
    </w:p>
    <w:p w:rsidR="00517D0A" w:rsidRDefault="00517D0A" w:rsidP="000410C7">
      <w:pPr>
        <w:pStyle w:val="ListParagraph"/>
        <w:keepLines w:val="0"/>
        <w:numPr>
          <w:ilvl w:val="0"/>
          <w:numId w:val="15"/>
        </w:numPr>
        <w:suppressAutoHyphens w:val="0"/>
        <w:spacing w:before="0" w:after="200" w:line="276" w:lineRule="auto"/>
        <w:contextualSpacing/>
        <w:rPr>
          <w:sz w:val="24"/>
          <w:szCs w:val="24"/>
        </w:rPr>
      </w:pPr>
      <w:r>
        <w:rPr>
          <w:sz w:val="24"/>
          <w:szCs w:val="24"/>
        </w:rPr>
        <w:t>difficulties in estimating the economic value of  benefits and costs that accrue to programs in future periods;</w:t>
      </w:r>
    </w:p>
    <w:p w:rsidR="00517D0A" w:rsidRDefault="00517D0A" w:rsidP="000410C7">
      <w:pPr>
        <w:pStyle w:val="ListParagraph"/>
        <w:keepLines w:val="0"/>
        <w:numPr>
          <w:ilvl w:val="0"/>
          <w:numId w:val="15"/>
        </w:numPr>
        <w:suppressAutoHyphens w:val="0"/>
        <w:spacing w:before="0" w:after="200" w:line="276" w:lineRule="auto"/>
        <w:contextualSpacing/>
        <w:rPr>
          <w:sz w:val="24"/>
          <w:szCs w:val="24"/>
        </w:rPr>
      </w:pPr>
      <w:r>
        <w:rPr>
          <w:sz w:val="24"/>
          <w:szCs w:val="24"/>
        </w:rPr>
        <w:t>the potential for delayed or variable benefits that flow from new WHS programs, against upfront or fixed costs associated with the initial investment; and</w:t>
      </w:r>
    </w:p>
    <w:p w:rsidR="00517D0A" w:rsidRPr="00C66929" w:rsidRDefault="00517D0A" w:rsidP="000410C7">
      <w:pPr>
        <w:pStyle w:val="ListParagraph"/>
        <w:keepLines w:val="0"/>
        <w:numPr>
          <w:ilvl w:val="0"/>
          <w:numId w:val="15"/>
        </w:numPr>
        <w:suppressAutoHyphens w:val="0"/>
        <w:spacing w:before="0" w:after="200" w:line="276" w:lineRule="auto"/>
        <w:contextualSpacing/>
        <w:rPr>
          <w:sz w:val="24"/>
          <w:szCs w:val="24"/>
        </w:rPr>
      </w:pPr>
      <w:proofErr w:type="gramStart"/>
      <w:r>
        <w:rPr>
          <w:sz w:val="24"/>
          <w:szCs w:val="24"/>
        </w:rPr>
        <w:t>uncertainty</w:t>
      </w:r>
      <w:proofErr w:type="gramEnd"/>
      <w:r>
        <w:rPr>
          <w:sz w:val="24"/>
          <w:szCs w:val="24"/>
        </w:rPr>
        <w:t xml:space="preserve"> in estimating the impact of future business conditions or requirements in moderating the costs or benefits associated with such programs. </w:t>
      </w:r>
    </w:p>
    <w:p w:rsidR="00517D0A" w:rsidRDefault="00517D0A" w:rsidP="00517D0A">
      <w:pPr>
        <w:spacing w:after="0"/>
        <w:rPr>
          <w:b/>
          <w:sz w:val="24"/>
          <w:szCs w:val="24"/>
        </w:rPr>
      </w:pPr>
      <w:r>
        <w:rPr>
          <w:b/>
          <w:sz w:val="24"/>
          <w:szCs w:val="24"/>
        </w:rPr>
        <w:br w:type="page"/>
      </w:r>
    </w:p>
    <w:p w:rsidR="00517D0A" w:rsidRPr="004C45C0" w:rsidRDefault="00517D0A" w:rsidP="004C45C0">
      <w:pPr>
        <w:pStyle w:val="Tableheading"/>
      </w:pPr>
      <w:proofErr w:type="gramStart"/>
      <w:r w:rsidRPr="004C45C0">
        <w:lastRenderedPageBreak/>
        <w:t>Table 1.</w:t>
      </w:r>
      <w:proofErr w:type="gramEnd"/>
      <w:r w:rsidRPr="004C45C0">
        <w:t xml:space="preserve"> Major reviews of cost-benefits studies, 2002-2014</w:t>
      </w:r>
    </w:p>
    <w:tbl>
      <w:tblPr>
        <w:tblStyle w:val="CWLTable"/>
        <w:tblW w:w="0" w:type="auto"/>
        <w:tblLook w:val="04A0" w:firstRow="1" w:lastRow="0" w:firstColumn="1" w:lastColumn="0" w:noHBand="0" w:noVBand="1"/>
        <w:tblDescription w:val="A table showing major reviews of cost benefits studies from year 2002 to 2014"/>
      </w:tblPr>
      <w:tblGrid>
        <w:gridCol w:w="2490"/>
        <w:gridCol w:w="1701"/>
        <w:gridCol w:w="5556"/>
      </w:tblGrid>
      <w:tr w:rsidR="00517D0A" w:rsidRPr="00697FE3" w:rsidTr="007B06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0" w:type="dxa"/>
          </w:tcPr>
          <w:p w:rsidR="00517D0A" w:rsidRPr="000B60CB" w:rsidRDefault="00517D0A" w:rsidP="000B60CB">
            <w:pPr>
              <w:spacing w:before="30" w:afterLines="30" w:after="72"/>
              <w:contextualSpacing/>
              <w:jc w:val="center"/>
              <w:rPr>
                <w:b/>
                <w:caps/>
                <w:color w:val="FFFFFF" w:themeColor="background1"/>
                <w:sz w:val="22"/>
              </w:rPr>
            </w:pPr>
            <w:r w:rsidRPr="000B60CB">
              <w:rPr>
                <w:b/>
                <w:caps/>
                <w:color w:val="FFFFFF" w:themeColor="background1"/>
                <w:sz w:val="22"/>
              </w:rPr>
              <w:t>Study</w:t>
            </w:r>
          </w:p>
        </w:tc>
        <w:tc>
          <w:tcPr>
            <w:tcW w:w="1701" w:type="dxa"/>
          </w:tcPr>
          <w:p w:rsidR="00517D0A" w:rsidRPr="000B60CB" w:rsidRDefault="00517D0A" w:rsidP="000B60CB">
            <w:pPr>
              <w:spacing w:before="30" w:afterLines="30" w:after="72"/>
              <w:contextualSpacing/>
              <w:jc w:val="center"/>
              <w:cnfStyle w:val="100000000000" w:firstRow="1" w:lastRow="0" w:firstColumn="0" w:lastColumn="0" w:oddVBand="0" w:evenVBand="0" w:oddHBand="0" w:evenHBand="0" w:firstRowFirstColumn="0" w:firstRowLastColumn="0" w:lastRowFirstColumn="0" w:lastRowLastColumn="0"/>
              <w:rPr>
                <w:b/>
                <w:caps/>
                <w:color w:val="FFFFFF" w:themeColor="background1"/>
                <w:sz w:val="22"/>
              </w:rPr>
            </w:pPr>
            <w:r w:rsidRPr="000B60CB">
              <w:rPr>
                <w:b/>
                <w:caps/>
                <w:color w:val="FFFFFF" w:themeColor="background1"/>
                <w:sz w:val="22"/>
              </w:rPr>
              <w:t>Number of studies reviewed</w:t>
            </w:r>
          </w:p>
        </w:tc>
        <w:tc>
          <w:tcPr>
            <w:tcW w:w="5556" w:type="dxa"/>
          </w:tcPr>
          <w:p w:rsidR="00517D0A" w:rsidRPr="000B60CB" w:rsidRDefault="00517D0A" w:rsidP="000B60CB">
            <w:pPr>
              <w:spacing w:before="30" w:afterLines="30" w:after="72"/>
              <w:contextualSpacing/>
              <w:jc w:val="center"/>
              <w:cnfStyle w:val="100000000000" w:firstRow="1" w:lastRow="0" w:firstColumn="0" w:lastColumn="0" w:oddVBand="0" w:evenVBand="0" w:oddHBand="0" w:evenHBand="0" w:firstRowFirstColumn="0" w:firstRowLastColumn="0" w:lastRowFirstColumn="0" w:lastRowLastColumn="0"/>
              <w:rPr>
                <w:b/>
                <w:caps/>
                <w:color w:val="FFFFFF" w:themeColor="background1"/>
                <w:sz w:val="22"/>
              </w:rPr>
            </w:pPr>
            <w:r w:rsidRPr="000B60CB">
              <w:rPr>
                <w:b/>
                <w:caps/>
                <w:color w:val="FFFFFF" w:themeColor="background1"/>
                <w:sz w:val="22"/>
              </w:rPr>
              <w:t>Key findings</w:t>
            </w:r>
          </w:p>
        </w:tc>
      </w:tr>
      <w:tr w:rsidR="00517D0A" w:rsidRPr="00697FE3" w:rsidTr="000B6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Niven</w:t>
            </w:r>
            <w:proofErr w:type="spellEnd"/>
            <w:r w:rsidRPr="00FA0CFC">
              <w:t xml:space="preserve"> (2002)</w:t>
            </w:r>
          </w:p>
        </w:tc>
        <w:tc>
          <w:tcPr>
            <w:tcW w:w="1701"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Not disclosed</w:t>
            </w:r>
          </w:p>
        </w:tc>
        <w:tc>
          <w:tcPr>
            <w:tcW w:w="5556" w:type="dxa"/>
          </w:tcPr>
          <w:p w:rsidR="00010C7F" w:rsidRDefault="00D53175" w:rsidP="00D53175">
            <w:pPr>
              <w:spacing w:before="30" w:afterLines="30" w:after="72"/>
              <w:cnfStyle w:val="000000100000" w:firstRow="0" w:lastRow="0" w:firstColumn="0" w:lastColumn="0" w:oddVBand="0" w:evenVBand="0" w:oddHBand="1" w:evenHBand="0" w:firstRowFirstColumn="0" w:firstRowLastColumn="0" w:lastRowFirstColumn="0" w:lastRowLastColumn="0"/>
            </w:pPr>
            <w:r>
              <w:t>F</w:t>
            </w:r>
            <w:r w:rsidRPr="00D53175">
              <w:t xml:space="preserve">uture research should assist the National </w:t>
            </w:r>
            <w:r w:rsidRPr="00D53175">
              <w:rPr>
                <w:bCs/>
              </w:rPr>
              <w:t>Health</w:t>
            </w:r>
            <w:r w:rsidRPr="00D53175">
              <w:t xml:space="preserve"> Service (NHS) make valid decisions about </w:t>
            </w:r>
            <w:r w:rsidRPr="00D53175">
              <w:rPr>
                <w:bCs/>
              </w:rPr>
              <w:t>health</w:t>
            </w:r>
            <w:r w:rsidRPr="00D53175">
              <w:t xml:space="preserve"> and </w:t>
            </w:r>
            <w:r w:rsidRPr="00D53175">
              <w:rPr>
                <w:bCs/>
              </w:rPr>
              <w:t>safety</w:t>
            </w:r>
            <w:r w:rsidRPr="00D53175">
              <w:t xml:space="preserve"> investment and risk control methods</w:t>
            </w:r>
            <w:r w:rsidR="00010C7F">
              <w:t>.</w:t>
            </w:r>
          </w:p>
          <w:p w:rsidR="00517D0A" w:rsidRPr="00D53175" w:rsidRDefault="00010C7F" w:rsidP="00010C7F">
            <w:pPr>
              <w:spacing w:before="30" w:afterLines="30" w:after="72"/>
              <w:cnfStyle w:val="000000100000" w:firstRow="0" w:lastRow="0" w:firstColumn="0" w:lastColumn="0" w:oddVBand="0" w:evenVBand="0" w:oddHBand="1" w:evenHBand="0" w:firstRowFirstColumn="0" w:firstRowLastColumn="0" w:lastRowFirstColumn="0" w:lastRowLastColumn="0"/>
            </w:pPr>
            <w:r>
              <w:t xml:space="preserve">Research should </w:t>
            </w:r>
            <w:r w:rsidR="00D53175" w:rsidRPr="00D53175">
              <w:t xml:space="preserve">aim </w:t>
            </w:r>
            <w:r>
              <w:t>to improve</w:t>
            </w:r>
            <w:r w:rsidR="00D53175" w:rsidRPr="00D53175">
              <w:t xml:space="preserve"> the </w:t>
            </w:r>
            <w:r w:rsidR="00D53175" w:rsidRPr="00D53175">
              <w:rPr>
                <w:bCs/>
              </w:rPr>
              <w:t>health</w:t>
            </w:r>
            <w:r w:rsidR="00D53175" w:rsidRPr="00D53175">
              <w:t xml:space="preserve"> of those affected by or working within the healthcare sector.</w:t>
            </w:r>
          </w:p>
        </w:tc>
      </w:tr>
      <w:tr w:rsidR="00517D0A" w:rsidRPr="00697FE3" w:rsidTr="000B6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Tompa</w:t>
            </w:r>
            <w:proofErr w:type="spellEnd"/>
            <w:r w:rsidRPr="00FA0CFC">
              <w:t xml:space="preserve">, </w:t>
            </w:r>
            <w:proofErr w:type="spellStart"/>
            <w:r w:rsidRPr="00FA0CFC">
              <w:t>Dolinschi</w:t>
            </w:r>
            <w:proofErr w:type="spellEnd"/>
            <w:r w:rsidRPr="00FA0CFC">
              <w:t xml:space="preserve"> &amp; de Oliveira (2006)</w:t>
            </w:r>
          </w:p>
        </w:tc>
        <w:tc>
          <w:tcPr>
            <w:tcW w:w="1701"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Not disclosed</w:t>
            </w:r>
          </w:p>
        </w:tc>
        <w:tc>
          <w:tcPr>
            <w:tcW w:w="5556" w:type="dxa"/>
          </w:tcPr>
          <w:p w:rsidR="00517D0A" w:rsidRPr="00D53175" w:rsidRDefault="00D53175" w:rsidP="0059267A">
            <w:pPr>
              <w:spacing w:before="30" w:afterLines="30" w:after="72"/>
              <w:cnfStyle w:val="000000010000" w:firstRow="0" w:lastRow="0" w:firstColumn="0" w:lastColumn="0" w:oddVBand="0" w:evenVBand="0" w:oddHBand="0" w:evenHBand="1" w:firstRowFirstColumn="0" w:firstRowLastColumn="0" w:lastRowFirstColumn="0" w:lastRowLastColumn="0"/>
            </w:pPr>
            <w:r>
              <w:t>T</w:t>
            </w:r>
            <w:r w:rsidRPr="00D53175">
              <w:t xml:space="preserve">here is a need for </w:t>
            </w:r>
            <w:r w:rsidRPr="00D53175">
              <w:rPr>
                <w:bCs/>
              </w:rPr>
              <w:t>economic</w:t>
            </w:r>
            <w:r w:rsidRPr="00D53175">
              <w:t xml:space="preserve"> expertise in the multidisciplinary research teams evaluating </w:t>
            </w:r>
            <w:r w:rsidRPr="00D53175">
              <w:rPr>
                <w:bCs/>
              </w:rPr>
              <w:t>workplace</w:t>
            </w:r>
            <w:r w:rsidRPr="00D53175">
              <w:t>-</w:t>
            </w:r>
            <w:r w:rsidRPr="00D53175">
              <w:rPr>
                <w:bCs/>
              </w:rPr>
              <w:t>based</w:t>
            </w:r>
            <w:r w:rsidRPr="00D53175">
              <w:t xml:space="preserve"> </w:t>
            </w:r>
            <w:r w:rsidRPr="00D53175">
              <w:rPr>
                <w:bCs/>
              </w:rPr>
              <w:t>occupational</w:t>
            </w:r>
            <w:r w:rsidRPr="00D53175">
              <w:t xml:space="preserve"> </w:t>
            </w:r>
            <w:r w:rsidRPr="00D53175">
              <w:rPr>
                <w:bCs/>
              </w:rPr>
              <w:t>health</w:t>
            </w:r>
            <w:r w:rsidRPr="00D53175">
              <w:t xml:space="preserve"> and </w:t>
            </w:r>
            <w:r w:rsidRPr="00D53175">
              <w:rPr>
                <w:bCs/>
              </w:rPr>
              <w:t>safety</w:t>
            </w:r>
            <w:r w:rsidRPr="00D53175">
              <w:t xml:space="preserve"> </w:t>
            </w:r>
            <w:r w:rsidRPr="00D53175">
              <w:rPr>
                <w:bCs/>
              </w:rPr>
              <w:t>interventions</w:t>
            </w:r>
            <w:r w:rsidRPr="00D53175">
              <w:t>.</w:t>
            </w:r>
          </w:p>
        </w:tc>
      </w:tr>
      <w:tr w:rsidR="00517D0A" w:rsidRPr="00697FE3" w:rsidTr="000B6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Lamm</w:t>
            </w:r>
            <w:proofErr w:type="spellEnd"/>
            <w:r w:rsidRPr="00FA0CFC">
              <w:t>, Massey and Perry (2007)</w:t>
            </w:r>
          </w:p>
        </w:tc>
        <w:tc>
          <w:tcPr>
            <w:tcW w:w="1701"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Not Disclosed</w:t>
            </w:r>
          </w:p>
        </w:tc>
        <w:tc>
          <w:tcPr>
            <w:tcW w:w="5556"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rPr>
                <w:rFonts w:eastAsiaTheme="minorHAnsi"/>
              </w:rPr>
            </w:pPr>
            <w:r w:rsidRPr="00FA0CFC">
              <w:t>Focus on literature highlighting the links between WHS and firm productivity and performance.</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 xml:space="preserve">Much of the evidence is tenuous and not easily quantified. </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There is a tendency to focus on large organisations.</w:t>
            </w:r>
          </w:p>
        </w:tc>
      </w:tr>
      <w:tr w:rsidR="00517D0A" w:rsidRPr="00697FE3" w:rsidTr="000B6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r w:rsidRPr="00FA0CFC">
              <w:t xml:space="preserve">Robson, Clarke, Cullen, </w:t>
            </w:r>
            <w:proofErr w:type="spellStart"/>
            <w:r w:rsidRPr="00FA0CFC">
              <w:t>Bielecky</w:t>
            </w:r>
            <w:proofErr w:type="spellEnd"/>
            <w:r w:rsidRPr="00FA0CFC">
              <w:t xml:space="preserve">, </w:t>
            </w:r>
            <w:proofErr w:type="spellStart"/>
            <w:r w:rsidRPr="00FA0CFC">
              <w:t>Severin</w:t>
            </w:r>
            <w:proofErr w:type="spellEnd"/>
            <w:r w:rsidRPr="00FA0CFC">
              <w:t xml:space="preserve">, Bigelow, Irvin, </w:t>
            </w:r>
            <w:proofErr w:type="spellStart"/>
            <w:r w:rsidRPr="00FA0CFC">
              <w:t>Culyer</w:t>
            </w:r>
            <w:proofErr w:type="spellEnd"/>
            <w:r w:rsidRPr="00FA0CFC">
              <w:t xml:space="preserve"> &amp; </w:t>
            </w:r>
            <w:proofErr w:type="spellStart"/>
            <w:r w:rsidRPr="00FA0CFC">
              <w:t>Mahood</w:t>
            </w:r>
            <w:proofErr w:type="spellEnd"/>
            <w:r w:rsidRPr="00FA0CFC">
              <w:t xml:space="preserve"> (2007)</w:t>
            </w:r>
          </w:p>
        </w:tc>
        <w:tc>
          <w:tcPr>
            <w:tcW w:w="1701"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23 studies (1990 - 2004)</w:t>
            </w:r>
          </w:p>
        </w:tc>
        <w:tc>
          <w:tcPr>
            <w:tcW w:w="5556"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Ten of the 23 studies were of low or poor methodological quality; only one study was rated as being of high quality.</w:t>
            </w:r>
          </w:p>
          <w:p w:rsidR="00517D0A" w:rsidRPr="00FA0CFC" w:rsidRDefault="00517D0A" w:rsidP="0062538F">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All demonstrate a positive net economic benefit resulting from a variety of WHS interventions.</w:t>
            </w:r>
          </w:p>
        </w:tc>
      </w:tr>
      <w:tr w:rsidR="00517D0A" w:rsidRPr="00697FE3" w:rsidTr="000B6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Verbeek</w:t>
            </w:r>
            <w:proofErr w:type="spellEnd"/>
            <w:r w:rsidRPr="00FA0CFC">
              <w:t xml:space="preserve">, </w:t>
            </w:r>
            <w:proofErr w:type="spellStart"/>
            <w:r w:rsidRPr="00FA0CFC">
              <w:t>Pullianen</w:t>
            </w:r>
            <w:proofErr w:type="spellEnd"/>
            <w:r w:rsidRPr="00FA0CFC">
              <w:t xml:space="preserve"> &amp; </w:t>
            </w:r>
            <w:proofErr w:type="spellStart"/>
            <w:r w:rsidRPr="00FA0CFC">
              <w:t>Kankaapää</w:t>
            </w:r>
            <w:proofErr w:type="spellEnd"/>
            <w:r w:rsidRPr="00FA0CFC">
              <w:t xml:space="preserve"> (2009) </w:t>
            </w:r>
          </w:p>
        </w:tc>
        <w:tc>
          <w:tcPr>
            <w:tcW w:w="1701"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18 studies (</w:t>
            </w:r>
            <w:r>
              <w:t xml:space="preserve">1992 - </w:t>
            </w:r>
            <w:r w:rsidRPr="00FA0CFC">
              <w:t>2009)</w:t>
            </w:r>
          </w:p>
        </w:tc>
        <w:tc>
          <w:tcPr>
            <w:tcW w:w="5556"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Excluded studies identified as having significant design flaws in calculating costs and benefits.</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Included studies employing a variety of methodological designs.</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All studies demonstrate a positive net benefit resulting from a wide variety of WHS interventions.</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The majority of cases report a positive return on investment within 1 year following the intervention.</w:t>
            </w:r>
          </w:p>
        </w:tc>
      </w:tr>
      <w:tr w:rsidR="00517D0A" w:rsidRPr="00697FE3" w:rsidTr="000B6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Uegaki</w:t>
            </w:r>
            <w:proofErr w:type="spellEnd"/>
            <w:r w:rsidRPr="00FA0CFC">
              <w:t xml:space="preserve">, de </w:t>
            </w:r>
            <w:proofErr w:type="spellStart"/>
            <w:r w:rsidRPr="00FA0CFC">
              <w:t>Bruijne</w:t>
            </w:r>
            <w:proofErr w:type="spellEnd"/>
            <w:r w:rsidRPr="00FA0CFC">
              <w:t xml:space="preserve">, </w:t>
            </w:r>
            <w:proofErr w:type="spellStart"/>
            <w:r w:rsidRPr="00FA0CFC">
              <w:t>Lambeek</w:t>
            </w:r>
            <w:proofErr w:type="spellEnd"/>
            <w:r w:rsidRPr="00FA0CFC">
              <w:t xml:space="preserve">, </w:t>
            </w:r>
            <w:proofErr w:type="spellStart"/>
            <w:r w:rsidRPr="00FA0CFC">
              <w:t>Anema</w:t>
            </w:r>
            <w:proofErr w:type="spellEnd"/>
            <w:r w:rsidRPr="00FA0CFC">
              <w:t xml:space="preserve">, van der </w:t>
            </w:r>
            <w:proofErr w:type="spellStart"/>
            <w:r w:rsidRPr="00FA0CFC">
              <w:t>Beek</w:t>
            </w:r>
            <w:proofErr w:type="spellEnd"/>
            <w:r w:rsidRPr="00FA0CFC">
              <w:t xml:space="preserve">, van </w:t>
            </w:r>
            <w:proofErr w:type="spellStart"/>
            <w:r w:rsidRPr="00FA0CFC">
              <w:t>Mechelen</w:t>
            </w:r>
            <w:proofErr w:type="spellEnd"/>
            <w:r w:rsidRPr="00FA0CFC">
              <w:t xml:space="preserve"> &amp; van </w:t>
            </w:r>
            <w:proofErr w:type="spellStart"/>
            <w:r w:rsidRPr="00FA0CFC">
              <w:t>Tulder</w:t>
            </w:r>
            <w:proofErr w:type="spellEnd"/>
            <w:r w:rsidRPr="00FA0CFC">
              <w:t xml:space="preserve"> (2010)</w:t>
            </w:r>
          </w:p>
        </w:tc>
        <w:tc>
          <w:tcPr>
            <w:tcW w:w="1701"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 xml:space="preserve">34 studies (1993 </w:t>
            </w:r>
            <w:r>
              <w:t>-</w:t>
            </w:r>
            <w:r w:rsidRPr="00FA0CFC">
              <w:t xml:space="preserve"> 2007)</w:t>
            </w:r>
          </w:p>
        </w:tc>
        <w:tc>
          <w:tcPr>
            <w:tcW w:w="5556"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Focus on health-related interventions.</w:t>
            </w:r>
          </w:p>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Less than half of the studies included met the criteria for quality study design or measurement bias.</w:t>
            </w:r>
          </w:p>
        </w:tc>
      </w:tr>
      <w:tr w:rsidR="00517D0A" w:rsidRPr="00697FE3" w:rsidTr="000B6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Uegaki</w:t>
            </w:r>
            <w:proofErr w:type="spellEnd"/>
            <w:r w:rsidRPr="00FA0CFC">
              <w:t xml:space="preserve">, de </w:t>
            </w:r>
            <w:proofErr w:type="spellStart"/>
            <w:r w:rsidRPr="00FA0CFC">
              <w:t>Bruijne</w:t>
            </w:r>
            <w:proofErr w:type="spellEnd"/>
            <w:r w:rsidRPr="00FA0CFC">
              <w:t xml:space="preserve">, van der </w:t>
            </w:r>
            <w:proofErr w:type="spellStart"/>
            <w:r w:rsidRPr="00FA0CFC">
              <w:t>Beek</w:t>
            </w:r>
            <w:proofErr w:type="spellEnd"/>
            <w:r w:rsidRPr="00FA0CFC">
              <w:t xml:space="preserve">, van </w:t>
            </w:r>
            <w:proofErr w:type="spellStart"/>
            <w:r w:rsidRPr="00FA0CFC">
              <w:t>Mechelen</w:t>
            </w:r>
            <w:proofErr w:type="spellEnd"/>
            <w:r w:rsidRPr="00FA0CFC">
              <w:t xml:space="preserve"> &amp; van </w:t>
            </w:r>
            <w:proofErr w:type="spellStart"/>
            <w:r w:rsidRPr="00FA0CFC">
              <w:t>Tulder</w:t>
            </w:r>
            <w:proofErr w:type="spellEnd"/>
            <w:r w:rsidRPr="00FA0CFC">
              <w:t xml:space="preserve"> (2011)</w:t>
            </w:r>
          </w:p>
        </w:tc>
        <w:tc>
          <w:tcPr>
            <w:tcW w:w="1701"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 xml:space="preserve">34 studies (1993 </w:t>
            </w:r>
            <w:r>
              <w:t>-</w:t>
            </w:r>
            <w:r w:rsidRPr="00FA0CFC">
              <w:t xml:space="preserve"> 2007)</w:t>
            </w:r>
          </w:p>
        </w:tc>
        <w:tc>
          <w:tcPr>
            <w:tcW w:w="5556"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Half of all studies examined related to interventions designed to address physical health issues.</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Identified significant differences in the types of direct and indirect costs/benefits estimated.</w:t>
            </w:r>
          </w:p>
        </w:tc>
      </w:tr>
      <w:tr w:rsidR="00517D0A" w:rsidRPr="00697FE3" w:rsidTr="000B6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Dongen</w:t>
            </w:r>
            <w:proofErr w:type="spellEnd"/>
            <w:r w:rsidRPr="00FA0CFC">
              <w:t xml:space="preserve">, Proper, van </w:t>
            </w:r>
            <w:proofErr w:type="spellStart"/>
            <w:r w:rsidRPr="00FA0CFC">
              <w:t>Wier</w:t>
            </w:r>
            <w:proofErr w:type="spellEnd"/>
            <w:r w:rsidRPr="00FA0CFC">
              <w:t xml:space="preserve">, van der </w:t>
            </w:r>
            <w:proofErr w:type="spellStart"/>
            <w:r w:rsidRPr="00FA0CFC">
              <w:t>Beek</w:t>
            </w:r>
            <w:proofErr w:type="spellEnd"/>
            <w:r w:rsidRPr="00FA0CFC">
              <w:t xml:space="preserve">, </w:t>
            </w:r>
            <w:proofErr w:type="spellStart"/>
            <w:r w:rsidRPr="00FA0CFC">
              <w:t>Bongers</w:t>
            </w:r>
            <w:proofErr w:type="spellEnd"/>
            <w:r w:rsidRPr="00FA0CFC">
              <w:t xml:space="preserve">, van </w:t>
            </w:r>
            <w:proofErr w:type="spellStart"/>
            <w:r w:rsidRPr="00FA0CFC">
              <w:t>Mechelen</w:t>
            </w:r>
            <w:proofErr w:type="spellEnd"/>
            <w:r w:rsidRPr="00FA0CFC">
              <w:t xml:space="preserve"> and van </w:t>
            </w:r>
            <w:proofErr w:type="spellStart"/>
            <w:r w:rsidRPr="00FA0CFC">
              <w:t>Tulder</w:t>
            </w:r>
            <w:proofErr w:type="spellEnd"/>
            <w:r w:rsidRPr="00FA0CFC">
              <w:t xml:space="preserve"> (2012)</w:t>
            </w:r>
          </w:p>
        </w:tc>
        <w:tc>
          <w:tcPr>
            <w:tcW w:w="1701"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Not disclosed</w:t>
            </w:r>
          </w:p>
        </w:tc>
        <w:tc>
          <w:tcPr>
            <w:tcW w:w="5556"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rPr>
                <w:rFonts w:eastAsiaTheme="minorHAnsi"/>
              </w:rPr>
            </w:pPr>
            <w:r w:rsidRPr="00FA0CFC">
              <w:t>Focus on the cost-effectiveness of worksite nutrition and physical activity programs.</w:t>
            </w:r>
          </w:p>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Substantial need for improvement in methodological quality in studies of this nature.</w:t>
            </w:r>
          </w:p>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Definitive conclusions were not possible based on available evidence.</w:t>
            </w:r>
          </w:p>
        </w:tc>
      </w:tr>
      <w:tr w:rsidR="00517D0A" w:rsidRPr="00697FE3" w:rsidTr="000B6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r w:rsidRPr="00FA0CFC">
              <w:t>Baxter, Sanderson, Venn, Blizzard and Palmer (2013)</w:t>
            </w:r>
          </w:p>
        </w:tc>
        <w:tc>
          <w:tcPr>
            <w:tcW w:w="1701"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51 studies (1984</w:t>
            </w:r>
            <w:r>
              <w:t xml:space="preserve"> </w:t>
            </w:r>
            <w:r w:rsidRPr="00FA0CFC">
              <w:t>-</w:t>
            </w:r>
            <w:r>
              <w:t xml:space="preserve"> </w:t>
            </w:r>
            <w:r w:rsidRPr="00FA0CFC">
              <w:t>2012)</w:t>
            </w:r>
          </w:p>
        </w:tc>
        <w:tc>
          <w:tcPr>
            <w:tcW w:w="5556"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Focus on health promotion programs including return to work and workplace injury prevention studies.</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A higher methodological quality employed in studies was found to have an inverse relationship with ROI. However, the overall mean weighted ROI associated with health promotion interventions was positive</w:t>
            </w:r>
            <w:r>
              <w:t>.</w:t>
            </w:r>
          </w:p>
        </w:tc>
      </w:tr>
      <w:tr w:rsidR="00517D0A" w:rsidRPr="00697FE3" w:rsidTr="000B60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pPr>
            <w:proofErr w:type="spellStart"/>
            <w:r w:rsidRPr="00FA0CFC">
              <w:t>Cagno</w:t>
            </w:r>
            <w:proofErr w:type="spellEnd"/>
            <w:r w:rsidRPr="00FA0CFC">
              <w:t xml:space="preserve">, </w:t>
            </w:r>
            <w:proofErr w:type="spellStart"/>
            <w:r w:rsidRPr="00FA0CFC">
              <w:t>Micheli</w:t>
            </w:r>
            <w:proofErr w:type="spellEnd"/>
            <w:r w:rsidRPr="00FA0CFC">
              <w:t xml:space="preserve">, </w:t>
            </w:r>
            <w:proofErr w:type="spellStart"/>
            <w:r w:rsidRPr="00FA0CFC">
              <w:t>Masi</w:t>
            </w:r>
            <w:proofErr w:type="spellEnd"/>
            <w:r w:rsidRPr="00FA0CFC">
              <w:t xml:space="preserve"> &amp; Jacinto (2013)</w:t>
            </w:r>
          </w:p>
        </w:tc>
        <w:tc>
          <w:tcPr>
            <w:tcW w:w="1701"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 xml:space="preserve">30 papers (2000 </w:t>
            </w:r>
            <w:r>
              <w:t>-</w:t>
            </w:r>
            <w:r w:rsidRPr="00FA0CFC">
              <w:t xml:space="preserve"> 2010)</w:t>
            </w:r>
          </w:p>
        </w:tc>
        <w:tc>
          <w:tcPr>
            <w:tcW w:w="5556" w:type="dxa"/>
          </w:tcPr>
          <w:p w:rsidR="00517D0A" w:rsidRPr="00FA0CFC" w:rsidRDefault="00517D0A" w:rsidP="0059267A">
            <w:pPr>
              <w:spacing w:before="30" w:afterLines="30" w:after="72"/>
              <w:cnfStyle w:val="000000010000" w:firstRow="0" w:lastRow="0" w:firstColumn="0" w:lastColumn="0" w:oddVBand="0" w:evenVBand="0" w:oddHBand="0" w:evenHBand="1" w:firstRowFirstColumn="0" w:firstRowLastColumn="0" w:lastRowFirstColumn="0" w:lastRowLastColumn="0"/>
            </w:pPr>
            <w:r w:rsidRPr="00FA0CFC">
              <w:t xml:space="preserve">Focus on studies that have some consequences for evaluating WHS interventions in small- and medium-sized businesses. </w:t>
            </w:r>
          </w:p>
        </w:tc>
      </w:tr>
      <w:tr w:rsidR="00517D0A" w:rsidRPr="00697FE3" w:rsidTr="000B6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0" w:type="dxa"/>
          </w:tcPr>
          <w:p w:rsidR="00517D0A" w:rsidRPr="00FA0CFC" w:rsidRDefault="00517D0A" w:rsidP="0059267A">
            <w:pPr>
              <w:spacing w:before="30" w:afterLines="30" w:after="72"/>
              <w:contextualSpacing/>
              <w:rPr>
                <w:rFonts w:asciiTheme="minorHAnsi" w:hAnsiTheme="minorHAnsi"/>
              </w:rPr>
            </w:pPr>
            <w:r w:rsidRPr="000B60CB">
              <w:t xml:space="preserve">McCoy, Stinson, Scott, </w:t>
            </w:r>
            <w:proofErr w:type="spellStart"/>
            <w:r w:rsidRPr="000B60CB">
              <w:lastRenderedPageBreak/>
              <w:t>Tenney</w:t>
            </w:r>
            <w:proofErr w:type="spellEnd"/>
            <w:r w:rsidRPr="000B60CB">
              <w:t xml:space="preserve"> and Newman (2014)</w:t>
            </w:r>
          </w:p>
        </w:tc>
        <w:tc>
          <w:tcPr>
            <w:tcW w:w="1701" w:type="dxa"/>
          </w:tcPr>
          <w:p w:rsidR="00517D0A" w:rsidRPr="00FA0CFC" w:rsidRDefault="00517D0A" w:rsidP="0059267A">
            <w:pPr>
              <w:spacing w:before="30" w:afterLines="30" w:after="7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B60CB">
              <w:lastRenderedPageBreak/>
              <w:t xml:space="preserve">84 studies (prior </w:t>
            </w:r>
            <w:r w:rsidRPr="000B60CB">
              <w:lastRenderedPageBreak/>
              <w:t>to July 2013</w:t>
            </w:r>
          </w:p>
        </w:tc>
        <w:tc>
          <w:tcPr>
            <w:tcW w:w="5556" w:type="dxa"/>
          </w:tcPr>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rPr>
                <w:rFonts w:eastAsiaTheme="minorHAnsi"/>
              </w:rPr>
            </w:pPr>
            <w:r w:rsidRPr="00FA0CFC">
              <w:lastRenderedPageBreak/>
              <w:t xml:space="preserve">Focus on small business and worksite health promotion </w:t>
            </w:r>
            <w:r w:rsidRPr="00FA0CFC">
              <w:lastRenderedPageBreak/>
              <w:t>programs.</w:t>
            </w:r>
          </w:p>
          <w:p w:rsidR="00517D0A" w:rsidRPr="00FA0CFC" w:rsidRDefault="00517D0A" w:rsidP="0059267A">
            <w:pPr>
              <w:spacing w:before="30" w:afterLines="30" w:after="72"/>
              <w:cnfStyle w:val="000000100000" w:firstRow="0" w:lastRow="0" w:firstColumn="0" w:lastColumn="0" w:oddVBand="0" w:evenVBand="0" w:oddHBand="1" w:evenHBand="0" w:firstRowFirstColumn="0" w:firstRowLastColumn="0" w:lastRowFirstColumn="0" w:lastRowLastColumn="0"/>
            </w:pPr>
            <w:r w:rsidRPr="00FA0CFC">
              <w:t>Only 19 of 84 studies met the inclusion criteria and of these a further 2 met the criteria for high rigor.</w:t>
            </w:r>
          </w:p>
        </w:tc>
      </w:tr>
    </w:tbl>
    <w:p w:rsidR="00517D0A" w:rsidRPr="00554A54" w:rsidRDefault="00517D0A" w:rsidP="00517D0A">
      <w:pPr>
        <w:pStyle w:val="Heading2"/>
      </w:pPr>
      <w:bookmarkStart w:id="7" w:name="_Toc394586126"/>
      <w:r w:rsidRPr="00554A54">
        <w:lastRenderedPageBreak/>
        <w:t>The business costs of WHS failure</w:t>
      </w:r>
      <w:bookmarkEnd w:id="7"/>
    </w:p>
    <w:p w:rsidR="00517D0A" w:rsidRDefault="00517D0A" w:rsidP="007B0642">
      <w:pPr>
        <w:spacing w:before="240"/>
        <w:rPr>
          <w:sz w:val="24"/>
          <w:szCs w:val="24"/>
        </w:rPr>
      </w:pPr>
      <w:r>
        <w:rPr>
          <w:sz w:val="24"/>
          <w:szCs w:val="24"/>
        </w:rPr>
        <w:t>In addition to consideration of the costs and benefits associated with investment in new WHS interventions, researchers have also sought to identify and measure the business costs of WHS failure.  Arguably, understanding the potential downside associated with non-intervention – and the potential exposure to risk that WHS failure represents – is an important element in justifying the business case for investing in better WHS systems and practices.</w:t>
      </w:r>
    </w:p>
    <w:p w:rsidR="00517D0A" w:rsidRDefault="00517D0A" w:rsidP="007B0642">
      <w:pPr>
        <w:spacing w:before="360"/>
      </w:pPr>
      <w:r>
        <w:rPr>
          <w:sz w:val="24"/>
          <w:szCs w:val="24"/>
        </w:rPr>
        <w:t xml:space="preserve">Considerable research effort has been applied to assessing the costs associated with WHS failure on different scales, including ‘outlier’ cases of catastrophic failure such as the </w:t>
      </w:r>
      <w:proofErr w:type="spellStart"/>
      <w:r>
        <w:rPr>
          <w:sz w:val="24"/>
          <w:szCs w:val="24"/>
        </w:rPr>
        <w:t>Seveso</w:t>
      </w:r>
      <w:proofErr w:type="spellEnd"/>
      <w:r>
        <w:rPr>
          <w:sz w:val="24"/>
          <w:szCs w:val="24"/>
        </w:rPr>
        <w:t xml:space="preserve"> (1976) (</w:t>
      </w:r>
      <w:proofErr w:type="spellStart"/>
      <w:r>
        <w:rPr>
          <w:sz w:val="24"/>
          <w:szCs w:val="24"/>
        </w:rPr>
        <w:t>Margerison</w:t>
      </w:r>
      <w:proofErr w:type="spellEnd"/>
      <w:r>
        <w:rPr>
          <w:sz w:val="24"/>
          <w:szCs w:val="24"/>
        </w:rPr>
        <w:t xml:space="preserve">, Wallace and </w:t>
      </w:r>
      <w:proofErr w:type="spellStart"/>
      <w:r>
        <w:rPr>
          <w:sz w:val="24"/>
          <w:szCs w:val="24"/>
        </w:rPr>
        <w:t>Hallenstein</w:t>
      </w:r>
      <w:proofErr w:type="spellEnd"/>
      <w:r>
        <w:rPr>
          <w:sz w:val="24"/>
          <w:szCs w:val="24"/>
        </w:rPr>
        <w:t xml:space="preserve"> 1981), Bhopal (1984) (Gupta 2002; Hopkins 1999) and Texas BP (2005) (Hopkins 2011) disasters, as well as the 1998 Esso </w:t>
      </w:r>
      <w:proofErr w:type="spellStart"/>
      <w:r>
        <w:rPr>
          <w:sz w:val="24"/>
          <w:szCs w:val="24"/>
        </w:rPr>
        <w:t>Longford</w:t>
      </w:r>
      <w:proofErr w:type="spellEnd"/>
      <w:r>
        <w:rPr>
          <w:sz w:val="24"/>
          <w:szCs w:val="24"/>
        </w:rPr>
        <w:t xml:space="preserve"> gas explosion in Australia (</w:t>
      </w:r>
      <w:proofErr w:type="spellStart"/>
      <w:r>
        <w:rPr>
          <w:sz w:val="24"/>
          <w:szCs w:val="24"/>
        </w:rPr>
        <w:t>Wheelright</w:t>
      </w:r>
      <w:proofErr w:type="spellEnd"/>
      <w:r>
        <w:rPr>
          <w:sz w:val="24"/>
          <w:szCs w:val="24"/>
        </w:rPr>
        <w:t xml:space="preserve"> 2002). </w:t>
      </w:r>
      <w:bookmarkStart w:id="8" w:name="citation"/>
    </w:p>
    <w:p w:rsidR="00517D0A" w:rsidRPr="005A7808" w:rsidRDefault="00517D0A" w:rsidP="007B0642">
      <w:pPr>
        <w:spacing w:before="360"/>
        <w:rPr>
          <w:sz w:val="24"/>
          <w:szCs w:val="24"/>
        </w:rPr>
      </w:pPr>
      <w:r w:rsidRPr="005A7808">
        <w:rPr>
          <w:sz w:val="24"/>
          <w:szCs w:val="24"/>
        </w:rPr>
        <w:t xml:space="preserve">Studies examining the costs associated with WHS </w:t>
      </w:r>
      <w:r>
        <w:rPr>
          <w:sz w:val="24"/>
          <w:szCs w:val="24"/>
        </w:rPr>
        <w:t xml:space="preserve">failure </w:t>
      </w:r>
      <w:r w:rsidRPr="005A7808">
        <w:rPr>
          <w:sz w:val="24"/>
          <w:szCs w:val="24"/>
        </w:rPr>
        <w:t xml:space="preserve">on a less catastrophic scale have focused </w:t>
      </w:r>
      <w:r>
        <w:rPr>
          <w:sz w:val="24"/>
          <w:szCs w:val="24"/>
        </w:rPr>
        <w:t>particular attention o</w:t>
      </w:r>
      <w:r w:rsidRPr="005A7808">
        <w:rPr>
          <w:sz w:val="24"/>
          <w:szCs w:val="24"/>
        </w:rPr>
        <w:t>n the direct costs associated</w:t>
      </w:r>
      <w:r>
        <w:rPr>
          <w:sz w:val="24"/>
          <w:szCs w:val="24"/>
        </w:rPr>
        <w:t xml:space="preserve"> with</w:t>
      </w:r>
      <w:r w:rsidRPr="005A7808">
        <w:rPr>
          <w:sz w:val="24"/>
          <w:szCs w:val="24"/>
        </w:rPr>
        <w:t xml:space="preserve"> compensation claims</w:t>
      </w:r>
      <w:r>
        <w:rPr>
          <w:sz w:val="24"/>
          <w:szCs w:val="24"/>
        </w:rPr>
        <w:t xml:space="preserve"> and rising insurance premiums (</w:t>
      </w:r>
      <w:proofErr w:type="spellStart"/>
      <w:r>
        <w:rPr>
          <w:sz w:val="24"/>
          <w:szCs w:val="24"/>
        </w:rPr>
        <w:t>Rikhardsson</w:t>
      </w:r>
      <w:proofErr w:type="spellEnd"/>
      <w:r>
        <w:rPr>
          <w:sz w:val="24"/>
          <w:szCs w:val="24"/>
        </w:rPr>
        <w:t xml:space="preserve"> and </w:t>
      </w:r>
      <w:proofErr w:type="spellStart"/>
      <w:r>
        <w:rPr>
          <w:sz w:val="24"/>
          <w:szCs w:val="24"/>
        </w:rPr>
        <w:t>Impgaard</w:t>
      </w:r>
      <w:proofErr w:type="spellEnd"/>
      <w:r>
        <w:rPr>
          <w:sz w:val="24"/>
          <w:szCs w:val="24"/>
        </w:rPr>
        <w:t xml:space="preserve"> 2004)</w:t>
      </w:r>
      <w:r w:rsidRPr="005A7808">
        <w:rPr>
          <w:sz w:val="24"/>
          <w:szCs w:val="24"/>
        </w:rPr>
        <w:t>, and the</w:t>
      </w:r>
      <w:r>
        <w:rPr>
          <w:sz w:val="24"/>
          <w:szCs w:val="24"/>
        </w:rPr>
        <w:t xml:space="preserve"> indirect</w:t>
      </w:r>
      <w:r w:rsidRPr="005A7808">
        <w:rPr>
          <w:sz w:val="24"/>
          <w:szCs w:val="24"/>
        </w:rPr>
        <w:t xml:space="preserve"> costs associated with employee responses (absenteeism, ‘</w:t>
      </w:r>
      <w:proofErr w:type="spellStart"/>
      <w:r w:rsidRPr="005A7808">
        <w:rPr>
          <w:sz w:val="24"/>
          <w:szCs w:val="24"/>
        </w:rPr>
        <w:t>presenteeism</w:t>
      </w:r>
      <w:proofErr w:type="spellEnd"/>
      <w:r w:rsidRPr="005A7808">
        <w:rPr>
          <w:sz w:val="24"/>
          <w:szCs w:val="24"/>
        </w:rPr>
        <w:t>’ and turnover).  A</w:t>
      </w:r>
      <w:r>
        <w:rPr>
          <w:sz w:val="24"/>
          <w:szCs w:val="24"/>
        </w:rPr>
        <w:t xml:space="preserve"> report released by The Work Foundation in 2010 found</w:t>
      </w:r>
      <w:r w:rsidRPr="005A7808">
        <w:rPr>
          <w:sz w:val="24"/>
          <w:szCs w:val="24"/>
        </w:rPr>
        <w:t xml:space="preserve"> poor WHS performance to be </w:t>
      </w:r>
      <w:r>
        <w:rPr>
          <w:sz w:val="24"/>
          <w:szCs w:val="24"/>
        </w:rPr>
        <w:t xml:space="preserve">a </w:t>
      </w:r>
      <w:r w:rsidRPr="005A7808">
        <w:rPr>
          <w:sz w:val="24"/>
          <w:szCs w:val="24"/>
        </w:rPr>
        <w:t>significant pred</w:t>
      </w:r>
      <w:r>
        <w:rPr>
          <w:sz w:val="24"/>
          <w:szCs w:val="24"/>
        </w:rPr>
        <w:t>ictor of low levels of employee engagement</w:t>
      </w:r>
      <w:r w:rsidRPr="005A7808">
        <w:rPr>
          <w:sz w:val="24"/>
          <w:szCs w:val="24"/>
        </w:rPr>
        <w:t xml:space="preserve">. Right Management </w:t>
      </w:r>
      <w:r>
        <w:rPr>
          <w:sz w:val="24"/>
          <w:szCs w:val="24"/>
        </w:rPr>
        <w:t>(</w:t>
      </w:r>
      <w:r w:rsidRPr="005A7808">
        <w:rPr>
          <w:sz w:val="24"/>
          <w:szCs w:val="24"/>
        </w:rPr>
        <w:t>2009</w:t>
      </w:r>
      <w:r>
        <w:rPr>
          <w:sz w:val="24"/>
          <w:szCs w:val="24"/>
        </w:rPr>
        <w:t xml:space="preserve">) also </w:t>
      </w:r>
      <w:proofErr w:type="gramStart"/>
      <w:r>
        <w:rPr>
          <w:sz w:val="24"/>
          <w:szCs w:val="24"/>
        </w:rPr>
        <w:t>report</w:t>
      </w:r>
      <w:proofErr w:type="gramEnd"/>
      <w:r>
        <w:rPr>
          <w:sz w:val="24"/>
          <w:szCs w:val="24"/>
        </w:rPr>
        <w:t xml:space="preserve"> </w:t>
      </w:r>
      <w:r w:rsidRPr="005A7808">
        <w:rPr>
          <w:sz w:val="24"/>
          <w:szCs w:val="24"/>
        </w:rPr>
        <w:t xml:space="preserve">that </w:t>
      </w:r>
      <w:r>
        <w:rPr>
          <w:sz w:val="24"/>
          <w:szCs w:val="24"/>
        </w:rPr>
        <w:t>when organisations fail to manage health and wellness well, they are</w:t>
      </w:r>
      <w:r w:rsidRPr="005A7808">
        <w:rPr>
          <w:sz w:val="24"/>
          <w:szCs w:val="24"/>
        </w:rPr>
        <w:t xml:space="preserve"> four times more likely to lose t</w:t>
      </w:r>
      <w:r>
        <w:rPr>
          <w:sz w:val="24"/>
          <w:szCs w:val="24"/>
        </w:rPr>
        <w:t>alent within the next twelve months</w:t>
      </w:r>
      <w:r w:rsidRPr="005A7808">
        <w:rPr>
          <w:sz w:val="24"/>
          <w:szCs w:val="24"/>
        </w:rPr>
        <w:t xml:space="preserve">. The loss of key personnel in a business </w:t>
      </w:r>
      <w:r>
        <w:rPr>
          <w:sz w:val="24"/>
          <w:szCs w:val="24"/>
        </w:rPr>
        <w:t xml:space="preserve">also </w:t>
      </w:r>
      <w:r w:rsidRPr="005A7808">
        <w:rPr>
          <w:sz w:val="24"/>
          <w:szCs w:val="24"/>
        </w:rPr>
        <w:t xml:space="preserve">brings into focus </w:t>
      </w:r>
      <w:r>
        <w:rPr>
          <w:sz w:val="24"/>
          <w:szCs w:val="24"/>
        </w:rPr>
        <w:t xml:space="preserve">the indirect </w:t>
      </w:r>
      <w:r w:rsidRPr="005A7808">
        <w:rPr>
          <w:sz w:val="24"/>
          <w:szCs w:val="24"/>
        </w:rPr>
        <w:t>costs associated with both productivity loss and the expenses associated with finding and training a suitable replacement.</w:t>
      </w:r>
    </w:p>
    <w:p w:rsidR="00517D0A" w:rsidRPr="00DF4880" w:rsidRDefault="00517D0A" w:rsidP="007B0642">
      <w:pPr>
        <w:spacing w:before="360"/>
        <w:rPr>
          <w:sz w:val="24"/>
          <w:szCs w:val="24"/>
        </w:rPr>
      </w:pPr>
      <w:r>
        <w:rPr>
          <w:sz w:val="24"/>
          <w:szCs w:val="24"/>
        </w:rPr>
        <w:t xml:space="preserve">Independent reports released by the European Agency for Safety and Health at Work (2009), the Work Foundation (2010) and the National Pharmaceutical Council (2011) </w:t>
      </w:r>
      <w:r w:rsidRPr="00BC3818">
        <w:rPr>
          <w:sz w:val="24"/>
          <w:szCs w:val="24"/>
        </w:rPr>
        <w:t>have sought to identify a number of indirect</w:t>
      </w:r>
      <w:r>
        <w:rPr>
          <w:sz w:val="24"/>
          <w:szCs w:val="24"/>
        </w:rPr>
        <w:t xml:space="preserve"> costs</w:t>
      </w:r>
      <w:r w:rsidRPr="00BC3818">
        <w:rPr>
          <w:sz w:val="24"/>
          <w:szCs w:val="24"/>
        </w:rPr>
        <w:t xml:space="preserve"> </w:t>
      </w:r>
      <w:r>
        <w:rPr>
          <w:sz w:val="24"/>
          <w:szCs w:val="24"/>
        </w:rPr>
        <w:t xml:space="preserve">associated with </w:t>
      </w:r>
      <w:r w:rsidRPr="00BC3818">
        <w:rPr>
          <w:sz w:val="24"/>
          <w:szCs w:val="24"/>
        </w:rPr>
        <w:t xml:space="preserve">WHS failure, including: </w:t>
      </w:r>
      <w:r>
        <w:rPr>
          <w:sz w:val="24"/>
          <w:szCs w:val="24"/>
        </w:rPr>
        <w:t xml:space="preserve">(a) </w:t>
      </w:r>
      <w:r w:rsidRPr="005A7808">
        <w:rPr>
          <w:sz w:val="24"/>
          <w:szCs w:val="24"/>
        </w:rPr>
        <w:t>production delays and lost time</w:t>
      </w:r>
      <w:r>
        <w:rPr>
          <w:sz w:val="24"/>
          <w:szCs w:val="24"/>
        </w:rPr>
        <w:t>;</w:t>
      </w:r>
      <w:r w:rsidRPr="005A7808">
        <w:rPr>
          <w:sz w:val="24"/>
          <w:szCs w:val="24"/>
        </w:rPr>
        <w:t xml:space="preserve"> </w:t>
      </w:r>
      <w:r>
        <w:rPr>
          <w:sz w:val="24"/>
          <w:szCs w:val="24"/>
        </w:rPr>
        <w:t xml:space="preserve">(b) </w:t>
      </w:r>
      <w:r w:rsidRPr="005A7808">
        <w:rPr>
          <w:sz w:val="24"/>
          <w:szCs w:val="24"/>
        </w:rPr>
        <w:t>litigation expenses and fines</w:t>
      </w:r>
      <w:r>
        <w:rPr>
          <w:sz w:val="24"/>
          <w:szCs w:val="24"/>
        </w:rPr>
        <w:t xml:space="preserve">; (c) </w:t>
      </w:r>
      <w:r w:rsidRPr="00DF4880">
        <w:rPr>
          <w:sz w:val="24"/>
          <w:szCs w:val="24"/>
        </w:rPr>
        <w:t xml:space="preserve">additional wage costs, sick pay and temporary </w:t>
      </w:r>
      <w:proofErr w:type="spellStart"/>
      <w:r w:rsidRPr="00DF4880">
        <w:rPr>
          <w:sz w:val="24"/>
          <w:szCs w:val="24"/>
        </w:rPr>
        <w:t>labour</w:t>
      </w:r>
      <w:proofErr w:type="spellEnd"/>
      <w:r w:rsidRPr="00DF4880">
        <w:rPr>
          <w:sz w:val="24"/>
          <w:szCs w:val="24"/>
        </w:rPr>
        <w:t xml:space="preserve"> replacement costs; and </w:t>
      </w:r>
      <w:r>
        <w:rPr>
          <w:sz w:val="24"/>
          <w:szCs w:val="24"/>
        </w:rPr>
        <w:t xml:space="preserve">(d) </w:t>
      </w:r>
      <w:r w:rsidRPr="00DF4880">
        <w:rPr>
          <w:sz w:val="24"/>
          <w:szCs w:val="24"/>
        </w:rPr>
        <w:t>repairs to plant and equipment.</w:t>
      </w:r>
    </w:p>
    <w:bookmarkEnd w:id="8"/>
    <w:p w:rsidR="00517D0A" w:rsidRPr="007176D5" w:rsidRDefault="00517D0A" w:rsidP="007B0642">
      <w:pPr>
        <w:spacing w:before="360"/>
        <w:rPr>
          <w:sz w:val="24"/>
          <w:szCs w:val="24"/>
        </w:rPr>
      </w:pPr>
      <w:r>
        <w:rPr>
          <w:sz w:val="24"/>
          <w:szCs w:val="24"/>
        </w:rPr>
        <w:t>Comprehensive estimates of t</w:t>
      </w:r>
      <w:r w:rsidRPr="007176D5">
        <w:rPr>
          <w:sz w:val="24"/>
          <w:szCs w:val="24"/>
        </w:rPr>
        <w:t>he</w:t>
      </w:r>
      <w:r>
        <w:rPr>
          <w:sz w:val="24"/>
          <w:szCs w:val="24"/>
        </w:rPr>
        <w:t xml:space="preserve"> </w:t>
      </w:r>
      <w:r w:rsidRPr="007176D5">
        <w:rPr>
          <w:sz w:val="24"/>
          <w:szCs w:val="24"/>
        </w:rPr>
        <w:t>cost</w:t>
      </w:r>
      <w:r>
        <w:rPr>
          <w:sz w:val="24"/>
          <w:szCs w:val="24"/>
        </w:rPr>
        <w:t>s</w:t>
      </w:r>
      <w:r w:rsidRPr="007176D5">
        <w:rPr>
          <w:sz w:val="24"/>
          <w:szCs w:val="24"/>
        </w:rPr>
        <w:t xml:space="preserve"> </w:t>
      </w:r>
      <w:r>
        <w:rPr>
          <w:sz w:val="24"/>
          <w:szCs w:val="24"/>
        </w:rPr>
        <w:t>associated with WHS failure</w:t>
      </w:r>
      <w:r w:rsidRPr="007176D5">
        <w:rPr>
          <w:sz w:val="24"/>
          <w:szCs w:val="24"/>
        </w:rPr>
        <w:t xml:space="preserve"> are not without challenges and controversies; with </w:t>
      </w:r>
      <w:r>
        <w:rPr>
          <w:sz w:val="24"/>
          <w:szCs w:val="24"/>
        </w:rPr>
        <w:t xml:space="preserve">considerable </w:t>
      </w:r>
      <w:r w:rsidRPr="007176D5">
        <w:rPr>
          <w:sz w:val="24"/>
          <w:szCs w:val="24"/>
        </w:rPr>
        <w:t xml:space="preserve">difference in views as to how best to measure </w:t>
      </w:r>
      <w:r>
        <w:rPr>
          <w:sz w:val="24"/>
          <w:szCs w:val="24"/>
        </w:rPr>
        <w:t>them</w:t>
      </w:r>
      <w:r w:rsidRPr="007176D5">
        <w:rPr>
          <w:sz w:val="24"/>
          <w:szCs w:val="24"/>
        </w:rPr>
        <w:t>.</w:t>
      </w:r>
      <w:r>
        <w:rPr>
          <w:rStyle w:val="EndnoteReference"/>
          <w:sz w:val="24"/>
          <w:szCs w:val="24"/>
        </w:rPr>
        <w:endnoteReference w:id="9"/>
      </w:r>
      <w:r w:rsidRPr="007176D5">
        <w:rPr>
          <w:sz w:val="24"/>
          <w:szCs w:val="24"/>
        </w:rPr>
        <w:t xml:space="preserve">  </w:t>
      </w:r>
      <w:r w:rsidR="00556124">
        <w:rPr>
          <w:b/>
          <w:sz w:val="24"/>
          <w:szCs w:val="24"/>
        </w:rPr>
        <w:t>The costs associated</w:t>
      </w:r>
      <w:r w:rsidRPr="003F2F3C">
        <w:rPr>
          <w:b/>
          <w:sz w:val="24"/>
          <w:szCs w:val="24"/>
        </w:rPr>
        <w:t xml:space="preserve"> with workers</w:t>
      </w:r>
      <w:r w:rsidR="0062538F">
        <w:rPr>
          <w:b/>
          <w:sz w:val="24"/>
          <w:szCs w:val="24"/>
        </w:rPr>
        <w:t>’</w:t>
      </w:r>
      <w:r w:rsidRPr="003F2F3C">
        <w:rPr>
          <w:b/>
          <w:sz w:val="24"/>
          <w:szCs w:val="24"/>
        </w:rPr>
        <w:t xml:space="preserve"> compensation claims alone have been estimated by the Health and Productivity Institute of Australia to amount to more than $A1.1 billion annually (HAPIA 2008).</w:t>
      </w:r>
      <w:r>
        <w:rPr>
          <w:sz w:val="24"/>
          <w:szCs w:val="24"/>
        </w:rPr>
        <w:t xml:space="preserve">  A number of s</w:t>
      </w:r>
      <w:r w:rsidRPr="007176D5">
        <w:rPr>
          <w:sz w:val="24"/>
          <w:szCs w:val="24"/>
        </w:rPr>
        <w:t xml:space="preserve">tudies here in Australia, as well as internationally, also observe that </w:t>
      </w:r>
      <w:r>
        <w:rPr>
          <w:sz w:val="24"/>
          <w:szCs w:val="24"/>
        </w:rPr>
        <w:t xml:space="preserve">the </w:t>
      </w:r>
      <w:r w:rsidRPr="007176D5">
        <w:rPr>
          <w:sz w:val="24"/>
          <w:szCs w:val="24"/>
        </w:rPr>
        <w:t xml:space="preserve">costs </w:t>
      </w:r>
      <w:r>
        <w:rPr>
          <w:sz w:val="24"/>
          <w:szCs w:val="24"/>
        </w:rPr>
        <w:t xml:space="preserve">are likely to be significantly higher than such estimates due to the </w:t>
      </w:r>
      <w:r w:rsidRPr="007176D5">
        <w:rPr>
          <w:sz w:val="24"/>
          <w:szCs w:val="24"/>
        </w:rPr>
        <w:t>underreport</w:t>
      </w:r>
      <w:r>
        <w:rPr>
          <w:sz w:val="24"/>
          <w:szCs w:val="24"/>
        </w:rPr>
        <w:t>ing of</w:t>
      </w:r>
      <w:r w:rsidRPr="007176D5">
        <w:rPr>
          <w:sz w:val="24"/>
          <w:szCs w:val="24"/>
        </w:rPr>
        <w:t xml:space="preserve"> WHS incidents, uncompensated illnesses or injuries</w:t>
      </w:r>
      <w:r>
        <w:rPr>
          <w:sz w:val="24"/>
          <w:szCs w:val="24"/>
        </w:rPr>
        <w:t xml:space="preserve">, as well as other indirect and hidden costs (Leigh and Robbins 2004, </w:t>
      </w:r>
      <w:proofErr w:type="spellStart"/>
      <w:r>
        <w:rPr>
          <w:sz w:val="24"/>
          <w:szCs w:val="24"/>
        </w:rPr>
        <w:t>Rikhardsson</w:t>
      </w:r>
      <w:proofErr w:type="spellEnd"/>
      <w:r>
        <w:rPr>
          <w:sz w:val="24"/>
          <w:szCs w:val="24"/>
        </w:rPr>
        <w:t xml:space="preserve"> and </w:t>
      </w:r>
      <w:proofErr w:type="spellStart"/>
      <w:r>
        <w:rPr>
          <w:sz w:val="24"/>
          <w:szCs w:val="24"/>
        </w:rPr>
        <w:t>Impgaard</w:t>
      </w:r>
      <w:proofErr w:type="spellEnd"/>
      <w:r>
        <w:rPr>
          <w:sz w:val="24"/>
          <w:szCs w:val="24"/>
        </w:rPr>
        <w:t xml:space="preserve"> 2004, </w:t>
      </w:r>
      <w:proofErr w:type="spellStart"/>
      <w:r>
        <w:rPr>
          <w:sz w:val="24"/>
          <w:szCs w:val="24"/>
        </w:rPr>
        <w:t>Smallman</w:t>
      </w:r>
      <w:proofErr w:type="spellEnd"/>
      <w:r>
        <w:rPr>
          <w:sz w:val="24"/>
          <w:szCs w:val="24"/>
        </w:rPr>
        <w:t xml:space="preserve"> and John 2000)</w:t>
      </w:r>
      <w:r w:rsidRPr="007176D5">
        <w:rPr>
          <w:sz w:val="24"/>
          <w:szCs w:val="24"/>
        </w:rPr>
        <w:t>.</w:t>
      </w:r>
    </w:p>
    <w:p w:rsidR="00517D0A" w:rsidRDefault="00517D0A" w:rsidP="007B0642">
      <w:pPr>
        <w:spacing w:after="240"/>
        <w:rPr>
          <w:sz w:val="24"/>
          <w:szCs w:val="24"/>
        </w:rPr>
      </w:pPr>
      <w:r>
        <w:rPr>
          <w:sz w:val="24"/>
          <w:szCs w:val="24"/>
        </w:rPr>
        <w:lastRenderedPageBreak/>
        <w:t>Of particular interest has been a willingness to consider</w:t>
      </w:r>
      <w:r>
        <w:rPr>
          <w:sz w:val="24"/>
        </w:rPr>
        <w:t xml:space="preserve"> </w:t>
      </w:r>
      <w:r>
        <w:rPr>
          <w:sz w:val="24"/>
          <w:szCs w:val="24"/>
        </w:rPr>
        <w:t xml:space="preserve">a broader range of potential economic and business consequences of WHS failure, which serve to strengthen the business case for investing in WHS systems and practices.  </w:t>
      </w:r>
      <w:r w:rsidR="00556124">
        <w:rPr>
          <w:sz w:val="24"/>
          <w:szCs w:val="24"/>
        </w:rPr>
        <w:t>More specifically</w:t>
      </w:r>
      <w:r>
        <w:rPr>
          <w:sz w:val="24"/>
          <w:szCs w:val="24"/>
        </w:rPr>
        <w:t>, prior research has consistently shown a significant relationship between poor WHS performance and:</w:t>
      </w:r>
    </w:p>
    <w:p w:rsidR="00517D0A" w:rsidRDefault="00517D0A" w:rsidP="000410C7">
      <w:pPr>
        <w:pStyle w:val="ListParagraph"/>
        <w:keepLines w:val="0"/>
        <w:numPr>
          <w:ilvl w:val="0"/>
          <w:numId w:val="11"/>
        </w:numPr>
        <w:suppressAutoHyphens w:val="0"/>
        <w:spacing w:before="0" w:after="200" w:line="276" w:lineRule="auto"/>
        <w:contextualSpacing/>
        <w:rPr>
          <w:sz w:val="24"/>
          <w:szCs w:val="24"/>
        </w:rPr>
      </w:pPr>
      <w:r>
        <w:rPr>
          <w:sz w:val="24"/>
          <w:szCs w:val="24"/>
        </w:rPr>
        <w:t xml:space="preserve">lower </w:t>
      </w:r>
      <w:r w:rsidRPr="00BC3818">
        <w:rPr>
          <w:sz w:val="24"/>
          <w:szCs w:val="24"/>
        </w:rPr>
        <w:t>productivity (</w:t>
      </w:r>
      <w:proofErr w:type="spellStart"/>
      <w:r w:rsidRPr="00BC3818">
        <w:rPr>
          <w:sz w:val="24"/>
          <w:szCs w:val="24"/>
        </w:rPr>
        <w:t>Lamm</w:t>
      </w:r>
      <w:proofErr w:type="spellEnd"/>
      <w:r w:rsidRPr="00BC3818">
        <w:rPr>
          <w:sz w:val="24"/>
          <w:szCs w:val="24"/>
        </w:rPr>
        <w:t>, Ma</w:t>
      </w:r>
      <w:r>
        <w:rPr>
          <w:sz w:val="24"/>
          <w:szCs w:val="24"/>
        </w:rPr>
        <w:t>ssey and Perry 2007);</w:t>
      </w:r>
    </w:p>
    <w:p w:rsidR="00517D0A" w:rsidRDefault="00517D0A" w:rsidP="000410C7">
      <w:pPr>
        <w:pStyle w:val="ListParagraph"/>
        <w:keepLines w:val="0"/>
        <w:numPr>
          <w:ilvl w:val="0"/>
          <w:numId w:val="11"/>
        </w:numPr>
        <w:suppressAutoHyphens w:val="0"/>
        <w:spacing w:before="0" w:after="200" w:line="276" w:lineRule="auto"/>
        <w:contextualSpacing/>
        <w:rPr>
          <w:sz w:val="24"/>
          <w:szCs w:val="24"/>
        </w:rPr>
      </w:pPr>
      <w:r>
        <w:rPr>
          <w:sz w:val="24"/>
          <w:szCs w:val="24"/>
        </w:rPr>
        <w:t xml:space="preserve">poor </w:t>
      </w:r>
      <w:r w:rsidRPr="00BC3818">
        <w:rPr>
          <w:sz w:val="24"/>
          <w:szCs w:val="24"/>
        </w:rPr>
        <w:t>competitiveness (</w:t>
      </w:r>
      <w:proofErr w:type="spellStart"/>
      <w:r w:rsidRPr="00BC3818">
        <w:rPr>
          <w:sz w:val="24"/>
          <w:szCs w:val="24"/>
        </w:rPr>
        <w:t>Smallman</w:t>
      </w:r>
      <w:proofErr w:type="spellEnd"/>
      <w:r w:rsidRPr="00BC3818">
        <w:rPr>
          <w:sz w:val="24"/>
          <w:szCs w:val="24"/>
        </w:rPr>
        <w:t xml:space="preserve"> and John 2001)</w:t>
      </w:r>
      <w:r>
        <w:rPr>
          <w:sz w:val="24"/>
          <w:szCs w:val="24"/>
        </w:rPr>
        <w:t>;</w:t>
      </w:r>
    </w:p>
    <w:p w:rsidR="00517D0A" w:rsidRDefault="00517D0A" w:rsidP="000410C7">
      <w:pPr>
        <w:pStyle w:val="ListParagraph"/>
        <w:keepLines w:val="0"/>
        <w:numPr>
          <w:ilvl w:val="0"/>
          <w:numId w:val="11"/>
        </w:numPr>
        <w:suppressAutoHyphens w:val="0"/>
        <w:spacing w:before="0" w:after="200" w:line="276" w:lineRule="auto"/>
        <w:contextualSpacing/>
        <w:rPr>
          <w:sz w:val="24"/>
          <w:szCs w:val="24"/>
        </w:rPr>
      </w:pPr>
      <w:r>
        <w:rPr>
          <w:sz w:val="24"/>
          <w:szCs w:val="24"/>
        </w:rPr>
        <w:t xml:space="preserve">reduced shareholder value (Larsson, Mather and Dell 2007; Heaney and </w:t>
      </w:r>
      <w:proofErr w:type="spellStart"/>
      <w:r>
        <w:rPr>
          <w:sz w:val="24"/>
          <w:szCs w:val="24"/>
        </w:rPr>
        <w:t>Irlicht</w:t>
      </w:r>
      <w:proofErr w:type="spellEnd"/>
      <w:r>
        <w:rPr>
          <w:sz w:val="24"/>
          <w:szCs w:val="24"/>
        </w:rPr>
        <w:t xml:space="preserve"> 2007);</w:t>
      </w:r>
      <w:r w:rsidRPr="005A7808">
        <w:rPr>
          <w:sz w:val="24"/>
          <w:szCs w:val="24"/>
        </w:rPr>
        <w:t xml:space="preserve"> </w:t>
      </w:r>
      <w:r>
        <w:rPr>
          <w:sz w:val="24"/>
          <w:szCs w:val="24"/>
        </w:rPr>
        <w:t>and</w:t>
      </w:r>
    </w:p>
    <w:p w:rsidR="00517D0A" w:rsidRDefault="00517D0A" w:rsidP="000410C7">
      <w:pPr>
        <w:pStyle w:val="ListParagraph"/>
        <w:keepLines w:val="0"/>
        <w:numPr>
          <w:ilvl w:val="0"/>
          <w:numId w:val="11"/>
        </w:numPr>
        <w:suppressAutoHyphens w:val="0"/>
        <w:spacing w:before="0" w:after="200" w:line="276" w:lineRule="auto"/>
        <w:contextualSpacing/>
        <w:rPr>
          <w:sz w:val="24"/>
          <w:szCs w:val="24"/>
        </w:rPr>
      </w:pPr>
      <w:proofErr w:type="gramStart"/>
      <w:r>
        <w:rPr>
          <w:sz w:val="24"/>
          <w:szCs w:val="24"/>
        </w:rPr>
        <w:t>greater</w:t>
      </w:r>
      <w:proofErr w:type="gramEnd"/>
      <w:r>
        <w:rPr>
          <w:sz w:val="24"/>
          <w:szCs w:val="24"/>
        </w:rPr>
        <w:t xml:space="preserve"> public scrutiny (</w:t>
      </w:r>
      <w:proofErr w:type="spellStart"/>
      <w:r>
        <w:rPr>
          <w:sz w:val="24"/>
          <w:szCs w:val="24"/>
        </w:rPr>
        <w:t>Comcare</w:t>
      </w:r>
      <w:proofErr w:type="spellEnd"/>
      <w:r>
        <w:rPr>
          <w:sz w:val="24"/>
          <w:szCs w:val="24"/>
        </w:rPr>
        <w:t xml:space="preserve"> 2011).</w:t>
      </w:r>
    </w:p>
    <w:p w:rsidR="00517D0A" w:rsidRDefault="00517D0A" w:rsidP="007B0642">
      <w:pPr>
        <w:spacing w:before="240"/>
        <w:rPr>
          <w:sz w:val="24"/>
          <w:szCs w:val="24"/>
        </w:rPr>
      </w:pPr>
      <w:r w:rsidRPr="00B82F00">
        <w:rPr>
          <w:b/>
          <w:sz w:val="24"/>
          <w:szCs w:val="24"/>
        </w:rPr>
        <w:t xml:space="preserve">In the Australian context, a study conducted by </w:t>
      </w:r>
      <w:proofErr w:type="spellStart"/>
      <w:r w:rsidRPr="00B82F00">
        <w:rPr>
          <w:b/>
          <w:sz w:val="24"/>
          <w:szCs w:val="24"/>
        </w:rPr>
        <w:t>Medibank</w:t>
      </w:r>
      <w:proofErr w:type="spellEnd"/>
      <w:r w:rsidRPr="00B82F00">
        <w:rPr>
          <w:b/>
          <w:sz w:val="24"/>
          <w:szCs w:val="24"/>
        </w:rPr>
        <w:t xml:space="preserve"> Private in 2005 reported survey data that found the healthiest employees in the sample were three times more productive than the least healthy, </w:t>
      </w:r>
      <w:r w:rsidRPr="007176D5">
        <w:rPr>
          <w:sz w:val="24"/>
          <w:szCs w:val="24"/>
        </w:rPr>
        <w:t xml:space="preserve">while a ratio for the average days of sick leave was </w:t>
      </w:r>
      <w:r>
        <w:rPr>
          <w:sz w:val="24"/>
          <w:szCs w:val="24"/>
        </w:rPr>
        <w:t>estimated</w:t>
      </w:r>
      <w:r w:rsidRPr="007176D5">
        <w:rPr>
          <w:sz w:val="24"/>
          <w:szCs w:val="24"/>
        </w:rPr>
        <w:t xml:space="preserve"> to be 9:1 (</w:t>
      </w:r>
      <w:proofErr w:type="spellStart"/>
      <w:r w:rsidRPr="007176D5">
        <w:rPr>
          <w:sz w:val="24"/>
          <w:szCs w:val="24"/>
        </w:rPr>
        <w:t>Medibank</w:t>
      </w:r>
      <w:proofErr w:type="spellEnd"/>
      <w:r w:rsidRPr="007176D5">
        <w:rPr>
          <w:sz w:val="24"/>
          <w:szCs w:val="24"/>
        </w:rPr>
        <w:t xml:space="preserve"> Private, 2005</w:t>
      </w:r>
      <w:r>
        <w:rPr>
          <w:sz w:val="24"/>
          <w:szCs w:val="24"/>
        </w:rPr>
        <w:t>).</w:t>
      </w:r>
    </w:p>
    <w:p w:rsidR="00517D0A" w:rsidRPr="00554A54" w:rsidRDefault="00517D0A" w:rsidP="00517D0A">
      <w:pPr>
        <w:pStyle w:val="Heading2"/>
      </w:pPr>
      <w:bookmarkStart w:id="9" w:name="_Toc394586127"/>
      <w:proofErr w:type="spellStart"/>
      <w:r w:rsidRPr="00554A54">
        <w:t>WHS</w:t>
      </w:r>
      <w:proofErr w:type="spellEnd"/>
      <w:r w:rsidRPr="00554A54">
        <w:t xml:space="preserve"> as strategic value: WHS performance and corporate reputation</w:t>
      </w:r>
      <w:bookmarkEnd w:id="9"/>
    </w:p>
    <w:p w:rsidR="00517D0A" w:rsidRPr="00A53792" w:rsidRDefault="00517D0A" w:rsidP="007B0642">
      <w:pPr>
        <w:spacing w:before="240" w:after="240"/>
        <w:rPr>
          <w:sz w:val="24"/>
          <w:szCs w:val="24"/>
        </w:rPr>
      </w:pPr>
      <w:r w:rsidRPr="00A53792">
        <w:rPr>
          <w:sz w:val="24"/>
          <w:szCs w:val="24"/>
        </w:rPr>
        <w:t>It is perhaps in consideration of WHS practices as a cornerstone of corporate social responsibility (CSR) that the full costs of WHS failure can be most appreciated (</w:t>
      </w:r>
      <w:proofErr w:type="spellStart"/>
      <w:r w:rsidRPr="00A53792">
        <w:rPr>
          <w:sz w:val="24"/>
          <w:szCs w:val="24"/>
        </w:rPr>
        <w:t>Smallman</w:t>
      </w:r>
      <w:proofErr w:type="spellEnd"/>
      <w:r w:rsidRPr="00A53792">
        <w:rPr>
          <w:sz w:val="24"/>
          <w:szCs w:val="24"/>
        </w:rPr>
        <w:t xml:space="preserve"> and John 2001; Hart 2010; and Carroll and </w:t>
      </w:r>
      <w:proofErr w:type="spellStart"/>
      <w:r w:rsidRPr="00A53792">
        <w:rPr>
          <w:sz w:val="24"/>
          <w:szCs w:val="24"/>
        </w:rPr>
        <w:t>Shabana</w:t>
      </w:r>
      <w:proofErr w:type="spellEnd"/>
      <w:r w:rsidRPr="00A53792">
        <w:rPr>
          <w:sz w:val="24"/>
          <w:szCs w:val="24"/>
        </w:rPr>
        <w:t xml:space="preserve"> 2010). </w:t>
      </w:r>
      <w:proofErr w:type="spellStart"/>
      <w:r w:rsidRPr="00A53792">
        <w:rPr>
          <w:sz w:val="24"/>
          <w:szCs w:val="24"/>
        </w:rPr>
        <w:t>Smallman</w:t>
      </w:r>
      <w:proofErr w:type="spellEnd"/>
      <w:r w:rsidRPr="00A53792">
        <w:rPr>
          <w:sz w:val="24"/>
          <w:szCs w:val="24"/>
        </w:rPr>
        <w:t xml:space="preserve"> and John further argue that, at a strategic level, WHS outcomes can be considered a “determinant of firm status, specifically corporate image and identity” (2001: 231). In this sense, the case for investing in better WHS outcomes may represent </w:t>
      </w:r>
      <w:r w:rsidRPr="00A53792">
        <w:rPr>
          <w:i/>
          <w:sz w:val="24"/>
          <w:szCs w:val="24"/>
        </w:rPr>
        <w:t>strategic value</w:t>
      </w:r>
      <w:r w:rsidRPr="00A53792">
        <w:rPr>
          <w:sz w:val="24"/>
          <w:szCs w:val="24"/>
        </w:rPr>
        <w:t xml:space="preserve"> to the business, rather than simply an avenue for immediate economic value. This view is best captured by the former CEO of BHP Billiton, Chris Goodyear, when speaking of the disadvantage a poor CSR image (including WHS outcomes) can create</w:t>
      </w:r>
      <w:r w:rsidR="00556124">
        <w:rPr>
          <w:sz w:val="24"/>
          <w:szCs w:val="24"/>
        </w:rPr>
        <w:t>, stated that</w:t>
      </w:r>
      <w:r w:rsidRPr="00A53792">
        <w:rPr>
          <w:sz w:val="24"/>
          <w:szCs w:val="24"/>
        </w:rPr>
        <w:t xml:space="preserve">: </w:t>
      </w:r>
    </w:p>
    <w:p w:rsidR="00517D0A" w:rsidRPr="00A53792" w:rsidRDefault="00517D0A" w:rsidP="00556124">
      <w:pPr>
        <w:ind w:left="284" w:right="276"/>
        <w:rPr>
          <w:sz w:val="24"/>
          <w:szCs w:val="24"/>
        </w:rPr>
      </w:pPr>
      <w:r w:rsidRPr="00A53792">
        <w:rPr>
          <w:i/>
          <w:sz w:val="24"/>
          <w:szCs w:val="24"/>
        </w:rPr>
        <w:t>…there is no doubt our profitability would be hampered and shareholder value destroyed…It’s a powerful competitive differentiator. It has the potential to establish us as the company of choice, giving us better access to markets, natural resources and the best and brightest employees</w:t>
      </w:r>
      <w:r w:rsidRPr="00A53792">
        <w:rPr>
          <w:sz w:val="24"/>
          <w:szCs w:val="24"/>
        </w:rPr>
        <w:t xml:space="preserve">” (Goodyear 2006 cited in Young and </w:t>
      </w:r>
      <w:proofErr w:type="spellStart"/>
      <w:r w:rsidRPr="00A53792">
        <w:rPr>
          <w:sz w:val="24"/>
          <w:szCs w:val="24"/>
        </w:rPr>
        <w:t>Thyil</w:t>
      </w:r>
      <w:proofErr w:type="spellEnd"/>
      <w:r w:rsidRPr="00A53792">
        <w:rPr>
          <w:sz w:val="24"/>
          <w:szCs w:val="24"/>
        </w:rPr>
        <w:t xml:space="preserve"> 2009: 170).</w:t>
      </w:r>
    </w:p>
    <w:p w:rsidR="00517D0A" w:rsidRPr="00A53792" w:rsidRDefault="00517D0A" w:rsidP="007B0642">
      <w:pPr>
        <w:spacing w:before="240"/>
        <w:rPr>
          <w:sz w:val="24"/>
          <w:szCs w:val="24"/>
        </w:rPr>
      </w:pPr>
      <w:r w:rsidRPr="00A53792">
        <w:rPr>
          <w:sz w:val="24"/>
          <w:szCs w:val="24"/>
        </w:rPr>
        <w:t>Research exploring the link between WHS performance and organisational value in terms of customer sentiment concludes that while non-compliance with WHS standards is likely to be highly visible amongst consumers, ‘super-compliance’ or initiatives beyond the limit of what the law strictly requires is often less likely to attract consumer attention or enhance reputation (</w:t>
      </w:r>
      <w:proofErr w:type="spellStart"/>
      <w:r w:rsidRPr="00A53792">
        <w:rPr>
          <w:sz w:val="24"/>
          <w:szCs w:val="24"/>
        </w:rPr>
        <w:t>Smallman</w:t>
      </w:r>
      <w:proofErr w:type="spellEnd"/>
      <w:r w:rsidRPr="00A53792">
        <w:rPr>
          <w:sz w:val="24"/>
          <w:szCs w:val="24"/>
        </w:rPr>
        <w:t xml:space="preserve"> and John 2001). Nevertheless, poor WHS practices are widely considered as a driver of competitive disadvantage, reduced status in the eyes of stakeholders, and potential profit and reputational losses (</w:t>
      </w:r>
      <w:proofErr w:type="spellStart"/>
      <w:r w:rsidRPr="00A53792">
        <w:rPr>
          <w:sz w:val="24"/>
          <w:szCs w:val="24"/>
        </w:rPr>
        <w:t>Smallman</w:t>
      </w:r>
      <w:proofErr w:type="spellEnd"/>
      <w:r w:rsidRPr="00A53792">
        <w:rPr>
          <w:sz w:val="24"/>
          <w:szCs w:val="24"/>
        </w:rPr>
        <w:t xml:space="preserve"> and John 2001). </w:t>
      </w:r>
    </w:p>
    <w:p w:rsidR="00517D0A" w:rsidRPr="00A53792" w:rsidRDefault="00517D0A" w:rsidP="00A53792">
      <w:pPr>
        <w:rPr>
          <w:sz w:val="24"/>
          <w:szCs w:val="24"/>
        </w:rPr>
      </w:pPr>
      <w:r w:rsidRPr="00A53792">
        <w:rPr>
          <w:sz w:val="24"/>
          <w:szCs w:val="24"/>
        </w:rPr>
        <w:lastRenderedPageBreak/>
        <w:t xml:space="preserve">Recent research has begun to explore the ways in which voluntary WHS investment beyond legal compliance might be used as a business strategy to enhance organisational reputation, profitability and customer satisfaction. Just as green businesses have differentiated themselves in the marketplace through sustainable environmental production practices. It has been suggested that products and services made under </w:t>
      </w:r>
      <w:proofErr w:type="spellStart"/>
      <w:r w:rsidRPr="00A53792">
        <w:rPr>
          <w:sz w:val="24"/>
          <w:szCs w:val="24"/>
        </w:rPr>
        <w:t>favourable</w:t>
      </w:r>
      <w:proofErr w:type="spellEnd"/>
      <w:r w:rsidRPr="00A53792">
        <w:rPr>
          <w:sz w:val="24"/>
          <w:szCs w:val="24"/>
        </w:rPr>
        <w:t xml:space="preserve"> </w:t>
      </w:r>
      <w:proofErr w:type="spellStart"/>
      <w:r w:rsidRPr="00A53792">
        <w:rPr>
          <w:sz w:val="24"/>
          <w:szCs w:val="24"/>
        </w:rPr>
        <w:t>WHS</w:t>
      </w:r>
      <w:proofErr w:type="spellEnd"/>
      <w:r w:rsidRPr="00A53792">
        <w:rPr>
          <w:sz w:val="24"/>
          <w:szCs w:val="24"/>
        </w:rPr>
        <w:t xml:space="preserve"> conditions could be similarly </w:t>
      </w:r>
      <w:proofErr w:type="spellStart"/>
      <w:r w:rsidRPr="00A53792">
        <w:rPr>
          <w:sz w:val="24"/>
          <w:szCs w:val="24"/>
        </w:rPr>
        <w:t>utilised</w:t>
      </w:r>
      <w:proofErr w:type="spellEnd"/>
      <w:r w:rsidRPr="00A53792">
        <w:rPr>
          <w:sz w:val="24"/>
          <w:szCs w:val="24"/>
        </w:rPr>
        <w:t xml:space="preserve"> as a means to position a business in competitive markets, with businesses tapping into the ethical consumerism movement and promoting themselves as an ‘ergo-brand’ (Neumann, Dixon and </w:t>
      </w:r>
      <w:proofErr w:type="spellStart"/>
      <w:r w:rsidRPr="00A53792">
        <w:rPr>
          <w:sz w:val="24"/>
          <w:szCs w:val="24"/>
        </w:rPr>
        <w:t>Nordvall</w:t>
      </w:r>
      <w:proofErr w:type="spellEnd"/>
      <w:r w:rsidRPr="00A53792">
        <w:rPr>
          <w:sz w:val="24"/>
          <w:szCs w:val="24"/>
        </w:rPr>
        <w:t>, 2014). Initial research testing the ‘ergo-brand’</w:t>
      </w:r>
      <w:r w:rsidR="0062538F">
        <w:rPr>
          <w:sz w:val="24"/>
          <w:szCs w:val="24"/>
        </w:rPr>
        <w:t xml:space="preserve"> proposition has</w:t>
      </w:r>
      <w:r w:rsidRPr="00A53792">
        <w:rPr>
          <w:sz w:val="24"/>
          <w:szCs w:val="24"/>
        </w:rPr>
        <w:t xml:space="preserve"> found some support for t</w:t>
      </w:r>
      <w:r w:rsidR="00556124">
        <w:rPr>
          <w:sz w:val="24"/>
          <w:szCs w:val="24"/>
        </w:rPr>
        <w:t>he suggestion that consumers</w:t>
      </w:r>
      <w:r w:rsidRPr="00A53792">
        <w:rPr>
          <w:sz w:val="24"/>
          <w:szCs w:val="24"/>
        </w:rPr>
        <w:t xml:space="preserve"> prefer goods made by organisations committed to good working conditions.  A study of the electric utility industry by Willis, Brown and Prussia (2012) found that WHS performance is linked to customer satisfaction. </w:t>
      </w:r>
      <w:r w:rsidR="00556124">
        <w:rPr>
          <w:sz w:val="24"/>
          <w:szCs w:val="24"/>
        </w:rPr>
        <w:t>R</w:t>
      </w:r>
      <w:r w:rsidRPr="00A53792">
        <w:rPr>
          <w:sz w:val="24"/>
          <w:szCs w:val="24"/>
        </w:rPr>
        <w:t xml:space="preserve">ecent research by David </w:t>
      </w:r>
      <w:proofErr w:type="spellStart"/>
      <w:r w:rsidRPr="00A53792">
        <w:rPr>
          <w:sz w:val="24"/>
          <w:szCs w:val="24"/>
        </w:rPr>
        <w:t>Rechenthin</w:t>
      </w:r>
      <w:proofErr w:type="spellEnd"/>
      <w:r w:rsidRPr="00A53792">
        <w:rPr>
          <w:sz w:val="24"/>
          <w:szCs w:val="24"/>
        </w:rPr>
        <w:t xml:space="preserve"> (2014) has concluded that organisations with successful safety programs within high-risk industries, such as construction, can promote safety alongside other performance records as a sustainable competitive advantage. Notwithstanding these findings, Neumann et al. (2014) also report that this preference for ‘ergo-brands’ does not necessarily serve to overcome consumer considerations of quality and cost in their purchasing decisions (Neumann et al, 2014).</w:t>
      </w:r>
    </w:p>
    <w:p w:rsidR="00517D0A" w:rsidRDefault="00517D0A" w:rsidP="00517D0A">
      <w:pPr>
        <w:pStyle w:val="Heading2"/>
      </w:pPr>
      <w:bookmarkStart w:id="10" w:name="_Toc394586128"/>
      <w:r>
        <w:t>The Business Value of WHS – the Balanced Scorecard Perspective</w:t>
      </w:r>
      <w:bookmarkEnd w:id="10"/>
    </w:p>
    <w:p w:rsidR="00517D0A" w:rsidRDefault="00517D0A" w:rsidP="007B0642">
      <w:pPr>
        <w:spacing w:before="240"/>
        <w:jc w:val="both"/>
        <w:rPr>
          <w:sz w:val="24"/>
        </w:rPr>
      </w:pPr>
      <w:r>
        <w:rPr>
          <w:sz w:val="24"/>
        </w:rPr>
        <w:t xml:space="preserve">Kaplan and Norton (2001) among others suggest that many of these factors require a different approach to assessing the value that a business may derive from making a particular investment choice.  They propose organisations employ a ‘balanced scorecard approach’.  Such an approach in their view is superior for a number of reasons.  First, it accounts for the likely strategic value to the organisation that investments in WHS can contribute. Further, they argue that reliance on narrow financial measures of value traditionally associated with business investment decision-making is inherently backward looking, in that it measures the outcomes of past actions. This over-reliance on financial measures is also geared toward encouraging short-termism – sacrificing value in the long-run, for short-term performance. </w:t>
      </w:r>
    </w:p>
    <w:p w:rsidR="00517D0A" w:rsidRDefault="00517D0A" w:rsidP="007B0642">
      <w:pPr>
        <w:spacing w:before="240"/>
        <w:jc w:val="both"/>
        <w:rPr>
          <w:sz w:val="24"/>
        </w:rPr>
      </w:pPr>
      <w:r>
        <w:rPr>
          <w:sz w:val="24"/>
        </w:rPr>
        <w:t>A numbe</w:t>
      </w:r>
      <w:r w:rsidR="00556124">
        <w:rPr>
          <w:sz w:val="24"/>
        </w:rPr>
        <w:t xml:space="preserve">r of researchers have suggested </w:t>
      </w:r>
      <w:r>
        <w:rPr>
          <w:sz w:val="24"/>
        </w:rPr>
        <w:t>investments into WHS has often suffered from the same bias, with most evaluations attempting to find short-term outcomes over and above more substantial long-term gains (</w:t>
      </w:r>
      <w:proofErr w:type="spellStart"/>
      <w:r>
        <w:rPr>
          <w:sz w:val="24"/>
        </w:rPr>
        <w:t>Ozminkowski</w:t>
      </w:r>
      <w:proofErr w:type="spellEnd"/>
      <w:r>
        <w:rPr>
          <w:sz w:val="24"/>
        </w:rPr>
        <w:t xml:space="preserve"> et al. 2002).  The measurement of </w:t>
      </w:r>
      <w:r w:rsidR="00556124">
        <w:rPr>
          <w:sz w:val="24"/>
        </w:rPr>
        <w:t>WHS</w:t>
      </w:r>
      <w:r>
        <w:rPr>
          <w:sz w:val="24"/>
        </w:rPr>
        <w:t xml:space="preserve"> is further complicated because the value (or relationship to value creation) can elude outdated financial measurement approaches. As Kaplan and Norton (2001) highlight, the value of intangible assets is often indirect, potential, contextual, and bundled. While there is a surfeit of studies </w:t>
      </w:r>
      <w:r w:rsidR="003E7BA0">
        <w:rPr>
          <w:sz w:val="24"/>
        </w:rPr>
        <w:t>focusing</w:t>
      </w:r>
      <w:r>
        <w:rPr>
          <w:sz w:val="24"/>
        </w:rPr>
        <w:t xml:space="preserve"> on highlighting the direct links between WHS investment and firm productivity/performance outcomes, much of the value derived from a safe and healthy workforce is likely to affect such measures indirectly, through cause-and-effect relationships. Similarly, safety performance measurement systems are often regressively orientated; intent on assessing WHS by its failures – accident rates, frequency of lost time injuries and workers</w:t>
      </w:r>
      <w:r w:rsidR="003E7BA0">
        <w:rPr>
          <w:sz w:val="24"/>
        </w:rPr>
        <w:t>’</w:t>
      </w:r>
      <w:r>
        <w:rPr>
          <w:sz w:val="24"/>
        </w:rPr>
        <w:t xml:space="preserve"> compensation claims (Mohamed 2003). Measurement of this nature is unhelpful because it is a record of accidents after they have occurred.  Moreover, these statistics fail to </w:t>
      </w:r>
      <w:proofErr w:type="spellStart"/>
      <w:r>
        <w:rPr>
          <w:sz w:val="24"/>
        </w:rPr>
        <w:t>recognise</w:t>
      </w:r>
      <w:proofErr w:type="spellEnd"/>
      <w:r>
        <w:rPr>
          <w:sz w:val="24"/>
        </w:rPr>
        <w:t xml:space="preserve"> near-misses and potential WHS outcomes (Mohamed 2003).</w:t>
      </w:r>
      <w:r>
        <w:rPr>
          <w:rStyle w:val="EndnoteReference"/>
          <w:sz w:val="24"/>
        </w:rPr>
        <w:endnoteReference w:id="10"/>
      </w:r>
    </w:p>
    <w:p w:rsidR="00517D0A" w:rsidRDefault="00517D0A" w:rsidP="00A53792">
      <w:pPr>
        <w:jc w:val="both"/>
        <w:rPr>
          <w:sz w:val="24"/>
        </w:rPr>
      </w:pPr>
      <w:r>
        <w:rPr>
          <w:sz w:val="24"/>
        </w:rPr>
        <w:lastRenderedPageBreak/>
        <w:t>The contextual value of WHS investment needs little explanation. WHS is desirable across all industries and workplaces; however, it is clear that the value derived from the deployment of resources need</w:t>
      </w:r>
      <w:r w:rsidR="003E7BA0">
        <w:rPr>
          <w:sz w:val="24"/>
        </w:rPr>
        <w:t>s</w:t>
      </w:r>
      <w:r>
        <w:rPr>
          <w:sz w:val="24"/>
        </w:rPr>
        <w:t xml:space="preserve"> to align with the organizational context.  For example, investment in a program designed to </w:t>
      </w:r>
      <w:proofErr w:type="spellStart"/>
      <w:r>
        <w:rPr>
          <w:sz w:val="24"/>
        </w:rPr>
        <w:t>realise</w:t>
      </w:r>
      <w:proofErr w:type="spellEnd"/>
      <w:r>
        <w:rPr>
          <w:sz w:val="24"/>
        </w:rPr>
        <w:t xml:space="preserve"> a</w:t>
      </w:r>
      <w:r w:rsidR="00556124">
        <w:rPr>
          <w:sz w:val="24"/>
        </w:rPr>
        <w:t xml:space="preserve"> zero-accident target might </w:t>
      </w:r>
      <w:r>
        <w:rPr>
          <w:sz w:val="24"/>
        </w:rPr>
        <w:t>be desirable in an industrial plant with significant safety risks (for example, an industrial smelter),</w:t>
      </w:r>
      <w:r w:rsidR="00556124">
        <w:rPr>
          <w:sz w:val="24"/>
        </w:rPr>
        <w:t xml:space="preserve"> however,</w:t>
      </w:r>
      <w:r>
        <w:rPr>
          <w:sz w:val="24"/>
        </w:rPr>
        <w:t xml:space="preserve"> such an approach is unlikely to represent a valuable investment within an offic</w:t>
      </w:r>
      <w:r w:rsidR="00556124">
        <w:rPr>
          <w:sz w:val="24"/>
        </w:rPr>
        <w:t>e setting (Young 2014).</w:t>
      </w:r>
      <w:r>
        <w:rPr>
          <w:sz w:val="24"/>
        </w:rPr>
        <w:t xml:space="preserve"> </w:t>
      </w:r>
      <w:r w:rsidR="00556124">
        <w:rPr>
          <w:b/>
          <w:sz w:val="24"/>
        </w:rPr>
        <w:t>T</w:t>
      </w:r>
      <w:r w:rsidRPr="00B82F00">
        <w:rPr>
          <w:b/>
          <w:sz w:val="24"/>
        </w:rPr>
        <w:t>he balanced scorecard perspective demonstrates that it is often essential to bundle intangible assets together with other tangible and intangible assets to create value</w:t>
      </w:r>
      <w:r>
        <w:rPr>
          <w:sz w:val="24"/>
        </w:rPr>
        <w:t xml:space="preserve"> (Kaplan and Norton 2001). In terms of WHS, this might involve leveraging ergonomic interventions to improve productivity and efficiency,</w:t>
      </w:r>
      <w:r w:rsidRPr="00E07778">
        <w:rPr>
          <w:rStyle w:val="EndnoteReference"/>
        </w:rPr>
        <w:t xml:space="preserve"> </w:t>
      </w:r>
      <w:r>
        <w:rPr>
          <w:rStyle w:val="EndnoteReference"/>
        </w:rPr>
        <w:endnoteReference w:id="11"/>
      </w:r>
      <w:r w:rsidR="00556124">
        <w:rPr>
          <w:sz w:val="24"/>
        </w:rPr>
        <w:t xml:space="preserve"> and </w:t>
      </w:r>
      <w:r>
        <w:rPr>
          <w:sz w:val="24"/>
        </w:rPr>
        <w:t>using the resultant ability for promoting WHS outcomes to attract and retain talent (Right Management 2009), to improve or protect corporate reputation</w:t>
      </w:r>
      <w:r w:rsidR="00556124">
        <w:rPr>
          <w:sz w:val="24"/>
        </w:rPr>
        <w:t xml:space="preserve"> (</w:t>
      </w:r>
      <w:proofErr w:type="spellStart"/>
      <w:r w:rsidR="00556124">
        <w:rPr>
          <w:sz w:val="24"/>
        </w:rPr>
        <w:t>Smallman</w:t>
      </w:r>
      <w:proofErr w:type="spellEnd"/>
      <w:r w:rsidR="00556124">
        <w:rPr>
          <w:sz w:val="24"/>
        </w:rPr>
        <w:t xml:space="preserve"> and John 2001), and to leverage</w:t>
      </w:r>
      <w:r>
        <w:rPr>
          <w:sz w:val="24"/>
        </w:rPr>
        <w:t xml:space="preserve"> workplace practices to promote products and services (</w:t>
      </w:r>
      <w:r>
        <w:rPr>
          <w:sz w:val="24"/>
          <w:szCs w:val="24"/>
        </w:rPr>
        <w:t xml:space="preserve">Neumann, Dixon and </w:t>
      </w:r>
      <w:proofErr w:type="spellStart"/>
      <w:r>
        <w:rPr>
          <w:sz w:val="24"/>
          <w:szCs w:val="24"/>
        </w:rPr>
        <w:t>Nordvall</w:t>
      </w:r>
      <w:proofErr w:type="spellEnd"/>
      <w:r w:rsidRPr="00161E7D">
        <w:rPr>
          <w:sz w:val="24"/>
          <w:szCs w:val="24"/>
        </w:rPr>
        <w:t xml:space="preserve"> 2014</w:t>
      </w:r>
      <w:r>
        <w:rPr>
          <w:sz w:val="24"/>
          <w:szCs w:val="24"/>
        </w:rPr>
        <w:t xml:space="preserve">; </w:t>
      </w:r>
      <w:proofErr w:type="spellStart"/>
      <w:r>
        <w:rPr>
          <w:sz w:val="24"/>
          <w:szCs w:val="24"/>
        </w:rPr>
        <w:t>Rechenthin</w:t>
      </w:r>
      <w:proofErr w:type="spellEnd"/>
      <w:r>
        <w:rPr>
          <w:sz w:val="24"/>
          <w:szCs w:val="24"/>
        </w:rPr>
        <w:t xml:space="preserve"> 2014)</w:t>
      </w:r>
      <w:r>
        <w:rPr>
          <w:sz w:val="24"/>
        </w:rPr>
        <w:t>.</w:t>
      </w:r>
    </w:p>
    <w:p w:rsidR="00517D0A" w:rsidRPr="00FD7D83" w:rsidRDefault="00517D0A" w:rsidP="007B0642">
      <w:pPr>
        <w:spacing w:before="240"/>
        <w:jc w:val="both"/>
        <w:rPr>
          <w:sz w:val="24"/>
        </w:rPr>
      </w:pPr>
      <w:r w:rsidRPr="00FD7D83">
        <w:rPr>
          <w:sz w:val="24"/>
        </w:rPr>
        <w:t xml:space="preserve">A lack of consensus surrounding </w:t>
      </w:r>
      <w:r>
        <w:rPr>
          <w:sz w:val="24"/>
        </w:rPr>
        <w:t xml:space="preserve">the strategic </w:t>
      </w:r>
      <w:r w:rsidRPr="00FD7D83">
        <w:rPr>
          <w:sz w:val="24"/>
        </w:rPr>
        <w:t xml:space="preserve">value derived from WHS initiatives </w:t>
      </w:r>
      <w:r>
        <w:rPr>
          <w:sz w:val="24"/>
        </w:rPr>
        <w:t xml:space="preserve">also </w:t>
      </w:r>
      <w:r w:rsidRPr="00FD7D83">
        <w:rPr>
          <w:sz w:val="24"/>
        </w:rPr>
        <w:t>creates a lack of insight into the establishment of effective performance measures essential in achieving a comprehensive safety management system (</w:t>
      </w:r>
      <w:proofErr w:type="spellStart"/>
      <w:r w:rsidRPr="00FD7D83">
        <w:rPr>
          <w:sz w:val="24"/>
        </w:rPr>
        <w:t>Koper</w:t>
      </w:r>
      <w:proofErr w:type="spellEnd"/>
      <w:r w:rsidRPr="00FD7D83">
        <w:rPr>
          <w:sz w:val="24"/>
        </w:rPr>
        <w:t>, M</w:t>
      </w:r>
      <w:r>
        <w:rPr>
          <w:sz w:val="24"/>
        </w:rPr>
        <w:t xml:space="preserve">oller and </w:t>
      </w:r>
      <w:proofErr w:type="spellStart"/>
      <w:r>
        <w:rPr>
          <w:sz w:val="24"/>
        </w:rPr>
        <w:t>Zwetsloot</w:t>
      </w:r>
      <w:proofErr w:type="spellEnd"/>
      <w:r>
        <w:rPr>
          <w:sz w:val="24"/>
        </w:rPr>
        <w:t xml:space="preserve"> 2009; Mohamed</w:t>
      </w:r>
      <w:r w:rsidRPr="00FD7D83">
        <w:rPr>
          <w:sz w:val="24"/>
        </w:rPr>
        <w:t xml:space="preserve"> 2003). A number of studies have attempted to rectify </w:t>
      </w:r>
      <w:r>
        <w:rPr>
          <w:sz w:val="24"/>
        </w:rPr>
        <w:t xml:space="preserve">this situation </w:t>
      </w:r>
      <w:r w:rsidRPr="00FD7D83">
        <w:rPr>
          <w:sz w:val="24"/>
        </w:rPr>
        <w:t xml:space="preserve">through </w:t>
      </w:r>
      <w:r>
        <w:rPr>
          <w:sz w:val="24"/>
        </w:rPr>
        <w:t xml:space="preserve">the </w:t>
      </w:r>
      <w:r w:rsidRPr="00FD7D83">
        <w:rPr>
          <w:sz w:val="24"/>
        </w:rPr>
        <w:t xml:space="preserve">application of a </w:t>
      </w:r>
      <w:r>
        <w:rPr>
          <w:sz w:val="24"/>
        </w:rPr>
        <w:t xml:space="preserve">more </w:t>
      </w:r>
      <w:r w:rsidRPr="00FD7D83">
        <w:rPr>
          <w:sz w:val="24"/>
        </w:rPr>
        <w:t>holistic balanced-scorecard</w:t>
      </w:r>
      <w:r>
        <w:rPr>
          <w:sz w:val="24"/>
        </w:rPr>
        <w:t>.  This approach attempts</w:t>
      </w:r>
      <w:r w:rsidRPr="00FD7D83">
        <w:rPr>
          <w:sz w:val="24"/>
        </w:rPr>
        <w:t xml:space="preserve"> to align human resource initiatives with organisational performance (Mohamed, 2003: 80). The use of a balanced scorecard aids in translating organisational vision into selected health and safety objectives and performance measures from a financial, customer, internal business and innovation perspective (</w:t>
      </w:r>
      <w:proofErr w:type="spellStart"/>
      <w:r w:rsidRPr="00FD7D83">
        <w:rPr>
          <w:sz w:val="24"/>
        </w:rPr>
        <w:t>Gunduz</w:t>
      </w:r>
      <w:proofErr w:type="spellEnd"/>
      <w:r w:rsidRPr="00FD7D83">
        <w:rPr>
          <w:sz w:val="24"/>
        </w:rPr>
        <w:t xml:space="preserve"> and </w:t>
      </w:r>
      <w:proofErr w:type="spellStart"/>
      <w:r w:rsidRPr="00FD7D83">
        <w:rPr>
          <w:sz w:val="24"/>
        </w:rPr>
        <w:t>Simse</w:t>
      </w:r>
      <w:r>
        <w:rPr>
          <w:sz w:val="24"/>
        </w:rPr>
        <w:t>k</w:t>
      </w:r>
      <w:proofErr w:type="spellEnd"/>
      <w:r w:rsidRPr="00FD7D83">
        <w:rPr>
          <w:sz w:val="24"/>
        </w:rPr>
        <w:t xml:space="preserve"> 2007). </w:t>
      </w:r>
    </w:p>
    <w:p w:rsidR="00517D0A" w:rsidRPr="00FD7D83" w:rsidRDefault="00517D0A" w:rsidP="007B0642">
      <w:pPr>
        <w:spacing w:before="240"/>
        <w:jc w:val="both"/>
        <w:rPr>
          <w:sz w:val="24"/>
        </w:rPr>
      </w:pPr>
      <w:r w:rsidRPr="00FD7D83">
        <w:rPr>
          <w:sz w:val="24"/>
        </w:rPr>
        <w:t>A recent case study applying a balance</w:t>
      </w:r>
      <w:r w:rsidR="00556124">
        <w:rPr>
          <w:sz w:val="24"/>
        </w:rPr>
        <w:t>d</w:t>
      </w:r>
      <w:r w:rsidRPr="00FD7D83">
        <w:rPr>
          <w:sz w:val="24"/>
        </w:rPr>
        <w:t xml:space="preserve"> scorecard approach </w:t>
      </w:r>
      <w:r>
        <w:rPr>
          <w:sz w:val="24"/>
        </w:rPr>
        <w:t>suggests that</w:t>
      </w:r>
      <w:r w:rsidRPr="00FD7D83">
        <w:rPr>
          <w:sz w:val="24"/>
        </w:rPr>
        <w:t xml:space="preserve"> heal</w:t>
      </w:r>
      <w:r w:rsidR="00556124">
        <w:rPr>
          <w:sz w:val="24"/>
        </w:rPr>
        <w:t>th-related interventions</w:t>
      </w:r>
      <w:r>
        <w:rPr>
          <w:sz w:val="24"/>
        </w:rPr>
        <w:t xml:space="preserve"> </w:t>
      </w:r>
      <w:r w:rsidRPr="00FD7D83">
        <w:rPr>
          <w:sz w:val="24"/>
        </w:rPr>
        <w:t>contribute significantly to organisational performance through increased quality, productivity, and cost reduction (</w:t>
      </w:r>
      <w:proofErr w:type="spellStart"/>
      <w:r w:rsidRPr="00FD7D83">
        <w:rPr>
          <w:sz w:val="24"/>
        </w:rPr>
        <w:t>Koper</w:t>
      </w:r>
      <w:proofErr w:type="spellEnd"/>
      <w:r w:rsidRPr="00FD7D83">
        <w:rPr>
          <w:sz w:val="24"/>
        </w:rPr>
        <w:t xml:space="preserve"> et al</w:t>
      </w:r>
      <w:r>
        <w:rPr>
          <w:sz w:val="24"/>
        </w:rPr>
        <w:t>.</w:t>
      </w:r>
      <w:r w:rsidRPr="00FD7D83">
        <w:rPr>
          <w:sz w:val="24"/>
        </w:rPr>
        <w:t xml:space="preserve"> 2009:</w:t>
      </w:r>
      <w:r>
        <w:rPr>
          <w:sz w:val="24"/>
        </w:rPr>
        <w:t xml:space="preserve"> </w:t>
      </w:r>
      <w:r w:rsidRPr="00FD7D83">
        <w:rPr>
          <w:sz w:val="24"/>
        </w:rPr>
        <w:t xml:space="preserve">413). Furthermore, </w:t>
      </w:r>
      <w:proofErr w:type="spellStart"/>
      <w:r w:rsidRPr="00FD7D83">
        <w:rPr>
          <w:sz w:val="24"/>
        </w:rPr>
        <w:t>Gunduz</w:t>
      </w:r>
      <w:proofErr w:type="spellEnd"/>
      <w:r w:rsidRPr="00FD7D83">
        <w:rPr>
          <w:sz w:val="24"/>
        </w:rPr>
        <w:t xml:space="preserve"> and </w:t>
      </w:r>
      <w:proofErr w:type="spellStart"/>
      <w:r w:rsidRPr="00FD7D83">
        <w:rPr>
          <w:sz w:val="24"/>
        </w:rPr>
        <w:t>Simsek</w:t>
      </w:r>
      <w:proofErr w:type="spellEnd"/>
      <w:r w:rsidRPr="00FD7D83">
        <w:rPr>
          <w:sz w:val="24"/>
        </w:rPr>
        <w:t xml:space="preserve"> (2007) propose</w:t>
      </w:r>
      <w:r>
        <w:rPr>
          <w:sz w:val="24"/>
        </w:rPr>
        <w:t xml:space="preserve"> the</w:t>
      </w:r>
      <w:r w:rsidRPr="00FD7D83">
        <w:rPr>
          <w:sz w:val="24"/>
        </w:rPr>
        <w:t xml:space="preserve"> inclusion of a balanced scorecard to develop safety objectives as the basis of an organisation-wide safety performance framework.</w:t>
      </w:r>
    </w:p>
    <w:p w:rsidR="00517D0A" w:rsidRDefault="00517D0A" w:rsidP="007B0642">
      <w:pPr>
        <w:spacing w:before="240"/>
        <w:jc w:val="both"/>
        <w:rPr>
          <w:sz w:val="24"/>
        </w:rPr>
      </w:pPr>
      <w:r w:rsidRPr="00FD7D83">
        <w:rPr>
          <w:sz w:val="24"/>
        </w:rPr>
        <w:t>Whilst a balanced scorecard approach provides opportunity for inclusion of multiple stakeholder perspectives toward WHS objectives, WHS outcomes and associated performance are not easily measured (</w:t>
      </w:r>
      <w:r>
        <w:rPr>
          <w:sz w:val="24"/>
        </w:rPr>
        <w:t xml:space="preserve">Gallagher, Underhill and </w:t>
      </w:r>
      <w:proofErr w:type="spellStart"/>
      <w:r>
        <w:rPr>
          <w:sz w:val="24"/>
        </w:rPr>
        <w:t>Rimmer</w:t>
      </w:r>
      <w:proofErr w:type="spellEnd"/>
      <w:r w:rsidR="00556124">
        <w:rPr>
          <w:sz w:val="24"/>
        </w:rPr>
        <w:t xml:space="preserve"> 2001).</w:t>
      </w:r>
      <w:r w:rsidRPr="00FD7D83">
        <w:rPr>
          <w:sz w:val="24"/>
        </w:rPr>
        <w:t xml:space="preserve"> Mohamed (2003) advocates ‘selection of only a handful of measures reflecting policy and lines of business, without leading to information overload’, </w:t>
      </w:r>
      <w:r w:rsidR="003A1749">
        <w:rPr>
          <w:sz w:val="24"/>
        </w:rPr>
        <w:t xml:space="preserve">however, </w:t>
      </w:r>
      <w:r w:rsidRPr="00FD7D83">
        <w:rPr>
          <w:sz w:val="24"/>
        </w:rPr>
        <w:t>WHS complexity is such that simplified measures are often inadequate (Gallagher et al</w:t>
      </w:r>
      <w:r>
        <w:rPr>
          <w:sz w:val="24"/>
        </w:rPr>
        <w:t>.</w:t>
      </w:r>
      <w:r w:rsidRPr="00FD7D83">
        <w:rPr>
          <w:sz w:val="24"/>
        </w:rPr>
        <w:t xml:space="preserve"> 2001). Consequently, a contextual approach to WHS balanced scorecard adoption is recommended, one which permits tailored implementation of WHS characteristics to </w:t>
      </w:r>
      <w:r w:rsidR="003A1749">
        <w:rPr>
          <w:sz w:val="24"/>
        </w:rPr>
        <w:t xml:space="preserve">an </w:t>
      </w:r>
      <w:r w:rsidRPr="00FD7D83">
        <w:rPr>
          <w:sz w:val="24"/>
        </w:rPr>
        <w:t xml:space="preserve">organisational context, </w:t>
      </w:r>
      <w:r>
        <w:rPr>
          <w:sz w:val="24"/>
        </w:rPr>
        <w:t xml:space="preserve">and which combines multiple measures and </w:t>
      </w:r>
      <w:r w:rsidRPr="00FD7D83">
        <w:rPr>
          <w:sz w:val="24"/>
        </w:rPr>
        <w:t>reflect</w:t>
      </w:r>
      <w:r>
        <w:rPr>
          <w:sz w:val="24"/>
        </w:rPr>
        <w:t>s</w:t>
      </w:r>
      <w:r w:rsidRPr="00FD7D83">
        <w:rPr>
          <w:sz w:val="24"/>
        </w:rPr>
        <w:t xml:space="preserve"> different stakeholder interests in workplace health and safety. </w:t>
      </w:r>
    </w:p>
    <w:p w:rsidR="00517D0A" w:rsidRPr="00554A54" w:rsidRDefault="00517D0A" w:rsidP="0059267A">
      <w:pPr>
        <w:pStyle w:val="Heading2"/>
        <w:keepNext/>
      </w:pPr>
      <w:bookmarkStart w:id="11" w:name="_Toc394586129"/>
      <w:proofErr w:type="spellStart"/>
      <w:r w:rsidRPr="00554A54">
        <w:t>WHS</w:t>
      </w:r>
      <w:proofErr w:type="spellEnd"/>
      <w:r w:rsidRPr="00554A54">
        <w:t xml:space="preserve"> and </w:t>
      </w:r>
      <w:r>
        <w:t xml:space="preserve">sustainable </w:t>
      </w:r>
      <w:r w:rsidRPr="00554A54">
        <w:t>workplace performance</w:t>
      </w:r>
      <w:bookmarkEnd w:id="11"/>
    </w:p>
    <w:p w:rsidR="00517D0A" w:rsidRPr="00A53792" w:rsidRDefault="00517D0A" w:rsidP="007B0642">
      <w:pPr>
        <w:spacing w:before="240"/>
        <w:rPr>
          <w:sz w:val="24"/>
          <w:szCs w:val="24"/>
        </w:rPr>
      </w:pPr>
      <w:r w:rsidRPr="00A53792">
        <w:rPr>
          <w:sz w:val="24"/>
          <w:szCs w:val="24"/>
        </w:rPr>
        <w:t xml:space="preserve">Linking WHS to a larger strategic purpose within the business also implies that the business case for investing in WHS systems and practices may also be reflected in the potential links between WHS improvements and performance.  </w:t>
      </w:r>
    </w:p>
    <w:p w:rsidR="007B0642" w:rsidRDefault="007B0642">
      <w:pPr>
        <w:keepLines w:val="0"/>
        <w:suppressAutoHyphens w:val="0"/>
        <w:spacing w:before="0" w:after="0"/>
        <w:rPr>
          <w:b/>
          <w:sz w:val="24"/>
          <w:szCs w:val="24"/>
        </w:rPr>
      </w:pPr>
      <w:r>
        <w:rPr>
          <w:b/>
          <w:sz w:val="24"/>
          <w:szCs w:val="24"/>
        </w:rPr>
        <w:br w:type="page"/>
      </w:r>
    </w:p>
    <w:p w:rsidR="00517D0A" w:rsidRPr="00306CE8" w:rsidRDefault="00517D0A" w:rsidP="00A53792">
      <w:pPr>
        <w:rPr>
          <w:b/>
          <w:sz w:val="24"/>
          <w:szCs w:val="24"/>
        </w:rPr>
      </w:pPr>
      <w:r w:rsidRPr="00306CE8">
        <w:rPr>
          <w:b/>
          <w:sz w:val="24"/>
          <w:szCs w:val="24"/>
        </w:rPr>
        <w:lastRenderedPageBreak/>
        <w:t>The problem of measuring productivity</w:t>
      </w:r>
    </w:p>
    <w:p w:rsidR="00517D0A" w:rsidRPr="00A53792" w:rsidRDefault="003A1749" w:rsidP="007B0642">
      <w:pPr>
        <w:spacing w:before="240"/>
        <w:rPr>
          <w:sz w:val="24"/>
          <w:szCs w:val="24"/>
        </w:rPr>
      </w:pPr>
      <w:r>
        <w:rPr>
          <w:sz w:val="24"/>
          <w:szCs w:val="24"/>
        </w:rPr>
        <w:t>Of particular concern among researchers is</w:t>
      </w:r>
      <w:r w:rsidR="00517D0A" w:rsidRPr="00A53792">
        <w:rPr>
          <w:sz w:val="24"/>
          <w:szCs w:val="24"/>
        </w:rPr>
        <w:t xml:space="preserve"> the nature of the relationship between WHS and workplace productivity. One immediate problem faced by both researchers and practitioners is the challenge of ascertaining how best to measure productivity. In its broadest sense, productivity measures the ratio of inputs to outputs.  As this definition suggests, the concept derives principally from a manufacturing context where tangible inputs and outputs can be quantified and their values measured. In more diverse production and service environments a range of factors make measuring productivity a more difficult proposition (</w:t>
      </w:r>
      <w:bookmarkStart w:id="12" w:name="Contents_225"/>
      <w:bookmarkEnd w:id="12"/>
      <w:r w:rsidR="00517D0A" w:rsidRPr="00A53792">
        <w:rPr>
          <w:rFonts w:cs="Palatino Linotype"/>
          <w:iCs/>
          <w:sz w:val="24"/>
          <w:szCs w:val="24"/>
          <w:lang w:eastAsia="en-AU"/>
        </w:rPr>
        <w:t>Prasad</w:t>
      </w:r>
      <w:r w:rsidR="00517D0A" w:rsidRPr="00A53792">
        <w:rPr>
          <w:rFonts w:cs="Palatino Linotype"/>
          <w:sz w:val="24"/>
          <w:szCs w:val="24"/>
          <w:lang w:eastAsia="en-AU"/>
        </w:rPr>
        <w:t>,</w:t>
      </w:r>
      <w:r w:rsidR="00517D0A" w:rsidRPr="00A53792">
        <w:rPr>
          <w:rFonts w:cs="Palatino Linotype"/>
          <w:iCs/>
          <w:spacing w:val="13"/>
          <w:sz w:val="24"/>
          <w:szCs w:val="24"/>
          <w:lang w:eastAsia="en-AU"/>
        </w:rPr>
        <w:t xml:space="preserve"> </w:t>
      </w:r>
      <w:proofErr w:type="spellStart"/>
      <w:r w:rsidR="00517D0A" w:rsidRPr="00A53792">
        <w:rPr>
          <w:rFonts w:cs="Palatino Linotype"/>
          <w:iCs/>
          <w:sz w:val="24"/>
          <w:szCs w:val="24"/>
          <w:lang w:eastAsia="en-AU"/>
        </w:rPr>
        <w:t>Wahlqvist</w:t>
      </w:r>
      <w:proofErr w:type="spellEnd"/>
      <w:r w:rsidR="00517D0A" w:rsidRPr="00A53792">
        <w:rPr>
          <w:rFonts w:cs="Palatino Linotype"/>
          <w:sz w:val="24"/>
          <w:szCs w:val="24"/>
          <w:lang w:eastAsia="en-AU"/>
        </w:rPr>
        <w:t>,</w:t>
      </w:r>
      <w:r w:rsidR="00517D0A" w:rsidRPr="00A53792">
        <w:rPr>
          <w:rFonts w:cs="Palatino Linotype"/>
          <w:iCs/>
          <w:spacing w:val="12"/>
          <w:sz w:val="24"/>
          <w:szCs w:val="24"/>
          <w:lang w:eastAsia="en-AU"/>
        </w:rPr>
        <w:t xml:space="preserve"> </w:t>
      </w:r>
      <w:proofErr w:type="spellStart"/>
      <w:r w:rsidR="00517D0A" w:rsidRPr="00A53792">
        <w:rPr>
          <w:rFonts w:cs="Palatino Linotype"/>
          <w:iCs/>
          <w:sz w:val="24"/>
          <w:szCs w:val="24"/>
          <w:lang w:eastAsia="en-AU"/>
        </w:rPr>
        <w:t>Shikar</w:t>
      </w:r>
      <w:proofErr w:type="spellEnd"/>
      <w:r w:rsidR="00517D0A" w:rsidRPr="00A53792">
        <w:rPr>
          <w:rFonts w:cs="Palatino Linotype"/>
          <w:position w:val="7"/>
          <w:sz w:val="24"/>
          <w:szCs w:val="24"/>
          <w:lang w:eastAsia="en-AU"/>
        </w:rPr>
        <w:t xml:space="preserve"> </w:t>
      </w:r>
      <w:r w:rsidR="00517D0A" w:rsidRPr="00A53792">
        <w:rPr>
          <w:rFonts w:cs="Palatino Linotype"/>
          <w:sz w:val="24"/>
          <w:szCs w:val="24"/>
          <w:lang w:eastAsia="en-AU"/>
        </w:rPr>
        <w:t>and</w:t>
      </w:r>
      <w:r w:rsidR="00517D0A" w:rsidRPr="00A53792">
        <w:rPr>
          <w:rFonts w:cs="Palatino Linotype"/>
          <w:spacing w:val="13"/>
          <w:sz w:val="24"/>
          <w:szCs w:val="24"/>
          <w:lang w:eastAsia="en-AU"/>
        </w:rPr>
        <w:t xml:space="preserve"> </w:t>
      </w:r>
      <w:r w:rsidR="00517D0A" w:rsidRPr="00A53792">
        <w:rPr>
          <w:rFonts w:cs="Palatino Linotype"/>
          <w:iCs/>
          <w:sz w:val="24"/>
          <w:szCs w:val="24"/>
          <w:lang w:eastAsia="en-AU"/>
        </w:rPr>
        <w:t xml:space="preserve">Shih 2004). </w:t>
      </w:r>
      <w:r w:rsidR="00517D0A" w:rsidRPr="00A53792">
        <w:rPr>
          <w:sz w:val="24"/>
          <w:szCs w:val="24"/>
        </w:rPr>
        <w:t>In particular, the quantification of the inputs and outputs is difficult in many s</w:t>
      </w:r>
      <w:r w:rsidR="00517D0A" w:rsidRPr="00A53792">
        <w:rPr>
          <w:spacing w:val="2"/>
          <w:sz w:val="24"/>
          <w:szCs w:val="24"/>
        </w:rPr>
        <w:t>e</w:t>
      </w:r>
      <w:r w:rsidR="00517D0A" w:rsidRPr="00A53792">
        <w:rPr>
          <w:spacing w:val="8"/>
          <w:sz w:val="24"/>
          <w:szCs w:val="24"/>
        </w:rPr>
        <w:t>r</w:t>
      </w:r>
      <w:r w:rsidR="00517D0A" w:rsidRPr="00A53792">
        <w:rPr>
          <w:spacing w:val="3"/>
          <w:sz w:val="24"/>
          <w:szCs w:val="24"/>
        </w:rPr>
        <w:t>v</w:t>
      </w:r>
      <w:r w:rsidR="00517D0A" w:rsidRPr="00A53792">
        <w:rPr>
          <w:spacing w:val="-2"/>
          <w:sz w:val="24"/>
          <w:szCs w:val="24"/>
        </w:rPr>
        <w:t>i</w:t>
      </w:r>
      <w:r w:rsidR="00517D0A" w:rsidRPr="00A53792">
        <w:rPr>
          <w:spacing w:val="1"/>
          <w:sz w:val="24"/>
          <w:szCs w:val="24"/>
        </w:rPr>
        <w:t>c</w:t>
      </w:r>
      <w:r w:rsidR="00517D0A" w:rsidRPr="00A53792">
        <w:rPr>
          <w:sz w:val="24"/>
          <w:szCs w:val="24"/>
        </w:rPr>
        <w:t>e</w:t>
      </w:r>
      <w:r w:rsidR="00517D0A" w:rsidRPr="00A53792">
        <w:rPr>
          <w:spacing w:val="-13"/>
          <w:sz w:val="24"/>
          <w:szCs w:val="24"/>
        </w:rPr>
        <w:t xml:space="preserve"> </w:t>
      </w:r>
      <w:r w:rsidR="00517D0A" w:rsidRPr="00A53792">
        <w:rPr>
          <w:spacing w:val="3"/>
          <w:sz w:val="24"/>
          <w:szCs w:val="24"/>
        </w:rPr>
        <w:t>a</w:t>
      </w:r>
      <w:r w:rsidR="00517D0A" w:rsidRPr="00A53792">
        <w:rPr>
          <w:spacing w:val="-1"/>
          <w:sz w:val="24"/>
          <w:szCs w:val="24"/>
        </w:rPr>
        <w:t>n</w:t>
      </w:r>
      <w:r w:rsidR="00517D0A" w:rsidRPr="00A53792">
        <w:rPr>
          <w:sz w:val="24"/>
          <w:szCs w:val="24"/>
        </w:rPr>
        <w:t>d</w:t>
      </w:r>
      <w:r w:rsidR="00517D0A" w:rsidRPr="00A53792">
        <w:rPr>
          <w:spacing w:val="-14"/>
          <w:sz w:val="24"/>
          <w:szCs w:val="24"/>
        </w:rPr>
        <w:t xml:space="preserve"> </w:t>
      </w:r>
      <w:r w:rsidR="00517D0A" w:rsidRPr="00A53792">
        <w:rPr>
          <w:sz w:val="24"/>
          <w:szCs w:val="24"/>
        </w:rPr>
        <w:t>public sector</w:t>
      </w:r>
      <w:r w:rsidR="00517D0A" w:rsidRPr="00A53792">
        <w:rPr>
          <w:spacing w:val="-13"/>
          <w:sz w:val="24"/>
          <w:szCs w:val="24"/>
        </w:rPr>
        <w:t xml:space="preserve"> </w:t>
      </w:r>
      <w:r w:rsidR="00517D0A" w:rsidRPr="00A53792">
        <w:rPr>
          <w:sz w:val="24"/>
          <w:szCs w:val="24"/>
        </w:rPr>
        <w:t xml:space="preserve">work environments.  </w:t>
      </w:r>
    </w:p>
    <w:p w:rsidR="00517D0A" w:rsidRPr="00A53792" w:rsidRDefault="00517D0A" w:rsidP="007B0642">
      <w:pPr>
        <w:spacing w:before="240"/>
        <w:rPr>
          <w:sz w:val="24"/>
          <w:szCs w:val="24"/>
        </w:rPr>
      </w:pPr>
      <w:r w:rsidRPr="00A53792">
        <w:rPr>
          <w:sz w:val="24"/>
          <w:szCs w:val="24"/>
        </w:rPr>
        <w:t>However, even in manufacturing environments, quality plays some role in shaping the value of production alongside the quantity of inputs and outputs</w:t>
      </w:r>
      <w:r w:rsidRPr="00A53792">
        <w:rPr>
          <w:sz w:val="24"/>
          <w:szCs w:val="24"/>
          <w:lang w:eastAsia="en-AU"/>
        </w:rPr>
        <w:t xml:space="preserve"> </w:t>
      </w:r>
      <w:r w:rsidRPr="00A53792">
        <w:rPr>
          <w:spacing w:val="-9"/>
          <w:sz w:val="24"/>
          <w:szCs w:val="24"/>
        </w:rPr>
        <w:t>(</w:t>
      </w:r>
      <w:proofErr w:type="spellStart"/>
      <w:r w:rsidRPr="00A53792">
        <w:rPr>
          <w:spacing w:val="5"/>
          <w:sz w:val="24"/>
          <w:szCs w:val="24"/>
        </w:rPr>
        <w:t>G</w:t>
      </w:r>
      <w:r w:rsidRPr="00A53792">
        <w:rPr>
          <w:sz w:val="24"/>
          <w:szCs w:val="24"/>
        </w:rPr>
        <w:t>ro</w:t>
      </w:r>
      <w:r w:rsidRPr="00A53792">
        <w:rPr>
          <w:spacing w:val="6"/>
          <w:sz w:val="24"/>
          <w:szCs w:val="24"/>
        </w:rPr>
        <w:t>n</w:t>
      </w:r>
      <w:r w:rsidRPr="00A53792">
        <w:rPr>
          <w:sz w:val="24"/>
          <w:szCs w:val="24"/>
        </w:rPr>
        <w:t>r</w:t>
      </w:r>
      <w:r w:rsidRPr="00A53792">
        <w:rPr>
          <w:spacing w:val="1"/>
          <w:sz w:val="24"/>
          <w:szCs w:val="24"/>
        </w:rPr>
        <w:t>o</w:t>
      </w:r>
      <w:r w:rsidRPr="00A53792">
        <w:rPr>
          <w:sz w:val="24"/>
          <w:szCs w:val="24"/>
        </w:rPr>
        <w:t>os</w:t>
      </w:r>
      <w:proofErr w:type="spellEnd"/>
      <w:r w:rsidRPr="00A53792">
        <w:rPr>
          <w:spacing w:val="12"/>
          <w:sz w:val="24"/>
          <w:szCs w:val="24"/>
        </w:rPr>
        <w:t xml:space="preserve"> </w:t>
      </w:r>
      <w:r w:rsidRPr="00A53792">
        <w:rPr>
          <w:sz w:val="24"/>
          <w:szCs w:val="24"/>
        </w:rPr>
        <w:t>and</w:t>
      </w:r>
      <w:r w:rsidRPr="00A53792">
        <w:rPr>
          <w:spacing w:val="12"/>
          <w:sz w:val="24"/>
          <w:szCs w:val="24"/>
        </w:rPr>
        <w:t xml:space="preserve"> </w:t>
      </w:r>
      <w:proofErr w:type="spellStart"/>
      <w:r w:rsidRPr="00A53792">
        <w:rPr>
          <w:spacing w:val="1"/>
          <w:sz w:val="24"/>
          <w:szCs w:val="24"/>
        </w:rPr>
        <w:t>O</w:t>
      </w:r>
      <w:r w:rsidRPr="00A53792">
        <w:rPr>
          <w:spacing w:val="-2"/>
          <w:sz w:val="24"/>
          <w:szCs w:val="24"/>
        </w:rPr>
        <w:t>j</w:t>
      </w:r>
      <w:r w:rsidRPr="00A53792">
        <w:rPr>
          <w:spacing w:val="3"/>
          <w:sz w:val="24"/>
          <w:szCs w:val="24"/>
        </w:rPr>
        <w:t>a</w:t>
      </w:r>
      <w:r w:rsidRPr="00A53792">
        <w:rPr>
          <w:spacing w:val="1"/>
          <w:sz w:val="24"/>
          <w:szCs w:val="24"/>
        </w:rPr>
        <w:t>sa</w:t>
      </w:r>
      <w:r w:rsidRPr="00A53792">
        <w:rPr>
          <w:spacing w:val="-2"/>
          <w:sz w:val="24"/>
          <w:szCs w:val="24"/>
        </w:rPr>
        <w:t>lo</w:t>
      </w:r>
      <w:proofErr w:type="spellEnd"/>
      <w:r w:rsidRPr="00A53792">
        <w:rPr>
          <w:spacing w:val="12"/>
          <w:sz w:val="24"/>
          <w:szCs w:val="24"/>
        </w:rPr>
        <w:t xml:space="preserve"> </w:t>
      </w:r>
      <w:r w:rsidRPr="00A53792">
        <w:rPr>
          <w:spacing w:val="-1"/>
          <w:sz w:val="24"/>
          <w:szCs w:val="24"/>
        </w:rPr>
        <w:t>2</w:t>
      </w:r>
      <w:r w:rsidRPr="00A53792">
        <w:rPr>
          <w:spacing w:val="4"/>
          <w:sz w:val="24"/>
          <w:szCs w:val="24"/>
        </w:rPr>
        <w:t>0</w:t>
      </w:r>
      <w:r w:rsidRPr="00A53792">
        <w:rPr>
          <w:spacing w:val="3"/>
          <w:sz w:val="24"/>
          <w:szCs w:val="24"/>
        </w:rPr>
        <w:t>0</w:t>
      </w:r>
      <w:r w:rsidRPr="00A53792">
        <w:rPr>
          <w:spacing w:val="-6"/>
          <w:sz w:val="24"/>
          <w:szCs w:val="24"/>
        </w:rPr>
        <w:t>4</w:t>
      </w:r>
      <w:r w:rsidRPr="00A53792">
        <w:rPr>
          <w:spacing w:val="-4"/>
          <w:sz w:val="24"/>
          <w:szCs w:val="24"/>
        </w:rPr>
        <w:t>)</w:t>
      </w:r>
      <w:r w:rsidRPr="00A53792">
        <w:rPr>
          <w:sz w:val="24"/>
          <w:szCs w:val="24"/>
        </w:rPr>
        <w:t>.</w:t>
      </w:r>
      <w:r w:rsidRPr="00A53792">
        <w:rPr>
          <w:spacing w:val="12"/>
          <w:sz w:val="24"/>
          <w:szCs w:val="24"/>
        </w:rPr>
        <w:t xml:space="preserve"> </w:t>
      </w:r>
      <w:r w:rsidRPr="00A53792">
        <w:rPr>
          <w:spacing w:val="3"/>
          <w:sz w:val="24"/>
          <w:szCs w:val="24"/>
        </w:rPr>
        <w:t>O</w:t>
      </w:r>
      <w:r w:rsidRPr="00A53792">
        <w:rPr>
          <w:sz w:val="24"/>
          <w:szCs w:val="24"/>
        </w:rPr>
        <w:t>n</w:t>
      </w:r>
      <w:r w:rsidRPr="00A53792">
        <w:rPr>
          <w:spacing w:val="12"/>
          <w:sz w:val="24"/>
          <w:szCs w:val="24"/>
        </w:rPr>
        <w:t xml:space="preserve"> </w:t>
      </w:r>
      <w:r w:rsidRPr="00A53792">
        <w:rPr>
          <w:spacing w:val="3"/>
          <w:sz w:val="24"/>
          <w:szCs w:val="24"/>
        </w:rPr>
        <w:t>t</w:t>
      </w:r>
      <w:r w:rsidRPr="00A53792">
        <w:rPr>
          <w:spacing w:val="-1"/>
          <w:sz w:val="24"/>
          <w:szCs w:val="24"/>
        </w:rPr>
        <w:t>h</w:t>
      </w:r>
      <w:r w:rsidRPr="00A53792">
        <w:rPr>
          <w:sz w:val="24"/>
          <w:szCs w:val="24"/>
        </w:rPr>
        <w:t>e</w:t>
      </w:r>
      <w:r w:rsidRPr="00A53792">
        <w:rPr>
          <w:spacing w:val="12"/>
          <w:sz w:val="24"/>
          <w:szCs w:val="24"/>
        </w:rPr>
        <w:t xml:space="preserve"> </w:t>
      </w:r>
      <w:r w:rsidRPr="00A53792">
        <w:rPr>
          <w:spacing w:val="4"/>
          <w:sz w:val="24"/>
          <w:szCs w:val="24"/>
        </w:rPr>
        <w:t>i</w:t>
      </w:r>
      <w:r w:rsidRPr="00A53792">
        <w:rPr>
          <w:sz w:val="24"/>
          <w:szCs w:val="24"/>
        </w:rPr>
        <w:t>n</w:t>
      </w:r>
      <w:r w:rsidRPr="00A53792">
        <w:rPr>
          <w:spacing w:val="-1"/>
          <w:sz w:val="24"/>
          <w:szCs w:val="24"/>
        </w:rPr>
        <w:t>pu</w:t>
      </w:r>
      <w:r w:rsidRPr="00A53792">
        <w:rPr>
          <w:sz w:val="24"/>
          <w:szCs w:val="24"/>
        </w:rPr>
        <w:t>t</w:t>
      </w:r>
      <w:r w:rsidRPr="00A53792">
        <w:rPr>
          <w:spacing w:val="12"/>
          <w:sz w:val="24"/>
          <w:szCs w:val="24"/>
        </w:rPr>
        <w:t xml:space="preserve"> </w:t>
      </w:r>
      <w:r w:rsidRPr="00A53792">
        <w:rPr>
          <w:spacing w:val="-2"/>
          <w:sz w:val="24"/>
          <w:szCs w:val="24"/>
        </w:rPr>
        <w:t>si</w:t>
      </w:r>
      <w:r w:rsidRPr="00A53792">
        <w:rPr>
          <w:sz w:val="24"/>
          <w:szCs w:val="24"/>
        </w:rPr>
        <w:t xml:space="preserve">de of the production process </w:t>
      </w:r>
      <w:r w:rsidRPr="00A53792">
        <w:rPr>
          <w:spacing w:val="-4"/>
          <w:sz w:val="24"/>
          <w:szCs w:val="24"/>
          <w:lang w:eastAsia="en-AU"/>
        </w:rPr>
        <w:t>f</w:t>
      </w:r>
      <w:r w:rsidRPr="00A53792">
        <w:rPr>
          <w:sz w:val="24"/>
          <w:szCs w:val="24"/>
          <w:lang w:eastAsia="en-AU"/>
        </w:rPr>
        <w:t>or</w:t>
      </w:r>
      <w:r w:rsidRPr="00A53792">
        <w:rPr>
          <w:spacing w:val="9"/>
          <w:sz w:val="24"/>
          <w:szCs w:val="24"/>
          <w:lang w:eastAsia="en-AU"/>
        </w:rPr>
        <w:t xml:space="preserve"> </w:t>
      </w:r>
      <w:r w:rsidRPr="00A53792">
        <w:rPr>
          <w:spacing w:val="4"/>
          <w:sz w:val="24"/>
          <w:szCs w:val="24"/>
          <w:lang w:eastAsia="en-AU"/>
        </w:rPr>
        <w:t>example</w:t>
      </w:r>
      <w:r w:rsidRPr="00A53792">
        <w:rPr>
          <w:sz w:val="24"/>
          <w:szCs w:val="24"/>
          <w:lang w:eastAsia="en-AU"/>
        </w:rPr>
        <w:t>,</w:t>
      </w:r>
      <w:r w:rsidRPr="00A53792">
        <w:rPr>
          <w:spacing w:val="9"/>
          <w:sz w:val="24"/>
          <w:szCs w:val="24"/>
          <w:lang w:eastAsia="en-AU"/>
        </w:rPr>
        <w:t xml:space="preserve"> </w:t>
      </w:r>
      <w:r w:rsidRPr="00A53792">
        <w:rPr>
          <w:spacing w:val="3"/>
          <w:sz w:val="24"/>
          <w:szCs w:val="24"/>
          <w:lang w:eastAsia="en-AU"/>
        </w:rPr>
        <w:t>employee</w:t>
      </w:r>
      <w:r w:rsidRPr="00A53792">
        <w:rPr>
          <w:spacing w:val="9"/>
          <w:sz w:val="24"/>
          <w:szCs w:val="24"/>
          <w:lang w:eastAsia="en-AU"/>
        </w:rPr>
        <w:t xml:space="preserve"> </w:t>
      </w:r>
      <w:r w:rsidRPr="00A53792">
        <w:rPr>
          <w:spacing w:val="2"/>
          <w:sz w:val="24"/>
          <w:szCs w:val="24"/>
          <w:lang w:eastAsia="en-AU"/>
        </w:rPr>
        <w:t>c</w:t>
      </w:r>
      <w:r w:rsidRPr="00A53792">
        <w:rPr>
          <w:spacing w:val="1"/>
          <w:sz w:val="24"/>
          <w:szCs w:val="24"/>
          <w:lang w:eastAsia="en-AU"/>
        </w:rPr>
        <w:t>re</w:t>
      </w:r>
      <w:r w:rsidRPr="00A53792">
        <w:rPr>
          <w:sz w:val="24"/>
          <w:szCs w:val="24"/>
          <w:lang w:eastAsia="en-AU"/>
        </w:rPr>
        <w:t>a</w:t>
      </w:r>
      <w:r w:rsidRPr="00A53792">
        <w:rPr>
          <w:spacing w:val="4"/>
          <w:sz w:val="24"/>
          <w:szCs w:val="24"/>
          <w:lang w:eastAsia="en-AU"/>
        </w:rPr>
        <w:t>t</w:t>
      </w:r>
      <w:r w:rsidRPr="00A53792">
        <w:rPr>
          <w:spacing w:val="-2"/>
          <w:sz w:val="24"/>
          <w:szCs w:val="24"/>
          <w:lang w:eastAsia="en-AU"/>
        </w:rPr>
        <w:t>i</w:t>
      </w:r>
      <w:r w:rsidRPr="00A53792">
        <w:rPr>
          <w:spacing w:val="3"/>
          <w:sz w:val="24"/>
          <w:szCs w:val="24"/>
          <w:lang w:eastAsia="en-AU"/>
        </w:rPr>
        <w:t>v</w:t>
      </w:r>
      <w:r w:rsidRPr="00A53792">
        <w:rPr>
          <w:spacing w:val="-2"/>
          <w:sz w:val="24"/>
          <w:szCs w:val="24"/>
          <w:lang w:eastAsia="en-AU"/>
        </w:rPr>
        <w:t>i</w:t>
      </w:r>
      <w:r w:rsidRPr="00A53792">
        <w:rPr>
          <w:spacing w:val="6"/>
          <w:sz w:val="24"/>
          <w:szCs w:val="24"/>
          <w:lang w:eastAsia="en-AU"/>
        </w:rPr>
        <w:t>t</w:t>
      </w:r>
      <w:r w:rsidRPr="00A53792">
        <w:rPr>
          <w:spacing w:val="-12"/>
          <w:sz w:val="24"/>
          <w:szCs w:val="24"/>
          <w:lang w:eastAsia="en-AU"/>
        </w:rPr>
        <w:t>y</w:t>
      </w:r>
      <w:r w:rsidRPr="00A53792">
        <w:rPr>
          <w:sz w:val="24"/>
          <w:szCs w:val="24"/>
          <w:lang w:eastAsia="en-AU"/>
        </w:rPr>
        <w:t xml:space="preserve"> and application of skill may be </w:t>
      </w:r>
      <w:r w:rsidRPr="00A53792">
        <w:rPr>
          <w:spacing w:val="-1"/>
          <w:sz w:val="24"/>
          <w:szCs w:val="24"/>
          <w:lang w:eastAsia="en-AU"/>
        </w:rPr>
        <w:t>m</w:t>
      </w:r>
      <w:r w:rsidRPr="00A53792">
        <w:rPr>
          <w:sz w:val="24"/>
          <w:szCs w:val="24"/>
          <w:lang w:eastAsia="en-AU"/>
        </w:rPr>
        <w:t>o</w:t>
      </w:r>
      <w:r w:rsidRPr="00A53792">
        <w:rPr>
          <w:spacing w:val="1"/>
          <w:sz w:val="24"/>
          <w:szCs w:val="24"/>
          <w:lang w:eastAsia="en-AU"/>
        </w:rPr>
        <w:t>r</w:t>
      </w:r>
      <w:r w:rsidRPr="00A53792">
        <w:rPr>
          <w:sz w:val="24"/>
          <w:szCs w:val="24"/>
          <w:lang w:eastAsia="en-AU"/>
        </w:rPr>
        <w:t xml:space="preserve">e </w:t>
      </w:r>
      <w:r w:rsidRPr="00A53792">
        <w:rPr>
          <w:spacing w:val="4"/>
          <w:sz w:val="24"/>
          <w:szCs w:val="24"/>
          <w:lang w:eastAsia="en-AU"/>
        </w:rPr>
        <w:t>i</w:t>
      </w:r>
      <w:r w:rsidRPr="00A53792">
        <w:rPr>
          <w:sz w:val="24"/>
          <w:szCs w:val="24"/>
          <w:lang w:eastAsia="en-AU"/>
        </w:rPr>
        <w:t>m</w:t>
      </w:r>
      <w:r w:rsidRPr="00A53792">
        <w:rPr>
          <w:spacing w:val="2"/>
          <w:sz w:val="24"/>
          <w:szCs w:val="24"/>
          <w:lang w:eastAsia="en-AU"/>
        </w:rPr>
        <w:t>p</w:t>
      </w:r>
      <w:r w:rsidRPr="00A53792">
        <w:rPr>
          <w:sz w:val="24"/>
          <w:szCs w:val="24"/>
          <w:lang w:eastAsia="en-AU"/>
        </w:rPr>
        <w:t>o</w:t>
      </w:r>
      <w:r w:rsidRPr="00A53792">
        <w:rPr>
          <w:spacing w:val="7"/>
          <w:sz w:val="24"/>
          <w:szCs w:val="24"/>
          <w:lang w:eastAsia="en-AU"/>
        </w:rPr>
        <w:t>r</w:t>
      </w:r>
      <w:r w:rsidRPr="00A53792">
        <w:rPr>
          <w:spacing w:val="4"/>
          <w:sz w:val="24"/>
          <w:szCs w:val="24"/>
          <w:lang w:eastAsia="en-AU"/>
        </w:rPr>
        <w:t>t</w:t>
      </w:r>
      <w:r w:rsidRPr="00A53792">
        <w:rPr>
          <w:spacing w:val="3"/>
          <w:sz w:val="24"/>
          <w:szCs w:val="24"/>
          <w:lang w:eastAsia="en-AU"/>
        </w:rPr>
        <w:t>a</w:t>
      </w:r>
      <w:r w:rsidRPr="00A53792">
        <w:rPr>
          <w:spacing w:val="-1"/>
          <w:sz w:val="24"/>
          <w:szCs w:val="24"/>
          <w:lang w:eastAsia="en-AU"/>
        </w:rPr>
        <w:t>n</w:t>
      </w:r>
      <w:r w:rsidRPr="00A53792">
        <w:rPr>
          <w:sz w:val="24"/>
          <w:szCs w:val="24"/>
          <w:lang w:eastAsia="en-AU"/>
        </w:rPr>
        <w:t>t</w:t>
      </w:r>
      <w:r w:rsidRPr="00A53792">
        <w:rPr>
          <w:spacing w:val="4"/>
          <w:sz w:val="24"/>
          <w:szCs w:val="24"/>
          <w:lang w:eastAsia="en-AU"/>
        </w:rPr>
        <w:t xml:space="preserve"> </w:t>
      </w:r>
      <w:r w:rsidRPr="00A53792">
        <w:rPr>
          <w:spacing w:val="3"/>
          <w:sz w:val="24"/>
          <w:szCs w:val="24"/>
          <w:lang w:eastAsia="en-AU"/>
        </w:rPr>
        <w:t>t</w:t>
      </w:r>
      <w:r w:rsidRPr="00A53792">
        <w:rPr>
          <w:spacing w:val="1"/>
          <w:sz w:val="24"/>
          <w:szCs w:val="24"/>
          <w:lang w:eastAsia="en-AU"/>
        </w:rPr>
        <w:t>h</w:t>
      </w:r>
      <w:r w:rsidRPr="00A53792">
        <w:rPr>
          <w:spacing w:val="3"/>
          <w:sz w:val="24"/>
          <w:szCs w:val="24"/>
          <w:lang w:eastAsia="en-AU"/>
        </w:rPr>
        <w:t>a</w:t>
      </w:r>
      <w:r w:rsidRPr="00A53792">
        <w:rPr>
          <w:sz w:val="24"/>
          <w:szCs w:val="24"/>
          <w:lang w:eastAsia="en-AU"/>
        </w:rPr>
        <w:t>n</w:t>
      </w:r>
      <w:r w:rsidRPr="00A53792">
        <w:rPr>
          <w:spacing w:val="4"/>
          <w:sz w:val="24"/>
          <w:szCs w:val="24"/>
          <w:lang w:eastAsia="en-AU"/>
        </w:rPr>
        <w:t xml:space="preserve"> </w:t>
      </w:r>
      <w:r w:rsidRPr="00A53792">
        <w:rPr>
          <w:spacing w:val="3"/>
          <w:sz w:val="24"/>
          <w:szCs w:val="24"/>
          <w:lang w:eastAsia="en-AU"/>
        </w:rPr>
        <w:t>t</w:t>
      </w:r>
      <w:r w:rsidRPr="00A53792">
        <w:rPr>
          <w:sz w:val="24"/>
          <w:szCs w:val="24"/>
          <w:lang w:eastAsia="en-AU"/>
        </w:rPr>
        <w:t>he</w:t>
      </w:r>
      <w:r w:rsidRPr="00A53792">
        <w:rPr>
          <w:spacing w:val="4"/>
          <w:sz w:val="24"/>
          <w:szCs w:val="24"/>
          <w:lang w:eastAsia="en-AU"/>
        </w:rPr>
        <w:t xml:space="preserve"> </w:t>
      </w:r>
      <w:r w:rsidRPr="00A53792">
        <w:rPr>
          <w:spacing w:val="-1"/>
          <w:sz w:val="24"/>
          <w:szCs w:val="24"/>
          <w:lang w:eastAsia="en-AU"/>
        </w:rPr>
        <w:t>n</w:t>
      </w:r>
      <w:r w:rsidRPr="00A53792">
        <w:rPr>
          <w:spacing w:val="5"/>
          <w:sz w:val="24"/>
          <w:szCs w:val="24"/>
          <w:lang w:eastAsia="en-AU"/>
        </w:rPr>
        <w:t>u</w:t>
      </w:r>
      <w:r w:rsidRPr="00A53792">
        <w:rPr>
          <w:spacing w:val="-1"/>
          <w:sz w:val="24"/>
          <w:szCs w:val="24"/>
          <w:lang w:eastAsia="en-AU"/>
        </w:rPr>
        <w:t>m</w:t>
      </w:r>
      <w:r w:rsidRPr="00A53792">
        <w:rPr>
          <w:spacing w:val="1"/>
          <w:sz w:val="24"/>
          <w:szCs w:val="24"/>
          <w:lang w:eastAsia="en-AU"/>
        </w:rPr>
        <w:t>b</w:t>
      </w:r>
      <w:r w:rsidRPr="00A53792">
        <w:rPr>
          <w:spacing w:val="2"/>
          <w:sz w:val="24"/>
          <w:szCs w:val="24"/>
          <w:lang w:eastAsia="en-AU"/>
        </w:rPr>
        <w:t>e</w:t>
      </w:r>
      <w:r w:rsidRPr="00A53792">
        <w:rPr>
          <w:sz w:val="24"/>
          <w:szCs w:val="24"/>
          <w:lang w:eastAsia="en-AU"/>
        </w:rPr>
        <w:t>r</w:t>
      </w:r>
      <w:r w:rsidRPr="00A53792">
        <w:rPr>
          <w:spacing w:val="4"/>
          <w:sz w:val="24"/>
          <w:szCs w:val="24"/>
          <w:lang w:eastAsia="en-AU"/>
        </w:rPr>
        <w:t xml:space="preserve"> </w:t>
      </w:r>
      <w:r w:rsidRPr="00A53792">
        <w:rPr>
          <w:spacing w:val="-5"/>
          <w:sz w:val="24"/>
          <w:szCs w:val="24"/>
          <w:lang w:eastAsia="en-AU"/>
        </w:rPr>
        <w:t>o</w:t>
      </w:r>
      <w:r w:rsidRPr="00A53792">
        <w:rPr>
          <w:sz w:val="24"/>
          <w:szCs w:val="24"/>
          <w:lang w:eastAsia="en-AU"/>
        </w:rPr>
        <w:t>f</w:t>
      </w:r>
      <w:r w:rsidRPr="00A53792">
        <w:rPr>
          <w:spacing w:val="4"/>
          <w:sz w:val="24"/>
          <w:szCs w:val="24"/>
          <w:lang w:eastAsia="en-AU"/>
        </w:rPr>
        <w:t xml:space="preserve"> </w:t>
      </w:r>
      <w:r w:rsidRPr="00A53792">
        <w:rPr>
          <w:spacing w:val="-1"/>
          <w:sz w:val="24"/>
          <w:szCs w:val="24"/>
          <w:lang w:eastAsia="en-AU"/>
        </w:rPr>
        <w:t>h</w:t>
      </w:r>
      <w:r w:rsidRPr="00A53792">
        <w:rPr>
          <w:sz w:val="24"/>
          <w:szCs w:val="24"/>
          <w:lang w:eastAsia="en-AU"/>
        </w:rPr>
        <w:t>o</w:t>
      </w:r>
      <w:r w:rsidRPr="00A53792">
        <w:rPr>
          <w:spacing w:val="5"/>
          <w:sz w:val="24"/>
          <w:szCs w:val="24"/>
          <w:lang w:eastAsia="en-AU"/>
        </w:rPr>
        <w:t>u</w:t>
      </w:r>
      <w:r w:rsidRPr="00A53792">
        <w:rPr>
          <w:spacing w:val="3"/>
          <w:sz w:val="24"/>
          <w:szCs w:val="24"/>
          <w:lang w:eastAsia="en-AU"/>
        </w:rPr>
        <w:t>r</w:t>
      </w:r>
      <w:r w:rsidRPr="00A53792">
        <w:rPr>
          <w:spacing w:val="-1"/>
          <w:sz w:val="24"/>
          <w:szCs w:val="24"/>
          <w:lang w:eastAsia="en-AU"/>
        </w:rPr>
        <w:t>s worked.</w:t>
      </w:r>
      <w:r w:rsidRPr="00A53792">
        <w:rPr>
          <w:spacing w:val="4"/>
          <w:sz w:val="24"/>
          <w:szCs w:val="24"/>
          <w:lang w:eastAsia="en-AU"/>
        </w:rPr>
        <w:t xml:space="preserve"> </w:t>
      </w:r>
      <w:r w:rsidRPr="00A53792">
        <w:rPr>
          <w:spacing w:val="-3"/>
          <w:sz w:val="24"/>
          <w:szCs w:val="24"/>
          <w:lang w:eastAsia="en-AU"/>
        </w:rPr>
        <w:t>S</w:t>
      </w:r>
      <w:r w:rsidRPr="00A53792">
        <w:rPr>
          <w:spacing w:val="4"/>
          <w:sz w:val="24"/>
          <w:szCs w:val="24"/>
          <w:lang w:eastAsia="en-AU"/>
        </w:rPr>
        <w:t>im</w:t>
      </w:r>
      <w:r w:rsidRPr="00A53792">
        <w:rPr>
          <w:spacing w:val="2"/>
          <w:sz w:val="24"/>
          <w:szCs w:val="24"/>
          <w:lang w:eastAsia="en-AU"/>
        </w:rPr>
        <w:t>i</w:t>
      </w:r>
      <w:r w:rsidRPr="00A53792">
        <w:rPr>
          <w:sz w:val="24"/>
          <w:szCs w:val="24"/>
          <w:lang w:eastAsia="en-AU"/>
        </w:rPr>
        <w:t>l</w:t>
      </w:r>
      <w:r w:rsidRPr="00A53792">
        <w:rPr>
          <w:spacing w:val="4"/>
          <w:sz w:val="24"/>
          <w:szCs w:val="24"/>
          <w:lang w:eastAsia="en-AU"/>
        </w:rPr>
        <w:t>a</w:t>
      </w:r>
      <w:r w:rsidRPr="00A53792">
        <w:rPr>
          <w:spacing w:val="-2"/>
          <w:sz w:val="24"/>
          <w:szCs w:val="24"/>
          <w:lang w:eastAsia="en-AU"/>
        </w:rPr>
        <w:t>rl</w:t>
      </w:r>
      <w:r w:rsidRPr="00A53792">
        <w:rPr>
          <w:spacing w:val="-12"/>
          <w:sz w:val="24"/>
          <w:szCs w:val="24"/>
          <w:lang w:eastAsia="en-AU"/>
        </w:rPr>
        <w:t>y</w:t>
      </w:r>
      <w:r w:rsidRPr="00A53792">
        <w:rPr>
          <w:sz w:val="24"/>
          <w:szCs w:val="24"/>
          <w:lang w:eastAsia="en-AU"/>
        </w:rPr>
        <w:t>,</w:t>
      </w:r>
      <w:r w:rsidRPr="00A53792">
        <w:rPr>
          <w:spacing w:val="4"/>
          <w:sz w:val="24"/>
          <w:szCs w:val="24"/>
          <w:lang w:eastAsia="en-AU"/>
        </w:rPr>
        <w:t xml:space="preserve"> quality outputs that encourage </w:t>
      </w:r>
      <w:r w:rsidRPr="00A53792">
        <w:rPr>
          <w:spacing w:val="1"/>
          <w:sz w:val="24"/>
          <w:szCs w:val="24"/>
          <w:lang w:eastAsia="en-AU"/>
        </w:rPr>
        <w:t>c</w:t>
      </w:r>
      <w:r w:rsidRPr="00A53792">
        <w:rPr>
          <w:spacing w:val="3"/>
          <w:sz w:val="24"/>
          <w:szCs w:val="24"/>
          <w:lang w:eastAsia="en-AU"/>
        </w:rPr>
        <w:t>u</w:t>
      </w:r>
      <w:r w:rsidRPr="00A53792">
        <w:rPr>
          <w:sz w:val="24"/>
          <w:szCs w:val="24"/>
          <w:lang w:eastAsia="en-AU"/>
        </w:rPr>
        <w:t>s</w:t>
      </w:r>
      <w:r w:rsidRPr="00A53792">
        <w:rPr>
          <w:spacing w:val="2"/>
          <w:sz w:val="24"/>
          <w:szCs w:val="24"/>
          <w:lang w:eastAsia="en-AU"/>
        </w:rPr>
        <w:t>t</w:t>
      </w:r>
      <w:r w:rsidRPr="00A53792">
        <w:rPr>
          <w:sz w:val="24"/>
          <w:szCs w:val="24"/>
          <w:lang w:eastAsia="en-AU"/>
        </w:rPr>
        <w:t>om</w:t>
      </w:r>
      <w:r w:rsidRPr="00A53792">
        <w:rPr>
          <w:spacing w:val="2"/>
          <w:sz w:val="24"/>
          <w:szCs w:val="24"/>
          <w:lang w:eastAsia="en-AU"/>
        </w:rPr>
        <w:t>e</w:t>
      </w:r>
      <w:r w:rsidRPr="00A53792">
        <w:rPr>
          <w:sz w:val="24"/>
          <w:szCs w:val="24"/>
          <w:lang w:eastAsia="en-AU"/>
        </w:rPr>
        <w:t>r</w:t>
      </w:r>
      <w:r w:rsidRPr="00A53792">
        <w:rPr>
          <w:spacing w:val="4"/>
          <w:sz w:val="24"/>
          <w:szCs w:val="24"/>
          <w:lang w:eastAsia="en-AU"/>
        </w:rPr>
        <w:t xml:space="preserve"> </w:t>
      </w:r>
      <w:r w:rsidRPr="00A53792">
        <w:rPr>
          <w:spacing w:val="1"/>
          <w:sz w:val="24"/>
          <w:szCs w:val="24"/>
          <w:lang w:eastAsia="en-AU"/>
        </w:rPr>
        <w:t>s</w:t>
      </w:r>
      <w:r w:rsidRPr="00A53792">
        <w:rPr>
          <w:sz w:val="24"/>
          <w:szCs w:val="24"/>
          <w:lang w:eastAsia="en-AU"/>
        </w:rPr>
        <w:t>a</w:t>
      </w:r>
      <w:r w:rsidRPr="00A53792">
        <w:rPr>
          <w:spacing w:val="4"/>
          <w:sz w:val="24"/>
          <w:szCs w:val="24"/>
          <w:lang w:eastAsia="en-AU"/>
        </w:rPr>
        <w:t>t</w:t>
      </w:r>
      <w:r w:rsidRPr="00A53792">
        <w:rPr>
          <w:sz w:val="24"/>
          <w:szCs w:val="24"/>
          <w:lang w:eastAsia="en-AU"/>
        </w:rPr>
        <w:t>i</w:t>
      </w:r>
      <w:r w:rsidRPr="00A53792">
        <w:rPr>
          <w:spacing w:val="-3"/>
          <w:sz w:val="24"/>
          <w:szCs w:val="24"/>
          <w:lang w:eastAsia="en-AU"/>
        </w:rPr>
        <w:t>s</w:t>
      </w:r>
      <w:r w:rsidRPr="00A53792">
        <w:rPr>
          <w:sz w:val="24"/>
          <w:szCs w:val="24"/>
          <w:lang w:eastAsia="en-AU"/>
        </w:rPr>
        <w:t>f</w:t>
      </w:r>
      <w:r w:rsidRPr="00A53792">
        <w:rPr>
          <w:spacing w:val="2"/>
          <w:sz w:val="24"/>
          <w:szCs w:val="24"/>
          <w:lang w:eastAsia="en-AU"/>
        </w:rPr>
        <w:t>a</w:t>
      </w:r>
      <w:r w:rsidRPr="00A53792">
        <w:rPr>
          <w:spacing w:val="1"/>
          <w:sz w:val="24"/>
          <w:szCs w:val="24"/>
          <w:lang w:eastAsia="en-AU"/>
        </w:rPr>
        <w:t>c</w:t>
      </w:r>
      <w:r w:rsidRPr="00A53792">
        <w:rPr>
          <w:spacing w:val="4"/>
          <w:sz w:val="24"/>
          <w:szCs w:val="24"/>
          <w:lang w:eastAsia="en-AU"/>
        </w:rPr>
        <w:t>t</w:t>
      </w:r>
      <w:r w:rsidRPr="00A53792">
        <w:rPr>
          <w:spacing w:val="-3"/>
          <w:sz w:val="24"/>
          <w:szCs w:val="24"/>
          <w:lang w:eastAsia="en-AU"/>
        </w:rPr>
        <w:t>i</w:t>
      </w:r>
      <w:r w:rsidRPr="00A53792">
        <w:rPr>
          <w:sz w:val="24"/>
          <w:szCs w:val="24"/>
          <w:lang w:eastAsia="en-AU"/>
        </w:rPr>
        <w:t>on</w:t>
      </w:r>
      <w:r w:rsidRPr="00A53792">
        <w:rPr>
          <w:spacing w:val="4"/>
          <w:sz w:val="24"/>
          <w:szCs w:val="24"/>
          <w:lang w:eastAsia="en-AU"/>
        </w:rPr>
        <w:t xml:space="preserve"> and brand loyalty may be </w:t>
      </w:r>
      <w:r w:rsidR="003A1749">
        <w:rPr>
          <w:spacing w:val="4"/>
          <w:sz w:val="24"/>
          <w:szCs w:val="24"/>
          <w:lang w:eastAsia="en-AU"/>
        </w:rPr>
        <w:t>seen as adding more value and</w:t>
      </w:r>
      <w:r w:rsidRPr="00A53792">
        <w:rPr>
          <w:spacing w:val="4"/>
          <w:sz w:val="24"/>
          <w:szCs w:val="24"/>
          <w:lang w:eastAsia="en-AU"/>
        </w:rPr>
        <w:t xml:space="preserve"> being more productive, than </w:t>
      </w:r>
      <w:r w:rsidRPr="00A53792">
        <w:rPr>
          <w:spacing w:val="-1"/>
          <w:sz w:val="24"/>
          <w:szCs w:val="24"/>
          <w:lang w:eastAsia="en-AU"/>
        </w:rPr>
        <w:t>the quantity of goods or services sold in a given period (</w:t>
      </w:r>
      <w:proofErr w:type="spellStart"/>
      <w:r w:rsidRPr="00A53792">
        <w:rPr>
          <w:spacing w:val="-1"/>
          <w:sz w:val="24"/>
          <w:szCs w:val="24"/>
          <w:lang w:eastAsia="en-AU"/>
        </w:rPr>
        <w:t>Oeij</w:t>
      </w:r>
      <w:proofErr w:type="spellEnd"/>
      <w:r w:rsidRPr="00A53792">
        <w:rPr>
          <w:spacing w:val="-1"/>
          <w:sz w:val="24"/>
          <w:szCs w:val="24"/>
          <w:lang w:eastAsia="en-AU"/>
        </w:rPr>
        <w:t xml:space="preserve">, de </w:t>
      </w:r>
      <w:proofErr w:type="spellStart"/>
      <w:r w:rsidRPr="00A53792">
        <w:rPr>
          <w:spacing w:val="-1"/>
          <w:sz w:val="24"/>
          <w:szCs w:val="24"/>
          <w:lang w:eastAsia="en-AU"/>
        </w:rPr>
        <w:t>Looze</w:t>
      </w:r>
      <w:proofErr w:type="spellEnd"/>
      <w:r w:rsidRPr="00A53792">
        <w:rPr>
          <w:spacing w:val="-1"/>
          <w:sz w:val="24"/>
          <w:szCs w:val="24"/>
          <w:lang w:eastAsia="en-AU"/>
        </w:rPr>
        <w:t xml:space="preserve">, ten Have, van </w:t>
      </w:r>
      <w:proofErr w:type="spellStart"/>
      <w:r w:rsidRPr="00A53792">
        <w:rPr>
          <w:spacing w:val="-1"/>
          <w:sz w:val="24"/>
          <w:szCs w:val="24"/>
          <w:lang w:eastAsia="en-AU"/>
        </w:rPr>
        <w:t>Rhjin</w:t>
      </w:r>
      <w:proofErr w:type="spellEnd"/>
      <w:r w:rsidRPr="00A53792">
        <w:rPr>
          <w:spacing w:val="-1"/>
          <w:sz w:val="24"/>
          <w:szCs w:val="24"/>
          <w:lang w:eastAsia="en-AU"/>
        </w:rPr>
        <w:t xml:space="preserve"> and de Graf 2012)</w:t>
      </w:r>
      <w:r w:rsidRPr="00A53792">
        <w:rPr>
          <w:sz w:val="24"/>
          <w:szCs w:val="24"/>
          <w:lang w:eastAsia="en-AU"/>
        </w:rPr>
        <w:t xml:space="preserve">.  Yet, as Evan (2004), and </w:t>
      </w:r>
      <w:proofErr w:type="spellStart"/>
      <w:r w:rsidRPr="00A53792">
        <w:rPr>
          <w:sz w:val="24"/>
          <w:szCs w:val="24"/>
          <w:lang w:eastAsia="en-AU"/>
        </w:rPr>
        <w:t>Lamm</w:t>
      </w:r>
      <w:proofErr w:type="spellEnd"/>
      <w:r w:rsidRPr="00A53792">
        <w:rPr>
          <w:sz w:val="24"/>
          <w:szCs w:val="24"/>
          <w:lang w:eastAsia="en-AU"/>
        </w:rPr>
        <w:t>, Massey and Perry (2007), have highlighted, the inclusion of these more subjective elements is likely to involve reliance on increasingly subjective data, which in turn increases the likelihood of errors and difficultly in determining a common metric in which it can be measured or used to augment traditional object</w:t>
      </w:r>
      <w:r w:rsidR="003A1749">
        <w:rPr>
          <w:sz w:val="24"/>
          <w:szCs w:val="24"/>
          <w:lang w:eastAsia="en-AU"/>
        </w:rPr>
        <w:t>ive quantity and value measures</w:t>
      </w:r>
      <w:r w:rsidRPr="00A53792">
        <w:rPr>
          <w:sz w:val="24"/>
          <w:szCs w:val="24"/>
          <w:lang w:eastAsia="en-AU"/>
        </w:rPr>
        <w:t>.</w:t>
      </w:r>
    </w:p>
    <w:p w:rsidR="00517D0A" w:rsidRPr="00A53792" w:rsidRDefault="00517D0A" w:rsidP="007B0642">
      <w:pPr>
        <w:spacing w:before="240"/>
        <w:rPr>
          <w:color w:val="000000"/>
          <w:sz w:val="24"/>
          <w:szCs w:val="24"/>
          <w:lang w:eastAsia="en-AU"/>
        </w:rPr>
      </w:pPr>
      <w:r w:rsidRPr="00A53792">
        <w:rPr>
          <w:color w:val="000000"/>
          <w:sz w:val="24"/>
          <w:szCs w:val="24"/>
          <w:lang w:eastAsia="en-AU"/>
        </w:rPr>
        <w:t>Nonetheless, numerous studies, including many of</w:t>
      </w:r>
      <w:r w:rsidR="003E7BA0">
        <w:rPr>
          <w:color w:val="000000"/>
          <w:sz w:val="24"/>
          <w:szCs w:val="24"/>
          <w:lang w:eastAsia="en-AU"/>
        </w:rPr>
        <w:t xml:space="preserve"> those reported as cost-benefit</w:t>
      </w:r>
      <w:r w:rsidRPr="00A53792">
        <w:rPr>
          <w:color w:val="000000"/>
          <w:sz w:val="24"/>
          <w:szCs w:val="24"/>
          <w:lang w:eastAsia="en-AU"/>
        </w:rPr>
        <w:t xml:space="preserve"> studies rely on measures of productivity.  While there is some variation in the manner in which studies measure and value productivity, most deploy a measure of </w:t>
      </w:r>
      <w:proofErr w:type="spellStart"/>
      <w:r w:rsidRPr="00A53792">
        <w:rPr>
          <w:i/>
          <w:color w:val="000000"/>
          <w:sz w:val="24"/>
          <w:szCs w:val="24"/>
          <w:lang w:eastAsia="en-AU"/>
        </w:rPr>
        <w:t>labour</w:t>
      </w:r>
      <w:proofErr w:type="spellEnd"/>
      <w:r w:rsidRPr="00A53792">
        <w:rPr>
          <w:color w:val="000000"/>
          <w:sz w:val="24"/>
          <w:szCs w:val="24"/>
          <w:lang w:eastAsia="en-AU"/>
        </w:rPr>
        <w:t xml:space="preserve"> productivity, as opposed to a measure of total factor productivity. </w:t>
      </w:r>
      <w:proofErr w:type="spellStart"/>
      <w:r w:rsidRPr="00A53792">
        <w:rPr>
          <w:color w:val="000000"/>
          <w:sz w:val="24"/>
          <w:szCs w:val="24"/>
          <w:lang w:eastAsia="en-AU"/>
        </w:rPr>
        <w:t>Labour</w:t>
      </w:r>
      <w:proofErr w:type="spellEnd"/>
      <w:r w:rsidRPr="00A53792">
        <w:rPr>
          <w:color w:val="000000"/>
          <w:sz w:val="24"/>
          <w:szCs w:val="24"/>
          <w:lang w:eastAsia="en-AU"/>
        </w:rPr>
        <w:t xml:space="preserve"> productivity is typically defined as the value of outputs (goods or services produced) per employ</w:t>
      </w:r>
      <w:r w:rsidR="003A1749">
        <w:rPr>
          <w:color w:val="000000"/>
          <w:sz w:val="24"/>
          <w:szCs w:val="24"/>
          <w:lang w:eastAsia="en-AU"/>
        </w:rPr>
        <w:t>ee or work hour.  In contrast multi- or total-</w:t>
      </w:r>
      <w:r w:rsidRPr="00A53792">
        <w:rPr>
          <w:color w:val="000000"/>
          <w:sz w:val="24"/>
          <w:szCs w:val="24"/>
          <w:lang w:eastAsia="en-AU"/>
        </w:rPr>
        <w:t>fac</w:t>
      </w:r>
      <w:r w:rsidR="003A1749">
        <w:rPr>
          <w:color w:val="000000"/>
          <w:sz w:val="24"/>
          <w:szCs w:val="24"/>
          <w:lang w:eastAsia="en-AU"/>
        </w:rPr>
        <w:t xml:space="preserve">tor productivity measures </w:t>
      </w:r>
      <w:r w:rsidRPr="00A53792">
        <w:rPr>
          <w:color w:val="000000"/>
          <w:sz w:val="24"/>
          <w:szCs w:val="24"/>
          <w:lang w:eastAsia="en-AU"/>
        </w:rPr>
        <w:t xml:space="preserve">seek to account for variations in the role of </w:t>
      </w:r>
      <w:proofErr w:type="spellStart"/>
      <w:r w:rsidRPr="00A53792">
        <w:rPr>
          <w:color w:val="000000"/>
          <w:sz w:val="24"/>
          <w:szCs w:val="24"/>
          <w:lang w:eastAsia="en-AU"/>
        </w:rPr>
        <w:t>labour</w:t>
      </w:r>
      <w:proofErr w:type="spellEnd"/>
      <w:r w:rsidRPr="00A53792">
        <w:rPr>
          <w:color w:val="000000"/>
          <w:sz w:val="24"/>
          <w:szCs w:val="24"/>
          <w:lang w:eastAsia="en-AU"/>
        </w:rPr>
        <w:t xml:space="preserve"> as well as other inputs in generating a given value of output.  While we are not aware of any studies </w:t>
      </w:r>
      <w:r w:rsidR="003A1749">
        <w:rPr>
          <w:color w:val="000000"/>
          <w:sz w:val="24"/>
          <w:szCs w:val="24"/>
          <w:lang w:eastAsia="en-AU"/>
        </w:rPr>
        <w:t>deploying a total-</w:t>
      </w:r>
      <w:r w:rsidRPr="00A53792">
        <w:rPr>
          <w:color w:val="000000"/>
          <w:sz w:val="24"/>
          <w:szCs w:val="24"/>
          <w:lang w:eastAsia="en-AU"/>
        </w:rPr>
        <w:t>factor productivity measure at the workplace level, there are a number of methodologies for doing so, often in specific production or service environments.</w:t>
      </w:r>
      <w:r w:rsidRPr="00A53792">
        <w:rPr>
          <w:rStyle w:val="EndnoteReference"/>
          <w:color w:val="000000"/>
          <w:sz w:val="24"/>
          <w:szCs w:val="24"/>
          <w:lang w:eastAsia="en-AU"/>
        </w:rPr>
        <w:endnoteReference w:id="12"/>
      </w:r>
    </w:p>
    <w:p w:rsidR="00517D0A" w:rsidRPr="00306CE8" w:rsidRDefault="00517D0A" w:rsidP="007B0642">
      <w:pPr>
        <w:spacing w:before="240"/>
        <w:rPr>
          <w:b/>
          <w:sz w:val="24"/>
          <w:szCs w:val="24"/>
        </w:rPr>
      </w:pPr>
      <w:r w:rsidRPr="00306CE8">
        <w:rPr>
          <w:b/>
          <w:sz w:val="24"/>
          <w:szCs w:val="24"/>
        </w:rPr>
        <w:t>The Causal Link between WHS and Workplace Performance</w:t>
      </w:r>
    </w:p>
    <w:p w:rsidR="00517D0A" w:rsidRPr="00A53792" w:rsidRDefault="00517D0A" w:rsidP="007B0642">
      <w:pPr>
        <w:spacing w:before="240"/>
        <w:rPr>
          <w:sz w:val="24"/>
          <w:szCs w:val="24"/>
        </w:rPr>
      </w:pPr>
      <w:r w:rsidRPr="00A53792">
        <w:rPr>
          <w:sz w:val="24"/>
          <w:szCs w:val="24"/>
        </w:rPr>
        <w:t>It has already been noted that poor WHS has been linked to lower levels of workplace productivity and profitability.  However, we have also noted the potential asymmetries that may be associated with WHS outcomes – whilst some forms of WHS failure may attract a negative response from customers; it is not always the case that high levels of WHS performance will be met with an equal positive response.</w:t>
      </w:r>
    </w:p>
    <w:p w:rsidR="00517D0A" w:rsidRPr="00A53792" w:rsidRDefault="00517D0A" w:rsidP="00A53792">
      <w:pPr>
        <w:rPr>
          <w:sz w:val="24"/>
          <w:szCs w:val="24"/>
        </w:rPr>
      </w:pPr>
      <w:r w:rsidRPr="00A53792">
        <w:rPr>
          <w:sz w:val="24"/>
          <w:szCs w:val="24"/>
        </w:rPr>
        <w:lastRenderedPageBreak/>
        <w:t>A number of studies have sought to identify positive linkages between WHS performance and firm performance.  Again, however, this work traverses a range of different WHS variables and performance outcomes.  This relationship is evident in a number of the WHS cost-ben</w:t>
      </w:r>
      <w:r w:rsidR="003E7BA0">
        <w:rPr>
          <w:sz w:val="24"/>
          <w:szCs w:val="24"/>
        </w:rPr>
        <w:t>efit</w:t>
      </w:r>
      <w:r w:rsidR="003A1749">
        <w:rPr>
          <w:sz w:val="24"/>
          <w:szCs w:val="24"/>
        </w:rPr>
        <w:t xml:space="preserve"> studies reviewed earlier; f</w:t>
      </w:r>
      <w:r w:rsidRPr="00A53792">
        <w:rPr>
          <w:sz w:val="24"/>
          <w:szCs w:val="24"/>
        </w:rPr>
        <w:t xml:space="preserve">or example, in a study of a Malaysian electronic factory, </w:t>
      </w:r>
      <w:proofErr w:type="spellStart"/>
      <w:r w:rsidRPr="00A53792">
        <w:rPr>
          <w:sz w:val="24"/>
          <w:szCs w:val="24"/>
        </w:rPr>
        <w:t>Yeow</w:t>
      </w:r>
      <w:proofErr w:type="spellEnd"/>
      <w:r w:rsidRPr="00A53792">
        <w:rPr>
          <w:sz w:val="24"/>
          <w:szCs w:val="24"/>
        </w:rPr>
        <w:t xml:space="preserve"> and Sen (2003) examine the development of a participatory ergonomic intervention designed to improve workstations. The primary aim was to address an ongoing issue with back pain and operator discomfort.  A key driver of the economic return, however, was not associated with the reduction in absences or time off due to injury (although that was a significant outcome), but the improvement in work processes which lead to reductions in reject rates and manual reworking and a reported increase in client satisfaction and sales per employee. Similarly, in a study </w:t>
      </w:r>
      <w:r w:rsidR="003E7BA0">
        <w:rPr>
          <w:sz w:val="24"/>
          <w:szCs w:val="24"/>
        </w:rPr>
        <w:t>of a WHS intervention in wood-</w:t>
      </w:r>
      <w:r w:rsidRPr="00A53792">
        <w:rPr>
          <w:sz w:val="24"/>
          <w:szCs w:val="24"/>
        </w:rPr>
        <w:t xml:space="preserve">processing and automotive plants in the United States, </w:t>
      </w:r>
      <w:proofErr w:type="spellStart"/>
      <w:r w:rsidRPr="00A53792">
        <w:rPr>
          <w:sz w:val="24"/>
          <w:szCs w:val="24"/>
        </w:rPr>
        <w:t>Lahiri</w:t>
      </w:r>
      <w:proofErr w:type="spellEnd"/>
      <w:r w:rsidRPr="00A53792">
        <w:rPr>
          <w:sz w:val="24"/>
          <w:szCs w:val="24"/>
        </w:rPr>
        <w:t xml:space="preserve">, Gold and </w:t>
      </w:r>
      <w:proofErr w:type="spellStart"/>
      <w:r w:rsidRPr="00A53792">
        <w:rPr>
          <w:sz w:val="24"/>
          <w:szCs w:val="24"/>
        </w:rPr>
        <w:t>Levenstein</w:t>
      </w:r>
      <w:proofErr w:type="spellEnd"/>
      <w:r w:rsidRPr="00A53792">
        <w:rPr>
          <w:sz w:val="24"/>
          <w:szCs w:val="24"/>
        </w:rPr>
        <w:t xml:space="preserve"> (2004) similarly reported significant improvements in workplace product</w:t>
      </w:r>
      <w:r w:rsidR="003A1749">
        <w:rPr>
          <w:sz w:val="24"/>
          <w:szCs w:val="24"/>
        </w:rPr>
        <w:t>ivity following implementation.</w:t>
      </w:r>
      <w:r w:rsidRPr="00A53792">
        <w:rPr>
          <w:sz w:val="24"/>
          <w:szCs w:val="24"/>
        </w:rPr>
        <w:t xml:space="preserve"> In a </w:t>
      </w:r>
      <w:r w:rsidR="003A1749">
        <w:rPr>
          <w:sz w:val="24"/>
          <w:szCs w:val="24"/>
        </w:rPr>
        <w:t>retail workplace</w:t>
      </w:r>
      <w:r w:rsidRPr="00A53792">
        <w:rPr>
          <w:sz w:val="24"/>
          <w:szCs w:val="24"/>
        </w:rPr>
        <w:t xml:space="preserve">, </w:t>
      </w:r>
      <w:proofErr w:type="spellStart"/>
      <w:r w:rsidRPr="00A53792">
        <w:rPr>
          <w:sz w:val="24"/>
          <w:szCs w:val="24"/>
        </w:rPr>
        <w:t>DeJoy</w:t>
      </w:r>
      <w:proofErr w:type="spellEnd"/>
      <w:r w:rsidRPr="00A53792">
        <w:rPr>
          <w:sz w:val="24"/>
          <w:szCs w:val="24"/>
        </w:rPr>
        <w:t xml:space="preserve"> et al. (2010) report on a co</w:t>
      </w:r>
      <w:r w:rsidR="003A1749">
        <w:rPr>
          <w:sz w:val="24"/>
          <w:szCs w:val="24"/>
        </w:rPr>
        <w:t>ntrolled intervention during a recession and identify</w:t>
      </w:r>
      <w:r w:rsidRPr="00A53792">
        <w:rPr>
          <w:sz w:val="24"/>
          <w:szCs w:val="24"/>
        </w:rPr>
        <w:t xml:space="preserve"> that intervention stores reported a significant improvement in store performance (sales) over the control group.</w:t>
      </w:r>
    </w:p>
    <w:p w:rsidR="00517D0A" w:rsidRPr="00A53792" w:rsidRDefault="00517D0A" w:rsidP="007B0642">
      <w:pPr>
        <w:spacing w:before="240"/>
        <w:rPr>
          <w:sz w:val="24"/>
          <w:szCs w:val="24"/>
        </w:rPr>
      </w:pPr>
      <w:r w:rsidRPr="00A53792">
        <w:rPr>
          <w:sz w:val="24"/>
          <w:szCs w:val="24"/>
        </w:rPr>
        <w:t>Other studies have sought to test whether investment in WHS management systems and external safety standard certifications can predict business performance using larger samples.  For example, stud</w:t>
      </w:r>
      <w:r w:rsidR="003A1749">
        <w:rPr>
          <w:sz w:val="24"/>
          <w:szCs w:val="24"/>
        </w:rPr>
        <w:t>ies have reported on</w:t>
      </w:r>
      <w:r w:rsidRPr="00A53792">
        <w:rPr>
          <w:sz w:val="24"/>
          <w:szCs w:val="24"/>
        </w:rPr>
        <w:t xml:space="preserve"> consequences associated with OHSAS 18001 certification in different national contexts – the United States (Lo, </w:t>
      </w:r>
      <w:proofErr w:type="spellStart"/>
      <w:r w:rsidRPr="00A53792">
        <w:rPr>
          <w:sz w:val="24"/>
          <w:szCs w:val="24"/>
        </w:rPr>
        <w:t>Pagell</w:t>
      </w:r>
      <w:proofErr w:type="spellEnd"/>
      <w:r w:rsidRPr="00A53792">
        <w:rPr>
          <w:sz w:val="24"/>
          <w:szCs w:val="24"/>
        </w:rPr>
        <w:t xml:space="preserve">, Fan, </w:t>
      </w:r>
      <w:proofErr w:type="spellStart"/>
      <w:r w:rsidRPr="00A53792">
        <w:rPr>
          <w:sz w:val="24"/>
          <w:szCs w:val="24"/>
        </w:rPr>
        <w:t>Wiengarten</w:t>
      </w:r>
      <w:proofErr w:type="spellEnd"/>
      <w:r w:rsidRPr="00A53792">
        <w:rPr>
          <w:sz w:val="24"/>
          <w:szCs w:val="24"/>
        </w:rPr>
        <w:t xml:space="preserve">, and Yeung, 2014), Spain (Abad, </w:t>
      </w:r>
      <w:proofErr w:type="spellStart"/>
      <w:r w:rsidRPr="00A53792">
        <w:rPr>
          <w:sz w:val="24"/>
          <w:szCs w:val="24"/>
        </w:rPr>
        <w:t>Lafuente</w:t>
      </w:r>
      <w:proofErr w:type="spellEnd"/>
      <w:r w:rsidRPr="00A53792">
        <w:rPr>
          <w:sz w:val="24"/>
          <w:szCs w:val="24"/>
        </w:rPr>
        <w:t xml:space="preserve"> and </w:t>
      </w:r>
      <w:proofErr w:type="spellStart"/>
      <w:r w:rsidRPr="00A53792">
        <w:rPr>
          <w:sz w:val="24"/>
          <w:szCs w:val="24"/>
        </w:rPr>
        <w:t>Viajosna</w:t>
      </w:r>
      <w:proofErr w:type="spellEnd"/>
      <w:r w:rsidRPr="00A53792">
        <w:rPr>
          <w:sz w:val="24"/>
          <w:szCs w:val="24"/>
        </w:rPr>
        <w:t xml:space="preserve"> 2013) and small and medium enterprises (SMEs) in Portugal (Santos, Barros, Mendes and Lopes, 2013).  Although using different measures of business performance, these studies report significant performance effects associated with the implementation of OHSAS.  In a larger sample of Spanish firms (n=455), </w:t>
      </w:r>
      <w:proofErr w:type="spellStart"/>
      <w:r w:rsidRPr="00A53792">
        <w:rPr>
          <w:sz w:val="24"/>
          <w:szCs w:val="24"/>
        </w:rPr>
        <w:t>Fernández-M</w:t>
      </w:r>
      <w:r w:rsidRPr="00A53792">
        <w:rPr>
          <w:rFonts w:ascii="Arial" w:hAnsi="Arial" w:cs="Arial"/>
          <w:sz w:val="24"/>
          <w:szCs w:val="24"/>
        </w:rPr>
        <w:t>ũ</w:t>
      </w:r>
      <w:r w:rsidRPr="00A53792">
        <w:rPr>
          <w:sz w:val="24"/>
          <w:szCs w:val="24"/>
        </w:rPr>
        <w:t>niz</w:t>
      </w:r>
      <w:proofErr w:type="spellEnd"/>
      <w:r w:rsidRPr="00A53792">
        <w:rPr>
          <w:sz w:val="24"/>
          <w:szCs w:val="24"/>
        </w:rPr>
        <w:t>, Montes-</w:t>
      </w:r>
      <w:proofErr w:type="spellStart"/>
      <w:r w:rsidRPr="00A53792">
        <w:rPr>
          <w:sz w:val="24"/>
          <w:szCs w:val="24"/>
        </w:rPr>
        <w:t>Peón</w:t>
      </w:r>
      <w:proofErr w:type="spellEnd"/>
      <w:r w:rsidRPr="00A53792">
        <w:rPr>
          <w:sz w:val="24"/>
          <w:szCs w:val="24"/>
        </w:rPr>
        <w:t xml:space="preserve"> and </w:t>
      </w:r>
      <w:proofErr w:type="spellStart"/>
      <w:r w:rsidRPr="00A53792">
        <w:rPr>
          <w:sz w:val="24"/>
          <w:szCs w:val="24"/>
        </w:rPr>
        <w:t>Váquez-Ordás</w:t>
      </w:r>
      <w:proofErr w:type="spellEnd"/>
      <w:r w:rsidRPr="00A53792">
        <w:rPr>
          <w:sz w:val="24"/>
          <w:szCs w:val="24"/>
        </w:rPr>
        <w:t xml:space="preserve"> (2009) confirm a positive relationship between the implementation of a comprehensive WHS management system and three measures of firm performance (safety performance, competiveness and financial performance). However, it has been identified that barriers do exist for widespread adoption of standards certification amongst SMEs, such as increased bureaucracy and the high costs of certification (Santos et al., 2013).</w:t>
      </w:r>
      <w:r w:rsidRPr="00A53792">
        <w:rPr>
          <w:rStyle w:val="EndnoteReference"/>
          <w:rFonts w:asciiTheme="minorHAnsi" w:hAnsiTheme="minorHAnsi"/>
          <w:sz w:val="24"/>
          <w:szCs w:val="24"/>
        </w:rPr>
        <w:endnoteReference w:id="13"/>
      </w:r>
    </w:p>
    <w:p w:rsidR="00517D0A" w:rsidRPr="00A53792" w:rsidRDefault="00517D0A" w:rsidP="007B0642">
      <w:pPr>
        <w:spacing w:before="240" w:after="240"/>
        <w:rPr>
          <w:sz w:val="24"/>
          <w:szCs w:val="24"/>
        </w:rPr>
      </w:pPr>
      <w:r w:rsidRPr="003A1749">
        <w:rPr>
          <w:b/>
          <w:sz w:val="24"/>
          <w:szCs w:val="24"/>
        </w:rPr>
        <w:t>Overall, the evidence consistently supports an association between WHS and performance measures.</w:t>
      </w:r>
      <w:r w:rsidRPr="00A53792">
        <w:rPr>
          <w:sz w:val="24"/>
          <w:szCs w:val="24"/>
        </w:rPr>
        <w:t xml:space="preserve">  While the quality of data in a significant number of studies has been open to question, where attempts have been made to contro</w:t>
      </w:r>
      <w:r w:rsidR="003A1749">
        <w:rPr>
          <w:sz w:val="24"/>
          <w:szCs w:val="24"/>
        </w:rPr>
        <w:t>l for this issue, evidence</w:t>
      </w:r>
      <w:r w:rsidRPr="00A53792">
        <w:rPr>
          <w:sz w:val="24"/>
          <w:szCs w:val="24"/>
        </w:rPr>
        <w:t xml:space="preserve"> supports a positive relationship between WHS and performance.  </w:t>
      </w:r>
      <w:r w:rsidR="003A1749">
        <w:rPr>
          <w:sz w:val="24"/>
          <w:szCs w:val="24"/>
        </w:rPr>
        <w:t>T</w:t>
      </w:r>
      <w:r w:rsidRPr="00A53792">
        <w:rPr>
          <w:sz w:val="24"/>
          <w:szCs w:val="24"/>
        </w:rPr>
        <w:t xml:space="preserve">he available studies </w:t>
      </w:r>
      <w:r w:rsidR="003A1749">
        <w:rPr>
          <w:sz w:val="24"/>
          <w:szCs w:val="24"/>
        </w:rPr>
        <w:t xml:space="preserve">nonetheless </w:t>
      </w:r>
      <w:r w:rsidRPr="00A53792">
        <w:rPr>
          <w:sz w:val="24"/>
          <w:szCs w:val="24"/>
        </w:rPr>
        <w:t xml:space="preserve">suggest a need for some degree of caution in drawing strong inferences from this body of work. </w:t>
      </w:r>
      <w:r w:rsidR="003A1749">
        <w:rPr>
          <w:sz w:val="24"/>
          <w:szCs w:val="24"/>
        </w:rPr>
        <w:t>M</w:t>
      </w:r>
      <w:r w:rsidRPr="00A53792">
        <w:rPr>
          <w:sz w:val="24"/>
          <w:szCs w:val="24"/>
        </w:rPr>
        <w:t xml:space="preserve">any studies rely on cross sectional data, suggesting that reverse causality may play some role.  </w:t>
      </w:r>
      <w:r w:rsidR="003A1749">
        <w:rPr>
          <w:sz w:val="24"/>
          <w:szCs w:val="24"/>
        </w:rPr>
        <w:t>B</w:t>
      </w:r>
      <w:r w:rsidRPr="00A53792">
        <w:rPr>
          <w:sz w:val="24"/>
          <w:szCs w:val="24"/>
        </w:rPr>
        <w:t>etter performing employers may be more likely to invest in better WHS. Few studies examine whether any effects are stable over an extended period of time. Furthermore, studies vary in the extent to which they control for other confounding factors.  It may also be the case that both workplace performance and bet</w:t>
      </w:r>
      <w:r w:rsidR="003E7BA0">
        <w:rPr>
          <w:sz w:val="24"/>
          <w:szCs w:val="24"/>
        </w:rPr>
        <w:t>ter WHS are a product of higher-</w:t>
      </w:r>
      <w:r w:rsidRPr="00A53792">
        <w:rPr>
          <w:sz w:val="24"/>
          <w:szCs w:val="24"/>
        </w:rPr>
        <w:t>order factor</w:t>
      </w:r>
      <w:r w:rsidR="003E7BA0">
        <w:rPr>
          <w:sz w:val="24"/>
          <w:szCs w:val="24"/>
        </w:rPr>
        <w:t>s</w:t>
      </w:r>
      <w:r w:rsidRPr="00A53792">
        <w:rPr>
          <w:sz w:val="24"/>
          <w:szCs w:val="24"/>
        </w:rPr>
        <w:t xml:space="preserve"> that simultaneously operates to improve both – for example the quality of management and leadership within the organisation.  To some extent, the discussion of work examining management attitudes towards WHS provides suggestive evidence, as do case studies that report the significant role of key individuals or well planned and executed management processes for developing and implementing workplace changes designed to improve WHS.</w:t>
      </w:r>
    </w:p>
    <w:p w:rsidR="00517D0A" w:rsidRPr="003A1749" w:rsidRDefault="00517D0A" w:rsidP="00A53792">
      <w:pPr>
        <w:rPr>
          <w:sz w:val="24"/>
          <w:szCs w:val="24"/>
        </w:rPr>
      </w:pPr>
      <w:r w:rsidRPr="003A1749">
        <w:rPr>
          <w:sz w:val="24"/>
          <w:szCs w:val="24"/>
        </w:rPr>
        <w:lastRenderedPageBreak/>
        <w:t xml:space="preserve">Overall, this assessment provides confidence in concluding that there is a </w:t>
      </w:r>
      <w:r w:rsidRPr="003A1749">
        <w:rPr>
          <w:i/>
          <w:sz w:val="24"/>
          <w:szCs w:val="24"/>
        </w:rPr>
        <w:t>significant relationship</w:t>
      </w:r>
      <w:r w:rsidRPr="003A1749">
        <w:rPr>
          <w:sz w:val="24"/>
          <w:szCs w:val="24"/>
        </w:rPr>
        <w:t xml:space="preserve"> between WHS performance and workplace performance.</w:t>
      </w:r>
      <w:r w:rsidRPr="003A1749">
        <w:rPr>
          <w:b/>
          <w:sz w:val="24"/>
          <w:szCs w:val="24"/>
        </w:rPr>
        <w:t xml:space="preserve">  </w:t>
      </w:r>
      <w:r w:rsidRPr="003A1749">
        <w:rPr>
          <w:sz w:val="24"/>
          <w:szCs w:val="24"/>
        </w:rPr>
        <w:t xml:space="preserve">However, there remains a question as to whether WHS performance is a significant </w:t>
      </w:r>
      <w:r w:rsidRPr="003A1749">
        <w:rPr>
          <w:i/>
          <w:sz w:val="24"/>
          <w:szCs w:val="24"/>
        </w:rPr>
        <w:t>causal factor</w:t>
      </w:r>
      <w:r w:rsidRPr="003A1749">
        <w:rPr>
          <w:sz w:val="24"/>
          <w:szCs w:val="24"/>
        </w:rPr>
        <w:t xml:space="preserve"> in promoting workplace performance.</w:t>
      </w:r>
    </w:p>
    <w:p w:rsidR="00517D0A" w:rsidRPr="00554A54" w:rsidRDefault="00517D0A" w:rsidP="0059267A">
      <w:pPr>
        <w:pStyle w:val="Heading2"/>
        <w:keepNext/>
      </w:pPr>
      <w:bookmarkStart w:id="13" w:name="_Toc394586130"/>
      <w:r w:rsidRPr="00554A54">
        <w:t xml:space="preserve">High Performance Work Systems </w:t>
      </w:r>
      <w:r>
        <w:t>and Worker Wellbeing</w:t>
      </w:r>
      <w:bookmarkEnd w:id="13"/>
    </w:p>
    <w:p w:rsidR="00517D0A" w:rsidRPr="00A53792" w:rsidRDefault="00517D0A" w:rsidP="007B0642">
      <w:pPr>
        <w:spacing w:before="240"/>
        <w:rPr>
          <w:sz w:val="24"/>
          <w:szCs w:val="24"/>
        </w:rPr>
      </w:pPr>
      <w:r w:rsidRPr="00A53792">
        <w:rPr>
          <w:sz w:val="24"/>
          <w:szCs w:val="24"/>
        </w:rPr>
        <w:t>The focus on understanding the relationship between WHS and performance reflects a more general focus within management and organisational literature.  One area of particular interest has been the successive attempts to identify a clear relationship between human resource management (</w:t>
      </w:r>
      <w:proofErr w:type="spellStart"/>
      <w:r w:rsidRPr="00A53792">
        <w:rPr>
          <w:sz w:val="24"/>
          <w:szCs w:val="24"/>
        </w:rPr>
        <w:t>HRM</w:t>
      </w:r>
      <w:proofErr w:type="spellEnd"/>
      <w:r w:rsidRPr="00A53792">
        <w:rPr>
          <w:sz w:val="24"/>
          <w:szCs w:val="24"/>
        </w:rPr>
        <w:t xml:space="preserve">) and </w:t>
      </w:r>
      <w:proofErr w:type="spellStart"/>
      <w:r w:rsidRPr="00A53792">
        <w:rPr>
          <w:sz w:val="24"/>
          <w:szCs w:val="24"/>
        </w:rPr>
        <w:t>labour</w:t>
      </w:r>
      <w:proofErr w:type="spellEnd"/>
      <w:r w:rsidRPr="00A53792">
        <w:rPr>
          <w:sz w:val="24"/>
          <w:szCs w:val="24"/>
        </w:rPr>
        <w:t xml:space="preserve"> management practices, and workplace performance.  Since Arthur’s (1994) seminal study, there has been a large body of work published across a variety of industries demonstrating that many different HRM practices can have a significant and positive impact on firm performance.  Since the 1990s in particular this work has sought to identify whet</w:t>
      </w:r>
      <w:r w:rsidR="003A1749">
        <w:rPr>
          <w:sz w:val="24"/>
          <w:szCs w:val="24"/>
        </w:rPr>
        <w:t>her</w:t>
      </w:r>
      <w:r w:rsidRPr="00A53792">
        <w:rPr>
          <w:sz w:val="24"/>
          <w:szCs w:val="24"/>
        </w:rPr>
        <w:t xml:space="preserve"> particular bundles of HR practices are associated with superior economic performance – often referred to as a ‘high performance work systems’ (HPWS).  While this work has proceeded ahead of understanding the mechanisms through which HRM influences performance, it is </w:t>
      </w:r>
      <w:r w:rsidR="003A1749">
        <w:rPr>
          <w:sz w:val="24"/>
          <w:szCs w:val="24"/>
        </w:rPr>
        <w:t xml:space="preserve">a </w:t>
      </w:r>
      <w:r w:rsidRPr="00A53792">
        <w:rPr>
          <w:sz w:val="24"/>
          <w:szCs w:val="24"/>
        </w:rPr>
        <w:t>generally accepted understanding of the general features of HPWS practices – how they work, and under what conditions (Jiang et al. 2013).</w:t>
      </w:r>
    </w:p>
    <w:p w:rsidR="00517D0A" w:rsidRPr="00A53792" w:rsidRDefault="00517D0A" w:rsidP="007B0642">
      <w:pPr>
        <w:spacing w:before="240"/>
        <w:rPr>
          <w:sz w:val="24"/>
          <w:szCs w:val="24"/>
        </w:rPr>
      </w:pPr>
      <w:r w:rsidRPr="00A53792">
        <w:rPr>
          <w:sz w:val="24"/>
          <w:szCs w:val="24"/>
        </w:rPr>
        <w:t xml:space="preserve">Nonetheless, high performance work systems have also attracted growing criticism.  In particular, studies critical of HPWS have identified a number of ways in which HPWS may undermine employee wellbeing and contribute to adverse WHS outcomes. In a seminal review of the HPWS literature and findings on employee outcomes, Goddard reports that </w:t>
      </w:r>
      <w:r w:rsidRPr="00A53792">
        <w:rPr>
          <w:rFonts w:cs="TimesNRMT"/>
          <w:sz w:val="24"/>
          <w:szCs w:val="24"/>
          <w:lang w:eastAsia="en-AU"/>
        </w:rPr>
        <w:t xml:space="preserve">a number of studies found HPWS associated with a range of negative effects, including high levels of work intensity and stress (Landsbergis, Cahill and </w:t>
      </w:r>
      <w:proofErr w:type="spellStart"/>
      <w:r w:rsidRPr="00A53792">
        <w:rPr>
          <w:rFonts w:cs="TimesNRMT"/>
          <w:sz w:val="24"/>
          <w:szCs w:val="24"/>
          <w:lang w:eastAsia="en-AU"/>
        </w:rPr>
        <w:t>Schnall</w:t>
      </w:r>
      <w:proofErr w:type="spellEnd"/>
      <w:r w:rsidRPr="00A53792">
        <w:rPr>
          <w:rFonts w:cs="TimesNRMT"/>
          <w:sz w:val="24"/>
          <w:szCs w:val="24"/>
          <w:lang w:eastAsia="en-AU"/>
        </w:rPr>
        <w:t xml:space="preserve"> 1999 and Smith 1997).  Seemingly contradictorily, Ramsay et al.</w:t>
      </w:r>
      <w:r w:rsidRPr="00A53792">
        <w:rPr>
          <w:rFonts w:cs="TimesNRMT-Italic"/>
          <w:i/>
          <w:iCs/>
          <w:sz w:val="24"/>
          <w:szCs w:val="24"/>
          <w:lang w:eastAsia="en-AU"/>
        </w:rPr>
        <w:t xml:space="preserve"> </w:t>
      </w:r>
      <w:r w:rsidRPr="00A53792">
        <w:rPr>
          <w:rFonts w:cs="TimesNRMT"/>
          <w:sz w:val="24"/>
          <w:szCs w:val="24"/>
          <w:lang w:eastAsia="en-AU"/>
        </w:rPr>
        <w:t xml:space="preserve">found that HPWS were associated with both higher levels of employee commitment and work strain.  </w:t>
      </w:r>
    </w:p>
    <w:p w:rsidR="00517D0A" w:rsidRPr="00A53792" w:rsidRDefault="003A1749" w:rsidP="007B0642">
      <w:pPr>
        <w:spacing w:before="240"/>
        <w:rPr>
          <w:sz w:val="24"/>
          <w:szCs w:val="24"/>
        </w:rPr>
      </w:pPr>
      <w:r>
        <w:rPr>
          <w:rFonts w:cs="TimesNRMT"/>
          <w:sz w:val="24"/>
          <w:szCs w:val="24"/>
          <w:lang w:eastAsia="en-AU"/>
        </w:rPr>
        <w:t>Studies have also suggested</w:t>
      </w:r>
      <w:r w:rsidR="00517D0A" w:rsidRPr="00A53792">
        <w:rPr>
          <w:rFonts w:cs="TimesNRMT"/>
          <w:sz w:val="24"/>
          <w:szCs w:val="24"/>
          <w:lang w:eastAsia="en-AU"/>
        </w:rPr>
        <w:t xml:space="preserve"> the intensity of adoption of HPWS may also matter for employee wellbeing.  Drawing on survey data of Canadian employees, Godard (2001) found that HPWS were positively associated with a range of employee attitudes and </w:t>
      </w:r>
      <w:proofErr w:type="spellStart"/>
      <w:r w:rsidR="00517D0A" w:rsidRPr="00A53792">
        <w:rPr>
          <w:rFonts w:cs="TimesNRMT"/>
          <w:sz w:val="24"/>
          <w:szCs w:val="24"/>
          <w:lang w:eastAsia="en-AU"/>
        </w:rPr>
        <w:t>behaviours</w:t>
      </w:r>
      <w:proofErr w:type="spellEnd"/>
      <w:r w:rsidR="00517D0A" w:rsidRPr="00A53792">
        <w:rPr>
          <w:rFonts w:cs="TimesNRMT"/>
          <w:sz w:val="24"/>
          <w:szCs w:val="24"/>
          <w:lang w:eastAsia="en-AU"/>
        </w:rPr>
        <w:t xml:space="preserve"> (belongingness, empowerment, task involvement, job satisfaction, self-esteem, co</w:t>
      </w:r>
      <w:r w:rsidR="003E7BA0">
        <w:rPr>
          <w:rFonts w:cs="TimesNRMT"/>
          <w:sz w:val="24"/>
          <w:szCs w:val="24"/>
          <w:lang w:eastAsia="en-AU"/>
        </w:rPr>
        <w:t xml:space="preserve">mmitment, motivation and </w:t>
      </w:r>
      <w:proofErr w:type="spellStart"/>
      <w:r w:rsidR="003E7BA0">
        <w:rPr>
          <w:rFonts w:cs="TimesNRMT"/>
          <w:sz w:val="24"/>
          <w:szCs w:val="24"/>
          <w:lang w:eastAsia="en-AU"/>
        </w:rPr>
        <w:t>organis</w:t>
      </w:r>
      <w:r w:rsidR="00517D0A" w:rsidRPr="00A53792">
        <w:rPr>
          <w:rFonts w:cs="TimesNRMT"/>
          <w:sz w:val="24"/>
          <w:szCs w:val="24"/>
          <w:lang w:eastAsia="en-AU"/>
        </w:rPr>
        <w:t>ational</w:t>
      </w:r>
      <w:proofErr w:type="spellEnd"/>
      <w:r w:rsidR="00517D0A" w:rsidRPr="00A53792">
        <w:rPr>
          <w:rFonts w:cs="TimesNRMT"/>
          <w:sz w:val="24"/>
          <w:szCs w:val="24"/>
          <w:lang w:eastAsia="en-AU"/>
        </w:rPr>
        <w:t xml:space="preserve"> citizenship </w:t>
      </w:r>
      <w:proofErr w:type="spellStart"/>
      <w:r w:rsidR="00517D0A" w:rsidRPr="00A53792">
        <w:rPr>
          <w:rFonts w:cs="TimesNRMT"/>
          <w:sz w:val="24"/>
          <w:szCs w:val="24"/>
          <w:lang w:eastAsia="en-AU"/>
        </w:rPr>
        <w:t>behaviour</w:t>
      </w:r>
      <w:proofErr w:type="spellEnd"/>
      <w:r w:rsidR="00517D0A" w:rsidRPr="00A53792">
        <w:rPr>
          <w:rFonts w:cs="TimesNRMT"/>
          <w:sz w:val="24"/>
          <w:szCs w:val="24"/>
          <w:lang w:eastAsia="en-AU"/>
        </w:rPr>
        <w:t>). However, these positive effects were found to be significant only at low to moderate levels of adoption. As the adoption of HPWS intensified, Godard’s study indicated that the positive effects of HPWS declined and, at high levels of adoption, became negative. Significantly, this research found HPWS were also associated with significantly higher levels of stress, irrespective of the intensity of adoption</w:t>
      </w:r>
      <w:r w:rsidR="00517D0A" w:rsidRPr="00A53792">
        <w:rPr>
          <w:rFonts w:ascii="TimesNRMT" w:hAnsi="TimesNRMT" w:cs="TimesNRMT"/>
          <w:sz w:val="24"/>
          <w:szCs w:val="24"/>
          <w:lang w:eastAsia="en-AU"/>
        </w:rPr>
        <w:t xml:space="preserve"> (</w:t>
      </w:r>
      <w:r w:rsidR="00517D0A" w:rsidRPr="00A53792">
        <w:rPr>
          <w:sz w:val="24"/>
          <w:szCs w:val="24"/>
        </w:rPr>
        <w:t>Godard 2001). The negative associations between HPWS and stress have been supported</w:t>
      </w:r>
      <w:r w:rsidR="000B7010">
        <w:rPr>
          <w:sz w:val="24"/>
          <w:szCs w:val="24"/>
        </w:rPr>
        <w:t xml:space="preserve"> by a number of other studies (s</w:t>
      </w:r>
      <w:r w:rsidR="00517D0A" w:rsidRPr="00A53792">
        <w:rPr>
          <w:sz w:val="24"/>
          <w:szCs w:val="24"/>
        </w:rPr>
        <w:t xml:space="preserve">ee Jensen, Patel and </w:t>
      </w:r>
      <w:proofErr w:type="spellStart"/>
      <w:r w:rsidR="00517D0A" w:rsidRPr="00A53792">
        <w:rPr>
          <w:sz w:val="24"/>
          <w:szCs w:val="24"/>
        </w:rPr>
        <w:t>Messersmith</w:t>
      </w:r>
      <w:proofErr w:type="spellEnd"/>
      <w:r w:rsidR="00517D0A" w:rsidRPr="00A53792">
        <w:rPr>
          <w:sz w:val="24"/>
          <w:szCs w:val="24"/>
        </w:rPr>
        <w:t xml:space="preserve"> 2013; Wood and de </w:t>
      </w:r>
      <w:proofErr w:type="spellStart"/>
      <w:r w:rsidR="00517D0A" w:rsidRPr="00A53792">
        <w:rPr>
          <w:sz w:val="24"/>
          <w:szCs w:val="24"/>
        </w:rPr>
        <w:t>Menezes</w:t>
      </w:r>
      <w:proofErr w:type="spellEnd"/>
      <w:r w:rsidR="00517D0A" w:rsidRPr="00A53792">
        <w:rPr>
          <w:sz w:val="24"/>
          <w:szCs w:val="24"/>
        </w:rPr>
        <w:t xml:space="preserve"> 2011 and Godard 2004).  </w:t>
      </w:r>
    </w:p>
    <w:p w:rsidR="00517D0A" w:rsidRPr="00A53792" w:rsidRDefault="00517D0A" w:rsidP="00A53792">
      <w:pPr>
        <w:rPr>
          <w:sz w:val="24"/>
          <w:szCs w:val="24"/>
        </w:rPr>
      </w:pPr>
      <w:r w:rsidRPr="00A53792">
        <w:rPr>
          <w:sz w:val="24"/>
          <w:szCs w:val="24"/>
        </w:rPr>
        <w:lastRenderedPageBreak/>
        <w:t xml:space="preserve">Such findings are consistent with other research within the WHS literature that relate to ‘production pressures’ and links to occupational injury rates and incident reporting. Recent findings from </w:t>
      </w:r>
      <w:proofErr w:type="spellStart"/>
      <w:r w:rsidRPr="00A53792">
        <w:rPr>
          <w:sz w:val="24"/>
          <w:szCs w:val="24"/>
        </w:rPr>
        <w:t>Probst</w:t>
      </w:r>
      <w:proofErr w:type="spellEnd"/>
      <w:r w:rsidRPr="00A53792">
        <w:rPr>
          <w:sz w:val="24"/>
          <w:szCs w:val="24"/>
        </w:rPr>
        <w:t xml:space="preserve"> and </w:t>
      </w:r>
      <w:proofErr w:type="spellStart"/>
      <w:r w:rsidRPr="00A53792">
        <w:rPr>
          <w:sz w:val="24"/>
          <w:szCs w:val="24"/>
        </w:rPr>
        <w:t>Graso</w:t>
      </w:r>
      <w:proofErr w:type="spellEnd"/>
      <w:r w:rsidRPr="00A53792">
        <w:rPr>
          <w:sz w:val="24"/>
          <w:szCs w:val="24"/>
        </w:rPr>
        <w:t xml:space="preserve"> (2013) indicate that both actual and perceived production pressures effect employee injury rates and lead to a greater level of unreported WHS incidents. A construction project case study by Han, Saba, Lee, Mohamed and Pena-Mora (2014) similarly reported that schedule delays and rework were critical factors in the occurrence of occupational accidents. This work finds further support within the operations management research, which suggests that there are natural limits to achieving optimal manufacturing systems based on lean principles and waste </w:t>
      </w:r>
      <w:proofErr w:type="spellStart"/>
      <w:r w:rsidRPr="00A53792">
        <w:rPr>
          <w:sz w:val="24"/>
          <w:szCs w:val="24"/>
        </w:rPr>
        <w:t>minimisation</w:t>
      </w:r>
      <w:proofErr w:type="spellEnd"/>
      <w:r w:rsidRPr="00A53792">
        <w:rPr>
          <w:sz w:val="24"/>
          <w:szCs w:val="24"/>
        </w:rPr>
        <w:t xml:space="preserve">.  These studies find that at a high intensity of implementation, lean systems are generally associated with negative consequences for worker health and </w:t>
      </w:r>
      <w:proofErr w:type="spellStart"/>
      <w:r w:rsidRPr="00A53792">
        <w:rPr>
          <w:sz w:val="24"/>
          <w:szCs w:val="24"/>
        </w:rPr>
        <w:t>WHS</w:t>
      </w:r>
      <w:proofErr w:type="spellEnd"/>
      <w:r w:rsidRPr="00A53792">
        <w:rPr>
          <w:sz w:val="24"/>
          <w:szCs w:val="24"/>
        </w:rPr>
        <w:t xml:space="preserve"> risks (Brenner, </w:t>
      </w:r>
      <w:proofErr w:type="spellStart"/>
      <w:r w:rsidRPr="00A53792">
        <w:rPr>
          <w:sz w:val="24"/>
          <w:szCs w:val="24"/>
        </w:rPr>
        <w:t>Fairris</w:t>
      </w:r>
      <w:proofErr w:type="spellEnd"/>
      <w:r w:rsidRPr="00A53792">
        <w:rPr>
          <w:sz w:val="24"/>
          <w:szCs w:val="24"/>
        </w:rPr>
        <w:t xml:space="preserve"> and </w:t>
      </w:r>
      <w:proofErr w:type="spellStart"/>
      <w:r w:rsidRPr="00A53792">
        <w:rPr>
          <w:sz w:val="24"/>
          <w:szCs w:val="24"/>
        </w:rPr>
        <w:t>Ruser</w:t>
      </w:r>
      <w:proofErr w:type="spellEnd"/>
      <w:r w:rsidRPr="00A53792">
        <w:rPr>
          <w:sz w:val="24"/>
          <w:szCs w:val="24"/>
        </w:rPr>
        <w:t xml:space="preserve"> 2004; and </w:t>
      </w:r>
      <w:proofErr w:type="spellStart"/>
      <w:r w:rsidRPr="00A53792">
        <w:rPr>
          <w:sz w:val="24"/>
          <w:szCs w:val="24"/>
        </w:rPr>
        <w:t>Lewchuck</w:t>
      </w:r>
      <w:proofErr w:type="spellEnd"/>
      <w:r w:rsidRPr="00A53792">
        <w:rPr>
          <w:sz w:val="24"/>
          <w:szCs w:val="24"/>
        </w:rPr>
        <w:t>, Stewart and Yates 2001).</w:t>
      </w:r>
    </w:p>
    <w:p w:rsidR="00517D0A" w:rsidRPr="00A53792" w:rsidRDefault="00517D0A" w:rsidP="007B0642">
      <w:pPr>
        <w:spacing w:before="240"/>
        <w:rPr>
          <w:sz w:val="24"/>
          <w:szCs w:val="24"/>
        </w:rPr>
      </w:pPr>
      <w:r w:rsidRPr="00A53792">
        <w:rPr>
          <w:sz w:val="24"/>
          <w:szCs w:val="24"/>
        </w:rPr>
        <w:t xml:space="preserve">Production pressures may also account for the apparent contradictory findings of both positive and negative consequences of HPWS reported by Godard (2001; 2004).  In a laboratory study </w:t>
      </w:r>
      <w:proofErr w:type="spellStart"/>
      <w:r w:rsidRPr="00A53792">
        <w:rPr>
          <w:sz w:val="24"/>
          <w:szCs w:val="24"/>
        </w:rPr>
        <w:t>Probst</w:t>
      </w:r>
      <w:proofErr w:type="spellEnd"/>
      <w:r w:rsidRPr="00A53792">
        <w:rPr>
          <w:sz w:val="24"/>
          <w:szCs w:val="24"/>
        </w:rPr>
        <w:t xml:space="preserve"> (2002) sought to simulate the effects of both heightened production targets and the threat of layoffs to assess its impact on employee productivity and product performance and adherence to safety policies.  Her study found that whilst these conditions were associated with an increase in productivity, they were also associated with a significant decline in quality and violation of safety rules compared with participants who did not face the conditions for increased output under the threat of layoff.  Although their study did not assess whether HPWS were associated with higher productivity, Jensen et al (2013) found that HPWS had a significant effect on employee perceptions of role overload, burnout and heightened performance pressure.  Of particular interest for understanding the relationship between production pressure and WHS performance, Jensen et al (2013) also show that these negative associations between HPWS and employee wellbeing measures are moderated by employee sense of control or perceived discretion over work.</w:t>
      </w:r>
    </w:p>
    <w:p w:rsidR="00517D0A" w:rsidRPr="00554A54" w:rsidRDefault="00517D0A" w:rsidP="00517D0A">
      <w:pPr>
        <w:pStyle w:val="Heading2"/>
      </w:pPr>
      <w:bookmarkStart w:id="14" w:name="_Toc394586131"/>
      <w:r w:rsidRPr="00554A54">
        <w:t xml:space="preserve">Indirect paths to improved </w:t>
      </w:r>
      <w:r>
        <w:t xml:space="preserve">business performance – the importance of </w:t>
      </w:r>
      <w:r w:rsidRPr="00554A54">
        <w:t>manage</w:t>
      </w:r>
      <w:r>
        <w:t>ment and employee</w:t>
      </w:r>
      <w:r w:rsidRPr="00554A54">
        <w:t xml:space="preserve"> </w:t>
      </w:r>
      <w:r>
        <w:t>attitudes and behaviours</w:t>
      </w:r>
      <w:bookmarkEnd w:id="14"/>
    </w:p>
    <w:p w:rsidR="00517D0A" w:rsidRPr="00585BDE" w:rsidRDefault="00517D0A" w:rsidP="007B0642">
      <w:pPr>
        <w:spacing w:before="240"/>
        <w:rPr>
          <w:sz w:val="24"/>
          <w:szCs w:val="24"/>
        </w:rPr>
      </w:pPr>
      <w:r w:rsidRPr="00585BDE">
        <w:rPr>
          <w:sz w:val="24"/>
          <w:szCs w:val="24"/>
        </w:rPr>
        <w:t xml:space="preserve">Much of the research examined thus far has sought to establish a </w:t>
      </w:r>
      <w:r w:rsidRPr="00585BDE">
        <w:rPr>
          <w:i/>
          <w:sz w:val="24"/>
          <w:szCs w:val="24"/>
        </w:rPr>
        <w:t>direct</w:t>
      </w:r>
      <w:r w:rsidRPr="00585BDE">
        <w:rPr>
          <w:sz w:val="24"/>
          <w:szCs w:val="24"/>
        </w:rPr>
        <w:t xml:space="preserve"> link between WHS and levers of performance – costs, productivity, sales, financial performances and related outcomes.  </w:t>
      </w:r>
      <w:r w:rsidRPr="00585BDE">
        <w:rPr>
          <w:b/>
          <w:sz w:val="24"/>
          <w:szCs w:val="24"/>
        </w:rPr>
        <w:t xml:space="preserve">Researchers have also been concerned to assess the extent to which WHS may impact </w:t>
      </w:r>
      <w:r w:rsidRPr="00585BDE">
        <w:rPr>
          <w:b/>
          <w:i/>
          <w:sz w:val="24"/>
          <w:szCs w:val="24"/>
        </w:rPr>
        <w:t>indirectly</w:t>
      </w:r>
      <w:r w:rsidRPr="00585BDE">
        <w:rPr>
          <w:b/>
          <w:sz w:val="24"/>
          <w:szCs w:val="24"/>
        </w:rPr>
        <w:t xml:space="preserve"> on performance outcomes via their effects on the attitudes, perceptions and </w:t>
      </w:r>
      <w:proofErr w:type="spellStart"/>
      <w:r w:rsidRPr="00585BDE">
        <w:rPr>
          <w:b/>
          <w:sz w:val="24"/>
          <w:szCs w:val="24"/>
        </w:rPr>
        <w:t>behaviours</w:t>
      </w:r>
      <w:proofErr w:type="spellEnd"/>
      <w:r w:rsidRPr="00585BDE">
        <w:rPr>
          <w:b/>
          <w:sz w:val="24"/>
          <w:szCs w:val="24"/>
        </w:rPr>
        <w:t xml:space="preserve"> of managers and employees</w:t>
      </w:r>
      <w:r w:rsidRPr="00585BDE">
        <w:rPr>
          <w:sz w:val="24"/>
          <w:szCs w:val="24"/>
        </w:rPr>
        <w:t>.</w:t>
      </w:r>
    </w:p>
    <w:p w:rsidR="00C24218" w:rsidRDefault="00C24218">
      <w:pPr>
        <w:keepLines w:val="0"/>
        <w:suppressAutoHyphens w:val="0"/>
        <w:spacing w:before="0" w:after="0"/>
        <w:rPr>
          <w:b/>
          <w:sz w:val="24"/>
        </w:rPr>
      </w:pPr>
      <w:r>
        <w:rPr>
          <w:b/>
          <w:sz w:val="24"/>
        </w:rPr>
        <w:br w:type="page"/>
      </w:r>
    </w:p>
    <w:p w:rsidR="00517D0A" w:rsidRDefault="00517D0A" w:rsidP="00517D0A">
      <w:pPr>
        <w:rPr>
          <w:b/>
          <w:sz w:val="24"/>
        </w:rPr>
      </w:pPr>
      <w:r w:rsidRPr="00554A54">
        <w:rPr>
          <w:b/>
          <w:sz w:val="24"/>
        </w:rPr>
        <w:lastRenderedPageBreak/>
        <w:t xml:space="preserve">Manager perceptions </w:t>
      </w:r>
      <w:r>
        <w:rPr>
          <w:b/>
          <w:sz w:val="24"/>
        </w:rPr>
        <w:t>and commitments to</w:t>
      </w:r>
      <w:r w:rsidRPr="00554A54">
        <w:rPr>
          <w:b/>
          <w:sz w:val="24"/>
        </w:rPr>
        <w:t xml:space="preserve"> WH</w:t>
      </w:r>
      <w:r>
        <w:rPr>
          <w:b/>
          <w:sz w:val="24"/>
        </w:rPr>
        <w:t>S</w:t>
      </w:r>
    </w:p>
    <w:p w:rsidR="00517D0A" w:rsidRPr="00585BDE" w:rsidRDefault="00517D0A" w:rsidP="00C24218">
      <w:pPr>
        <w:spacing w:before="240"/>
        <w:rPr>
          <w:sz w:val="24"/>
          <w:szCs w:val="24"/>
        </w:rPr>
      </w:pPr>
      <w:r w:rsidRPr="00585BDE">
        <w:rPr>
          <w:sz w:val="24"/>
          <w:szCs w:val="24"/>
        </w:rPr>
        <w:t>As we have seen so far, there is considerable evidence to suggest that in many circumstances, investments in improved WHS systems and practices can yield significant cost reductions and other economic benefits to the business – including having a positive impact on productivit</w:t>
      </w:r>
      <w:r w:rsidR="000B7010">
        <w:rPr>
          <w:sz w:val="24"/>
          <w:szCs w:val="24"/>
        </w:rPr>
        <w:t>y and firm performance. T</w:t>
      </w:r>
      <w:r w:rsidRPr="00585BDE">
        <w:rPr>
          <w:sz w:val="24"/>
          <w:szCs w:val="24"/>
        </w:rPr>
        <w:t>he available research indicates that decision</w:t>
      </w:r>
      <w:r w:rsidR="003E7BA0">
        <w:rPr>
          <w:sz w:val="24"/>
          <w:szCs w:val="24"/>
        </w:rPr>
        <w:t>s</w:t>
      </w:r>
      <w:r w:rsidRPr="00585BDE">
        <w:rPr>
          <w:sz w:val="24"/>
          <w:szCs w:val="24"/>
        </w:rPr>
        <w:t xml:space="preserve"> to make such investments are likely to be influenced by the perceptions of employers and managers who hold responsibility for formally approving decisions to invest in WHS initiatives (Fernandez-Muniz et al. 2009). A number of studies demonstrate </w:t>
      </w:r>
      <w:r w:rsidR="000B7010">
        <w:rPr>
          <w:sz w:val="24"/>
          <w:szCs w:val="24"/>
        </w:rPr>
        <w:t xml:space="preserve">that where top management </w:t>
      </w:r>
      <w:proofErr w:type="gramStart"/>
      <w:r w:rsidR="000B7010">
        <w:rPr>
          <w:sz w:val="24"/>
          <w:szCs w:val="24"/>
        </w:rPr>
        <w:t>report</w:t>
      </w:r>
      <w:proofErr w:type="gramEnd"/>
      <w:r w:rsidR="000B7010">
        <w:rPr>
          <w:sz w:val="24"/>
          <w:szCs w:val="24"/>
        </w:rPr>
        <w:t xml:space="preserve"> </w:t>
      </w:r>
      <w:r w:rsidRPr="00585BDE">
        <w:rPr>
          <w:sz w:val="24"/>
          <w:szCs w:val="24"/>
        </w:rPr>
        <w:t xml:space="preserve">a stronger commitment to WHS it is associated with higher WHS performance (Huang et al. 2007).  </w:t>
      </w:r>
      <w:proofErr w:type="spellStart"/>
      <w:r w:rsidRPr="00585BDE">
        <w:rPr>
          <w:sz w:val="24"/>
          <w:szCs w:val="24"/>
        </w:rPr>
        <w:t>Rundmo</w:t>
      </w:r>
      <w:proofErr w:type="spellEnd"/>
      <w:r w:rsidRPr="00585BDE">
        <w:rPr>
          <w:sz w:val="24"/>
          <w:szCs w:val="24"/>
        </w:rPr>
        <w:t xml:space="preserve"> and Hale (2003) for example show that managers who display a positive attitude towards workplace safety are associated with a more proactive managerial approach to WHS.  </w:t>
      </w:r>
      <w:proofErr w:type="spellStart"/>
      <w:r w:rsidRPr="00585BDE">
        <w:rPr>
          <w:sz w:val="24"/>
          <w:szCs w:val="24"/>
        </w:rPr>
        <w:t>Barling</w:t>
      </w:r>
      <w:proofErr w:type="spellEnd"/>
      <w:r w:rsidRPr="00585BDE">
        <w:rPr>
          <w:sz w:val="24"/>
          <w:szCs w:val="24"/>
        </w:rPr>
        <w:t xml:space="preserve"> et al (2002) report similar result for frontline managers.  In a study of the offshore oil and gas sector, however, O’Dea and </w:t>
      </w:r>
      <w:proofErr w:type="spellStart"/>
      <w:r w:rsidRPr="00585BDE">
        <w:rPr>
          <w:sz w:val="24"/>
          <w:szCs w:val="24"/>
        </w:rPr>
        <w:t>Flin</w:t>
      </w:r>
      <w:proofErr w:type="spellEnd"/>
      <w:r w:rsidRPr="00585BDE">
        <w:rPr>
          <w:sz w:val="24"/>
          <w:szCs w:val="24"/>
        </w:rPr>
        <w:t xml:space="preserve"> (2001) find that managers may have an understanding of the importance of safety leadership in influencing employee safety </w:t>
      </w:r>
      <w:proofErr w:type="spellStart"/>
      <w:r w:rsidRPr="00585BDE">
        <w:rPr>
          <w:sz w:val="24"/>
          <w:szCs w:val="24"/>
        </w:rPr>
        <w:t>behaviours</w:t>
      </w:r>
      <w:proofErr w:type="spellEnd"/>
      <w:r w:rsidRPr="00585BDE">
        <w:rPr>
          <w:sz w:val="24"/>
          <w:szCs w:val="24"/>
        </w:rPr>
        <w:t>, but do not always act consistently with these beliefs and understandings.</w:t>
      </w:r>
    </w:p>
    <w:p w:rsidR="00517D0A" w:rsidRPr="00585BDE" w:rsidRDefault="00517D0A" w:rsidP="00C24218">
      <w:pPr>
        <w:spacing w:before="240"/>
        <w:rPr>
          <w:sz w:val="24"/>
          <w:szCs w:val="24"/>
        </w:rPr>
      </w:pPr>
      <w:r w:rsidRPr="0059267A">
        <w:rPr>
          <w:b/>
          <w:sz w:val="24"/>
          <w:szCs w:val="24"/>
        </w:rPr>
        <w:t xml:space="preserve">WHS interventions have </w:t>
      </w:r>
      <w:r w:rsidR="00A70853">
        <w:rPr>
          <w:b/>
          <w:sz w:val="24"/>
          <w:szCs w:val="24"/>
        </w:rPr>
        <w:t>generally</w:t>
      </w:r>
      <w:r w:rsidRPr="0059267A">
        <w:rPr>
          <w:b/>
          <w:sz w:val="24"/>
          <w:szCs w:val="24"/>
        </w:rPr>
        <w:t xml:space="preserve"> been perceived by managers as </w:t>
      </w:r>
      <w:r w:rsidR="00A70853">
        <w:rPr>
          <w:b/>
          <w:sz w:val="24"/>
          <w:szCs w:val="24"/>
        </w:rPr>
        <w:t xml:space="preserve">an expense </w:t>
      </w:r>
      <w:r w:rsidR="0059267A">
        <w:rPr>
          <w:b/>
          <w:sz w:val="24"/>
          <w:szCs w:val="24"/>
        </w:rPr>
        <w:t xml:space="preserve">required </w:t>
      </w:r>
      <w:r w:rsidRPr="0059267A">
        <w:rPr>
          <w:b/>
          <w:sz w:val="24"/>
          <w:szCs w:val="24"/>
        </w:rPr>
        <w:t xml:space="preserve">to avoid government penalty, rather than </w:t>
      </w:r>
      <w:r w:rsidR="00A70853">
        <w:rPr>
          <w:b/>
          <w:sz w:val="24"/>
          <w:szCs w:val="24"/>
        </w:rPr>
        <w:t xml:space="preserve">representing a </w:t>
      </w:r>
      <w:r w:rsidRPr="0059267A">
        <w:rPr>
          <w:b/>
          <w:sz w:val="24"/>
          <w:szCs w:val="24"/>
        </w:rPr>
        <w:t>productive or profitable</w:t>
      </w:r>
      <w:r w:rsidR="00A70853">
        <w:rPr>
          <w:b/>
          <w:sz w:val="24"/>
          <w:szCs w:val="24"/>
        </w:rPr>
        <w:t xml:space="preserve"> investment</w:t>
      </w:r>
      <w:r w:rsidRPr="00585BDE">
        <w:rPr>
          <w:sz w:val="24"/>
          <w:szCs w:val="24"/>
        </w:rPr>
        <w:t xml:space="preserve"> (</w:t>
      </w:r>
      <w:proofErr w:type="spellStart"/>
      <w:r w:rsidRPr="00585BDE">
        <w:rPr>
          <w:sz w:val="24"/>
          <w:szCs w:val="24"/>
        </w:rPr>
        <w:t>Linhard</w:t>
      </w:r>
      <w:proofErr w:type="spellEnd"/>
      <w:r w:rsidRPr="00585BDE">
        <w:rPr>
          <w:sz w:val="24"/>
          <w:szCs w:val="24"/>
        </w:rPr>
        <w:t>, 2005). Managers and employers have tended to perceive resources dedicated to occupational safety as expenditures rather than investments (Fernandez-Muniz, Montes-Peon and Vazquez-</w:t>
      </w:r>
      <w:proofErr w:type="spellStart"/>
      <w:r w:rsidRPr="00585BDE">
        <w:rPr>
          <w:sz w:val="24"/>
          <w:szCs w:val="24"/>
        </w:rPr>
        <w:t>Ordas</w:t>
      </w:r>
      <w:proofErr w:type="spellEnd"/>
      <w:r w:rsidRPr="00585BDE">
        <w:rPr>
          <w:sz w:val="24"/>
          <w:szCs w:val="24"/>
        </w:rPr>
        <w:t xml:space="preserve"> 2009), with improvements in health and safety beyond those required to meet compliance obligations often delayed (</w:t>
      </w:r>
      <w:proofErr w:type="spellStart"/>
      <w:r w:rsidRPr="00585BDE">
        <w:rPr>
          <w:sz w:val="24"/>
          <w:szCs w:val="24"/>
        </w:rPr>
        <w:t>Linhard</w:t>
      </w:r>
      <w:proofErr w:type="spellEnd"/>
      <w:r w:rsidRPr="00585BDE">
        <w:rPr>
          <w:sz w:val="24"/>
          <w:szCs w:val="24"/>
        </w:rPr>
        <w:t>, 2005). Australian evidence presented by Roberts-Yates (2002, 2006) supports this finding, and suggests that where adverse WHS performance results in an increase in insurance premiums, injured workers are typically viewed as a liability to the business. Moreover, Roberts-Yates (2006) finds some evidence that employers are also willing to allocate blame for many injury events to worker negl</w:t>
      </w:r>
      <w:r w:rsidR="00A70853">
        <w:rPr>
          <w:sz w:val="24"/>
          <w:szCs w:val="24"/>
        </w:rPr>
        <w:t>igence.  Drawing on evidence fro</w:t>
      </w:r>
      <w:r w:rsidRPr="00585BDE">
        <w:rPr>
          <w:sz w:val="24"/>
          <w:szCs w:val="24"/>
        </w:rPr>
        <w:t xml:space="preserve">m the offshore oil and gas industry, O’Dea and </w:t>
      </w:r>
      <w:proofErr w:type="spellStart"/>
      <w:r w:rsidRPr="00585BDE">
        <w:rPr>
          <w:sz w:val="24"/>
          <w:szCs w:val="24"/>
        </w:rPr>
        <w:t>Flin</w:t>
      </w:r>
      <w:proofErr w:type="spellEnd"/>
      <w:r w:rsidRPr="00585BDE">
        <w:rPr>
          <w:sz w:val="24"/>
          <w:szCs w:val="24"/>
        </w:rPr>
        <w:t xml:space="preserve"> (2001) find that these views are more prevalent among less experienced managers and managers in SMEs.</w:t>
      </w:r>
    </w:p>
    <w:p w:rsidR="00517D0A" w:rsidRPr="00585BDE" w:rsidRDefault="00517D0A" w:rsidP="00C24218">
      <w:pPr>
        <w:spacing w:before="240"/>
        <w:rPr>
          <w:sz w:val="24"/>
          <w:szCs w:val="24"/>
        </w:rPr>
      </w:pPr>
      <w:r w:rsidRPr="00585BDE">
        <w:rPr>
          <w:sz w:val="24"/>
          <w:szCs w:val="24"/>
        </w:rPr>
        <w:t xml:space="preserve">It also remains difficult to convince management of the benefits of investing in WHS because of a tendency to overestimate the costs associated with implementation and undervalue the costs associated with </w:t>
      </w:r>
      <w:proofErr w:type="spellStart"/>
      <w:r w:rsidRPr="00585BDE">
        <w:rPr>
          <w:sz w:val="24"/>
          <w:szCs w:val="24"/>
        </w:rPr>
        <w:t>WHS</w:t>
      </w:r>
      <w:proofErr w:type="spellEnd"/>
      <w:r w:rsidRPr="00585BDE">
        <w:rPr>
          <w:sz w:val="24"/>
          <w:szCs w:val="24"/>
        </w:rPr>
        <w:t xml:space="preserve"> failure (Amador-</w:t>
      </w:r>
      <w:proofErr w:type="spellStart"/>
      <w:r w:rsidRPr="00585BDE">
        <w:rPr>
          <w:sz w:val="24"/>
          <w:szCs w:val="24"/>
        </w:rPr>
        <w:t>Rodenzo</w:t>
      </w:r>
      <w:proofErr w:type="spellEnd"/>
      <w:r w:rsidRPr="00585BDE">
        <w:rPr>
          <w:sz w:val="24"/>
          <w:szCs w:val="24"/>
        </w:rPr>
        <w:t xml:space="preserve"> 2005). Gallagher and Underhill indicate that there are clear gaps in the knowledge surrounding the ‘enablers and barriers’ for incorporating WHS into more comprehensive workplace management systems (2012). Moreover, it remains unclear how employers and senior management, particularly in SMEs, can be more effectively persuaded of the business case for WHS.</w:t>
      </w:r>
    </w:p>
    <w:p w:rsidR="00517D0A" w:rsidRPr="00585BDE" w:rsidRDefault="00517D0A" w:rsidP="00C24218">
      <w:pPr>
        <w:spacing w:before="240" w:after="240"/>
        <w:rPr>
          <w:sz w:val="24"/>
          <w:szCs w:val="24"/>
        </w:rPr>
      </w:pPr>
      <w:r w:rsidRPr="00585BDE">
        <w:rPr>
          <w:sz w:val="24"/>
          <w:szCs w:val="24"/>
        </w:rPr>
        <w:t xml:space="preserve">Perceptual bias is also reflected in research examining the adoption of safety management systems certification.  This is particularly so for SMEs where the benefits associated with certification are more likely to be outweighed by a concern with the significant financial cost involved in the process. In a study of the safety management system certification process in Portugal, Santos, Barros, Mendes and Lopes (2013) found that 68 percent of SMEs did not pursue certification due to respective costs: </w:t>
      </w:r>
    </w:p>
    <w:p w:rsidR="00517D0A" w:rsidRPr="000B7010" w:rsidRDefault="00517D0A" w:rsidP="000B7010">
      <w:pPr>
        <w:pStyle w:val="ListParagraph"/>
        <w:numPr>
          <w:ilvl w:val="0"/>
          <w:numId w:val="19"/>
        </w:numPr>
        <w:rPr>
          <w:sz w:val="24"/>
          <w:szCs w:val="24"/>
        </w:rPr>
      </w:pPr>
      <w:r w:rsidRPr="000B7010">
        <w:rPr>
          <w:sz w:val="24"/>
          <w:szCs w:val="24"/>
        </w:rPr>
        <w:t xml:space="preserve">29.5 percent stated the investment required to implement certification was too high; </w:t>
      </w:r>
    </w:p>
    <w:p w:rsidR="00517D0A" w:rsidRPr="000B7010" w:rsidRDefault="00517D0A" w:rsidP="000B7010">
      <w:pPr>
        <w:pStyle w:val="ListParagraph"/>
        <w:numPr>
          <w:ilvl w:val="0"/>
          <w:numId w:val="19"/>
        </w:numPr>
        <w:rPr>
          <w:sz w:val="24"/>
          <w:szCs w:val="24"/>
        </w:rPr>
      </w:pPr>
      <w:r w:rsidRPr="000B7010">
        <w:rPr>
          <w:sz w:val="24"/>
          <w:szCs w:val="24"/>
        </w:rPr>
        <w:t xml:space="preserve">23.5 percent considered certification as a superfluous cost; and </w:t>
      </w:r>
    </w:p>
    <w:p w:rsidR="00517D0A" w:rsidRPr="000B7010" w:rsidRDefault="00517D0A" w:rsidP="000B7010">
      <w:pPr>
        <w:pStyle w:val="ListParagraph"/>
        <w:numPr>
          <w:ilvl w:val="0"/>
          <w:numId w:val="19"/>
        </w:numPr>
        <w:rPr>
          <w:sz w:val="24"/>
          <w:szCs w:val="24"/>
        </w:rPr>
      </w:pPr>
      <w:r w:rsidRPr="000B7010">
        <w:rPr>
          <w:sz w:val="24"/>
          <w:szCs w:val="24"/>
        </w:rPr>
        <w:t>14.7 percent indicated that anticipated benefits did not outweigh necessary costs.</w:t>
      </w:r>
    </w:p>
    <w:p w:rsidR="00517D0A" w:rsidRPr="00585BDE" w:rsidRDefault="00517D0A" w:rsidP="00585BDE">
      <w:pPr>
        <w:rPr>
          <w:sz w:val="24"/>
          <w:szCs w:val="24"/>
        </w:rPr>
      </w:pPr>
      <w:r w:rsidRPr="000B7010">
        <w:rPr>
          <w:b/>
          <w:sz w:val="24"/>
          <w:szCs w:val="24"/>
        </w:rPr>
        <w:lastRenderedPageBreak/>
        <w:t>The perception among employers and managers that WHS represents an unnecessary cost is more prevalent among smaller companies than larger ones</w:t>
      </w:r>
      <w:r w:rsidRPr="00585BDE">
        <w:rPr>
          <w:sz w:val="24"/>
          <w:szCs w:val="24"/>
        </w:rPr>
        <w:t xml:space="preserve"> (Holmes 1999; Wilson and Koehn 2000; Huang, </w:t>
      </w:r>
      <w:proofErr w:type="spellStart"/>
      <w:r w:rsidRPr="00585BDE">
        <w:rPr>
          <w:sz w:val="24"/>
          <w:szCs w:val="24"/>
        </w:rPr>
        <w:t>Leamon</w:t>
      </w:r>
      <w:proofErr w:type="spellEnd"/>
      <w:r w:rsidRPr="00585BDE">
        <w:rPr>
          <w:sz w:val="24"/>
          <w:szCs w:val="24"/>
        </w:rPr>
        <w:t xml:space="preserve">, Courtney, Chen and </w:t>
      </w:r>
      <w:proofErr w:type="spellStart"/>
      <w:r w:rsidRPr="00585BDE">
        <w:rPr>
          <w:sz w:val="24"/>
          <w:szCs w:val="24"/>
        </w:rPr>
        <w:t>DeArmond</w:t>
      </w:r>
      <w:proofErr w:type="spellEnd"/>
      <w:r w:rsidRPr="00585BDE">
        <w:rPr>
          <w:sz w:val="24"/>
          <w:szCs w:val="24"/>
        </w:rPr>
        <w:t xml:space="preserve"> 2011). This is attributed to a number of factors, including the lack of adequate resources to fund WHS interventions, as well as attitudes concerning who has primary responsibility for managing WHS risks. Wilson and Koehn (2000), for example, find that small business employers have a tendency to think that risk control is the responsibility of individual employees rather than the employer or the company management system.</w:t>
      </w:r>
    </w:p>
    <w:p w:rsidR="00517D0A" w:rsidRPr="00585BDE" w:rsidRDefault="00517D0A" w:rsidP="00C24218">
      <w:pPr>
        <w:spacing w:before="240"/>
        <w:rPr>
          <w:sz w:val="24"/>
          <w:szCs w:val="24"/>
        </w:rPr>
      </w:pPr>
      <w:r w:rsidRPr="00585BDE">
        <w:rPr>
          <w:sz w:val="24"/>
          <w:szCs w:val="24"/>
        </w:rPr>
        <w:t xml:space="preserve">Yet the research also indicates that these views are not all pervasive, even within particular organisations.  In two related studies of senior financial executives and decision-makers in a national sample of medium-to-large US employers, Huang </w:t>
      </w:r>
      <w:proofErr w:type="spellStart"/>
      <w:r w:rsidRPr="00585BDE">
        <w:rPr>
          <w:sz w:val="24"/>
          <w:szCs w:val="24"/>
        </w:rPr>
        <w:t>Leamon</w:t>
      </w:r>
      <w:proofErr w:type="spellEnd"/>
      <w:r w:rsidRPr="00585BDE">
        <w:rPr>
          <w:sz w:val="24"/>
          <w:szCs w:val="24"/>
        </w:rPr>
        <w:t xml:space="preserve">, Courtney, Chen and de </w:t>
      </w:r>
      <w:proofErr w:type="spellStart"/>
      <w:r w:rsidRPr="00585BDE">
        <w:rPr>
          <w:sz w:val="24"/>
          <w:szCs w:val="24"/>
        </w:rPr>
        <w:t>Armond</w:t>
      </w:r>
      <w:proofErr w:type="spellEnd"/>
      <w:r w:rsidRPr="00585BDE">
        <w:rPr>
          <w:sz w:val="24"/>
          <w:szCs w:val="24"/>
        </w:rPr>
        <w:t xml:space="preserve"> (2007, 2011) found that the majority of respondents had an accurate understanding of the most common types of injuries, as well as the direct and indirect costs associated with these injuries.  Moreover, financial managers reported an understanding of a broader range of positive benefits that might be associated with more effective WHS systems and generally reported a positive attitude towards investing in WHS initiatives.</w:t>
      </w:r>
    </w:p>
    <w:p w:rsidR="00517D0A" w:rsidRPr="00585BDE" w:rsidRDefault="00517D0A" w:rsidP="00C24218">
      <w:pPr>
        <w:spacing w:before="240" w:after="240"/>
        <w:rPr>
          <w:sz w:val="24"/>
          <w:szCs w:val="24"/>
        </w:rPr>
      </w:pPr>
      <w:r w:rsidRPr="00585BDE">
        <w:rPr>
          <w:sz w:val="24"/>
          <w:szCs w:val="24"/>
        </w:rPr>
        <w:t>Other case studies have explored the extent to which management commitment to WHS, influences WHS outcomes and workplace performance more generally:</w:t>
      </w:r>
    </w:p>
    <w:p w:rsidR="00517D0A" w:rsidRPr="000B7010" w:rsidRDefault="000B7010" w:rsidP="000B7010">
      <w:pPr>
        <w:pStyle w:val="ListParagraph"/>
        <w:numPr>
          <w:ilvl w:val="0"/>
          <w:numId w:val="20"/>
        </w:numPr>
        <w:rPr>
          <w:sz w:val="24"/>
          <w:szCs w:val="24"/>
        </w:rPr>
      </w:pPr>
      <w:r>
        <w:rPr>
          <w:sz w:val="24"/>
          <w:szCs w:val="24"/>
        </w:rPr>
        <w:t>Michael, Evans</w:t>
      </w:r>
      <w:r w:rsidR="00517D0A" w:rsidRPr="000B7010">
        <w:rPr>
          <w:sz w:val="24"/>
          <w:szCs w:val="24"/>
        </w:rPr>
        <w:t xml:space="preserve">, Jansen and </w:t>
      </w:r>
      <w:proofErr w:type="spellStart"/>
      <w:r w:rsidR="00517D0A" w:rsidRPr="000B7010">
        <w:rPr>
          <w:sz w:val="24"/>
          <w:szCs w:val="24"/>
        </w:rPr>
        <w:t>Haight</w:t>
      </w:r>
      <w:proofErr w:type="spellEnd"/>
      <w:r w:rsidR="00517D0A" w:rsidRPr="000B7010">
        <w:rPr>
          <w:sz w:val="24"/>
          <w:szCs w:val="24"/>
        </w:rPr>
        <w:t xml:space="preserve"> (2005) investigated the importance of manager commitment to WHS on employee perceptions and </w:t>
      </w:r>
      <w:proofErr w:type="spellStart"/>
      <w:r w:rsidR="00517D0A" w:rsidRPr="000B7010">
        <w:rPr>
          <w:sz w:val="24"/>
          <w:szCs w:val="24"/>
        </w:rPr>
        <w:t>behaviours</w:t>
      </w:r>
      <w:proofErr w:type="spellEnd"/>
      <w:r w:rsidR="00517D0A" w:rsidRPr="000B7010">
        <w:rPr>
          <w:sz w:val="24"/>
          <w:szCs w:val="24"/>
        </w:rPr>
        <w:t>.  Using a surv</w:t>
      </w:r>
      <w:r>
        <w:rPr>
          <w:sz w:val="24"/>
          <w:szCs w:val="24"/>
        </w:rPr>
        <w:t>ey of 641 employees in three</w:t>
      </w:r>
      <w:r w:rsidR="00517D0A" w:rsidRPr="000B7010">
        <w:rPr>
          <w:sz w:val="24"/>
          <w:szCs w:val="24"/>
        </w:rPr>
        <w:t xml:space="preserve"> wood processing plants, they found employee perceptions of management’s commitment to WHS was positively associated with job satisfaction, commitment, and job performance and negatively associated with employee withdrawal </w:t>
      </w:r>
      <w:proofErr w:type="spellStart"/>
      <w:r w:rsidR="00517D0A" w:rsidRPr="000B7010">
        <w:rPr>
          <w:sz w:val="24"/>
          <w:szCs w:val="24"/>
        </w:rPr>
        <w:t>behaviours</w:t>
      </w:r>
      <w:proofErr w:type="spellEnd"/>
      <w:r w:rsidR="00517D0A" w:rsidRPr="000B7010">
        <w:rPr>
          <w:sz w:val="24"/>
          <w:szCs w:val="24"/>
        </w:rPr>
        <w:t>.</w:t>
      </w:r>
    </w:p>
    <w:p w:rsidR="00517D0A" w:rsidRPr="000B7010" w:rsidRDefault="00517D0A" w:rsidP="000B7010">
      <w:pPr>
        <w:pStyle w:val="ListParagraph"/>
        <w:numPr>
          <w:ilvl w:val="0"/>
          <w:numId w:val="20"/>
        </w:numPr>
        <w:rPr>
          <w:sz w:val="24"/>
          <w:szCs w:val="24"/>
        </w:rPr>
      </w:pPr>
      <w:r w:rsidRPr="000B7010">
        <w:rPr>
          <w:sz w:val="24"/>
          <w:szCs w:val="24"/>
        </w:rPr>
        <w:t xml:space="preserve">Das, </w:t>
      </w:r>
      <w:proofErr w:type="spellStart"/>
      <w:r w:rsidRPr="000B7010">
        <w:rPr>
          <w:sz w:val="24"/>
          <w:szCs w:val="24"/>
        </w:rPr>
        <w:t>Pagell</w:t>
      </w:r>
      <w:proofErr w:type="spellEnd"/>
      <w:r w:rsidRPr="000B7010">
        <w:rPr>
          <w:sz w:val="24"/>
          <w:szCs w:val="24"/>
        </w:rPr>
        <w:t xml:space="preserve">, </w:t>
      </w:r>
      <w:proofErr w:type="spellStart"/>
      <w:r w:rsidRPr="000B7010">
        <w:rPr>
          <w:sz w:val="24"/>
          <w:szCs w:val="24"/>
        </w:rPr>
        <w:t>Behm</w:t>
      </w:r>
      <w:proofErr w:type="spellEnd"/>
      <w:r w:rsidRPr="000B7010">
        <w:rPr>
          <w:sz w:val="24"/>
          <w:szCs w:val="24"/>
        </w:rPr>
        <w:t xml:space="preserve"> and </w:t>
      </w:r>
      <w:proofErr w:type="spellStart"/>
      <w:r w:rsidRPr="000B7010">
        <w:rPr>
          <w:sz w:val="24"/>
          <w:szCs w:val="24"/>
        </w:rPr>
        <w:t>Veltri</w:t>
      </w:r>
      <w:proofErr w:type="spellEnd"/>
      <w:r w:rsidRPr="000B7010">
        <w:rPr>
          <w:sz w:val="24"/>
          <w:szCs w:val="24"/>
        </w:rPr>
        <w:t xml:space="preserve"> (2008) find that where organi</w:t>
      </w:r>
      <w:r w:rsidR="003E7BA0">
        <w:rPr>
          <w:sz w:val="24"/>
          <w:szCs w:val="24"/>
        </w:rPr>
        <w:t>s</w:t>
      </w:r>
      <w:r w:rsidRPr="000B7010">
        <w:rPr>
          <w:sz w:val="24"/>
          <w:szCs w:val="24"/>
        </w:rPr>
        <w:t>ations take shortcuts which involve violations of established safety rules and procedures they are more likely to put efficient operation outcomes at risk, thereby defeating the intended purpose of taking shortcuts in the first place.</w:t>
      </w:r>
    </w:p>
    <w:p w:rsidR="00517D0A" w:rsidRPr="000B7010" w:rsidRDefault="00517D0A" w:rsidP="000B7010">
      <w:pPr>
        <w:pStyle w:val="ListParagraph"/>
        <w:numPr>
          <w:ilvl w:val="0"/>
          <w:numId w:val="20"/>
        </w:numPr>
        <w:rPr>
          <w:sz w:val="24"/>
          <w:szCs w:val="24"/>
        </w:rPr>
      </w:pPr>
      <w:r w:rsidRPr="000B7010">
        <w:rPr>
          <w:sz w:val="24"/>
          <w:szCs w:val="24"/>
        </w:rPr>
        <w:t xml:space="preserve">In a study of 312 Canadian manufacturing firms, </w:t>
      </w:r>
      <w:proofErr w:type="spellStart"/>
      <w:r w:rsidRPr="000B7010">
        <w:rPr>
          <w:sz w:val="24"/>
          <w:szCs w:val="24"/>
        </w:rPr>
        <w:t>Geldart</w:t>
      </w:r>
      <w:proofErr w:type="spellEnd"/>
      <w:r w:rsidRPr="000B7010">
        <w:rPr>
          <w:sz w:val="24"/>
          <w:szCs w:val="24"/>
        </w:rPr>
        <w:t>, Smit</w:t>
      </w:r>
      <w:r w:rsidR="000B7010">
        <w:rPr>
          <w:sz w:val="24"/>
          <w:szCs w:val="24"/>
        </w:rPr>
        <w:t xml:space="preserve">h, Shannon and </w:t>
      </w:r>
      <w:proofErr w:type="spellStart"/>
      <w:r w:rsidR="000B7010">
        <w:rPr>
          <w:sz w:val="24"/>
          <w:szCs w:val="24"/>
        </w:rPr>
        <w:t>Lohfeld</w:t>
      </w:r>
      <w:proofErr w:type="spellEnd"/>
      <w:r w:rsidR="000B7010">
        <w:rPr>
          <w:sz w:val="24"/>
          <w:szCs w:val="24"/>
        </w:rPr>
        <w:t xml:space="preserve"> (2010) found </w:t>
      </w:r>
      <w:r w:rsidRPr="000B7010">
        <w:rPr>
          <w:sz w:val="24"/>
          <w:szCs w:val="24"/>
        </w:rPr>
        <w:t>reduced lost-time frequency rates were associated with the deployment of formal WHS policies and measures, involvement of workers in decision-making</w:t>
      </w:r>
      <w:proofErr w:type="gramStart"/>
      <w:r w:rsidRPr="000B7010">
        <w:rPr>
          <w:sz w:val="24"/>
          <w:szCs w:val="24"/>
        </w:rPr>
        <w:t>,  and</w:t>
      </w:r>
      <w:proofErr w:type="gramEnd"/>
      <w:r w:rsidRPr="000B7010">
        <w:rPr>
          <w:sz w:val="24"/>
          <w:szCs w:val="24"/>
        </w:rPr>
        <w:t xml:space="preserve"> more positive managerial attitudes towards WHS.</w:t>
      </w:r>
    </w:p>
    <w:p w:rsidR="00517D0A" w:rsidRPr="000B7010" w:rsidRDefault="00517D0A" w:rsidP="000B7010">
      <w:pPr>
        <w:pStyle w:val="ListParagraph"/>
        <w:numPr>
          <w:ilvl w:val="0"/>
          <w:numId w:val="20"/>
        </w:numPr>
        <w:rPr>
          <w:sz w:val="24"/>
          <w:szCs w:val="24"/>
        </w:rPr>
      </w:pPr>
      <w:r w:rsidRPr="000B7010">
        <w:rPr>
          <w:sz w:val="24"/>
          <w:szCs w:val="24"/>
        </w:rPr>
        <w:t xml:space="preserve">Drawing on evidence from 10 in-depth case studies, </w:t>
      </w:r>
      <w:proofErr w:type="spellStart"/>
      <w:r w:rsidRPr="000B7010">
        <w:rPr>
          <w:sz w:val="24"/>
          <w:szCs w:val="24"/>
        </w:rPr>
        <w:t>Veltri</w:t>
      </w:r>
      <w:proofErr w:type="spellEnd"/>
      <w:r w:rsidRPr="000B7010">
        <w:rPr>
          <w:sz w:val="24"/>
          <w:szCs w:val="24"/>
        </w:rPr>
        <w:t xml:space="preserve">, </w:t>
      </w:r>
      <w:proofErr w:type="spellStart"/>
      <w:r w:rsidRPr="000B7010">
        <w:rPr>
          <w:sz w:val="24"/>
          <w:szCs w:val="24"/>
        </w:rPr>
        <w:t>Pagell</w:t>
      </w:r>
      <w:proofErr w:type="spellEnd"/>
      <w:r w:rsidRPr="000B7010">
        <w:rPr>
          <w:sz w:val="24"/>
          <w:szCs w:val="24"/>
        </w:rPr>
        <w:t xml:space="preserve">, Johnston, </w:t>
      </w:r>
      <w:proofErr w:type="spellStart"/>
      <w:r w:rsidRPr="000B7010">
        <w:rPr>
          <w:sz w:val="24"/>
          <w:szCs w:val="24"/>
        </w:rPr>
        <w:t>Tompa</w:t>
      </w:r>
      <w:proofErr w:type="spellEnd"/>
      <w:r w:rsidRPr="000B7010">
        <w:rPr>
          <w:sz w:val="24"/>
          <w:szCs w:val="24"/>
        </w:rPr>
        <w:t xml:space="preserve">, Robson and </w:t>
      </w:r>
      <w:proofErr w:type="spellStart"/>
      <w:r w:rsidRPr="000B7010">
        <w:rPr>
          <w:sz w:val="24"/>
          <w:szCs w:val="24"/>
        </w:rPr>
        <w:t>Amick</w:t>
      </w:r>
      <w:proofErr w:type="spellEnd"/>
      <w:r w:rsidRPr="000B7010">
        <w:rPr>
          <w:sz w:val="24"/>
          <w:szCs w:val="24"/>
        </w:rPr>
        <w:t xml:space="preserve"> (2013) find that the synergies between production requirements for improved efficiency and preventing these requirements had an adverse impact on safety.  They also conclude that outcomes are </w:t>
      </w:r>
      <w:proofErr w:type="spellStart"/>
      <w:r w:rsidRPr="000B7010">
        <w:rPr>
          <w:sz w:val="24"/>
          <w:szCs w:val="24"/>
        </w:rPr>
        <w:t>optimised</w:t>
      </w:r>
      <w:proofErr w:type="spellEnd"/>
      <w:r w:rsidRPr="000B7010">
        <w:rPr>
          <w:sz w:val="24"/>
          <w:szCs w:val="24"/>
        </w:rPr>
        <w:t xml:space="preserve"> where consideration</w:t>
      </w:r>
      <w:r w:rsidR="002637EB">
        <w:rPr>
          <w:sz w:val="24"/>
          <w:szCs w:val="24"/>
        </w:rPr>
        <w:t>s</w:t>
      </w:r>
      <w:r w:rsidRPr="000B7010">
        <w:rPr>
          <w:sz w:val="24"/>
          <w:szCs w:val="24"/>
        </w:rPr>
        <w:t xml:space="preserve"> of safety risks are integrated into process design and </w:t>
      </w:r>
      <w:r w:rsidR="002637EB" w:rsidRPr="000B7010">
        <w:rPr>
          <w:sz w:val="24"/>
          <w:szCs w:val="24"/>
        </w:rPr>
        <w:t xml:space="preserve">the management </w:t>
      </w:r>
      <w:r w:rsidRPr="000B7010">
        <w:rPr>
          <w:sz w:val="24"/>
          <w:szCs w:val="24"/>
        </w:rPr>
        <w:t>systems for continuous improvement.</w:t>
      </w:r>
    </w:p>
    <w:p w:rsidR="00517D0A" w:rsidRPr="00306CE8" w:rsidRDefault="00517D0A" w:rsidP="00C24218">
      <w:pPr>
        <w:spacing w:before="240" w:after="240"/>
        <w:rPr>
          <w:b/>
          <w:sz w:val="24"/>
          <w:szCs w:val="24"/>
        </w:rPr>
      </w:pPr>
      <w:r w:rsidRPr="00306CE8">
        <w:rPr>
          <w:b/>
          <w:sz w:val="24"/>
          <w:szCs w:val="24"/>
        </w:rPr>
        <w:t xml:space="preserve">Leadership and </w:t>
      </w:r>
      <w:proofErr w:type="spellStart"/>
      <w:r w:rsidRPr="00306CE8">
        <w:rPr>
          <w:b/>
          <w:sz w:val="24"/>
          <w:szCs w:val="24"/>
        </w:rPr>
        <w:t>WHS</w:t>
      </w:r>
      <w:proofErr w:type="spellEnd"/>
      <w:r w:rsidRPr="00306CE8">
        <w:rPr>
          <w:b/>
          <w:sz w:val="24"/>
          <w:szCs w:val="24"/>
        </w:rPr>
        <w:t xml:space="preserve"> performance</w:t>
      </w:r>
    </w:p>
    <w:p w:rsidR="00517D0A" w:rsidRPr="00585BDE" w:rsidRDefault="00517D0A" w:rsidP="00C24218">
      <w:pPr>
        <w:spacing w:after="480"/>
        <w:rPr>
          <w:sz w:val="24"/>
          <w:szCs w:val="24"/>
        </w:rPr>
      </w:pPr>
      <w:r w:rsidRPr="00585BDE">
        <w:rPr>
          <w:sz w:val="24"/>
          <w:szCs w:val="24"/>
        </w:rPr>
        <w:t xml:space="preserve">These findings highlight the role of managers as key influencers of how WHS practices are implemented and integrated into processes that drive production and performance.  These studies also suggest that managers play a critical role in </w:t>
      </w:r>
      <w:proofErr w:type="spellStart"/>
      <w:r w:rsidRPr="00585BDE">
        <w:rPr>
          <w:sz w:val="24"/>
          <w:szCs w:val="24"/>
        </w:rPr>
        <w:t>signalling</w:t>
      </w:r>
      <w:proofErr w:type="spellEnd"/>
      <w:r w:rsidRPr="00585BDE">
        <w:rPr>
          <w:sz w:val="24"/>
          <w:szCs w:val="24"/>
        </w:rPr>
        <w:t xml:space="preserve"> to employees the business’ expectations around safe and healthy work </w:t>
      </w:r>
      <w:proofErr w:type="spellStart"/>
      <w:r w:rsidRPr="00585BDE">
        <w:rPr>
          <w:sz w:val="24"/>
          <w:szCs w:val="24"/>
        </w:rPr>
        <w:t>behaviours</w:t>
      </w:r>
      <w:proofErr w:type="spellEnd"/>
      <w:r w:rsidRPr="00585BDE">
        <w:rPr>
          <w:sz w:val="24"/>
          <w:szCs w:val="24"/>
        </w:rPr>
        <w:t>.</w:t>
      </w:r>
    </w:p>
    <w:p w:rsidR="00517D0A" w:rsidRPr="00585BDE" w:rsidRDefault="00517D0A" w:rsidP="00585BDE">
      <w:pPr>
        <w:rPr>
          <w:sz w:val="24"/>
          <w:szCs w:val="24"/>
        </w:rPr>
      </w:pPr>
      <w:r w:rsidRPr="00585BDE">
        <w:rPr>
          <w:b/>
          <w:sz w:val="24"/>
          <w:szCs w:val="24"/>
        </w:rPr>
        <w:lastRenderedPageBreak/>
        <w:t>One of the most significant factors shaping employee perceptions of risk and their behaviours is the behaviour of management.</w:t>
      </w:r>
      <w:r w:rsidRPr="00585BDE">
        <w:rPr>
          <w:sz w:val="24"/>
          <w:szCs w:val="24"/>
        </w:rPr>
        <w:t xml:space="preserve">  In a recent meta-analysis of more than 50 studies examining the relationship between safety climate and injuries, </w:t>
      </w:r>
      <w:proofErr w:type="spellStart"/>
      <w:r w:rsidRPr="00585BDE">
        <w:rPr>
          <w:sz w:val="24"/>
          <w:szCs w:val="24"/>
        </w:rPr>
        <w:t>Beus</w:t>
      </w:r>
      <w:proofErr w:type="spellEnd"/>
      <w:r w:rsidRPr="00585BDE">
        <w:rPr>
          <w:sz w:val="24"/>
          <w:szCs w:val="24"/>
        </w:rPr>
        <w:t>, Payne, Bergman and Arthur (2010) conclude that the strongest predictor of occupational injuries is management commitment to safety.  This finding is echoed in a number of studies that specifically address the relationship between leadership behaviours and styles, and WHS outcomes. Early studies in this vein have generally focused on assessing whether leadership styles matter.  A growing number of studies find consistent evidence that transformational styles of leadership are associated with better WHS outcomes, including reduced rates of injury in the workplace.</w:t>
      </w:r>
      <w:r w:rsidRPr="00585BDE">
        <w:rPr>
          <w:rStyle w:val="EndnoteReference"/>
          <w:rFonts w:asciiTheme="minorHAnsi" w:hAnsiTheme="minorHAnsi"/>
          <w:sz w:val="24"/>
          <w:szCs w:val="24"/>
        </w:rPr>
        <w:endnoteReference w:id="14"/>
      </w:r>
      <w:r w:rsidRPr="00585BDE">
        <w:rPr>
          <w:sz w:val="24"/>
          <w:szCs w:val="24"/>
        </w:rPr>
        <w:t xml:space="preserve">  Zohar (2003) shows that some aspects of transaction leadership focusing on extrinsic incentives can also play some role in improving safety outcomes.  </w:t>
      </w:r>
      <w:r w:rsidRPr="00585BDE">
        <w:rPr>
          <w:bCs/>
          <w:sz w:val="24"/>
          <w:szCs w:val="24"/>
        </w:rPr>
        <w:t>In a major study of acute-care nurses (n=600)</w:t>
      </w:r>
      <w:r w:rsidRPr="00585BDE">
        <w:rPr>
          <w:b/>
          <w:bCs/>
          <w:sz w:val="24"/>
          <w:szCs w:val="24"/>
        </w:rPr>
        <w:t xml:space="preserve"> </w:t>
      </w:r>
      <w:r w:rsidRPr="00585BDE">
        <w:rPr>
          <w:sz w:val="24"/>
          <w:szCs w:val="24"/>
        </w:rPr>
        <w:t xml:space="preserve">Squires, </w:t>
      </w:r>
      <w:proofErr w:type="spellStart"/>
      <w:r w:rsidRPr="00585BDE">
        <w:rPr>
          <w:sz w:val="24"/>
          <w:szCs w:val="24"/>
        </w:rPr>
        <w:t>Tourangeau</w:t>
      </w:r>
      <w:proofErr w:type="spellEnd"/>
      <w:r w:rsidRPr="00585BDE">
        <w:rPr>
          <w:sz w:val="24"/>
          <w:szCs w:val="24"/>
        </w:rPr>
        <w:t>, and Doran (2010) examine the</w:t>
      </w:r>
      <w:r w:rsidR="00CB07BF">
        <w:rPr>
          <w:sz w:val="24"/>
          <w:szCs w:val="24"/>
        </w:rPr>
        <w:t xml:space="preserve"> effects of</w:t>
      </w:r>
      <w:r w:rsidRPr="00585BDE">
        <w:rPr>
          <w:sz w:val="24"/>
          <w:szCs w:val="24"/>
        </w:rPr>
        <w:t xml:space="preserve"> quality of nurse-leader relationships on work environment, safety climate and patient outcomes.  They concluded that ‘resonant leadership’ and interactional justice influenced the quality of the leader–nurse relationship which, in turn, was associated with a higher quality work environment and safety climate. These outcomes were found to be correlated with fewer reported medication errors, a lower intention to leave and less emotional exhaustion.</w:t>
      </w:r>
    </w:p>
    <w:p w:rsidR="00517D0A" w:rsidRPr="00585BDE" w:rsidRDefault="00517D0A" w:rsidP="00C24218">
      <w:pPr>
        <w:spacing w:before="240"/>
        <w:rPr>
          <w:sz w:val="24"/>
          <w:szCs w:val="24"/>
        </w:rPr>
      </w:pPr>
      <w:r w:rsidRPr="00585BDE">
        <w:rPr>
          <w:sz w:val="24"/>
          <w:szCs w:val="24"/>
        </w:rPr>
        <w:t xml:space="preserve">In contrast, </w:t>
      </w:r>
      <w:proofErr w:type="spellStart"/>
      <w:r w:rsidRPr="00585BDE">
        <w:rPr>
          <w:sz w:val="24"/>
          <w:szCs w:val="24"/>
        </w:rPr>
        <w:t>Kelloway</w:t>
      </w:r>
      <w:proofErr w:type="spellEnd"/>
      <w:r w:rsidRPr="00585BDE">
        <w:rPr>
          <w:sz w:val="24"/>
          <w:szCs w:val="24"/>
        </w:rPr>
        <w:t xml:space="preserve">, </w:t>
      </w:r>
      <w:proofErr w:type="spellStart"/>
      <w:r w:rsidRPr="00585BDE">
        <w:rPr>
          <w:sz w:val="24"/>
          <w:szCs w:val="24"/>
        </w:rPr>
        <w:t>Mullens</w:t>
      </w:r>
      <w:proofErr w:type="spellEnd"/>
      <w:r w:rsidRPr="00585BDE">
        <w:rPr>
          <w:sz w:val="24"/>
          <w:szCs w:val="24"/>
        </w:rPr>
        <w:t xml:space="preserve"> and Francis (2006) show passive styles of leadership can prove to be detrimental for WHS outcomes.  Clarke and Ward (2006) explore the relationship between different leadership style and influence tactics on employee participation in WHS initiatives.  They find that tactics associated with both transformational and transaction leadership styles directed towards WHS may be effective at building trust in WHS systems and encourage employee participation in them, although transformational styles of leadership appear to have a stronger effect.</w:t>
      </w:r>
    </w:p>
    <w:p w:rsidR="00517D0A" w:rsidRPr="00554A54" w:rsidRDefault="00517D0A" w:rsidP="00C24218">
      <w:pPr>
        <w:spacing w:before="240"/>
        <w:rPr>
          <w:rFonts w:ascii="Tungsten Book" w:hAnsi="Tungsten Book"/>
          <w:b/>
          <w:sz w:val="26"/>
          <w:szCs w:val="18"/>
        </w:rPr>
      </w:pPr>
      <w:r>
        <w:rPr>
          <w:b/>
          <w:sz w:val="24"/>
        </w:rPr>
        <w:t>Employee</w:t>
      </w:r>
      <w:r w:rsidRPr="00554A54">
        <w:rPr>
          <w:b/>
          <w:sz w:val="24"/>
        </w:rPr>
        <w:t xml:space="preserve"> perceptions</w:t>
      </w:r>
      <w:r w:rsidR="00306CE8">
        <w:rPr>
          <w:b/>
          <w:sz w:val="24"/>
        </w:rPr>
        <w:t xml:space="preserve"> </w:t>
      </w:r>
      <w:r>
        <w:rPr>
          <w:b/>
          <w:sz w:val="24"/>
        </w:rPr>
        <w:t xml:space="preserve">of </w:t>
      </w:r>
      <w:proofErr w:type="spellStart"/>
      <w:r>
        <w:rPr>
          <w:b/>
          <w:sz w:val="24"/>
        </w:rPr>
        <w:t>WHS</w:t>
      </w:r>
      <w:proofErr w:type="spellEnd"/>
      <w:r>
        <w:rPr>
          <w:b/>
          <w:sz w:val="24"/>
        </w:rPr>
        <w:t xml:space="preserve"> risks, attitudes and </w:t>
      </w:r>
      <w:proofErr w:type="spellStart"/>
      <w:r>
        <w:rPr>
          <w:b/>
          <w:sz w:val="24"/>
        </w:rPr>
        <w:t>behaviours</w:t>
      </w:r>
      <w:proofErr w:type="spellEnd"/>
    </w:p>
    <w:p w:rsidR="00517D0A" w:rsidRPr="00A53792" w:rsidRDefault="00517D0A" w:rsidP="00C24218">
      <w:pPr>
        <w:spacing w:before="240" w:after="240"/>
        <w:rPr>
          <w:sz w:val="24"/>
          <w:szCs w:val="24"/>
        </w:rPr>
      </w:pPr>
      <w:r w:rsidRPr="00A53792">
        <w:rPr>
          <w:sz w:val="24"/>
          <w:szCs w:val="24"/>
        </w:rPr>
        <w:t>It has already been observed that</w:t>
      </w:r>
      <w:r w:rsidR="000B7010">
        <w:rPr>
          <w:sz w:val="24"/>
          <w:szCs w:val="24"/>
        </w:rPr>
        <w:t>,</w:t>
      </w:r>
      <w:r w:rsidRPr="00A53792">
        <w:rPr>
          <w:sz w:val="24"/>
          <w:szCs w:val="24"/>
        </w:rPr>
        <w:t xml:space="preserve"> when faced with production pressures and threats of dismissal, employees are willing to forgo safety in order to meet production target</w:t>
      </w:r>
      <w:r w:rsidR="000B7010">
        <w:rPr>
          <w:sz w:val="24"/>
          <w:szCs w:val="24"/>
        </w:rPr>
        <w:t>s.  This finding indicates that</w:t>
      </w:r>
      <w:r w:rsidRPr="00A53792">
        <w:rPr>
          <w:sz w:val="24"/>
          <w:szCs w:val="24"/>
        </w:rPr>
        <w:t xml:space="preserve"> under conditions of pressure and economic insecurity, employees are more likely to discount the risks associated with violating safety rules. Prior research has generally found that WHS risks are generally perceived by workers (as well as employers) as risks over which they have some responsibility and control.  In their review of these studies, </w:t>
      </w:r>
      <w:proofErr w:type="spellStart"/>
      <w:r w:rsidRPr="00A53792">
        <w:rPr>
          <w:sz w:val="24"/>
          <w:szCs w:val="24"/>
        </w:rPr>
        <w:t>MacEachen</w:t>
      </w:r>
      <w:proofErr w:type="spellEnd"/>
      <w:r w:rsidRPr="00A53792">
        <w:rPr>
          <w:sz w:val="24"/>
          <w:szCs w:val="24"/>
        </w:rPr>
        <w:t xml:space="preserve"> et al. (2010) indicate prior studies have suggested a number of reasons why this is the case:</w:t>
      </w:r>
    </w:p>
    <w:p w:rsidR="00517D0A" w:rsidRPr="00306CE8" w:rsidRDefault="00517D0A" w:rsidP="000410C7">
      <w:pPr>
        <w:pStyle w:val="ListParagraph"/>
        <w:numPr>
          <w:ilvl w:val="0"/>
          <w:numId w:val="18"/>
        </w:numPr>
        <w:rPr>
          <w:sz w:val="24"/>
          <w:szCs w:val="24"/>
        </w:rPr>
      </w:pPr>
      <w:r w:rsidRPr="00306CE8">
        <w:rPr>
          <w:sz w:val="24"/>
          <w:szCs w:val="24"/>
        </w:rPr>
        <w:t>Employees felt a personal sense of responsibility to ‘do the right thing’ by their employer;</w:t>
      </w:r>
    </w:p>
    <w:p w:rsidR="00517D0A" w:rsidRPr="00306CE8" w:rsidRDefault="00517D0A" w:rsidP="000410C7">
      <w:pPr>
        <w:pStyle w:val="ListParagraph"/>
        <w:numPr>
          <w:ilvl w:val="0"/>
          <w:numId w:val="18"/>
        </w:numPr>
        <w:rPr>
          <w:sz w:val="24"/>
          <w:szCs w:val="24"/>
        </w:rPr>
      </w:pPr>
      <w:r w:rsidRPr="00306CE8">
        <w:rPr>
          <w:sz w:val="24"/>
          <w:szCs w:val="24"/>
        </w:rPr>
        <w:t>Employment arrangements (for example subcontracting) fostered a sense of self-reliance; and</w:t>
      </w:r>
    </w:p>
    <w:p w:rsidR="00517D0A" w:rsidRPr="00306CE8" w:rsidRDefault="00517D0A" w:rsidP="000410C7">
      <w:pPr>
        <w:pStyle w:val="ListParagraph"/>
        <w:numPr>
          <w:ilvl w:val="0"/>
          <w:numId w:val="18"/>
        </w:numPr>
        <w:rPr>
          <w:sz w:val="24"/>
          <w:szCs w:val="24"/>
        </w:rPr>
      </w:pPr>
      <w:r w:rsidRPr="00306CE8">
        <w:rPr>
          <w:sz w:val="24"/>
          <w:szCs w:val="24"/>
        </w:rPr>
        <w:t>Taking responsibility for safety formed part of their job control as a</w:t>
      </w:r>
      <w:r w:rsidR="000B7010">
        <w:rPr>
          <w:sz w:val="24"/>
          <w:szCs w:val="24"/>
        </w:rPr>
        <w:t xml:space="preserve"> trade group of skilled workers.</w:t>
      </w:r>
    </w:p>
    <w:p w:rsidR="00517D0A" w:rsidRPr="00A53792" w:rsidRDefault="00517D0A" w:rsidP="00585BDE">
      <w:pPr>
        <w:rPr>
          <w:sz w:val="24"/>
          <w:szCs w:val="24"/>
        </w:rPr>
      </w:pPr>
      <w:r w:rsidRPr="00A53792">
        <w:rPr>
          <w:sz w:val="24"/>
          <w:szCs w:val="24"/>
        </w:rPr>
        <w:t xml:space="preserve">Moreover, the research consistently shows that where workers develop a stronger sense of the risks associated with tasks or jobs, they are more likely to lead to better safety </w:t>
      </w:r>
      <w:proofErr w:type="spellStart"/>
      <w:r w:rsidRPr="00A53792">
        <w:rPr>
          <w:sz w:val="24"/>
          <w:szCs w:val="24"/>
        </w:rPr>
        <w:t>behaviours</w:t>
      </w:r>
      <w:proofErr w:type="spellEnd"/>
      <w:r w:rsidRPr="00A53792">
        <w:rPr>
          <w:sz w:val="24"/>
          <w:szCs w:val="24"/>
        </w:rPr>
        <w:t xml:space="preserve"> and, consequently, lower rates of injury in the wor</w:t>
      </w:r>
      <w:r w:rsidR="00C24218">
        <w:rPr>
          <w:sz w:val="24"/>
          <w:szCs w:val="24"/>
        </w:rPr>
        <w:t>kplace (</w:t>
      </w:r>
      <w:proofErr w:type="spellStart"/>
      <w:r w:rsidR="00C24218">
        <w:rPr>
          <w:sz w:val="24"/>
          <w:szCs w:val="24"/>
        </w:rPr>
        <w:t>Basha</w:t>
      </w:r>
      <w:proofErr w:type="spellEnd"/>
      <w:r w:rsidR="00C24218">
        <w:rPr>
          <w:sz w:val="24"/>
          <w:szCs w:val="24"/>
        </w:rPr>
        <w:t xml:space="preserve"> and </w:t>
      </w:r>
      <w:proofErr w:type="spellStart"/>
      <w:r w:rsidR="00C24218">
        <w:rPr>
          <w:sz w:val="24"/>
          <w:szCs w:val="24"/>
        </w:rPr>
        <w:t>Maiti</w:t>
      </w:r>
      <w:proofErr w:type="spellEnd"/>
      <w:r w:rsidR="00C24218">
        <w:rPr>
          <w:sz w:val="24"/>
          <w:szCs w:val="24"/>
        </w:rPr>
        <w:t xml:space="preserve"> 2013).</w:t>
      </w:r>
    </w:p>
    <w:p w:rsidR="00517D0A" w:rsidRPr="00A53792" w:rsidRDefault="00517D0A" w:rsidP="00585BDE">
      <w:pPr>
        <w:rPr>
          <w:sz w:val="24"/>
          <w:szCs w:val="24"/>
        </w:rPr>
      </w:pPr>
      <w:r w:rsidRPr="00A53792">
        <w:rPr>
          <w:sz w:val="24"/>
          <w:szCs w:val="24"/>
        </w:rPr>
        <w:lastRenderedPageBreak/>
        <w:t xml:space="preserve">This relationship is not straightforward, however.  It has already been noted that the evidence indicates that even where employees have a clear understanding of risks of injury, production and other pressures may nonetheless induce </w:t>
      </w:r>
      <w:proofErr w:type="spellStart"/>
      <w:r w:rsidRPr="00A53792">
        <w:rPr>
          <w:sz w:val="24"/>
          <w:szCs w:val="24"/>
        </w:rPr>
        <w:t>behaviours</w:t>
      </w:r>
      <w:proofErr w:type="spellEnd"/>
      <w:r w:rsidRPr="00A53792">
        <w:rPr>
          <w:sz w:val="24"/>
          <w:szCs w:val="24"/>
        </w:rPr>
        <w:t xml:space="preserve"> that expose them to such risks (</w:t>
      </w:r>
      <w:proofErr w:type="spellStart"/>
      <w:r w:rsidRPr="00A53792">
        <w:rPr>
          <w:sz w:val="24"/>
          <w:szCs w:val="24"/>
        </w:rPr>
        <w:t>Gyekye</w:t>
      </w:r>
      <w:proofErr w:type="spellEnd"/>
      <w:r w:rsidRPr="00A53792">
        <w:rPr>
          <w:sz w:val="24"/>
          <w:szCs w:val="24"/>
        </w:rPr>
        <w:t xml:space="preserve"> 2005). Other researchers have also explored how risk perceptions are formed.  Zohar and Luria (2005) provide evidence to suggest that employee perceptions are likely to vary depending on the safety referent from which risk signals are derived. Luria and </w:t>
      </w:r>
      <w:proofErr w:type="spellStart"/>
      <w:r w:rsidRPr="00A53792">
        <w:rPr>
          <w:sz w:val="24"/>
          <w:szCs w:val="24"/>
        </w:rPr>
        <w:t>Yagil</w:t>
      </w:r>
      <w:proofErr w:type="spellEnd"/>
      <w:r w:rsidRPr="00A53792">
        <w:rPr>
          <w:sz w:val="24"/>
          <w:szCs w:val="24"/>
        </w:rPr>
        <w:t xml:space="preserve"> (2010) extend this work by showing that whilst permanent full-time workers are typically able to develop referents though their interaction with team members or at the organisational level, temporary workers generally do not.  Rather</w:t>
      </w:r>
      <w:r w:rsidR="000B7010">
        <w:rPr>
          <w:sz w:val="24"/>
          <w:szCs w:val="24"/>
        </w:rPr>
        <w:t>,</w:t>
      </w:r>
      <w:r w:rsidRPr="00A53792">
        <w:rPr>
          <w:sz w:val="24"/>
          <w:szCs w:val="24"/>
        </w:rPr>
        <w:t xml:space="preserve"> the evidence suggests they rely on their own sense-making.  Moreover, temporary workers are typically less trustful of management and the organisational commitment to protecting them from WHS risks.  It is perhaps not surprising then that workers are more likely to discount the personal risk they face while more accurately estimating the WHS risks faced by others; and that within the same organisational settings different groups of workers and managers may develop significantly different perceptions of the WHS risks they face (Hallowell 2010).</w:t>
      </w:r>
    </w:p>
    <w:p w:rsidR="00517D0A" w:rsidRPr="00A53792" w:rsidRDefault="00517D0A" w:rsidP="00C24218">
      <w:pPr>
        <w:spacing w:before="240"/>
        <w:rPr>
          <w:sz w:val="24"/>
          <w:szCs w:val="24"/>
        </w:rPr>
      </w:pPr>
      <w:r w:rsidRPr="00A53792">
        <w:rPr>
          <w:sz w:val="24"/>
          <w:szCs w:val="24"/>
        </w:rPr>
        <w:t xml:space="preserve">Our review of the literature has identified a number of factors that have an influence on employee </w:t>
      </w:r>
      <w:proofErr w:type="spellStart"/>
      <w:r w:rsidRPr="00A53792">
        <w:rPr>
          <w:sz w:val="24"/>
          <w:szCs w:val="24"/>
        </w:rPr>
        <w:t>behaviours</w:t>
      </w:r>
      <w:proofErr w:type="spellEnd"/>
      <w:r w:rsidRPr="00A53792">
        <w:rPr>
          <w:sz w:val="24"/>
          <w:szCs w:val="24"/>
        </w:rPr>
        <w:t xml:space="preserve"> – either in the direction of reinforcing safety performance or undermining it.</w:t>
      </w:r>
      <w:r w:rsidR="000B7010">
        <w:rPr>
          <w:sz w:val="24"/>
          <w:szCs w:val="24"/>
        </w:rPr>
        <w:t xml:space="preserve">  Of particular interest</w:t>
      </w:r>
      <w:r w:rsidRPr="00A53792">
        <w:rPr>
          <w:sz w:val="24"/>
          <w:szCs w:val="24"/>
        </w:rPr>
        <w:t xml:space="preserve"> is the now voluminous work undertaken on safety climate – commonly defined as ‘employee perceptions of the work environme</w:t>
      </w:r>
      <w:r w:rsidR="00A53792" w:rsidRPr="00A53792">
        <w:rPr>
          <w:sz w:val="24"/>
          <w:szCs w:val="24"/>
        </w:rPr>
        <w:t xml:space="preserve">nt relating to safety’ (Clarke </w:t>
      </w:r>
      <w:r w:rsidRPr="00A53792">
        <w:rPr>
          <w:sz w:val="24"/>
          <w:szCs w:val="24"/>
        </w:rPr>
        <w:t>2006: 553). This includes employee perceptions of policies</w:t>
      </w:r>
      <w:r w:rsidR="00A70853">
        <w:rPr>
          <w:sz w:val="24"/>
          <w:szCs w:val="24"/>
        </w:rPr>
        <w:t>,</w:t>
      </w:r>
      <w:r w:rsidRPr="00A53792">
        <w:rPr>
          <w:sz w:val="24"/>
          <w:szCs w:val="24"/>
        </w:rPr>
        <w:t xml:space="preserve"> procedures and safety practices in the workplace.  A strong safety climate is said to be one in whi</w:t>
      </w:r>
      <w:r w:rsidR="00CB07BF">
        <w:rPr>
          <w:sz w:val="24"/>
          <w:szCs w:val="24"/>
        </w:rPr>
        <w:t>ch employees believe the organis</w:t>
      </w:r>
      <w:r w:rsidRPr="00A53792">
        <w:rPr>
          <w:sz w:val="24"/>
          <w:szCs w:val="24"/>
        </w:rPr>
        <w:t xml:space="preserve">ation places a high priority to ensuring workplace safety over other organisational concerns.  Over the last 30 years since the concept was first </w:t>
      </w:r>
      <w:proofErr w:type="spellStart"/>
      <w:r w:rsidRPr="00A53792">
        <w:rPr>
          <w:sz w:val="24"/>
          <w:szCs w:val="24"/>
        </w:rPr>
        <w:t>operationalised</w:t>
      </w:r>
      <w:proofErr w:type="spellEnd"/>
      <w:r w:rsidRPr="00A53792">
        <w:rPr>
          <w:sz w:val="24"/>
          <w:szCs w:val="24"/>
        </w:rPr>
        <w:t>, a large body of research has emerged which consistently shows a strong link between safety climate – employee perceptions of risk – and safety performance.</w:t>
      </w:r>
      <w:r w:rsidRPr="00A53792">
        <w:rPr>
          <w:rStyle w:val="EndnoteReference"/>
          <w:rFonts w:asciiTheme="minorHAnsi" w:hAnsiTheme="minorHAnsi"/>
          <w:sz w:val="24"/>
          <w:szCs w:val="24"/>
        </w:rPr>
        <w:endnoteReference w:id="15"/>
      </w:r>
      <w:r w:rsidRPr="00A53792">
        <w:rPr>
          <w:sz w:val="24"/>
          <w:szCs w:val="24"/>
        </w:rPr>
        <w:t xml:space="preserve">  </w:t>
      </w:r>
    </w:p>
    <w:p w:rsidR="00517D0A" w:rsidRDefault="00517D0A" w:rsidP="00C24218">
      <w:pPr>
        <w:spacing w:before="240"/>
        <w:rPr>
          <w:sz w:val="24"/>
          <w:szCs w:val="24"/>
        </w:rPr>
      </w:pPr>
      <w:r w:rsidRPr="00A53792">
        <w:rPr>
          <w:sz w:val="24"/>
          <w:szCs w:val="24"/>
        </w:rPr>
        <w:t>This work has also identified the causal links between safety climate and a range of other employee outcomes, including: job satisfaction (</w:t>
      </w:r>
      <w:proofErr w:type="spellStart"/>
      <w:r w:rsidRPr="00A53792">
        <w:rPr>
          <w:sz w:val="24"/>
          <w:szCs w:val="24"/>
        </w:rPr>
        <w:t>Neilsen</w:t>
      </w:r>
      <w:proofErr w:type="spellEnd"/>
      <w:r w:rsidRPr="00A53792">
        <w:rPr>
          <w:sz w:val="24"/>
          <w:szCs w:val="24"/>
        </w:rPr>
        <w:t xml:space="preserve"> et al 2011), employee commitment (</w:t>
      </w:r>
      <w:proofErr w:type="spellStart"/>
      <w:r w:rsidRPr="00A53792">
        <w:rPr>
          <w:sz w:val="24"/>
          <w:szCs w:val="24"/>
        </w:rPr>
        <w:t>DeJoy</w:t>
      </w:r>
      <w:proofErr w:type="spellEnd"/>
      <w:r w:rsidRPr="00A53792">
        <w:rPr>
          <w:sz w:val="24"/>
          <w:szCs w:val="24"/>
        </w:rPr>
        <w:t xml:space="preserve"> et al. 2010), motivation (Neal and Griffin 2004), employee engagement (</w:t>
      </w:r>
      <w:proofErr w:type="spellStart"/>
      <w:r w:rsidRPr="00A53792">
        <w:rPr>
          <w:sz w:val="24"/>
          <w:szCs w:val="24"/>
        </w:rPr>
        <w:t>Wachter</w:t>
      </w:r>
      <w:proofErr w:type="spellEnd"/>
      <w:r w:rsidRPr="00A53792">
        <w:rPr>
          <w:sz w:val="24"/>
          <w:szCs w:val="24"/>
        </w:rPr>
        <w:t xml:space="preserve"> and </w:t>
      </w:r>
      <w:proofErr w:type="spellStart"/>
      <w:r w:rsidRPr="00A53792">
        <w:rPr>
          <w:sz w:val="24"/>
          <w:szCs w:val="24"/>
        </w:rPr>
        <w:t>Yorio</w:t>
      </w:r>
      <w:proofErr w:type="spellEnd"/>
      <w:r w:rsidRPr="00A53792">
        <w:rPr>
          <w:sz w:val="24"/>
          <w:szCs w:val="24"/>
        </w:rPr>
        <w:t xml:space="preserve"> 2014), and </w:t>
      </w:r>
      <w:proofErr w:type="spellStart"/>
      <w:r w:rsidRPr="00A53792">
        <w:rPr>
          <w:sz w:val="24"/>
          <w:szCs w:val="24"/>
        </w:rPr>
        <w:t>organisational</w:t>
      </w:r>
      <w:proofErr w:type="spellEnd"/>
      <w:r w:rsidRPr="00A53792">
        <w:rPr>
          <w:sz w:val="24"/>
          <w:szCs w:val="24"/>
        </w:rPr>
        <w:t xml:space="preserve"> citizenship </w:t>
      </w:r>
      <w:proofErr w:type="spellStart"/>
      <w:r w:rsidRPr="00A53792">
        <w:rPr>
          <w:sz w:val="24"/>
          <w:szCs w:val="24"/>
        </w:rPr>
        <w:t>behaviours</w:t>
      </w:r>
      <w:proofErr w:type="spellEnd"/>
      <w:r w:rsidRPr="00A53792">
        <w:rPr>
          <w:sz w:val="24"/>
          <w:szCs w:val="24"/>
        </w:rPr>
        <w:t xml:space="preserve"> (Clark and Ward 2006).  This ‘positive spillover’ associated with a strong safety climate– much of which has been found in the HRM research to be important predictors of employee, team and workplace performance – has particular importance for constructing a business case for better WHS systems and practices.</w:t>
      </w:r>
    </w:p>
    <w:p w:rsidR="00517D0A" w:rsidRDefault="00CB07BF" w:rsidP="000410C7">
      <w:pPr>
        <w:pStyle w:val="Heading1"/>
        <w:keepNext/>
        <w:numPr>
          <w:ilvl w:val="0"/>
          <w:numId w:val="14"/>
        </w:numPr>
        <w:spacing w:before="240" w:after="60" w:line="276" w:lineRule="auto"/>
        <w:ind w:left="567" w:hanging="567"/>
      </w:pPr>
      <w:bookmarkStart w:id="15" w:name="_Toc394586132"/>
      <w:proofErr w:type="spellStart"/>
      <w:r>
        <w:lastRenderedPageBreak/>
        <w:t>WHS</w:t>
      </w:r>
      <w:proofErr w:type="spellEnd"/>
      <w:r>
        <w:t xml:space="preserve"> in small</w:t>
      </w:r>
      <w:r w:rsidR="00517D0A">
        <w:t xml:space="preserve"> and medium</w:t>
      </w:r>
      <w:r>
        <w:t>-</w:t>
      </w:r>
      <w:r w:rsidR="00517D0A">
        <w:t>sized enterprises</w:t>
      </w:r>
      <w:bookmarkEnd w:id="15"/>
    </w:p>
    <w:p w:rsidR="00517D0A" w:rsidRPr="001D412D" w:rsidRDefault="00517D0A" w:rsidP="00517D0A">
      <w:pPr>
        <w:rPr>
          <w:sz w:val="24"/>
          <w:szCs w:val="24"/>
        </w:rPr>
      </w:pPr>
      <w:r w:rsidRPr="001D412D">
        <w:rPr>
          <w:sz w:val="24"/>
          <w:szCs w:val="24"/>
        </w:rPr>
        <w:t>While a serious WHS incident can be financially disastrous for any business, the impact of inadequate WHS interventions can be felt to a much greater extent by small</w:t>
      </w:r>
      <w:r>
        <w:rPr>
          <w:sz w:val="24"/>
          <w:szCs w:val="24"/>
        </w:rPr>
        <w:t xml:space="preserve"> and medium-</w:t>
      </w:r>
      <w:r w:rsidRPr="001D412D">
        <w:rPr>
          <w:sz w:val="24"/>
          <w:szCs w:val="24"/>
        </w:rPr>
        <w:t xml:space="preserve">sized enterprises (SMEs). The ability to easily or quickly replace key personnel, pay fines and litigation costs, or cope with interruptions to business can be much more difficult for the less resource secure </w:t>
      </w:r>
      <w:proofErr w:type="spellStart"/>
      <w:r w:rsidRPr="001D412D">
        <w:rPr>
          <w:sz w:val="24"/>
          <w:szCs w:val="24"/>
        </w:rPr>
        <w:t>SM</w:t>
      </w:r>
      <w:r>
        <w:rPr>
          <w:sz w:val="24"/>
          <w:szCs w:val="24"/>
        </w:rPr>
        <w:t>Es</w:t>
      </w:r>
      <w:proofErr w:type="spellEnd"/>
      <w:r>
        <w:rPr>
          <w:sz w:val="24"/>
          <w:szCs w:val="24"/>
        </w:rPr>
        <w:t xml:space="preserve"> (EU-OSHA</w:t>
      </w:r>
      <w:r w:rsidRPr="001D412D">
        <w:rPr>
          <w:sz w:val="24"/>
          <w:szCs w:val="24"/>
        </w:rPr>
        <w:t xml:space="preserve"> 2009; </w:t>
      </w:r>
      <w:proofErr w:type="spellStart"/>
      <w:r w:rsidRPr="001D412D">
        <w:rPr>
          <w:sz w:val="24"/>
          <w:szCs w:val="24"/>
        </w:rPr>
        <w:t>MacEachen</w:t>
      </w:r>
      <w:proofErr w:type="spellEnd"/>
      <w:r>
        <w:rPr>
          <w:sz w:val="24"/>
          <w:szCs w:val="24"/>
        </w:rPr>
        <w:t xml:space="preserve"> et al. </w:t>
      </w:r>
      <w:r w:rsidRPr="001D412D">
        <w:rPr>
          <w:sz w:val="24"/>
          <w:szCs w:val="24"/>
        </w:rPr>
        <w:t>2010). The financial vulnerability and comparatively short life-cycle inherent to most small businesses only serves to maximise the impact of costs related to WHS failure. This situation is further compounded by deficits in WHS expertise and formal occupational health and safety management systems (OHSMS) common to most sm</w:t>
      </w:r>
      <w:r>
        <w:rPr>
          <w:sz w:val="24"/>
          <w:szCs w:val="24"/>
        </w:rPr>
        <w:t>all businesses (</w:t>
      </w:r>
      <w:proofErr w:type="spellStart"/>
      <w:r>
        <w:rPr>
          <w:sz w:val="24"/>
          <w:szCs w:val="24"/>
        </w:rPr>
        <w:t>MacEachen</w:t>
      </w:r>
      <w:proofErr w:type="spellEnd"/>
      <w:r>
        <w:rPr>
          <w:sz w:val="24"/>
          <w:szCs w:val="24"/>
        </w:rPr>
        <w:t xml:space="preserve"> et al</w:t>
      </w:r>
      <w:r w:rsidRPr="001D412D">
        <w:rPr>
          <w:sz w:val="24"/>
          <w:szCs w:val="24"/>
        </w:rPr>
        <w:t xml:space="preserve"> 2010). While the current trend in the promotion of WHS practices to small business is to go beyond the cost-benefit of interventi</w:t>
      </w:r>
      <w:r>
        <w:rPr>
          <w:sz w:val="24"/>
          <w:szCs w:val="24"/>
        </w:rPr>
        <w:t>ons and to tell the story that ‘Safety Pays’</w:t>
      </w:r>
      <w:r w:rsidRPr="001D412D">
        <w:rPr>
          <w:sz w:val="24"/>
          <w:szCs w:val="24"/>
        </w:rPr>
        <w:t xml:space="preserve"> (Biddle</w:t>
      </w:r>
      <w:r>
        <w:rPr>
          <w:sz w:val="24"/>
          <w:szCs w:val="24"/>
        </w:rPr>
        <w:t xml:space="preserve">, Ray, </w:t>
      </w:r>
      <w:proofErr w:type="spellStart"/>
      <w:r>
        <w:rPr>
          <w:sz w:val="24"/>
          <w:szCs w:val="24"/>
        </w:rPr>
        <w:t>Owusu-Edusei</w:t>
      </w:r>
      <w:proofErr w:type="spellEnd"/>
      <w:r>
        <w:rPr>
          <w:sz w:val="24"/>
          <w:szCs w:val="24"/>
        </w:rPr>
        <w:t xml:space="preserve"> Jr and </w:t>
      </w:r>
      <w:proofErr w:type="spellStart"/>
      <w:r>
        <w:rPr>
          <w:sz w:val="24"/>
          <w:szCs w:val="24"/>
        </w:rPr>
        <w:t>Camm</w:t>
      </w:r>
      <w:proofErr w:type="spellEnd"/>
      <w:r w:rsidRPr="001D412D">
        <w:rPr>
          <w:sz w:val="24"/>
          <w:szCs w:val="24"/>
        </w:rPr>
        <w:t xml:space="preserve"> 2005), it may be equally im</w:t>
      </w:r>
      <w:r>
        <w:rPr>
          <w:sz w:val="24"/>
          <w:szCs w:val="24"/>
        </w:rPr>
        <w:t>portant to tell the story that ‘</w:t>
      </w:r>
      <w:proofErr w:type="spellStart"/>
      <w:r w:rsidRPr="001D412D">
        <w:rPr>
          <w:sz w:val="24"/>
          <w:szCs w:val="24"/>
        </w:rPr>
        <w:t>WHS</w:t>
      </w:r>
      <w:proofErr w:type="spellEnd"/>
      <w:r w:rsidRPr="001D412D">
        <w:rPr>
          <w:sz w:val="24"/>
          <w:szCs w:val="24"/>
        </w:rPr>
        <w:t xml:space="preserve"> failure</w:t>
      </w:r>
      <w:r>
        <w:rPr>
          <w:sz w:val="24"/>
          <w:szCs w:val="24"/>
        </w:rPr>
        <w:t xml:space="preserve"> costs’</w:t>
      </w:r>
      <w:r w:rsidRPr="001D412D">
        <w:rPr>
          <w:sz w:val="24"/>
          <w:szCs w:val="24"/>
        </w:rPr>
        <w:t>.</w:t>
      </w:r>
    </w:p>
    <w:p w:rsidR="00517D0A" w:rsidRPr="001D412D" w:rsidRDefault="00517D0A" w:rsidP="00C24218">
      <w:pPr>
        <w:spacing w:before="240"/>
        <w:rPr>
          <w:sz w:val="24"/>
          <w:szCs w:val="24"/>
        </w:rPr>
      </w:pPr>
      <w:r w:rsidRPr="001D412D">
        <w:rPr>
          <w:sz w:val="24"/>
          <w:szCs w:val="24"/>
        </w:rPr>
        <w:t xml:space="preserve">The limited data on injuries within Australian </w:t>
      </w:r>
      <w:r>
        <w:rPr>
          <w:sz w:val="24"/>
          <w:szCs w:val="24"/>
        </w:rPr>
        <w:t>SMEs</w:t>
      </w:r>
      <w:r w:rsidRPr="001D412D">
        <w:rPr>
          <w:sz w:val="24"/>
          <w:szCs w:val="24"/>
        </w:rPr>
        <w:t xml:space="preserve"> creates the appearance that they outperform larger companies (Brooks, 2008). However, this impression can be misleading. It i</w:t>
      </w:r>
      <w:r>
        <w:rPr>
          <w:sz w:val="24"/>
          <w:szCs w:val="24"/>
        </w:rPr>
        <w:t>s commonly accepted that under-</w:t>
      </w:r>
      <w:r w:rsidRPr="001D412D">
        <w:rPr>
          <w:sz w:val="24"/>
          <w:szCs w:val="24"/>
        </w:rPr>
        <w:t>reporting of workplace injuries is significant amongst small business</w:t>
      </w:r>
      <w:r w:rsidR="000B7010">
        <w:rPr>
          <w:sz w:val="24"/>
          <w:szCs w:val="24"/>
        </w:rPr>
        <w:t>es,</w:t>
      </w:r>
      <w:r w:rsidRPr="001D412D">
        <w:rPr>
          <w:sz w:val="24"/>
          <w:szCs w:val="24"/>
        </w:rPr>
        <w:t xml:space="preserve"> and that this contributes to the statistical limitations of such assertions </w:t>
      </w:r>
      <w:r>
        <w:rPr>
          <w:sz w:val="24"/>
          <w:szCs w:val="24"/>
        </w:rPr>
        <w:t>(</w:t>
      </w:r>
      <w:r w:rsidRPr="001D412D">
        <w:rPr>
          <w:sz w:val="24"/>
          <w:szCs w:val="24"/>
        </w:rPr>
        <w:t>Brooks, 2008</w:t>
      </w:r>
      <w:r>
        <w:rPr>
          <w:sz w:val="24"/>
          <w:szCs w:val="24"/>
        </w:rPr>
        <w:t>)</w:t>
      </w:r>
      <w:r w:rsidRPr="001D412D">
        <w:rPr>
          <w:sz w:val="24"/>
          <w:szCs w:val="24"/>
        </w:rPr>
        <w:t>. This is particularly true of occupational injuries that fall below the threshold of compensation (</w:t>
      </w:r>
      <w:proofErr w:type="spellStart"/>
      <w:r w:rsidRPr="001D412D">
        <w:rPr>
          <w:sz w:val="24"/>
          <w:szCs w:val="24"/>
        </w:rPr>
        <w:t>Champoux</w:t>
      </w:r>
      <w:proofErr w:type="spellEnd"/>
      <w:r w:rsidRPr="001D412D">
        <w:rPr>
          <w:sz w:val="24"/>
          <w:szCs w:val="24"/>
        </w:rPr>
        <w:t xml:space="preserve"> and </w:t>
      </w:r>
      <w:proofErr w:type="spellStart"/>
      <w:r w:rsidRPr="001D412D">
        <w:rPr>
          <w:sz w:val="24"/>
          <w:szCs w:val="24"/>
        </w:rPr>
        <w:t>Brun</w:t>
      </w:r>
      <w:proofErr w:type="spellEnd"/>
      <w:r w:rsidRPr="001D412D">
        <w:rPr>
          <w:sz w:val="24"/>
          <w:szCs w:val="24"/>
        </w:rPr>
        <w:t xml:space="preserve">, 2003). </w:t>
      </w:r>
    </w:p>
    <w:p w:rsidR="00B378BB" w:rsidRDefault="00517D0A" w:rsidP="00C24218">
      <w:pPr>
        <w:spacing w:before="240"/>
        <w:rPr>
          <w:sz w:val="24"/>
          <w:szCs w:val="24"/>
        </w:rPr>
      </w:pPr>
      <w:r w:rsidRPr="001D412D">
        <w:rPr>
          <w:sz w:val="24"/>
          <w:szCs w:val="24"/>
        </w:rPr>
        <w:t xml:space="preserve">The unique social relationships that occur between employer and employees in small businesses can also affect the likelihood of reporting workplace injuries. </w:t>
      </w:r>
      <w:proofErr w:type="spellStart"/>
      <w:r w:rsidRPr="001D412D">
        <w:rPr>
          <w:sz w:val="24"/>
          <w:szCs w:val="24"/>
        </w:rPr>
        <w:t>MacEachen</w:t>
      </w:r>
      <w:proofErr w:type="spellEnd"/>
      <w:r w:rsidRPr="001D412D">
        <w:rPr>
          <w:sz w:val="24"/>
          <w:szCs w:val="24"/>
        </w:rPr>
        <w:t xml:space="preserve"> </w:t>
      </w:r>
      <w:r>
        <w:rPr>
          <w:sz w:val="24"/>
          <w:szCs w:val="24"/>
        </w:rPr>
        <w:t>et al.</w:t>
      </w:r>
      <w:r w:rsidRPr="001D412D">
        <w:rPr>
          <w:sz w:val="24"/>
          <w:szCs w:val="24"/>
        </w:rPr>
        <w:t xml:space="preserve"> </w:t>
      </w:r>
      <w:proofErr w:type="gramStart"/>
      <w:r w:rsidRPr="001D412D">
        <w:rPr>
          <w:sz w:val="24"/>
          <w:szCs w:val="24"/>
        </w:rPr>
        <w:t>( 2010</w:t>
      </w:r>
      <w:proofErr w:type="gramEnd"/>
      <w:r w:rsidRPr="001D412D">
        <w:rPr>
          <w:sz w:val="24"/>
          <w:szCs w:val="24"/>
        </w:rPr>
        <w:t>) found that the close-knit working relationships common</w:t>
      </w:r>
      <w:r w:rsidR="000B7010">
        <w:rPr>
          <w:sz w:val="24"/>
          <w:szCs w:val="24"/>
        </w:rPr>
        <w:t>ly found in small business</w:t>
      </w:r>
      <w:r w:rsidRPr="001D412D">
        <w:rPr>
          <w:sz w:val="24"/>
          <w:szCs w:val="24"/>
        </w:rPr>
        <w:t xml:space="preserve"> allows workers to gain an intimate appreciation of a firm’s financial position. This dynamic has been seen to foster empathy amongst workers in small businesses which can result in a higher tolerance of workplace hazards </w:t>
      </w:r>
      <w:r>
        <w:rPr>
          <w:sz w:val="24"/>
          <w:szCs w:val="24"/>
        </w:rPr>
        <w:t xml:space="preserve">and inadequate </w:t>
      </w:r>
      <w:proofErr w:type="spellStart"/>
      <w:r>
        <w:rPr>
          <w:sz w:val="24"/>
          <w:szCs w:val="24"/>
        </w:rPr>
        <w:t>WHS</w:t>
      </w:r>
      <w:proofErr w:type="spellEnd"/>
      <w:r>
        <w:rPr>
          <w:sz w:val="24"/>
          <w:szCs w:val="24"/>
        </w:rPr>
        <w:t xml:space="preserve"> investment </w:t>
      </w:r>
      <w:r w:rsidR="000B7010">
        <w:rPr>
          <w:sz w:val="24"/>
          <w:szCs w:val="24"/>
        </w:rPr>
        <w:t>(</w:t>
      </w:r>
      <w:proofErr w:type="spellStart"/>
      <w:r w:rsidR="000B7010">
        <w:rPr>
          <w:sz w:val="24"/>
          <w:szCs w:val="24"/>
        </w:rPr>
        <w:t>Champoux</w:t>
      </w:r>
      <w:proofErr w:type="spellEnd"/>
      <w:r w:rsidR="000B7010">
        <w:rPr>
          <w:sz w:val="24"/>
          <w:szCs w:val="24"/>
        </w:rPr>
        <w:t xml:space="preserve"> and </w:t>
      </w:r>
      <w:proofErr w:type="spellStart"/>
      <w:r w:rsidR="000B7010">
        <w:rPr>
          <w:sz w:val="24"/>
          <w:szCs w:val="24"/>
        </w:rPr>
        <w:t>Brun</w:t>
      </w:r>
      <w:proofErr w:type="spellEnd"/>
      <w:r w:rsidR="000B7010">
        <w:rPr>
          <w:sz w:val="24"/>
          <w:szCs w:val="24"/>
        </w:rPr>
        <w:t xml:space="preserve"> 2003; </w:t>
      </w:r>
      <w:proofErr w:type="spellStart"/>
      <w:r w:rsidR="000B7010">
        <w:rPr>
          <w:sz w:val="24"/>
          <w:szCs w:val="24"/>
        </w:rPr>
        <w:t>MacEachen</w:t>
      </w:r>
      <w:proofErr w:type="spellEnd"/>
      <w:r w:rsidR="000B7010">
        <w:rPr>
          <w:sz w:val="24"/>
          <w:szCs w:val="24"/>
        </w:rPr>
        <w:t xml:space="preserve"> et al.</w:t>
      </w:r>
      <w:r w:rsidRPr="001D412D">
        <w:rPr>
          <w:sz w:val="24"/>
          <w:szCs w:val="24"/>
        </w:rPr>
        <w:t xml:space="preserve"> 2010).</w:t>
      </w:r>
    </w:p>
    <w:p w:rsidR="00517D0A" w:rsidRPr="009A1924" w:rsidRDefault="00B378BB" w:rsidP="00C24218">
      <w:pPr>
        <w:spacing w:before="240"/>
        <w:rPr>
          <w:sz w:val="24"/>
        </w:rPr>
      </w:pPr>
      <w:r w:rsidRPr="005C56AA">
        <w:rPr>
          <w:sz w:val="24"/>
          <w:szCs w:val="24"/>
        </w:rPr>
        <w:t xml:space="preserve"> </w:t>
      </w:r>
      <w:r w:rsidR="00517D0A" w:rsidRPr="005C56AA">
        <w:rPr>
          <w:sz w:val="24"/>
          <w:szCs w:val="24"/>
        </w:rPr>
        <w:t xml:space="preserve">The more comprehensive body of international studies looking at WHS outcomes in </w:t>
      </w:r>
      <w:r w:rsidR="00517D0A" w:rsidRPr="005C56AA">
        <w:rPr>
          <w:sz w:val="24"/>
        </w:rPr>
        <w:t>SMEs is consistent in finding that</w:t>
      </w:r>
      <w:r w:rsidR="00517D0A" w:rsidRPr="00B82F00">
        <w:rPr>
          <w:b/>
          <w:sz w:val="24"/>
        </w:rPr>
        <w:t xml:space="preserve"> the WHS performance of SMEs is significantly poorer  when compared with the performance of larger firms</w:t>
      </w:r>
      <w:r w:rsidR="00517D0A" w:rsidRPr="009A1924">
        <w:rPr>
          <w:sz w:val="24"/>
        </w:rPr>
        <w:t xml:space="preserve"> (</w:t>
      </w:r>
      <w:proofErr w:type="spellStart"/>
      <w:r w:rsidR="00517D0A" w:rsidRPr="009A1924">
        <w:rPr>
          <w:sz w:val="24"/>
        </w:rPr>
        <w:t>C</w:t>
      </w:r>
      <w:r w:rsidR="00517D0A">
        <w:rPr>
          <w:sz w:val="24"/>
        </w:rPr>
        <w:t>agno</w:t>
      </w:r>
      <w:proofErr w:type="spellEnd"/>
      <w:r w:rsidR="00517D0A">
        <w:rPr>
          <w:sz w:val="24"/>
        </w:rPr>
        <w:t xml:space="preserve">, </w:t>
      </w:r>
      <w:proofErr w:type="spellStart"/>
      <w:r w:rsidR="00517D0A">
        <w:rPr>
          <w:sz w:val="24"/>
        </w:rPr>
        <w:t>Micheli</w:t>
      </w:r>
      <w:proofErr w:type="spellEnd"/>
      <w:r w:rsidR="00517D0A">
        <w:rPr>
          <w:sz w:val="24"/>
        </w:rPr>
        <w:t xml:space="preserve">, Jacinto and </w:t>
      </w:r>
      <w:proofErr w:type="spellStart"/>
      <w:r w:rsidR="00517D0A">
        <w:rPr>
          <w:sz w:val="24"/>
        </w:rPr>
        <w:t>Masi</w:t>
      </w:r>
      <w:proofErr w:type="spellEnd"/>
      <w:r w:rsidR="00517D0A">
        <w:rPr>
          <w:sz w:val="24"/>
        </w:rPr>
        <w:t xml:space="preserve"> 2014; </w:t>
      </w:r>
      <w:proofErr w:type="spellStart"/>
      <w:r w:rsidR="00517D0A">
        <w:rPr>
          <w:sz w:val="24"/>
        </w:rPr>
        <w:t>Champoux</w:t>
      </w:r>
      <w:proofErr w:type="spellEnd"/>
      <w:r w:rsidR="00517D0A">
        <w:rPr>
          <w:sz w:val="24"/>
        </w:rPr>
        <w:t xml:space="preserve"> and </w:t>
      </w:r>
      <w:proofErr w:type="spellStart"/>
      <w:r w:rsidR="00517D0A">
        <w:rPr>
          <w:sz w:val="24"/>
        </w:rPr>
        <w:t>Brun</w:t>
      </w:r>
      <w:proofErr w:type="spellEnd"/>
      <w:r w:rsidR="00517D0A">
        <w:rPr>
          <w:sz w:val="24"/>
        </w:rPr>
        <w:t xml:space="preserve"> 2003; </w:t>
      </w:r>
      <w:proofErr w:type="spellStart"/>
      <w:r w:rsidR="00517D0A">
        <w:rPr>
          <w:sz w:val="24"/>
        </w:rPr>
        <w:t>Micheli</w:t>
      </w:r>
      <w:proofErr w:type="spellEnd"/>
      <w:r w:rsidR="00517D0A">
        <w:rPr>
          <w:sz w:val="24"/>
        </w:rPr>
        <w:t xml:space="preserve"> and </w:t>
      </w:r>
      <w:proofErr w:type="spellStart"/>
      <w:r w:rsidR="00517D0A">
        <w:rPr>
          <w:sz w:val="24"/>
        </w:rPr>
        <w:t>Cagno</w:t>
      </w:r>
      <w:proofErr w:type="spellEnd"/>
      <w:r w:rsidR="00517D0A">
        <w:rPr>
          <w:sz w:val="24"/>
        </w:rPr>
        <w:t xml:space="preserve"> 2010; Sinclair and Cunningham</w:t>
      </w:r>
      <w:r w:rsidR="00517D0A" w:rsidRPr="009A1924">
        <w:rPr>
          <w:sz w:val="24"/>
        </w:rPr>
        <w:t xml:space="preserve"> 2014). Occupational accidents within smaller firms have been found to both occur more frequently and result in more severe consequences (lost-days for instance) </w:t>
      </w:r>
      <w:r w:rsidR="00517D0A">
        <w:rPr>
          <w:sz w:val="24"/>
        </w:rPr>
        <w:t>than larger firms (</w:t>
      </w:r>
      <w:proofErr w:type="spellStart"/>
      <w:r w:rsidR="00517D0A">
        <w:rPr>
          <w:sz w:val="24"/>
        </w:rPr>
        <w:t>Cagno</w:t>
      </w:r>
      <w:proofErr w:type="spellEnd"/>
      <w:r w:rsidR="00517D0A">
        <w:rPr>
          <w:sz w:val="24"/>
        </w:rPr>
        <w:t xml:space="preserve"> et al. 2014; </w:t>
      </w:r>
      <w:proofErr w:type="spellStart"/>
      <w:r w:rsidR="00517D0A">
        <w:rPr>
          <w:sz w:val="24"/>
        </w:rPr>
        <w:t>MacEachen</w:t>
      </w:r>
      <w:proofErr w:type="spellEnd"/>
      <w:r w:rsidR="00517D0A">
        <w:rPr>
          <w:sz w:val="24"/>
        </w:rPr>
        <w:t xml:space="preserve"> et al. 2010; </w:t>
      </w:r>
      <w:proofErr w:type="spellStart"/>
      <w:r w:rsidR="00517D0A">
        <w:rPr>
          <w:sz w:val="24"/>
        </w:rPr>
        <w:t>Micheli</w:t>
      </w:r>
      <w:proofErr w:type="spellEnd"/>
      <w:r w:rsidR="00517D0A">
        <w:rPr>
          <w:sz w:val="24"/>
        </w:rPr>
        <w:t xml:space="preserve"> and </w:t>
      </w:r>
      <w:proofErr w:type="spellStart"/>
      <w:r w:rsidR="00517D0A">
        <w:rPr>
          <w:sz w:val="24"/>
        </w:rPr>
        <w:t>Cagno</w:t>
      </w:r>
      <w:proofErr w:type="spellEnd"/>
      <w:r w:rsidR="00517D0A" w:rsidRPr="009A1924">
        <w:rPr>
          <w:sz w:val="24"/>
        </w:rPr>
        <w:t xml:space="preserve"> 2010).</w:t>
      </w:r>
    </w:p>
    <w:p w:rsidR="00517D0A" w:rsidRPr="009A1924" w:rsidRDefault="00517D0A" w:rsidP="00517D0A">
      <w:pPr>
        <w:rPr>
          <w:sz w:val="24"/>
        </w:rPr>
      </w:pPr>
      <w:r w:rsidRPr="009A1924">
        <w:rPr>
          <w:sz w:val="24"/>
        </w:rPr>
        <w:lastRenderedPageBreak/>
        <w:t xml:space="preserve">A number of factors </w:t>
      </w:r>
      <w:r w:rsidR="000B7010">
        <w:rPr>
          <w:sz w:val="24"/>
        </w:rPr>
        <w:t>contribute</w:t>
      </w:r>
      <w:r w:rsidRPr="009A1924">
        <w:rPr>
          <w:sz w:val="24"/>
        </w:rPr>
        <w:t xml:space="preserve"> to the overrepresentation of small businesses within workplace illness and injury statistics. Small businesses often have a recurrent presence in high fatality-rate industries such as</w:t>
      </w:r>
      <w:r>
        <w:rPr>
          <w:sz w:val="24"/>
        </w:rPr>
        <w:t xml:space="preserve"> construction (</w:t>
      </w:r>
      <w:proofErr w:type="spellStart"/>
      <w:r>
        <w:rPr>
          <w:sz w:val="24"/>
        </w:rPr>
        <w:t>MacEachen</w:t>
      </w:r>
      <w:proofErr w:type="spellEnd"/>
      <w:r>
        <w:rPr>
          <w:sz w:val="24"/>
        </w:rPr>
        <w:t xml:space="preserve"> et al. 2010; </w:t>
      </w:r>
      <w:proofErr w:type="spellStart"/>
      <w:r>
        <w:rPr>
          <w:sz w:val="24"/>
        </w:rPr>
        <w:t>Lingard</w:t>
      </w:r>
      <w:proofErr w:type="spellEnd"/>
      <w:r>
        <w:rPr>
          <w:sz w:val="24"/>
        </w:rPr>
        <w:t xml:space="preserve"> and Holmes</w:t>
      </w:r>
      <w:r w:rsidRPr="009A1924">
        <w:rPr>
          <w:sz w:val="24"/>
        </w:rPr>
        <w:t xml:space="preserve"> 2001), there are higher frequencies of physical, ergonomic and chemical hazards associated with small business</w:t>
      </w:r>
      <w:r>
        <w:rPr>
          <w:sz w:val="24"/>
        </w:rPr>
        <w:t xml:space="preserve"> workplaces (</w:t>
      </w:r>
      <w:proofErr w:type="spellStart"/>
      <w:r>
        <w:rPr>
          <w:sz w:val="24"/>
        </w:rPr>
        <w:t>MacEachen</w:t>
      </w:r>
      <w:proofErr w:type="spellEnd"/>
      <w:r>
        <w:rPr>
          <w:sz w:val="24"/>
        </w:rPr>
        <w:t xml:space="preserve"> et al.</w:t>
      </w:r>
      <w:r w:rsidRPr="009A1924">
        <w:rPr>
          <w:sz w:val="24"/>
        </w:rPr>
        <w:t xml:space="preserve"> 2010), and small business workforces are often younger, less educated and less</w:t>
      </w:r>
      <w:r>
        <w:rPr>
          <w:sz w:val="24"/>
        </w:rPr>
        <w:t xml:space="preserve"> experienced (</w:t>
      </w:r>
      <w:proofErr w:type="spellStart"/>
      <w:r>
        <w:rPr>
          <w:sz w:val="24"/>
        </w:rPr>
        <w:t>Champoux</w:t>
      </w:r>
      <w:proofErr w:type="spellEnd"/>
      <w:r>
        <w:rPr>
          <w:sz w:val="24"/>
        </w:rPr>
        <w:t xml:space="preserve"> and </w:t>
      </w:r>
      <w:proofErr w:type="spellStart"/>
      <w:r>
        <w:rPr>
          <w:sz w:val="24"/>
        </w:rPr>
        <w:t>Brun</w:t>
      </w:r>
      <w:proofErr w:type="spellEnd"/>
      <w:r w:rsidRPr="009A1924">
        <w:rPr>
          <w:sz w:val="24"/>
        </w:rPr>
        <w:t xml:space="preserve"> 2003). This point has been reiterated in a recent Australian study which highlighted the relationship between firm size and the probability of structured work-related training occurring, particularly in areas such</w:t>
      </w:r>
      <w:r>
        <w:rPr>
          <w:sz w:val="24"/>
        </w:rPr>
        <w:t xml:space="preserve"> as health and safety (</w:t>
      </w:r>
      <w:proofErr w:type="spellStart"/>
      <w:r>
        <w:rPr>
          <w:sz w:val="24"/>
        </w:rPr>
        <w:t>Waddoups</w:t>
      </w:r>
      <w:proofErr w:type="spellEnd"/>
      <w:r w:rsidRPr="009A1924">
        <w:rPr>
          <w:sz w:val="24"/>
        </w:rPr>
        <w:t xml:space="preserve"> 2011).</w:t>
      </w:r>
      <w:r>
        <w:rPr>
          <w:sz w:val="24"/>
        </w:rPr>
        <w:t xml:space="preserve"> This</w:t>
      </w:r>
      <w:r w:rsidRPr="009A1924">
        <w:rPr>
          <w:sz w:val="24"/>
        </w:rPr>
        <w:t xml:space="preserve"> research found that </w:t>
      </w:r>
      <w:r>
        <w:rPr>
          <w:sz w:val="24"/>
        </w:rPr>
        <w:t xml:space="preserve">SMEs typically provide significantly </w:t>
      </w:r>
      <w:r w:rsidRPr="009A1924">
        <w:rPr>
          <w:sz w:val="24"/>
        </w:rPr>
        <w:t xml:space="preserve">less training </w:t>
      </w:r>
      <w:r>
        <w:rPr>
          <w:sz w:val="24"/>
        </w:rPr>
        <w:t xml:space="preserve">than in larger </w:t>
      </w:r>
      <w:r w:rsidRPr="009A1924">
        <w:rPr>
          <w:sz w:val="24"/>
        </w:rPr>
        <w:t xml:space="preserve">businesses, particularly </w:t>
      </w:r>
      <w:r>
        <w:rPr>
          <w:sz w:val="24"/>
        </w:rPr>
        <w:t xml:space="preserve">in the area of WHS. Other research indicates that </w:t>
      </w:r>
      <w:r w:rsidRPr="009A1924">
        <w:rPr>
          <w:sz w:val="24"/>
        </w:rPr>
        <w:t xml:space="preserve">smaller businesses </w:t>
      </w:r>
      <w:r>
        <w:rPr>
          <w:sz w:val="24"/>
        </w:rPr>
        <w:t xml:space="preserve">are less likely to </w:t>
      </w:r>
      <w:r w:rsidRPr="009A1924">
        <w:rPr>
          <w:sz w:val="24"/>
        </w:rPr>
        <w:t>adopt workplace health p</w:t>
      </w:r>
      <w:r>
        <w:rPr>
          <w:sz w:val="24"/>
        </w:rPr>
        <w:t>romotion programs (McCoy et al.</w:t>
      </w:r>
      <w:r w:rsidRPr="009A1924">
        <w:rPr>
          <w:sz w:val="24"/>
        </w:rPr>
        <w:t xml:space="preserve"> 2014) </w:t>
      </w:r>
      <w:r>
        <w:rPr>
          <w:sz w:val="24"/>
        </w:rPr>
        <w:t>or</w:t>
      </w:r>
      <w:r w:rsidRPr="009A1924">
        <w:rPr>
          <w:sz w:val="24"/>
        </w:rPr>
        <w:t xml:space="preserve"> workplace safety acti</w:t>
      </w:r>
      <w:r>
        <w:rPr>
          <w:sz w:val="24"/>
        </w:rPr>
        <w:t>vities (Sinclair and Cunningham</w:t>
      </w:r>
      <w:r w:rsidRPr="009A1924">
        <w:rPr>
          <w:sz w:val="24"/>
        </w:rPr>
        <w:t xml:space="preserve"> 2014)</w:t>
      </w:r>
      <w:r>
        <w:rPr>
          <w:sz w:val="24"/>
        </w:rPr>
        <w:t>.</w:t>
      </w:r>
    </w:p>
    <w:p w:rsidR="00517D0A" w:rsidRPr="009A1924" w:rsidRDefault="00517D0A" w:rsidP="00C24218">
      <w:pPr>
        <w:spacing w:before="240"/>
        <w:rPr>
          <w:sz w:val="24"/>
        </w:rPr>
      </w:pPr>
      <w:r w:rsidRPr="009A1924">
        <w:rPr>
          <w:sz w:val="24"/>
        </w:rPr>
        <w:t xml:space="preserve">There are a number of factors that contribute to the lack of investment and adoption of WHS practices within small businesses. </w:t>
      </w:r>
      <w:r>
        <w:rPr>
          <w:sz w:val="24"/>
        </w:rPr>
        <w:t>To begin with, it i</w:t>
      </w:r>
      <w:r w:rsidRPr="009A1924">
        <w:rPr>
          <w:sz w:val="24"/>
        </w:rPr>
        <w:t xml:space="preserve">s widely accepted </w:t>
      </w:r>
      <w:r>
        <w:rPr>
          <w:sz w:val="24"/>
        </w:rPr>
        <w:t>that, compared with larger businesses, SMEs</w:t>
      </w:r>
      <w:r w:rsidRPr="009A1924">
        <w:rPr>
          <w:sz w:val="24"/>
        </w:rPr>
        <w:t xml:space="preserve"> lack the economic, human and technological resources </w:t>
      </w:r>
      <w:r>
        <w:rPr>
          <w:sz w:val="24"/>
        </w:rPr>
        <w:t>required to make WHS investment and manage WHS systems effectively (</w:t>
      </w:r>
      <w:proofErr w:type="spellStart"/>
      <w:r>
        <w:rPr>
          <w:sz w:val="24"/>
        </w:rPr>
        <w:t>Cagno</w:t>
      </w:r>
      <w:proofErr w:type="spellEnd"/>
      <w:r>
        <w:rPr>
          <w:sz w:val="24"/>
        </w:rPr>
        <w:t xml:space="preserve"> et al.</w:t>
      </w:r>
      <w:r w:rsidRPr="009A1924">
        <w:rPr>
          <w:sz w:val="24"/>
        </w:rPr>
        <w:t xml:space="preserve"> 2014; </w:t>
      </w:r>
      <w:proofErr w:type="spellStart"/>
      <w:r w:rsidRPr="009A1924">
        <w:rPr>
          <w:sz w:val="24"/>
        </w:rPr>
        <w:t>Champoux</w:t>
      </w:r>
      <w:proofErr w:type="spellEnd"/>
      <w:r w:rsidRPr="009A1924">
        <w:rPr>
          <w:sz w:val="24"/>
        </w:rPr>
        <w:t xml:space="preserve"> and </w:t>
      </w:r>
      <w:proofErr w:type="spellStart"/>
      <w:r w:rsidRPr="009A1924">
        <w:rPr>
          <w:sz w:val="24"/>
        </w:rPr>
        <w:t>Brun</w:t>
      </w:r>
      <w:proofErr w:type="spellEnd"/>
      <w:r>
        <w:rPr>
          <w:sz w:val="24"/>
        </w:rPr>
        <w:t xml:space="preserve"> 2003; </w:t>
      </w:r>
      <w:proofErr w:type="spellStart"/>
      <w:r>
        <w:rPr>
          <w:sz w:val="24"/>
        </w:rPr>
        <w:t>MacEachen</w:t>
      </w:r>
      <w:proofErr w:type="spellEnd"/>
      <w:r>
        <w:rPr>
          <w:sz w:val="24"/>
        </w:rPr>
        <w:t xml:space="preserve"> et al.</w:t>
      </w:r>
      <w:r w:rsidRPr="009A1924">
        <w:rPr>
          <w:sz w:val="24"/>
        </w:rPr>
        <w:t xml:space="preserve"> 2010; McCoy</w:t>
      </w:r>
      <w:r>
        <w:rPr>
          <w:sz w:val="24"/>
        </w:rPr>
        <w:t xml:space="preserve"> et al. 2014; </w:t>
      </w:r>
      <w:proofErr w:type="spellStart"/>
      <w:r>
        <w:rPr>
          <w:sz w:val="24"/>
        </w:rPr>
        <w:t>Micheli</w:t>
      </w:r>
      <w:proofErr w:type="spellEnd"/>
      <w:r>
        <w:rPr>
          <w:sz w:val="24"/>
        </w:rPr>
        <w:t xml:space="preserve"> and </w:t>
      </w:r>
      <w:proofErr w:type="spellStart"/>
      <w:r>
        <w:rPr>
          <w:sz w:val="24"/>
        </w:rPr>
        <w:t>Cagno</w:t>
      </w:r>
      <w:proofErr w:type="spellEnd"/>
      <w:r w:rsidRPr="009A1924">
        <w:rPr>
          <w:sz w:val="24"/>
        </w:rPr>
        <w:t xml:space="preserve"> 2010). </w:t>
      </w:r>
      <w:r>
        <w:rPr>
          <w:sz w:val="24"/>
        </w:rPr>
        <w:t xml:space="preserve"> </w:t>
      </w:r>
      <w:r w:rsidRPr="009A1924">
        <w:rPr>
          <w:sz w:val="24"/>
        </w:rPr>
        <w:t xml:space="preserve">The financial fragility of </w:t>
      </w:r>
      <w:r>
        <w:rPr>
          <w:sz w:val="24"/>
        </w:rPr>
        <w:t>many</w:t>
      </w:r>
      <w:r w:rsidRPr="009A1924">
        <w:rPr>
          <w:sz w:val="24"/>
        </w:rPr>
        <w:t xml:space="preserve"> small businesses </w:t>
      </w:r>
      <w:r>
        <w:rPr>
          <w:sz w:val="24"/>
        </w:rPr>
        <w:t>– coupled with longer time period over which the return</w:t>
      </w:r>
      <w:r w:rsidR="00CB07BF">
        <w:rPr>
          <w:sz w:val="24"/>
        </w:rPr>
        <w:t>s</w:t>
      </w:r>
      <w:r>
        <w:rPr>
          <w:sz w:val="24"/>
        </w:rPr>
        <w:t xml:space="preserve"> on these investments are generated – </w:t>
      </w:r>
      <w:r w:rsidRPr="009A1924">
        <w:rPr>
          <w:sz w:val="24"/>
        </w:rPr>
        <w:t>make WHS investment unappealing to s</w:t>
      </w:r>
      <w:r>
        <w:rPr>
          <w:sz w:val="24"/>
        </w:rPr>
        <w:t>maller firms (</w:t>
      </w:r>
      <w:proofErr w:type="spellStart"/>
      <w:r>
        <w:rPr>
          <w:sz w:val="24"/>
        </w:rPr>
        <w:t>Champoux</w:t>
      </w:r>
      <w:proofErr w:type="spellEnd"/>
      <w:r>
        <w:rPr>
          <w:sz w:val="24"/>
        </w:rPr>
        <w:t xml:space="preserve"> and </w:t>
      </w:r>
      <w:proofErr w:type="spellStart"/>
      <w:r>
        <w:rPr>
          <w:sz w:val="24"/>
        </w:rPr>
        <w:t>Brun</w:t>
      </w:r>
      <w:proofErr w:type="spellEnd"/>
      <w:r>
        <w:rPr>
          <w:sz w:val="24"/>
        </w:rPr>
        <w:t xml:space="preserve"> 2003; </w:t>
      </w:r>
      <w:proofErr w:type="spellStart"/>
      <w:r>
        <w:rPr>
          <w:sz w:val="24"/>
        </w:rPr>
        <w:t>MacEachen</w:t>
      </w:r>
      <w:proofErr w:type="spellEnd"/>
      <w:r>
        <w:rPr>
          <w:sz w:val="24"/>
        </w:rPr>
        <w:t xml:space="preserve"> et al.</w:t>
      </w:r>
      <w:r w:rsidRPr="009A1924">
        <w:rPr>
          <w:sz w:val="24"/>
        </w:rPr>
        <w:t xml:space="preserve"> 2010). While there is evidence that large corporations are generally convinced of the WHS business case, lack of data, resources and knowledge have created a substantial barrier in attempts to make the case for </w:t>
      </w:r>
      <w:proofErr w:type="spellStart"/>
      <w:r w:rsidRPr="009A1924">
        <w:rPr>
          <w:sz w:val="24"/>
        </w:rPr>
        <w:t>SMEs</w:t>
      </w:r>
      <w:proofErr w:type="spellEnd"/>
      <w:r w:rsidRPr="009A1924">
        <w:rPr>
          <w:sz w:val="24"/>
        </w:rPr>
        <w:t xml:space="preserve"> (</w:t>
      </w:r>
      <w:proofErr w:type="spellStart"/>
      <w:r w:rsidRPr="009A1924">
        <w:rPr>
          <w:sz w:val="24"/>
        </w:rPr>
        <w:t>Cagno</w:t>
      </w:r>
      <w:proofErr w:type="spellEnd"/>
      <w:r>
        <w:rPr>
          <w:sz w:val="24"/>
        </w:rPr>
        <w:t xml:space="preserve"> et al. 2013).</w:t>
      </w:r>
      <w:r>
        <w:rPr>
          <w:rStyle w:val="EndnoteReference"/>
          <w:sz w:val="24"/>
        </w:rPr>
        <w:endnoteReference w:id="16"/>
      </w:r>
    </w:p>
    <w:p w:rsidR="000B7010" w:rsidRDefault="00517D0A" w:rsidP="00C24218">
      <w:pPr>
        <w:spacing w:before="240"/>
        <w:rPr>
          <w:sz w:val="24"/>
        </w:rPr>
      </w:pPr>
      <w:r w:rsidRPr="009A1924">
        <w:rPr>
          <w:sz w:val="24"/>
        </w:rPr>
        <w:t xml:space="preserve">A case study by Chapman, </w:t>
      </w:r>
      <w:proofErr w:type="spellStart"/>
      <w:r w:rsidRPr="009A1924">
        <w:rPr>
          <w:sz w:val="24"/>
        </w:rPr>
        <w:t>Newenhouse</w:t>
      </w:r>
      <w:proofErr w:type="spellEnd"/>
      <w:r w:rsidRPr="009A1924">
        <w:rPr>
          <w:sz w:val="24"/>
        </w:rPr>
        <w:t>, Pereira, Karsh, Meyer, Brunette and Ehlers (2008)</w:t>
      </w:r>
      <w:r>
        <w:rPr>
          <w:sz w:val="24"/>
        </w:rPr>
        <w:t>,</w:t>
      </w:r>
      <w:r w:rsidRPr="009A1924">
        <w:rPr>
          <w:sz w:val="24"/>
        </w:rPr>
        <w:t xml:space="preserve"> found that even a modest campaign to increase awareness of safety practices could be effective amongst small business owners. However, the actual adoption of such interventions requir</w:t>
      </w:r>
      <w:r>
        <w:rPr>
          <w:sz w:val="24"/>
        </w:rPr>
        <w:t>ed a much lengthier time period</w:t>
      </w:r>
      <w:r w:rsidRPr="009A1924">
        <w:rPr>
          <w:sz w:val="24"/>
        </w:rPr>
        <w:t xml:space="preserve"> and uncertainty remained over whether the practices would be adopted at all. This</w:t>
      </w:r>
      <w:r w:rsidR="00CB07BF">
        <w:rPr>
          <w:sz w:val="24"/>
        </w:rPr>
        <w:t xml:space="preserve"> occurred</w:t>
      </w:r>
      <w:r w:rsidRPr="009A1924">
        <w:rPr>
          <w:sz w:val="24"/>
        </w:rPr>
        <w:t xml:space="preserve"> despite several of the interventions being modestly priced</w:t>
      </w:r>
      <w:r w:rsidR="000B7010">
        <w:rPr>
          <w:sz w:val="24"/>
        </w:rPr>
        <w:t>,</w:t>
      </w:r>
      <w:r w:rsidRPr="009A1924">
        <w:rPr>
          <w:sz w:val="24"/>
        </w:rPr>
        <w:t xml:space="preserve"> </w:t>
      </w:r>
      <w:r w:rsidR="00CB07BF">
        <w:rPr>
          <w:sz w:val="24"/>
        </w:rPr>
        <w:t>associated with</w:t>
      </w:r>
      <w:r w:rsidRPr="009A1924">
        <w:rPr>
          <w:sz w:val="24"/>
        </w:rPr>
        <w:t xml:space="preserve"> increased productivity, profitability, and reduced workload s</w:t>
      </w:r>
      <w:r w:rsidR="000B7010">
        <w:rPr>
          <w:sz w:val="24"/>
        </w:rPr>
        <w:t>train and injury risk. Factors a</w:t>
      </w:r>
      <w:r w:rsidRPr="009A1924">
        <w:rPr>
          <w:sz w:val="24"/>
        </w:rPr>
        <w:t>ffecting the adoption of practices were thought to be</w:t>
      </w:r>
      <w:r w:rsidR="000B7010">
        <w:rPr>
          <w:sz w:val="24"/>
        </w:rPr>
        <w:t>:</w:t>
      </w:r>
    </w:p>
    <w:p w:rsidR="000B7010" w:rsidRDefault="00517D0A" w:rsidP="000B7010">
      <w:pPr>
        <w:pStyle w:val="ListParagraph"/>
        <w:numPr>
          <w:ilvl w:val="0"/>
          <w:numId w:val="21"/>
        </w:numPr>
        <w:rPr>
          <w:sz w:val="24"/>
        </w:rPr>
      </w:pPr>
      <w:r w:rsidRPr="000B7010">
        <w:rPr>
          <w:sz w:val="24"/>
        </w:rPr>
        <w:t>uncertainty around</w:t>
      </w:r>
      <w:r w:rsidR="000B7010">
        <w:rPr>
          <w:sz w:val="24"/>
        </w:rPr>
        <w:t xml:space="preserve"> the return on investment (ROI); </w:t>
      </w:r>
    </w:p>
    <w:p w:rsidR="000B7010" w:rsidRDefault="00517D0A" w:rsidP="000B7010">
      <w:pPr>
        <w:pStyle w:val="ListParagraph"/>
        <w:numPr>
          <w:ilvl w:val="0"/>
          <w:numId w:val="21"/>
        </w:numPr>
        <w:rPr>
          <w:sz w:val="24"/>
        </w:rPr>
      </w:pPr>
      <w:r w:rsidRPr="000B7010">
        <w:rPr>
          <w:sz w:val="24"/>
        </w:rPr>
        <w:t xml:space="preserve">the </w:t>
      </w:r>
      <w:r w:rsidR="00CB07BF">
        <w:rPr>
          <w:sz w:val="24"/>
        </w:rPr>
        <w:t xml:space="preserve">relatively short period </w:t>
      </w:r>
      <w:r w:rsidR="00505F1C">
        <w:rPr>
          <w:sz w:val="24"/>
        </w:rPr>
        <w:t xml:space="preserve">over which the </w:t>
      </w:r>
      <w:r w:rsidRPr="000B7010">
        <w:rPr>
          <w:sz w:val="24"/>
        </w:rPr>
        <w:t xml:space="preserve">ROI </w:t>
      </w:r>
      <w:r w:rsidR="00505F1C">
        <w:rPr>
          <w:sz w:val="24"/>
        </w:rPr>
        <w:t xml:space="preserve">was compared with </w:t>
      </w:r>
      <w:r w:rsidRPr="000B7010">
        <w:rPr>
          <w:sz w:val="24"/>
        </w:rPr>
        <w:t>competing investments</w:t>
      </w:r>
      <w:r w:rsidR="000B7010">
        <w:rPr>
          <w:sz w:val="24"/>
        </w:rPr>
        <w:t xml:space="preserve">; and </w:t>
      </w:r>
    </w:p>
    <w:p w:rsidR="00517D0A" w:rsidRPr="000B7010" w:rsidRDefault="000B7010" w:rsidP="000B7010">
      <w:pPr>
        <w:pStyle w:val="ListParagraph"/>
        <w:numPr>
          <w:ilvl w:val="0"/>
          <w:numId w:val="21"/>
        </w:numPr>
        <w:rPr>
          <w:sz w:val="24"/>
        </w:rPr>
      </w:pPr>
      <w:proofErr w:type="gramStart"/>
      <w:r>
        <w:rPr>
          <w:sz w:val="24"/>
        </w:rPr>
        <w:t>t</w:t>
      </w:r>
      <w:r w:rsidR="00517D0A" w:rsidRPr="000B7010">
        <w:rPr>
          <w:sz w:val="24"/>
        </w:rPr>
        <w:t>he</w:t>
      </w:r>
      <w:proofErr w:type="gramEnd"/>
      <w:r w:rsidR="00517D0A" w:rsidRPr="000B7010">
        <w:rPr>
          <w:sz w:val="24"/>
        </w:rPr>
        <w:t xml:space="preserve"> tendency for small business owners in the agriculture sector to be risk-averse (Chapman et al 2008).</w:t>
      </w:r>
    </w:p>
    <w:p w:rsidR="00517D0A" w:rsidRPr="009A1924" w:rsidRDefault="00517D0A" w:rsidP="00C24218">
      <w:pPr>
        <w:spacing w:before="240"/>
        <w:rPr>
          <w:sz w:val="24"/>
        </w:rPr>
      </w:pPr>
      <w:r w:rsidRPr="009A1924">
        <w:rPr>
          <w:sz w:val="24"/>
        </w:rPr>
        <w:t>By their very nature SMEs have obvious constraints surrounding human resources. Small firms are rarely in a position to hire a staff member dedicated to WHS, while programs coordinated by an external party may either be too costly or not available in the case of rura</w:t>
      </w:r>
      <w:r>
        <w:rPr>
          <w:sz w:val="24"/>
        </w:rPr>
        <w:t>l small businesses (McCoy et al.</w:t>
      </w:r>
      <w:r w:rsidRPr="009A1924">
        <w:rPr>
          <w:sz w:val="24"/>
        </w:rPr>
        <w:t xml:space="preserve"> 2014). Furthermore, with fewer employees at their disposal, small businesses have less opportunity to engage workers in activities such as </w:t>
      </w:r>
      <w:proofErr w:type="spellStart"/>
      <w:r w:rsidRPr="009A1924">
        <w:rPr>
          <w:sz w:val="24"/>
        </w:rPr>
        <w:t>W</w:t>
      </w:r>
      <w:r>
        <w:rPr>
          <w:sz w:val="24"/>
        </w:rPr>
        <w:t>HS</w:t>
      </w:r>
      <w:proofErr w:type="spellEnd"/>
      <w:r>
        <w:rPr>
          <w:sz w:val="24"/>
        </w:rPr>
        <w:t xml:space="preserve"> committees (</w:t>
      </w:r>
      <w:proofErr w:type="spellStart"/>
      <w:r>
        <w:rPr>
          <w:sz w:val="24"/>
        </w:rPr>
        <w:t>MacEachen</w:t>
      </w:r>
      <w:proofErr w:type="spellEnd"/>
      <w:r>
        <w:rPr>
          <w:sz w:val="24"/>
        </w:rPr>
        <w:t xml:space="preserve"> et al.</w:t>
      </w:r>
      <w:r w:rsidRPr="009A1924">
        <w:rPr>
          <w:sz w:val="24"/>
        </w:rPr>
        <w:t xml:space="preserve"> 2010; Sin</w:t>
      </w:r>
      <w:r>
        <w:rPr>
          <w:sz w:val="24"/>
        </w:rPr>
        <w:t>clair and Cunningham</w:t>
      </w:r>
      <w:r w:rsidRPr="009A1924">
        <w:rPr>
          <w:sz w:val="24"/>
        </w:rPr>
        <w:t xml:space="preserve"> 2014). </w:t>
      </w:r>
    </w:p>
    <w:p w:rsidR="00517D0A" w:rsidRDefault="00517D0A" w:rsidP="00517D0A">
      <w:pPr>
        <w:rPr>
          <w:sz w:val="24"/>
        </w:rPr>
      </w:pPr>
      <w:r w:rsidRPr="00B82F00">
        <w:rPr>
          <w:b/>
          <w:sz w:val="24"/>
        </w:rPr>
        <w:lastRenderedPageBreak/>
        <w:t xml:space="preserve">It is also </w:t>
      </w:r>
      <w:r>
        <w:rPr>
          <w:b/>
          <w:sz w:val="24"/>
        </w:rPr>
        <w:t>evident</w:t>
      </w:r>
      <w:r w:rsidRPr="00B82F00">
        <w:rPr>
          <w:b/>
          <w:sz w:val="24"/>
        </w:rPr>
        <w:t xml:space="preserve"> that production pressures contribute to the poorer WHS outcomes associated with small business</w:t>
      </w:r>
      <w:r w:rsidRPr="009A1924">
        <w:rPr>
          <w:sz w:val="24"/>
        </w:rPr>
        <w:t>. A recent study by Lloyd and James (2008) explored the supply-chain pressures faced by the food processing sector in the UK. Their findings showed that although supermarkets had an interest in seeing that the WHS standards of their suppliers remained strong – as evidenced in the incentives they provided for improvements to health and safety – the price and delivery demands imposed on suppliers had the contradictory effect of being detrimental t</w:t>
      </w:r>
      <w:r>
        <w:rPr>
          <w:sz w:val="24"/>
        </w:rPr>
        <w:t>o WHS outcomes (Lloyd and James</w:t>
      </w:r>
      <w:r w:rsidRPr="009A1924">
        <w:rPr>
          <w:sz w:val="24"/>
        </w:rPr>
        <w:t xml:space="preserve"> 2008). </w:t>
      </w:r>
    </w:p>
    <w:p w:rsidR="00517D0A" w:rsidRDefault="00517D0A" w:rsidP="00C24218">
      <w:pPr>
        <w:spacing w:before="240"/>
        <w:rPr>
          <w:sz w:val="24"/>
        </w:rPr>
      </w:pPr>
      <w:r w:rsidRPr="009A1924">
        <w:rPr>
          <w:sz w:val="24"/>
        </w:rPr>
        <w:t>Similar dynamics can also be seen in the Australian construction industry, where a vast majority of firms (97%) are small businesses (</w:t>
      </w:r>
      <w:proofErr w:type="spellStart"/>
      <w:r w:rsidRPr="009A1924">
        <w:rPr>
          <w:sz w:val="24"/>
        </w:rPr>
        <w:t>L</w:t>
      </w:r>
      <w:r>
        <w:rPr>
          <w:sz w:val="24"/>
        </w:rPr>
        <w:t>ingard</w:t>
      </w:r>
      <w:proofErr w:type="spellEnd"/>
      <w:r w:rsidRPr="009A1924">
        <w:rPr>
          <w:sz w:val="24"/>
        </w:rPr>
        <w:t xml:space="preserve"> 2002). The industry is particularly notable for the highly competitive tendering system and pressures to deliver projects within time, scope and budgetary targets. Management of WHS outcomes within the construction industry is also challenged by other factors such as one-off projects, a changing work environment, and high staff tur</w:t>
      </w:r>
      <w:r>
        <w:rPr>
          <w:sz w:val="24"/>
        </w:rPr>
        <w:t>nover rates (</w:t>
      </w:r>
      <w:proofErr w:type="spellStart"/>
      <w:r>
        <w:rPr>
          <w:sz w:val="24"/>
        </w:rPr>
        <w:t>Lingard</w:t>
      </w:r>
      <w:proofErr w:type="spellEnd"/>
      <w:r>
        <w:rPr>
          <w:sz w:val="24"/>
        </w:rPr>
        <w:t xml:space="preserve"> and Holmes</w:t>
      </w:r>
      <w:r w:rsidRPr="009A1924">
        <w:rPr>
          <w:sz w:val="24"/>
        </w:rPr>
        <w:t xml:space="preserve"> 2001). Small Australian construction firms also tend to </w:t>
      </w:r>
      <w:proofErr w:type="spellStart"/>
      <w:r w:rsidRPr="009A1924">
        <w:rPr>
          <w:sz w:val="24"/>
        </w:rPr>
        <w:t>conceptualise</w:t>
      </w:r>
      <w:proofErr w:type="spellEnd"/>
      <w:r w:rsidRPr="009A1924">
        <w:rPr>
          <w:sz w:val="24"/>
        </w:rPr>
        <w:t xml:space="preserve"> </w:t>
      </w:r>
      <w:proofErr w:type="spellStart"/>
      <w:r w:rsidRPr="009A1924">
        <w:rPr>
          <w:sz w:val="24"/>
        </w:rPr>
        <w:t>WHS</w:t>
      </w:r>
      <w:proofErr w:type="spellEnd"/>
      <w:r w:rsidRPr="009A1924">
        <w:rPr>
          <w:sz w:val="24"/>
        </w:rPr>
        <w:t xml:space="preserve"> risk awareness and control as related to the individual, while overlooking or downplaying the technological and environmental controls for </w:t>
      </w:r>
      <w:proofErr w:type="spellStart"/>
      <w:r w:rsidRPr="009A1924">
        <w:rPr>
          <w:sz w:val="24"/>
        </w:rPr>
        <w:t>WHS</w:t>
      </w:r>
      <w:proofErr w:type="spellEnd"/>
      <w:r w:rsidRPr="009A1924">
        <w:rPr>
          <w:sz w:val="24"/>
        </w:rPr>
        <w:t xml:space="preserve"> risk (</w:t>
      </w:r>
      <w:proofErr w:type="spellStart"/>
      <w:r w:rsidRPr="009A1924">
        <w:rPr>
          <w:sz w:val="24"/>
        </w:rPr>
        <w:t>Li</w:t>
      </w:r>
      <w:r>
        <w:rPr>
          <w:sz w:val="24"/>
        </w:rPr>
        <w:t>ngard</w:t>
      </w:r>
      <w:proofErr w:type="spellEnd"/>
      <w:r>
        <w:rPr>
          <w:sz w:val="24"/>
        </w:rPr>
        <w:t xml:space="preserve"> and Holmes 2001; </w:t>
      </w:r>
      <w:proofErr w:type="spellStart"/>
      <w:r>
        <w:rPr>
          <w:sz w:val="24"/>
        </w:rPr>
        <w:t>Lingard</w:t>
      </w:r>
      <w:proofErr w:type="spellEnd"/>
      <w:r w:rsidRPr="009A1924">
        <w:rPr>
          <w:sz w:val="24"/>
        </w:rPr>
        <w:t xml:space="preserve"> 2000).</w:t>
      </w:r>
      <w:r>
        <w:rPr>
          <w:rStyle w:val="EndnoteReference"/>
          <w:sz w:val="24"/>
        </w:rPr>
        <w:endnoteReference w:id="17"/>
      </w:r>
      <w:r w:rsidRPr="009A1924">
        <w:rPr>
          <w:sz w:val="24"/>
        </w:rPr>
        <w:t xml:space="preserve"> More specifically, employers in small construction firms tend to consider occupational risk management as the personal responsibility of the worker and failures in WHS outcomes as attributable to personal carelessness or a lack of knowledge or experience (</w:t>
      </w:r>
      <w:proofErr w:type="spellStart"/>
      <w:r w:rsidRPr="009A1924">
        <w:rPr>
          <w:sz w:val="24"/>
        </w:rPr>
        <w:t>Li</w:t>
      </w:r>
      <w:r>
        <w:rPr>
          <w:sz w:val="24"/>
        </w:rPr>
        <w:t>ngard</w:t>
      </w:r>
      <w:proofErr w:type="spellEnd"/>
      <w:r>
        <w:rPr>
          <w:sz w:val="24"/>
        </w:rPr>
        <w:t xml:space="preserve"> and Holmes 2001; </w:t>
      </w:r>
      <w:proofErr w:type="spellStart"/>
      <w:r>
        <w:rPr>
          <w:sz w:val="24"/>
        </w:rPr>
        <w:t>Lingard</w:t>
      </w:r>
      <w:proofErr w:type="spellEnd"/>
      <w:r w:rsidRPr="009A1924">
        <w:rPr>
          <w:sz w:val="24"/>
        </w:rPr>
        <w:t xml:space="preserve"> 2000). </w:t>
      </w:r>
    </w:p>
    <w:p w:rsidR="00517D0A" w:rsidRDefault="00517D0A" w:rsidP="00C24218">
      <w:pPr>
        <w:spacing w:before="240"/>
        <w:rPr>
          <w:sz w:val="24"/>
        </w:rPr>
      </w:pPr>
      <w:r w:rsidRPr="009A1924">
        <w:rPr>
          <w:sz w:val="24"/>
        </w:rPr>
        <w:t xml:space="preserve">WHS risks are commonly </w:t>
      </w:r>
      <w:proofErr w:type="spellStart"/>
      <w:r w:rsidRPr="009A1924">
        <w:rPr>
          <w:sz w:val="24"/>
        </w:rPr>
        <w:t>normalised</w:t>
      </w:r>
      <w:proofErr w:type="spellEnd"/>
      <w:r w:rsidRPr="009A1924">
        <w:rPr>
          <w:sz w:val="24"/>
        </w:rPr>
        <w:t xml:space="preserve"> or downplayed in small business due to distorted perceptions about risk common to ma</w:t>
      </w:r>
      <w:r>
        <w:rPr>
          <w:sz w:val="24"/>
        </w:rPr>
        <w:t>ny employers (</w:t>
      </w:r>
      <w:proofErr w:type="spellStart"/>
      <w:r>
        <w:rPr>
          <w:sz w:val="24"/>
        </w:rPr>
        <w:t>Champoux</w:t>
      </w:r>
      <w:proofErr w:type="spellEnd"/>
      <w:r>
        <w:rPr>
          <w:sz w:val="24"/>
        </w:rPr>
        <w:t xml:space="preserve"> and </w:t>
      </w:r>
      <w:proofErr w:type="spellStart"/>
      <w:r>
        <w:rPr>
          <w:sz w:val="24"/>
        </w:rPr>
        <w:t>Brun</w:t>
      </w:r>
      <w:proofErr w:type="spellEnd"/>
      <w:r>
        <w:rPr>
          <w:sz w:val="24"/>
        </w:rPr>
        <w:t xml:space="preserve"> 2003; </w:t>
      </w:r>
      <w:proofErr w:type="spellStart"/>
      <w:r>
        <w:rPr>
          <w:sz w:val="24"/>
        </w:rPr>
        <w:t>MacEachen</w:t>
      </w:r>
      <w:proofErr w:type="spellEnd"/>
      <w:r>
        <w:rPr>
          <w:sz w:val="24"/>
        </w:rPr>
        <w:t xml:space="preserve"> et al.</w:t>
      </w:r>
      <w:r w:rsidRPr="009A1924">
        <w:rPr>
          <w:sz w:val="24"/>
        </w:rPr>
        <w:t xml:space="preserve"> 2010). </w:t>
      </w:r>
      <w:r>
        <w:rPr>
          <w:sz w:val="24"/>
        </w:rPr>
        <w:t>Moreover,</w:t>
      </w:r>
      <w:r w:rsidRPr="009A1924">
        <w:rPr>
          <w:sz w:val="24"/>
        </w:rPr>
        <w:t xml:space="preserve"> the lack of knowledge and expertise around WHS rules and approaches displayed by small business employers can be attributable to both inattention by regulato</w:t>
      </w:r>
      <w:r>
        <w:rPr>
          <w:sz w:val="24"/>
        </w:rPr>
        <w:t>ry inspectors (</w:t>
      </w:r>
      <w:proofErr w:type="spellStart"/>
      <w:r>
        <w:rPr>
          <w:sz w:val="24"/>
        </w:rPr>
        <w:t>MacEachen</w:t>
      </w:r>
      <w:proofErr w:type="spellEnd"/>
      <w:r>
        <w:rPr>
          <w:sz w:val="24"/>
        </w:rPr>
        <w:t xml:space="preserve"> et al.</w:t>
      </w:r>
      <w:r w:rsidRPr="009A1924">
        <w:rPr>
          <w:sz w:val="24"/>
        </w:rPr>
        <w:t xml:space="preserve"> 2010) and employ</w:t>
      </w:r>
      <w:r>
        <w:rPr>
          <w:sz w:val="24"/>
        </w:rPr>
        <w:t>er isolation (</w:t>
      </w:r>
      <w:proofErr w:type="spellStart"/>
      <w:r>
        <w:rPr>
          <w:sz w:val="24"/>
        </w:rPr>
        <w:t>Champoux</w:t>
      </w:r>
      <w:proofErr w:type="spellEnd"/>
      <w:r>
        <w:rPr>
          <w:sz w:val="24"/>
        </w:rPr>
        <w:t xml:space="preserve"> and </w:t>
      </w:r>
      <w:proofErr w:type="spellStart"/>
      <w:r>
        <w:rPr>
          <w:sz w:val="24"/>
        </w:rPr>
        <w:t>Brun</w:t>
      </w:r>
      <w:proofErr w:type="spellEnd"/>
      <w:r w:rsidRPr="009A1924">
        <w:rPr>
          <w:sz w:val="24"/>
        </w:rPr>
        <w:t xml:space="preserve"> 2003). Furthermore, research suggests that small business rarely seek out information on WHS </w:t>
      </w:r>
      <w:r w:rsidR="00505F1C" w:rsidRPr="009A1924">
        <w:rPr>
          <w:sz w:val="24"/>
        </w:rPr>
        <w:t>programs</w:t>
      </w:r>
      <w:r w:rsidRPr="009A1924">
        <w:rPr>
          <w:sz w:val="24"/>
        </w:rPr>
        <w:t xml:space="preserve"> </w:t>
      </w:r>
      <w:r>
        <w:rPr>
          <w:sz w:val="24"/>
        </w:rPr>
        <w:t xml:space="preserve">and approaches (Olsen and </w:t>
      </w:r>
      <w:proofErr w:type="spellStart"/>
      <w:r>
        <w:rPr>
          <w:sz w:val="24"/>
        </w:rPr>
        <w:t>Hasle</w:t>
      </w:r>
      <w:proofErr w:type="spellEnd"/>
      <w:r w:rsidRPr="009A1924">
        <w:rPr>
          <w:sz w:val="24"/>
        </w:rPr>
        <w:t xml:space="preserve"> 2014). Dissemination of WHS information is further hampered by</w:t>
      </w:r>
      <w:r w:rsidR="000B7010">
        <w:rPr>
          <w:sz w:val="24"/>
        </w:rPr>
        <w:t xml:space="preserve"> </w:t>
      </w:r>
      <w:r w:rsidR="001D6EC6">
        <w:rPr>
          <w:sz w:val="24"/>
        </w:rPr>
        <w:t>reluctance</w:t>
      </w:r>
      <w:r w:rsidR="000B7010">
        <w:rPr>
          <w:sz w:val="24"/>
        </w:rPr>
        <w:t xml:space="preserve"> amongst</w:t>
      </w:r>
      <w:r w:rsidRPr="009A1924">
        <w:rPr>
          <w:sz w:val="24"/>
        </w:rPr>
        <w:t xml:space="preserve"> smal</w:t>
      </w:r>
      <w:r w:rsidR="000B7010">
        <w:rPr>
          <w:sz w:val="24"/>
        </w:rPr>
        <w:t xml:space="preserve">l firms </w:t>
      </w:r>
      <w:r w:rsidRPr="009A1924">
        <w:rPr>
          <w:sz w:val="24"/>
        </w:rPr>
        <w:t>to interact with WHS authorities</w:t>
      </w:r>
      <w:r w:rsidR="000B7010">
        <w:rPr>
          <w:sz w:val="24"/>
        </w:rPr>
        <w:t>.</w:t>
      </w:r>
      <w:r w:rsidRPr="009A1924">
        <w:rPr>
          <w:sz w:val="24"/>
        </w:rPr>
        <w:t xml:space="preserve"> </w:t>
      </w:r>
      <w:r w:rsidR="000B7010">
        <w:rPr>
          <w:sz w:val="24"/>
        </w:rPr>
        <w:t>The</w:t>
      </w:r>
      <w:r w:rsidRPr="009A1924">
        <w:rPr>
          <w:sz w:val="24"/>
        </w:rPr>
        <w:t xml:space="preserve"> most effective way of reaching a small business audience is through the</w:t>
      </w:r>
      <w:r w:rsidR="001D6EC6">
        <w:rPr>
          <w:sz w:val="24"/>
        </w:rPr>
        <w:t xml:space="preserve"> more</w:t>
      </w:r>
      <w:r w:rsidRPr="009A1924">
        <w:rPr>
          <w:sz w:val="24"/>
        </w:rPr>
        <w:t xml:space="preserve"> costly method of personal contact (Olsen</w:t>
      </w:r>
      <w:r>
        <w:rPr>
          <w:sz w:val="24"/>
        </w:rPr>
        <w:t xml:space="preserve"> and </w:t>
      </w:r>
      <w:proofErr w:type="spellStart"/>
      <w:r>
        <w:rPr>
          <w:sz w:val="24"/>
        </w:rPr>
        <w:t>Hasle</w:t>
      </w:r>
      <w:proofErr w:type="spellEnd"/>
      <w:r w:rsidRPr="009A1924">
        <w:rPr>
          <w:sz w:val="24"/>
        </w:rPr>
        <w:t xml:space="preserve"> 2014)</w:t>
      </w:r>
      <w:r>
        <w:rPr>
          <w:sz w:val="24"/>
        </w:rPr>
        <w:t>.</w:t>
      </w:r>
    </w:p>
    <w:p w:rsidR="00517D0A" w:rsidRDefault="00517D0A" w:rsidP="00C24218">
      <w:pPr>
        <w:spacing w:before="240"/>
        <w:rPr>
          <w:sz w:val="24"/>
        </w:rPr>
      </w:pPr>
      <w:r w:rsidRPr="00B82F00">
        <w:rPr>
          <w:b/>
          <w:sz w:val="24"/>
        </w:rPr>
        <w:t>Despite these significant limitations, there is some support for the argument that WHS systems may be scalable to the SME context</w:t>
      </w:r>
      <w:r>
        <w:rPr>
          <w:sz w:val="24"/>
        </w:rPr>
        <w:t xml:space="preserve">.  Walker and </w:t>
      </w:r>
      <w:proofErr w:type="spellStart"/>
      <w:r>
        <w:rPr>
          <w:sz w:val="24"/>
        </w:rPr>
        <w:t>Tait</w:t>
      </w:r>
      <w:proofErr w:type="spellEnd"/>
      <w:r>
        <w:rPr>
          <w:sz w:val="24"/>
        </w:rPr>
        <w:t xml:space="preserve"> (2004), for example, report on one such program in the United Kingdom designed to enable SMEs to develop and operate si</w:t>
      </w:r>
      <w:r w:rsidR="001D6EC6">
        <w:rPr>
          <w:sz w:val="24"/>
        </w:rPr>
        <w:t>mple WHS systems. I</w:t>
      </w:r>
      <w:r>
        <w:rPr>
          <w:sz w:val="24"/>
        </w:rPr>
        <w:t>n a majority of the sample (n=24), the intervention was associated with the maintenance of effective WHS systems.  They further conclude that one critical factor in the effectiveness of the program was the importance of building management knowledge and confidence in managing and maintaining the WHS system.</w:t>
      </w:r>
    </w:p>
    <w:p w:rsidR="00306CE8" w:rsidRDefault="00306CE8">
      <w:pPr>
        <w:keepLines w:val="0"/>
        <w:suppressAutoHyphens w:val="0"/>
        <w:spacing w:before="0" w:after="0"/>
        <w:rPr>
          <w:sz w:val="24"/>
        </w:rPr>
      </w:pPr>
      <w:r>
        <w:rPr>
          <w:sz w:val="24"/>
        </w:rPr>
        <w:br w:type="page"/>
      </w:r>
    </w:p>
    <w:p w:rsidR="00517D0A" w:rsidRDefault="00517D0A" w:rsidP="000410C7">
      <w:pPr>
        <w:pStyle w:val="Heading1"/>
        <w:keepNext/>
        <w:numPr>
          <w:ilvl w:val="0"/>
          <w:numId w:val="14"/>
        </w:numPr>
        <w:spacing w:before="240" w:after="60" w:line="276" w:lineRule="auto"/>
        <w:ind w:left="567" w:hanging="567"/>
      </w:pPr>
      <w:bookmarkStart w:id="16" w:name="_Toc394586133"/>
      <w:r>
        <w:lastRenderedPageBreak/>
        <w:t>Conclusion: Is there a business case for WHS?</w:t>
      </w:r>
      <w:bookmarkEnd w:id="16"/>
    </w:p>
    <w:p w:rsidR="00517D0A" w:rsidRDefault="00517D0A" w:rsidP="00517D0A">
      <w:pPr>
        <w:rPr>
          <w:sz w:val="24"/>
        </w:rPr>
      </w:pPr>
      <w:r w:rsidRPr="005D7F75">
        <w:rPr>
          <w:sz w:val="24"/>
        </w:rPr>
        <w:t xml:space="preserve">This review of literature has traversed a wide range of </w:t>
      </w:r>
      <w:r>
        <w:rPr>
          <w:sz w:val="24"/>
        </w:rPr>
        <w:t>research related to WHS and draws from a number of disparate disciplines.  The primary aim was to assess the extent to which ‘investment in WHS pays’; that is, to ascertain whether prudent investment in better WHS systems and practices can yield a return to the business making them.</w:t>
      </w:r>
    </w:p>
    <w:p w:rsidR="00517D0A" w:rsidRDefault="00517D0A" w:rsidP="00C24218">
      <w:pPr>
        <w:spacing w:before="240"/>
        <w:rPr>
          <w:sz w:val="24"/>
        </w:rPr>
      </w:pPr>
      <w:r>
        <w:rPr>
          <w:sz w:val="24"/>
        </w:rPr>
        <w:t>This question has attracted considerable attention in the WHS literature, especially over the last decade as concerns about corporate social responsibility have heightened among the business community, regulators and the community at large. This same question has also become a m</w:t>
      </w:r>
      <w:r w:rsidR="001D6EC6">
        <w:rPr>
          <w:sz w:val="24"/>
        </w:rPr>
        <w:t>ajor focus of</w:t>
      </w:r>
      <w:r>
        <w:rPr>
          <w:sz w:val="24"/>
        </w:rPr>
        <w:t xml:space="preserve"> academic research. Indeed, these two areas of research have been plagued by similar debates and concerns.</w:t>
      </w:r>
      <w:r>
        <w:rPr>
          <w:rStyle w:val="EndnoteReference"/>
          <w:sz w:val="24"/>
        </w:rPr>
        <w:endnoteReference w:id="18"/>
      </w:r>
      <w:r>
        <w:rPr>
          <w:sz w:val="24"/>
        </w:rPr>
        <w:t xml:space="preserve"> Of particular concern for translating an argument about the general economic benefits of better WHS is the extent to which the economic benefits that arise from doing so are in the form of a social good or private benefit.  As was noted earlier, the greater the extent to which the costs (benefits) of poor WHS (better WHS) are generated as</w:t>
      </w:r>
      <w:r w:rsidR="001D6EC6">
        <w:rPr>
          <w:sz w:val="24"/>
        </w:rPr>
        <w:t xml:space="preserve"> social costs and benefits,</w:t>
      </w:r>
      <w:r>
        <w:rPr>
          <w:sz w:val="24"/>
        </w:rPr>
        <w:t xml:space="preserve"> the more difficult it becomes to make a business case (Hart 2006).  The available evidence indicates that this is so, at least for the largest proportion of costs associated with poor WHS performance.</w:t>
      </w:r>
    </w:p>
    <w:p w:rsidR="00517D0A" w:rsidRDefault="00517D0A" w:rsidP="00C24218">
      <w:pPr>
        <w:spacing w:before="240"/>
        <w:rPr>
          <w:sz w:val="24"/>
        </w:rPr>
      </w:pPr>
      <w:r>
        <w:rPr>
          <w:sz w:val="24"/>
        </w:rPr>
        <w:t xml:space="preserve">Nonetheless, as the review of cost-benefit studies indicate, it is possible to construct a business case for a specific WHS intervention and demonstrate that it will generate enough economic value to more than pay for the initial investment – either in the form of reduced costs (greater than the cost of the intervention) or higher productivity.  Whilst some studies show this was not always the case, the majority of published research (most single case studies) report that that the net benefit of interventions </w:t>
      </w:r>
      <w:r w:rsidR="001D6EC6">
        <w:rPr>
          <w:sz w:val="24"/>
        </w:rPr>
        <w:t>was</w:t>
      </w:r>
      <w:r>
        <w:rPr>
          <w:sz w:val="24"/>
        </w:rPr>
        <w:t xml:space="preserve"> positive.  </w:t>
      </w:r>
    </w:p>
    <w:p w:rsidR="00517D0A" w:rsidRDefault="00517D0A" w:rsidP="00C24218">
      <w:pPr>
        <w:spacing w:before="240"/>
        <w:rPr>
          <w:sz w:val="24"/>
        </w:rPr>
      </w:pPr>
      <w:r>
        <w:rPr>
          <w:sz w:val="24"/>
        </w:rPr>
        <w:t xml:space="preserve">This evidence, however, is not conclusive for making a general argument in </w:t>
      </w:r>
      <w:proofErr w:type="spellStart"/>
      <w:r>
        <w:rPr>
          <w:sz w:val="24"/>
        </w:rPr>
        <w:t>favour</w:t>
      </w:r>
      <w:proofErr w:type="spellEnd"/>
      <w:r>
        <w:rPr>
          <w:sz w:val="24"/>
        </w:rPr>
        <w:t xml:space="preserve"> of a general business</w:t>
      </w:r>
      <w:r w:rsidR="001D6EC6">
        <w:rPr>
          <w:sz w:val="24"/>
        </w:rPr>
        <w:t xml:space="preserve"> case for WHS.  To begin with,</w:t>
      </w:r>
      <w:r>
        <w:rPr>
          <w:sz w:val="24"/>
        </w:rPr>
        <w:t xml:space="preserve"> </w:t>
      </w:r>
      <w:r w:rsidR="001D6EC6">
        <w:rPr>
          <w:sz w:val="24"/>
        </w:rPr>
        <w:t xml:space="preserve">these </w:t>
      </w:r>
      <w:r>
        <w:rPr>
          <w:sz w:val="24"/>
        </w:rPr>
        <w:t>studies do not provide any basis to assess how widespread a positive return on investments in WHS is generally experienced by businesses. As this report indicates, there is substantial evidence to show that many businesses do not pursue this course of action – either because they do not perceive the benefits of doing so exist, or because they do not have the knowledge, skills or expertise to be able to determine whether it is so.  This was particular</w:t>
      </w:r>
      <w:r w:rsidR="001D6EC6">
        <w:rPr>
          <w:sz w:val="24"/>
        </w:rPr>
        <w:t>ly</w:t>
      </w:r>
      <w:r>
        <w:rPr>
          <w:sz w:val="24"/>
        </w:rPr>
        <w:t xml:space="preserve"> evid</w:t>
      </w:r>
      <w:r w:rsidR="001D6EC6">
        <w:rPr>
          <w:sz w:val="24"/>
        </w:rPr>
        <w:t>ent in the case of SMEs who</w:t>
      </w:r>
      <w:r>
        <w:rPr>
          <w:sz w:val="24"/>
        </w:rPr>
        <w:t xml:space="preserve"> often report time and resource constraints on their capacity to invest in WHS systems and practices.  The cost-benefit approach may, nonetheless, be seen as providing a useful </w:t>
      </w:r>
      <w:r w:rsidR="00A70853">
        <w:rPr>
          <w:sz w:val="24"/>
        </w:rPr>
        <w:t>means</w:t>
      </w:r>
      <w:r>
        <w:rPr>
          <w:sz w:val="24"/>
        </w:rPr>
        <w:t xml:space="preserve"> to understand the business drivers for investing in better WHS</w:t>
      </w:r>
      <w:r w:rsidR="00A70853">
        <w:rPr>
          <w:sz w:val="24"/>
        </w:rPr>
        <w:t>, as well as</w:t>
      </w:r>
      <w:r>
        <w:rPr>
          <w:sz w:val="24"/>
        </w:rPr>
        <w:t xml:space="preserve"> gauge how these drivers might apply in a particular business context.</w:t>
      </w:r>
    </w:p>
    <w:p w:rsidR="00517D0A" w:rsidRDefault="00517D0A" w:rsidP="00C24218">
      <w:pPr>
        <w:spacing w:before="240"/>
        <w:rPr>
          <w:sz w:val="24"/>
        </w:rPr>
      </w:pPr>
      <w:r>
        <w:rPr>
          <w:sz w:val="24"/>
        </w:rPr>
        <w:t xml:space="preserve">Beyond this rational calculus of the immediate costs and returns, the research literature has suggested a wider basis for constructing a business case. To begin with, even where investments in better WHS systems do not yield a positive return on investment over the usual period that is calculated within a cost-benefit framework, protection of the business against the risk and liabilities associated with WHS failure in the long-term may provide a compelling business case for making such investments.  This is so from both a risk management perspective (especially in industries where there is a heightened risk of more catastrophic failure), but also </w:t>
      </w:r>
      <w:r w:rsidR="001D6EC6">
        <w:rPr>
          <w:sz w:val="24"/>
        </w:rPr>
        <w:t>due to</w:t>
      </w:r>
      <w:r>
        <w:rPr>
          <w:sz w:val="24"/>
        </w:rPr>
        <w:t xml:space="preserve"> the adverse consequences for a range of performance indicators.</w:t>
      </w:r>
    </w:p>
    <w:p w:rsidR="00517D0A" w:rsidRDefault="00517D0A" w:rsidP="00517D0A">
      <w:pPr>
        <w:rPr>
          <w:sz w:val="24"/>
        </w:rPr>
      </w:pPr>
      <w:r>
        <w:rPr>
          <w:sz w:val="24"/>
        </w:rPr>
        <w:lastRenderedPageBreak/>
        <w:t>The evidence relating to the consequences of WHS performance for intangible business assets – including brand equity, consumer sentiment and reputation – may also lift any consideration of the business case to a higher level.  Here, investments in better WHS systems may align with the strategic level concerns for the business.  Whilst the direct evidence to support this concern is not well developed, as pressures on business to become more tra</w:t>
      </w:r>
      <w:r w:rsidR="001D6EC6">
        <w:rPr>
          <w:sz w:val="24"/>
        </w:rPr>
        <w:t xml:space="preserve">nsparent generally grow, and </w:t>
      </w:r>
      <w:r>
        <w:rPr>
          <w:sz w:val="24"/>
        </w:rPr>
        <w:t xml:space="preserve">consumers and the wider community show an increasing willingness to punish businesses </w:t>
      </w:r>
      <w:r w:rsidR="00505F1C">
        <w:rPr>
          <w:sz w:val="24"/>
        </w:rPr>
        <w:t>that are not</w:t>
      </w:r>
      <w:r>
        <w:rPr>
          <w:sz w:val="24"/>
        </w:rPr>
        <w:t xml:space="preserve"> social</w:t>
      </w:r>
      <w:r w:rsidR="00505F1C">
        <w:rPr>
          <w:sz w:val="24"/>
        </w:rPr>
        <w:t>ly</w:t>
      </w:r>
      <w:r>
        <w:rPr>
          <w:sz w:val="24"/>
        </w:rPr>
        <w:t xml:space="preserve"> responsibl</w:t>
      </w:r>
      <w:r w:rsidR="00505F1C">
        <w:rPr>
          <w:sz w:val="24"/>
        </w:rPr>
        <w:t>e</w:t>
      </w:r>
      <w:r>
        <w:rPr>
          <w:sz w:val="24"/>
        </w:rPr>
        <w:t xml:space="preserve">, it is likely that this issue will gain salience within a broader business case argument.  This view has found considerable support in the literature that draws on the balanced scorecard approach to assessing the value of a particular investment or strategy to the business.  This </w:t>
      </w:r>
      <w:r w:rsidR="00505F1C">
        <w:rPr>
          <w:sz w:val="24"/>
        </w:rPr>
        <w:t>view</w:t>
      </w:r>
      <w:r>
        <w:rPr>
          <w:sz w:val="24"/>
        </w:rPr>
        <w:t xml:space="preserve"> extends the narrow economic focus of cost-benefits analysis to adopt a future-focused perspective that assesses the strategic value of an outcome such as better W</w:t>
      </w:r>
      <w:r w:rsidR="001D6EC6">
        <w:rPr>
          <w:sz w:val="24"/>
        </w:rPr>
        <w:t>H</w:t>
      </w:r>
      <w:r>
        <w:rPr>
          <w:sz w:val="24"/>
        </w:rPr>
        <w:t>S for maintaining intangible assets critical to the future success of the enterprise.</w:t>
      </w:r>
    </w:p>
    <w:p w:rsidR="00517D0A" w:rsidRDefault="00517D0A" w:rsidP="00C24218">
      <w:pPr>
        <w:spacing w:before="240"/>
        <w:rPr>
          <w:sz w:val="24"/>
        </w:rPr>
      </w:pPr>
      <w:r>
        <w:rPr>
          <w:sz w:val="24"/>
        </w:rPr>
        <w:t xml:space="preserve">Perhaps most compelling is the direct evidence that links WHS interventions and systems to better business performance outcomes, including high productivity, lower costs, innovation and continuous improvement, and higher profitability.  Again, however, while there are a growing number of studies which provide support for this proposition, the evidence remains uneven, as do the reasons for such effects and the factors likely to strengthen or weaken the links between WHS and performance outcomes.  It was noted that this line of argumentation has been </w:t>
      </w:r>
      <w:proofErr w:type="spellStart"/>
      <w:r>
        <w:rPr>
          <w:sz w:val="24"/>
        </w:rPr>
        <w:t>characterised</w:t>
      </w:r>
      <w:proofErr w:type="spellEnd"/>
      <w:r>
        <w:rPr>
          <w:sz w:val="24"/>
        </w:rPr>
        <w:t xml:space="preserve"> by somewhat contradictory findings.  This was especially evident in work examining the relationship between what have been termed high performance work systems an</w:t>
      </w:r>
      <w:r w:rsidR="001D6EC6">
        <w:rPr>
          <w:sz w:val="24"/>
        </w:rPr>
        <w:t>d WHS outcomes.  T</w:t>
      </w:r>
      <w:r>
        <w:rPr>
          <w:sz w:val="24"/>
        </w:rPr>
        <w:t>his work suggests caution because of the adverse effects reported on employee wellbeing and other negative experiences.  These effects were particularly significant where lean systems were introduced at high intensity and workers experienced greater ‘production pressure’.  Under these conditions, it was found that not only do workers tend to report negative wellbeing outcomes; they also tend to violate safety rules and expose themselves to higher risks of occupational injury. It is nonetheless worth noting that these adverse outcomes appear to be moderated by the extent to which employees felt they retained control over their work, and the extent to which WHS considerations were integrated into process design and production decisions.</w:t>
      </w:r>
    </w:p>
    <w:p w:rsidR="00517D0A" w:rsidRDefault="00517D0A" w:rsidP="00C24218">
      <w:pPr>
        <w:spacing w:before="240"/>
        <w:rPr>
          <w:sz w:val="24"/>
        </w:rPr>
      </w:pPr>
      <w:r>
        <w:rPr>
          <w:sz w:val="24"/>
        </w:rPr>
        <w:t xml:space="preserve">Finally, this report considered work which supports what might be framed as a second-order business case; namely evidence that WHS systems and practices can have an indirect impact on performance through those factors often identified as important antecedents to performance.  Here, this review highlighted two important strands of work: the relationship between leadership and WHS outcomes and the role of workplace safety climate in engendering a range of positive employee </w:t>
      </w:r>
      <w:proofErr w:type="spellStart"/>
      <w:r>
        <w:rPr>
          <w:sz w:val="24"/>
        </w:rPr>
        <w:t>behaviours</w:t>
      </w:r>
      <w:proofErr w:type="spellEnd"/>
      <w:r>
        <w:rPr>
          <w:sz w:val="24"/>
        </w:rPr>
        <w:t xml:space="preserve"> and attitudes</w:t>
      </w:r>
      <w:r w:rsidR="001D6EC6">
        <w:rPr>
          <w:sz w:val="24"/>
        </w:rPr>
        <w:t>.</w:t>
      </w:r>
      <w:r>
        <w:rPr>
          <w:sz w:val="24"/>
        </w:rPr>
        <w:t xml:space="preserve"> These lines of research are now mature</w:t>
      </w:r>
      <w:r w:rsidR="001D6EC6">
        <w:rPr>
          <w:sz w:val="24"/>
        </w:rPr>
        <w:t>,</w:t>
      </w:r>
      <w:r>
        <w:rPr>
          <w:sz w:val="24"/>
        </w:rPr>
        <w:t xml:space="preserve"> with perhaps the strongest empirical results linking better WHS to intermediate performance drivers.  What remains is a consideration of whether good WHS and good employee outcomes are driven by the same antecedents, as opposed to being the product of a direct causal relationship of one to the other.  Nonetheless, this work provides considerable support from a business perspective for co-investing in good WHS systems and practices, alongside better HRM practices within a workplace culture where leadership supports high performance.</w:t>
      </w:r>
    </w:p>
    <w:p w:rsidR="00517D0A" w:rsidRDefault="00517D0A" w:rsidP="00517D0A">
      <w:pPr>
        <w:rPr>
          <w:sz w:val="24"/>
        </w:rPr>
      </w:pPr>
      <w:r>
        <w:rPr>
          <w:sz w:val="24"/>
        </w:rPr>
        <w:lastRenderedPageBreak/>
        <w:t>What</w:t>
      </w:r>
      <w:r w:rsidR="00A70853">
        <w:rPr>
          <w:sz w:val="24"/>
        </w:rPr>
        <w:t>,</w:t>
      </w:r>
      <w:r>
        <w:rPr>
          <w:sz w:val="24"/>
        </w:rPr>
        <w:t xml:space="preserve"> then</w:t>
      </w:r>
      <w:r w:rsidR="00A70853">
        <w:rPr>
          <w:sz w:val="24"/>
        </w:rPr>
        <w:t>,</w:t>
      </w:r>
      <w:r>
        <w:rPr>
          <w:sz w:val="24"/>
        </w:rPr>
        <w:t xml:space="preserve"> can be said about the extent to which the research evidence supports a business case for WHS?  This discussion has sought to highlight that any business case is likely to require a consideration of range of factors that operate to influence business performance in differen</w:t>
      </w:r>
      <w:r w:rsidR="001D6EC6">
        <w:rPr>
          <w:sz w:val="24"/>
        </w:rPr>
        <w:t>t ways and at different levels.</w:t>
      </w:r>
      <w:r>
        <w:rPr>
          <w:sz w:val="24"/>
        </w:rPr>
        <w:t xml:space="preserve"> In general, evidence suggest</w:t>
      </w:r>
      <w:r w:rsidR="001D6EC6">
        <w:rPr>
          <w:sz w:val="24"/>
        </w:rPr>
        <w:t>s</w:t>
      </w:r>
      <w:r>
        <w:rPr>
          <w:sz w:val="24"/>
        </w:rPr>
        <w:t xml:space="preserve"> that </w:t>
      </w:r>
      <w:r w:rsidR="00505F1C">
        <w:rPr>
          <w:sz w:val="24"/>
        </w:rPr>
        <w:t xml:space="preserve">there are </w:t>
      </w:r>
      <w:r>
        <w:rPr>
          <w:sz w:val="24"/>
        </w:rPr>
        <w:t>inherent tensions between productivity and high performa</w:t>
      </w:r>
      <w:r w:rsidR="00A70853">
        <w:rPr>
          <w:sz w:val="24"/>
        </w:rPr>
        <w:t>nce</w:t>
      </w:r>
      <w:r w:rsidR="00505F1C">
        <w:rPr>
          <w:sz w:val="24"/>
        </w:rPr>
        <w:t>,</w:t>
      </w:r>
      <w:r w:rsidR="00A70853">
        <w:rPr>
          <w:sz w:val="24"/>
        </w:rPr>
        <w:t xml:space="preserve"> </w:t>
      </w:r>
      <w:r w:rsidR="00505F1C">
        <w:rPr>
          <w:sz w:val="24"/>
        </w:rPr>
        <w:t>and</w:t>
      </w:r>
      <w:r w:rsidR="00A70853">
        <w:rPr>
          <w:sz w:val="24"/>
        </w:rPr>
        <w:t xml:space="preserve"> the consequences of</w:t>
      </w:r>
      <w:r>
        <w:rPr>
          <w:sz w:val="24"/>
        </w:rPr>
        <w:t xml:space="preserve"> providing a safe and healthy work environment</w:t>
      </w:r>
      <w:r w:rsidR="00A70853">
        <w:rPr>
          <w:sz w:val="24"/>
        </w:rPr>
        <w:t xml:space="preserve">. Yet, the evidence also demonstrates that </w:t>
      </w:r>
      <w:r>
        <w:rPr>
          <w:sz w:val="24"/>
        </w:rPr>
        <w:t>it is possible</w:t>
      </w:r>
      <w:r w:rsidR="00A70853">
        <w:rPr>
          <w:sz w:val="24"/>
        </w:rPr>
        <w:t>, in many business contexts,</w:t>
      </w:r>
      <w:r>
        <w:rPr>
          <w:sz w:val="24"/>
        </w:rPr>
        <w:t xml:space="preserve"> to construct a business case for providing a healthy and safe work</w:t>
      </w:r>
      <w:r w:rsidR="00A70853">
        <w:rPr>
          <w:sz w:val="24"/>
        </w:rPr>
        <w:t xml:space="preserve"> environment beyond simply </w:t>
      </w:r>
      <w:r>
        <w:rPr>
          <w:sz w:val="24"/>
        </w:rPr>
        <w:t xml:space="preserve">that which would be required under the new model WHS law in Australia. </w:t>
      </w:r>
    </w:p>
    <w:p w:rsidR="00517D0A" w:rsidRDefault="00517D0A" w:rsidP="00C24218">
      <w:pPr>
        <w:spacing w:before="240"/>
        <w:rPr>
          <w:sz w:val="24"/>
        </w:rPr>
      </w:pPr>
      <w:r>
        <w:rPr>
          <w:sz w:val="24"/>
        </w:rPr>
        <w:t>This conclusion needs to be read with several important caveats in mind.  First, the public good argument for higher WHS standards provides a stronger evidentiary and conceptual foundation to support WHS regulation. The social costs of poor WHS outcomes are not accrued by business, nor are the social benefits – both of which account for the larger proportion of the economic case for investing in WHS. This would imply that it is not appropriate to rely on a business case for determining the optimal level of WHS protection.  Moreover, there may be social, not economic reasons, for requiring businesses to invest in WHS as part of their larger social responsibilities to the community in which they operate and make profit.  In this cont</w:t>
      </w:r>
      <w:r w:rsidR="001D6EC6">
        <w:rPr>
          <w:sz w:val="24"/>
        </w:rPr>
        <w:t>ext, then, it is important to clarify</w:t>
      </w:r>
      <w:r>
        <w:rPr>
          <w:sz w:val="24"/>
        </w:rPr>
        <w:t xml:space="preserve"> that the legitimacy of the business case needs to be viewed as one means to create awareness and provide incentives for commitment to and leadership of better WHS where this does not exist or is insufficiently </w:t>
      </w:r>
      <w:proofErr w:type="spellStart"/>
      <w:r>
        <w:rPr>
          <w:sz w:val="24"/>
        </w:rPr>
        <w:t>realised</w:t>
      </w:r>
      <w:proofErr w:type="spellEnd"/>
      <w:r>
        <w:rPr>
          <w:sz w:val="24"/>
        </w:rPr>
        <w:t>.</w:t>
      </w:r>
    </w:p>
    <w:p w:rsidR="00517D0A" w:rsidRDefault="00517D0A" w:rsidP="00C24218">
      <w:pPr>
        <w:spacing w:before="240"/>
        <w:rPr>
          <w:sz w:val="24"/>
        </w:rPr>
      </w:pPr>
      <w:r>
        <w:rPr>
          <w:sz w:val="24"/>
        </w:rPr>
        <w:t>Second, the strength of the drivers for supporting a business case – be it the traditional cost-benefit analysis or higher order strategic considerations – are likely to apply differentially to businesses of differing sizes, operating in different industries or facing different WHS risk profiles.  This raises the difficult question of whether employees ‘deserve’ different WHS systems and outcomes based simply on the business case. Again, other factors may come into play, which do not strictly reflect business case considerations.</w:t>
      </w:r>
    </w:p>
    <w:p w:rsidR="00517D0A" w:rsidRPr="005D7F75" w:rsidRDefault="00517D0A" w:rsidP="00C24218">
      <w:pPr>
        <w:spacing w:before="240"/>
        <w:rPr>
          <w:sz w:val="24"/>
        </w:rPr>
      </w:pPr>
      <w:r>
        <w:rPr>
          <w:sz w:val="24"/>
        </w:rPr>
        <w:t>Finally, the concept of the business case is often presented as a somewhat static argument.  Yet, many of the factors we have identified as critical to supporting a business case are dynamic in nature, such that over time the business v</w:t>
      </w:r>
      <w:r w:rsidR="001D6EC6">
        <w:rPr>
          <w:sz w:val="24"/>
        </w:rPr>
        <w:t>alue proposition of investing at</w:t>
      </w:r>
      <w:r>
        <w:rPr>
          <w:sz w:val="24"/>
        </w:rPr>
        <w:t xml:space="preserve"> a given level in WHS systems and practices may vary or, in some instances, dissipate.  Again, it is not clear that making a business case should imply that the level of WHS protection afforded within a particular workplace or organisational context should vary as the costs and returns to specific interventions vary over time.</w:t>
      </w:r>
    </w:p>
    <w:p w:rsidR="00517D0A" w:rsidRDefault="00517D0A" w:rsidP="00517D0A">
      <w:pPr>
        <w:spacing w:after="0"/>
        <w:rPr>
          <w:rFonts w:asciiTheme="minorHAnsi" w:hAnsiTheme="minorHAnsi"/>
          <w:b/>
          <w:sz w:val="24"/>
          <w:szCs w:val="24"/>
        </w:rPr>
      </w:pPr>
      <w:r>
        <w:rPr>
          <w:rFonts w:asciiTheme="minorHAnsi" w:hAnsiTheme="minorHAnsi"/>
          <w:b/>
          <w:sz w:val="24"/>
          <w:szCs w:val="24"/>
        </w:rPr>
        <w:br w:type="page"/>
      </w:r>
    </w:p>
    <w:p w:rsidR="00517D0A" w:rsidRPr="00306CE8" w:rsidRDefault="00517D0A" w:rsidP="00310240">
      <w:pPr>
        <w:pStyle w:val="Heading2"/>
      </w:pPr>
      <w:r w:rsidRPr="00306CE8">
        <w:lastRenderedPageBreak/>
        <w:t xml:space="preserve">Cited references </w:t>
      </w:r>
    </w:p>
    <w:p w:rsidR="00517D0A" w:rsidRPr="00306CE8" w:rsidRDefault="00517D0A" w:rsidP="00517D0A">
      <w:proofErr w:type="spellStart"/>
      <w:r w:rsidRPr="00306CE8">
        <w:rPr>
          <w:b/>
        </w:rPr>
        <w:t>Abrahamsson</w:t>
      </w:r>
      <w:proofErr w:type="spellEnd"/>
      <w:r w:rsidRPr="00306CE8">
        <w:rPr>
          <w:b/>
        </w:rPr>
        <w:t xml:space="preserve">, L. (2000). </w:t>
      </w:r>
      <w:r w:rsidRPr="00306CE8">
        <w:t xml:space="preserve">Production economics analysis of investment initiated to improve working environment. </w:t>
      </w:r>
      <w:proofErr w:type="gramStart"/>
      <w:r w:rsidRPr="00306CE8">
        <w:rPr>
          <w:i/>
        </w:rPr>
        <w:t>Applied Ergonomics</w:t>
      </w:r>
      <w:r w:rsidRPr="00306CE8">
        <w:t>, 31(1), 1-7.</w:t>
      </w:r>
      <w:proofErr w:type="gramEnd"/>
    </w:p>
    <w:p w:rsidR="00517D0A" w:rsidRPr="00306CE8" w:rsidRDefault="00517D0A" w:rsidP="00517D0A">
      <w:proofErr w:type="gramStart"/>
      <w:r w:rsidRPr="00306CE8">
        <w:rPr>
          <w:b/>
        </w:rPr>
        <w:t>Albert, A. and Hallowell, M. R. (2013).</w:t>
      </w:r>
      <w:proofErr w:type="gramEnd"/>
      <w:r w:rsidRPr="00306CE8">
        <w:rPr>
          <w:b/>
        </w:rPr>
        <w:t xml:space="preserve"> </w:t>
      </w:r>
      <w:proofErr w:type="gramStart"/>
      <w:r w:rsidRPr="00306CE8">
        <w:t>Safety risk management for electrical transmission and distribution line construction.</w:t>
      </w:r>
      <w:proofErr w:type="gramEnd"/>
      <w:r w:rsidRPr="00306CE8">
        <w:t xml:space="preserve"> </w:t>
      </w:r>
      <w:r w:rsidRPr="00306CE8">
        <w:rPr>
          <w:i/>
        </w:rPr>
        <w:t>Safety Science</w:t>
      </w:r>
      <w:r w:rsidRPr="00306CE8">
        <w:t>, 51, 118-126.</w:t>
      </w:r>
    </w:p>
    <w:p w:rsidR="00517D0A" w:rsidRPr="00306CE8" w:rsidRDefault="00517D0A" w:rsidP="00517D0A">
      <w:pPr>
        <w:rPr>
          <w:b/>
        </w:rPr>
      </w:pPr>
      <w:proofErr w:type="gramStart"/>
      <w:r w:rsidRPr="00306CE8">
        <w:rPr>
          <w:b/>
        </w:rPr>
        <w:t xml:space="preserve">Alsop, P. &amp; </w:t>
      </w:r>
      <w:proofErr w:type="spellStart"/>
      <w:r w:rsidRPr="00306CE8">
        <w:rPr>
          <w:b/>
        </w:rPr>
        <w:t>LeCouteur</w:t>
      </w:r>
      <w:proofErr w:type="spellEnd"/>
      <w:r w:rsidRPr="00306CE8">
        <w:rPr>
          <w:b/>
        </w:rPr>
        <w:t>, M. (1999).</w:t>
      </w:r>
      <w:proofErr w:type="gramEnd"/>
      <w:r w:rsidRPr="00306CE8">
        <w:rPr>
          <w:b/>
        </w:rPr>
        <w:t xml:space="preserve"> </w:t>
      </w:r>
      <w:proofErr w:type="gramStart"/>
      <w:r w:rsidRPr="00306CE8">
        <w:t xml:space="preserve">Measurable success from implementing an integrated OHS management system at </w:t>
      </w:r>
      <w:proofErr w:type="spellStart"/>
      <w:r w:rsidRPr="00306CE8">
        <w:t>Manningham</w:t>
      </w:r>
      <w:proofErr w:type="spellEnd"/>
      <w:r w:rsidRPr="00306CE8">
        <w:t xml:space="preserve"> City Council.</w:t>
      </w:r>
      <w:proofErr w:type="gramEnd"/>
      <w:r w:rsidRPr="00306CE8">
        <w:t xml:space="preserve"> </w:t>
      </w:r>
      <w:r w:rsidRPr="00306CE8">
        <w:rPr>
          <w:i/>
        </w:rPr>
        <w:t>Journal of Occupational Health &amp; Safety – Australia &amp; New Zealand</w:t>
      </w:r>
      <w:r w:rsidRPr="00306CE8">
        <w:t>, 15, 565–572</w:t>
      </w:r>
      <w:r w:rsidRPr="00306CE8">
        <w:rPr>
          <w:b/>
        </w:rPr>
        <w:t>.</w:t>
      </w:r>
    </w:p>
    <w:p w:rsidR="00517D0A" w:rsidRPr="00306CE8" w:rsidRDefault="00517D0A" w:rsidP="00517D0A">
      <w:pPr>
        <w:rPr>
          <w:b/>
        </w:rPr>
      </w:pPr>
      <w:r w:rsidRPr="00306CE8">
        <w:rPr>
          <w:b/>
        </w:rPr>
        <w:t>Amador-</w:t>
      </w:r>
      <w:proofErr w:type="spellStart"/>
      <w:r w:rsidRPr="00306CE8">
        <w:rPr>
          <w:b/>
        </w:rPr>
        <w:t>Rodenzo</w:t>
      </w:r>
      <w:proofErr w:type="spellEnd"/>
      <w:r w:rsidRPr="00306CE8">
        <w:rPr>
          <w:b/>
        </w:rPr>
        <w:t xml:space="preserve">, R. (2005).  </w:t>
      </w:r>
      <w:r w:rsidRPr="00306CE8">
        <w:t xml:space="preserve">An overview to CERSSO’s </w:t>
      </w:r>
      <w:r w:rsidR="00A70853" w:rsidRPr="00306CE8">
        <w:t>self-evaluation</w:t>
      </w:r>
      <w:r w:rsidRPr="00306CE8">
        <w:t xml:space="preserve"> of the cost-benefit on the investment in occupational safety and health in the textile factories: ‘‘A step by step methodology’’. </w:t>
      </w:r>
      <w:r w:rsidRPr="00306CE8">
        <w:rPr>
          <w:i/>
        </w:rPr>
        <w:t>Journal of Safety Research</w:t>
      </w:r>
      <w:r w:rsidRPr="00306CE8">
        <w:t>, 36(3), 215-229.</w:t>
      </w:r>
    </w:p>
    <w:p w:rsidR="000C73E8" w:rsidRPr="00306CE8" w:rsidRDefault="000C73E8" w:rsidP="00517D0A">
      <w:r w:rsidRPr="00306CE8">
        <w:rPr>
          <w:b/>
        </w:rPr>
        <w:t xml:space="preserve">Arthur, J. B. (1994). </w:t>
      </w:r>
      <w:proofErr w:type="gramStart"/>
      <w:r w:rsidRPr="00306CE8">
        <w:t>Effects of human resource systems on manufacturing performance and turnover.</w:t>
      </w:r>
      <w:proofErr w:type="gramEnd"/>
      <w:r w:rsidRPr="00306CE8">
        <w:t xml:space="preserve"> </w:t>
      </w:r>
      <w:r w:rsidRPr="00306CE8">
        <w:rPr>
          <w:i/>
        </w:rPr>
        <w:t xml:space="preserve">Academy of Management Journal, </w:t>
      </w:r>
      <w:r w:rsidRPr="00306CE8">
        <w:t>37(3), 670-687.</w:t>
      </w:r>
    </w:p>
    <w:p w:rsidR="00517D0A" w:rsidRPr="00306CE8" w:rsidRDefault="00517D0A" w:rsidP="00517D0A">
      <w:proofErr w:type="spellStart"/>
      <w:proofErr w:type="gramStart"/>
      <w:r w:rsidRPr="00306CE8">
        <w:rPr>
          <w:b/>
        </w:rPr>
        <w:t>Barling</w:t>
      </w:r>
      <w:proofErr w:type="spellEnd"/>
      <w:r w:rsidRPr="00306CE8">
        <w:rPr>
          <w:b/>
        </w:rPr>
        <w:t xml:space="preserve">, J., </w:t>
      </w:r>
      <w:proofErr w:type="spellStart"/>
      <w:r w:rsidRPr="00306CE8">
        <w:rPr>
          <w:b/>
        </w:rPr>
        <w:t>Loghlin</w:t>
      </w:r>
      <w:proofErr w:type="spellEnd"/>
      <w:r w:rsidRPr="00306CE8">
        <w:rPr>
          <w:b/>
        </w:rPr>
        <w:t xml:space="preserve">, C. and </w:t>
      </w:r>
      <w:proofErr w:type="spellStart"/>
      <w:r w:rsidRPr="00306CE8">
        <w:rPr>
          <w:b/>
        </w:rPr>
        <w:t>Kelloway</w:t>
      </w:r>
      <w:proofErr w:type="spellEnd"/>
      <w:r w:rsidRPr="00306CE8">
        <w:rPr>
          <w:b/>
        </w:rPr>
        <w:t xml:space="preserve">, </w:t>
      </w:r>
      <w:proofErr w:type="spellStart"/>
      <w:r w:rsidRPr="00306CE8">
        <w:rPr>
          <w:b/>
        </w:rPr>
        <w:t>E.K</w:t>
      </w:r>
      <w:proofErr w:type="spellEnd"/>
      <w:r w:rsidRPr="00306CE8">
        <w:rPr>
          <w:b/>
        </w:rPr>
        <w:t>. (2002).</w:t>
      </w:r>
      <w:proofErr w:type="gramEnd"/>
      <w:r w:rsidRPr="00306CE8">
        <w:t xml:space="preserve"> </w:t>
      </w:r>
      <w:proofErr w:type="gramStart"/>
      <w:r w:rsidRPr="00306CE8">
        <w:t>Development and test of a model linking safety-specific transformational leadership and occupational safety.</w:t>
      </w:r>
      <w:proofErr w:type="gramEnd"/>
      <w:r w:rsidRPr="00306CE8">
        <w:t xml:space="preserve"> </w:t>
      </w:r>
      <w:r w:rsidRPr="00306CE8">
        <w:rPr>
          <w:i/>
        </w:rPr>
        <w:t>Journal of Applied Psychology,</w:t>
      </w:r>
      <w:r w:rsidRPr="00306CE8">
        <w:t xml:space="preserve"> 87, 488-496.</w:t>
      </w:r>
    </w:p>
    <w:p w:rsidR="00517D0A" w:rsidRPr="00306CE8" w:rsidRDefault="00517D0A" w:rsidP="00517D0A">
      <w:proofErr w:type="spellStart"/>
      <w:proofErr w:type="gramStart"/>
      <w:r w:rsidRPr="00306CE8">
        <w:rPr>
          <w:b/>
        </w:rPr>
        <w:t>Barling</w:t>
      </w:r>
      <w:proofErr w:type="spellEnd"/>
      <w:r w:rsidRPr="00306CE8">
        <w:rPr>
          <w:b/>
        </w:rPr>
        <w:t xml:space="preserve">, J., </w:t>
      </w:r>
      <w:proofErr w:type="spellStart"/>
      <w:r w:rsidRPr="00306CE8">
        <w:rPr>
          <w:b/>
        </w:rPr>
        <w:t>Kelloway</w:t>
      </w:r>
      <w:proofErr w:type="spellEnd"/>
      <w:r w:rsidRPr="00306CE8">
        <w:rPr>
          <w:b/>
        </w:rPr>
        <w:t>, E. K., and Iverson, R. D. (2003).</w:t>
      </w:r>
      <w:proofErr w:type="gramEnd"/>
      <w:r w:rsidRPr="00306CE8">
        <w:rPr>
          <w:b/>
        </w:rPr>
        <w:t xml:space="preserve"> </w:t>
      </w:r>
      <w:proofErr w:type="gramStart"/>
      <w:r w:rsidRPr="00306CE8">
        <w:t>High-quality work, job satisfaction and occupational injuries.</w:t>
      </w:r>
      <w:proofErr w:type="gramEnd"/>
      <w:r w:rsidRPr="00306CE8">
        <w:t xml:space="preserve"> </w:t>
      </w:r>
      <w:r w:rsidRPr="00306CE8">
        <w:rPr>
          <w:i/>
        </w:rPr>
        <w:t>Journal of Applied Psychology</w:t>
      </w:r>
      <w:r w:rsidRPr="00306CE8">
        <w:t>, 88(2), 276-283.</w:t>
      </w:r>
    </w:p>
    <w:p w:rsidR="00517D0A" w:rsidRPr="00306CE8" w:rsidRDefault="00517D0A" w:rsidP="00517D0A">
      <w:proofErr w:type="gramStart"/>
      <w:r w:rsidRPr="00306CE8">
        <w:rPr>
          <w:b/>
        </w:rPr>
        <w:t xml:space="preserve">Barrett, R., Mayson, S., and </w:t>
      </w:r>
      <w:proofErr w:type="spellStart"/>
      <w:r w:rsidRPr="00306CE8">
        <w:rPr>
          <w:b/>
        </w:rPr>
        <w:t>Bahn</w:t>
      </w:r>
      <w:proofErr w:type="spellEnd"/>
      <w:r w:rsidRPr="00306CE8">
        <w:rPr>
          <w:b/>
        </w:rPr>
        <w:t>, S. (2012).</w:t>
      </w:r>
      <w:proofErr w:type="gramEnd"/>
      <w:r w:rsidRPr="00306CE8">
        <w:t xml:space="preserve"> Health and Safety Regulatory Reform in Australia: Challenges and Issues for Smaller Ethnic Firms. </w:t>
      </w:r>
      <w:r w:rsidRPr="00306CE8">
        <w:rPr>
          <w:i/>
        </w:rPr>
        <w:t>New Zealand Journal of Employment Relations</w:t>
      </w:r>
      <w:r w:rsidRPr="00306CE8">
        <w:t>, 37(3), 1-12.</w:t>
      </w:r>
    </w:p>
    <w:p w:rsidR="00517D0A" w:rsidRPr="00306CE8" w:rsidRDefault="00517D0A" w:rsidP="00517D0A">
      <w:pPr>
        <w:rPr>
          <w:bCs/>
        </w:rPr>
      </w:pPr>
      <w:proofErr w:type="spellStart"/>
      <w:proofErr w:type="gramStart"/>
      <w:r w:rsidRPr="00306CE8">
        <w:rPr>
          <w:b/>
          <w:bCs/>
        </w:rPr>
        <w:t>Basha</w:t>
      </w:r>
      <w:proofErr w:type="spellEnd"/>
      <w:r w:rsidRPr="00306CE8">
        <w:rPr>
          <w:b/>
          <w:bCs/>
        </w:rPr>
        <w:t xml:space="preserve">, S. A. and </w:t>
      </w:r>
      <w:proofErr w:type="spellStart"/>
      <w:r w:rsidRPr="00306CE8">
        <w:rPr>
          <w:b/>
          <w:bCs/>
        </w:rPr>
        <w:t>Maiti</w:t>
      </w:r>
      <w:proofErr w:type="spellEnd"/>
      <w:r w:rsidRPr="00306CE8">
        <w:rPr>
          <w:b/>
          <w:bCs/>
        </w:rPr>
        <w:t>, J. (2013).</w:t>
      </w:r>
      <w:proofErr w:type="gramEnd"/>
      <w:r w:rsidRPr="00306CE8">
        <w:rPr>
          <w:b/>
          <w:bCs/>
        </w:rPr>
        <w:t xml:space="preserve"> </w:t>
      </w:r>
      <w:proofErr w:type="gramStart"/>
      <w:r w:rsidRPr="00306CE8">
        <w:rPr>
          <w:bCs/>
        </w:rPr>
        <w:t xml:space="preserve">Relationships of demographic factors, job risk perception and </w:t>
      </w:r>
      <w:proofErr w:type="spellStart"/>
      <w:r w:rsidRPr="00306CE8">
        <w:rPr>
          <w:bCs/>
        </w:rPr>
        <w:t>workinjury</w:t>
      </w:r>
      <w:proofErr w:type="spellEnd"/>
      <w:r w:rsidRPr="00306CE8">
        <w:rPr>
          <w:bCs/>
        </w:rPr>
        <w:t xml:space="preserve"> in a steel plant in India.</w:t>
      </w:r>
      <w:proofErr w:type="gramEnd"/>
      <w:r w:rsidRPr="00306CE8">
        <w:rPr>
          <w:bCs/>
        </w:rPr>
        <w:t xml:space="preserve"> </w:t>
      </w:r>
      <w:r w:rsidRPr="00306CE8">
        <w:rPr>
          <w:bCs/>
          <w:i/>
        </w:rPr>
        <w:t xml:space="preserve">Safety Science, </w:t>
      </w:r>
      <w:r w:rsidRPr="00306CE8">
        <w:rPr>
          <w:bCs/>
        </w:rPr>
        <w:t>51, 374-381.</w:t>
      </w:r>
    </w:p>
    <w:p w:rsidR="00517D0A" w:rsidRPr="00306CE8" w:rsidRDefault="00517D0A" w:rsidP="00517D0A">
      <w:pPr>
        <w:rPr>
          <w:bCs/>
        </w:rPr>
      </w:pPr>
      <w:proofErr w:type="gramStart"/>
      <w:r w:rsidRPr="00306CE8">
        <w:rPr>
          <w:b/>
          <w:bCs/>
        </w:rPr>
        <w:t>Baxter, S., Sanderson, K., Venn, A. J., Blizzard, L. and Palmer, A. J. (2014).</w:t>
      </w:r>
      <w:proofErr w:type="gramEnd"/>
      <w:r w:rsidRPr="00306CE8">
        <w:rPr>
          <w:b/>
          <w:bCs/>
        </w:rPr>
        <w:t xml:space="preserve"> </w:t>
      </w:r>
      <w:proofErr w:type="gramStart"/>
      <w:r w:rsidRPr="00306CE8">
        <w:rPr>
          <w:bCs/>
        </w:rPr>
        <w:t>The relationship between return on investment and quality of study methodology in workplace health promotion programs.</w:t>
      </w:r>
      <w:proofErr w:type="gramEnd"/>
      <w:r w:rsidRPr="00306CE8">
        <w:rPr>
          <w:bCs/>
        </w:rPr>
        <w:t xml:space="preserve"> </w:t>
      </w:r>
      <w:r w:rsidRPr="00306CE8">
        <w:rPr>
          <w:bCs/>
          <w:i/>
        </w:rPr>
        <w:t xml:space="preserve">American Journal of Health Promotion, </w:t>
      </w:r>
      <w:r w:rsidRPr="00306CE8">
        <w:rPr>
          <w:bCs/>
        </w:rPr>
        <w:t>28(6), 347-363.</w:t>
      </w:r>
    </w:p>
    <w:p w:rsidR="00517D0A" w:rsidRPr="00306CE8" w:rsidRDefault="00517D0A" w:rsidP="00517D0A">
      <w:pPr>
        <w:rPr>
          <w:bCs/>
        </w:rPr>
      </w:pPr>
      <w:proofErr w:type="gramStart"/>
      <w:r w:rsidRPr="00306CE8">
        <w:rPr>
          <w:b/>
          <w:bCs/>
        </w:rPr>
        <w:t>Bergstrom, M. (2005).</w:t>
      </w:r>
      <w:proofErr w:type="gramEnd"/>
      <w:r w:rsidRPr="00306CE8">
        <w:rPr>
          <w:bCs/>
        </w:rPr>
        <w:t xml:space="preserve"> </w:t>
      </w:r>
      <w:proofErr w:type="gramStart"/>
      <w:r w:rsidRPr="00306CE8">
        <w:rPr>
          <w:bCs/>
        </w:rPr>
        <w:t>The potential method – an economic evaluation tool.</w:t>
      </w:r>
      <w:proofErr w:type="gramEnd"/>
      <w:r w:rsidRPr="00306CE8">
        <w:rPr>
          <w:bCs/>
        </w:rPr>
        <w:t xml:space="preserve"> Journal of Safety Research, 36, 237-240.</w:t>
      </w:r>
    </w:p>
    <w:p w:rsidR="00517D0A" w:rsidRPr="00306CE8" w:rsidRDefault="00517D0A" w:rsidP="00517D0A">
      <w:pPr>
        <w:rPr>
          <w:bCs/>
        </w:rPr>
      </w:pPr>
      <w:proofErr w:type="spellStart"/>
      <w:proofErr w:type="gramStart"/>
      <w:r w:rsidRPr="00306CE8">
        <w:rPr>
          <w:b/>
          <w:bCs/>
        </w:rPr>
        <w:t>Beus</w:t>
      </w:r>
      <w:proofErr w:type="spellEnd"/>
      <w:r w:rsidRPr="00306CE8">
        <w:rPr>
          <w:b/>
          <w:bCs/>
        </w:rPr>
        <w:t>, Jeremy M.; Payne, Stephanie C.; Bergman, Mindy E.; Arthur, Winfred.</w:t>
      </w:r>
      <w:proofErr w:type="gramEnd"/>
      <w:r w:rsidRPr="00306CE8">
        <w:rPr>
          <w:b/>
          <w:bCs/>
        </w:rPr>
        <w:t xml:space="preserve"> (2010).</w:t>
      </w:r>
      <w:r w:rsidRPr="00306CE8">
        <w:rPr>
          <w:b/>
        </w:rPr>
        <w:t xml:space="preserve"> </w:t>
      </w:r>
      <w:r w:rsidRPr="00306CE8">
        <w:rPr>
          <w:bCs/>
        </w:rPr>
        <w:t>Safety Climate and Injuries: An Examination of Theoretical and Empirical Relationships.</w:t>
      </w:r>
      <w:r w:rsidRPr="00306CE8">
        <w:rPr>
          <w:b/>
          <w:bCs/>
        </w:rPr>
        <w:t xml:space="preserve"> </w:t>
      </w:r>
      <w:proofErr w:type="gramStart"/>
      <w:r w:rsidRPr="00306CE8">
        <w:rPr>
          <w:bCs/>
          <w:i/>
          <w:iCs/>
        </w:rPr>
        <w:t>Journal of Applied Psychology,</w:t>
      </w:r>
      <w:r w:rsidRPr="00306CE8">
        <w:rPr>
          <w:bCs/>
        </w:rPr>
        <w:t xml:space="preserve"> 95(4), 713-72.</w:t>
      </w:r>
      <w:proofErr w:type="gramEnd"/>
    </w:p>
    <w:p w:rsidR="00517D0A" w:rsidRPr="00306CE8" w:rsidRDefault="00517D0A" w:rsidP="00517D0A">
      <w:r w:rsidRPr="00306CE8">
        <w:rPr>
          <w:b/>
        </w:rPr>
        <w:t>Bevan, S. (2010).</w:t>
      </w:r>
      <w:r w:rsidRPr="00306CE8">
        <w:t xml:space="preserve"> </w:t>
      </w:r>
      <w:r w:rsidRPr="00306CE8">
        <w:rPr>
          <w:i/>
        </w:rPr>
        <w:t>The Business Case for Employees Health and Wellbeing: A report prepared for Investors in People UK</w:t>
      </w:r>
      <w:r w:rsidRPr="00306CE8">
        <w:t xml:space="preserve">. </w:t>
      </w:r>
      <w:proofErr w:type="gramStart"/>
      <w:r w:rsidRPr="00306CE8">
        <w:t>The Work Foundation.</w:t>
      </w:r>
      <w:proofErr w:type="gramEnd"/>
      <w:r w:rsidRPr="00306CE8">
        <w:t xml:space="preserve"> </w:t>
      </w:r>
      <w:hyperlink r:id="rId15" w:history="1">
        <w:r w:rsidRPr="00306CE8">
          <w:rPr>
            <w:rStyle w:val="Hyperlink"/>
          </w:rPr>
          <w:t>http://www.theworkfoundation.com/downloadpublication/report/245_245_iip270410.pdf</w:t>
        </w:r>
      </w:hyperlink>
      <w:r w:rsidRPr="00306CE8">
        <w:t xml:space="preserve"> </w:t>
      </w:r>
    </w:p>
    <w:p w:rsidR="00517D0A" w:rsidRPr="00306CE8" w:rsidRDefault="00517D0A" w:rsidP="00517D0A">
      <w:proofErr w:type="spellStart"/>
      <w:r w:rsidRPr="00306CE8">
        <w:rPr>
          <w:b/>
        </w:rPr>
        <w:t>Bidassie</w:t>
      </w:r>
      <w:proofErr w:type="spellEnd"/>
      <w:r w:rsidRPr="00306CE8">
        <w:rPr>
          <w:b/>
        </w:rPr>
        <w:t xml:space="preserve">, B., </w:t>
      </w:r>
      <w:proofErr w:type="spellStart"/>
      <w:r w:rsidRPr="00306CE8">
        <w:rPr>
          <w:b/>
        </w:rPr>
        <w:t>McGlothin</w:t>
      </w:r>
      <w:proofErr w:type="spellEnd"/>
      <w:r w:rsidRPr="00306CE8">
        <w:rPr>
          <w:b/>
        </w:rPr>
        <w:t xml:space="preserve">, J. D., Goh, A., </w:t>
      </w:r>
      <w:proofErr w:type="spellStart"/>
      <w:r w:rsidRPr="00306CE8">
        <w:rPr>
          <w:b/>
        </w:rPr>
        <w:t>Feyen</w:t>
      </w:r>
      <w:proofErr w:type="spellEnd"/>
      <w:r w:rsidRPr="00306CE8">
        <w:rPr>
          <w:b/>
        </w:rPr>
        <w:t xml:space="preserve">, R. G. and Barany, J. W. (2010). </w:t>
      </w:r>
      <w:proofErr w:type="gramStart"/>
      <w:r w:rsidRPr="00306CE8">
        <w:t>Limited economic evaluation to assess the effectiveness of a university-wide office ergonomics program.</w:t>
      </w:r>
      <w:proofErr w:type="gramEnd"/>
      <w:r w:rsidRPr="00306CE8">
        <w:t xml:space="preserve"> </w:t>
      </w:r>
      <w:proofErr w:type="gramStart"/>
      <w:r w:rsidRPr="00306CE8">
        <w:rPr>
          <w:i/>
        </w:rPr>
        <w:t xml:space="preserve">Applied Ergonomics, </w:t>
      </w:r>
      <w:r w:rsidRPr="00306CE8">
        <w:t>41, 417-427.</w:t>
      </w:r>
      <w:proofErr w:type="gramEnd"/>
    </w:p>
    <w:p w:rsidR="00517D0A" w:rsidRPr="00306CE8" w:rsidRDefault="00517D0A" w:rsidP="00517D0A">
      <w:proofErr w:type="gramStart"/>
      <w:r w:rsidRPr="00306CE8">
        <w:rPr>
          <w:b/>
        </w:rPr>
        <w:t xml:space="preserve">Brenner, M., </w:t>
      </w:r>
      <w:proofErr w:type="spellStart"/>
      <w:r w:rsidRPr="00306CE8">
        <w:rPr>
          <w:b/>
        </w:rPr>
        <w:t>Fairris</w:t>
      </w:r>
      <w:proofErr w:type="spellEnd"/>
      <w:r w:rsidRPr="00306CE8">
        <w:rPr>
          <w:b/>
        </w:rPr>
        <w:t xml:space="preserve">, D. and </w:t>
      </w:r>
      <w:proofErr w:type="spellStart"/>
      <w:r w:rsidRPr="00306CE8">
        <w:rPr>
          <w:b/>
        </w:rPr>
        <w:t>Ruser</w:t>
      </w:r>
      <w:proofErr w:type="spellEnd"/>
      <w:r w:rsidRPr="00306CE8">
        <w:rPr>
          <w:b/>
        </w:rPr>
        <w:t>, J. (2004).</w:t>
      </w:r>
      <w:proofErr w:type="gramEnd"/>
      <w:r w:rsidRPr="00306CE8">
        <w:t xml:space="preserve"> Flexible work practices and occupational safety and health: exploring the relationship between cumulative trauma disorders and workplace transformation. </w:t>
      </w:r>
      <w:r w:rsidRPr="00306CE8">
        <w:rPr>
          <w:i/>
        </w:rPr>
        <w:t xml:space="preserve">Industrial Relations, </w:t>
      </w:r>
      <w:r w:rsidRPr="00306CE8">
        <w:t>43(1), 242-266.</w:t>
      </w:r>
    </w:p>
    <w:p w:rsidR="00517D0A" w:rsidRPr="00306CE8" w:rsidRDefault="00517D0A" w:rsidP="00517D0A">
      <w:proofErr w:type="gramStart"/>
      <w:r w:rsidRPr="00306CE8">
        <w:rPr>
          <w:b/>
        </w:rPr>
        <w:t>British Safety Council.</w:t>
      </w:r>
      <w:proofErr w:type="gramEnd"/>
      <w:r w:rsidRPr="00306CE8">
        <w:rPr>
          <w:b/>
        </w:rPr>
        <w:t xml:space="preserve"> (2013). </w:t>
      </w:r>
      <w:proofErr w:type="gramStart"/>
      <w:r w:rsidRPr="00306CE8">
        <w:rPr>
          <w:i/>
        </w:rPr>
        <w:t>The</w:t>
      </w:r>
      <w:proofErr w:type="gramEnd"/>
      <w:r w:rsidRPr="00306CE8">
        <w:rPr>
          <w:i/>
        </w:rPr>
        <w:t xml:space="preserve"> business benefits of health and safety: A literature review</w:t>
      </w:r>
      <w:r w:rsidRPr="00306CE8">
        <w:t xml:space="preserve">. </w:t>
      </w:r>
      <w:proofErr w:type="gramStart"/>
      <w:r w:rsidRPr="00306CE8">
        <w:t>June, Edition 1.</w:t>
      </w:r>
      <w:proofErr w:type="gramEnd"/>
      <w:r w:rsidRPr="00306CE8">
        <w:t xml:space="preserve"> </w:t>
      </w:r>
    </w:p>
    <w:p w:rsidR="00517D0A" w:rsidRPr="00306CE8" w:rsidRDefault="00517D0A" w:rsidP="00517D0A">
      <w:r w:rsidRPr="00306CE8">
        <w:rPr>
          <w:b/>
        </w:rPr>
        <w:t>Brooks, B. (2008).</w:t>
      </w:r>
      <w:r w:rsidRPr="00306CE8">
        <w:t xml:space="preserve"> </w:t>
      </w:r>
      <w:proofErr w:type="gramStart"/>
      <w:r w:rsidRPr="00306CE8">
        <w:t>The natural selection of organizational and safety culture within a small to medium sized enterprise (SME).</w:t>
      </w:r>
      <w:proofErr w:type="gramEnd"/>
      <w:r w:rsidRPr="00306CE8">
        <w:t xml:space="preserve"> </w:t>
      </w:r>
      <w:r w:rsidRPr="00306CE8">
        <w:rPr>
          <w:i/>
        </w:rPr>
        <w:t>Journal of Safety Research</w:t>
      </w:r>
      <w:r w:rsidRPr="00306CE8">
        <w:t>, 39, 73-85.</w:t>
      </w:r>
    </w:p>
    <w:p w:rsidR="00517D0A" w:rsidRPr="00306CE8" w:rsidRDefault="00517D0A" w:rsidP="00517D0A">
      <w:r w:rsidRPr="00306CE8">
        <w:rPr>
          <w:b/>
        </w:rPr>
        <w:t xml:space="preserve">Bunn, W. B., </w:t>
      </w:r>
      <w:proofErr w:type="spellStart"/>
      <w:r w:rsidRPr="00306CE8">
        <w:rPr>
          <w:b/>
        </w:rPr>
        <w:t>Pikelny</w:t>
      </w:r>
      <w:proofErr w:type="spellEnd"/>
      <w:r w:rsidRPr="00306CE8">
        <w:rPr>
          <w:b/>
        </w:rPr>
        <w:t xml:space="preserve">, D. B., Slavin, T.J. and </w:t>
      </w:r>
      <w:proofErr w:type="spellStart"/>
      <w:r w:rsidRPr="00306CE8">
        <w:rPr>
          <w:b/>
        </w:rPr>
        <w:t>Paralkar</w:t>
      </w:r>
      <w:proofErr w:type="spellEnd"/>
      <w:r w:rsidRPr="00306CE8">
        <w:rPr>
          <w:b/>
        </w:rPr>
        <w:t xml:space="preserve">, S. (2001). </w:t>
      </w:r>
      <w:proofErr w:type="gramStart"/>
      <w:r w:rsidRPr="00306CE8">
        <w:t>Health, safety, and productivity in a manufacturing environment.</w:t>
      </w:r>
      <w:proofErr w:type="gramEnd"/>
      <w:r w:rsidRPr="00306CE8">
        <w:t xml:space="preserve"> </w:t>
      </w:r>
      <w:r w:rsidRPr="00306CE8">
        <w:rPr>
          <w:i/>
        </w:rPr>
        <w:t>Journal of Occupational and Environmental Medicine</w:t>
      </w:r>
      <w:r w:rsidRPr="00306CE8">
        <w:t>, 43, 47-55.</w:t>
      </w:r>
    </w:p>
    <w:p w:rsidR="00517D0A" w:rsidRPr="00306CE8" w:rsidRDefault="00517D0A" w:rsidP="00517D0A">
      <w:proofErr w:type="gramStart"/>
      <w:r w:rsidRPr="00306CE8">
        <w:rPr>
          <w:b/>
        </w:rPr>
        <w:t>Burgess, J., Rasmussen, E., and Connell, J. (2004).</w:t>
      </w:r>
      <w:proofErr w:type="gramEnd"/>
      <w:r w:rsidRPr="00306CE8">
        <w:t xml:space="preserve"> Temporary Agency Work in Australia and New Zealand: Out of Sight and Outside the Regulatory Net. </w:t>
      </w:r>
      <w:r w:rsidRPr="00306CE8">
        <w:rPr>
          <w:i/>
        </w:rPr>
        <w:t>New Zealand Journal of Employment Relations</w:t>
      </w:r>
      <w:r w:rsidRPr="00306CE8">
        <w:t>, 29(3), 25-50.</w:t>
      </w:r>
    </w:p>
    <w:p w:rsidR="00517D0A" w:rsidRPr="00306CE8" w:rsidRDefault="00517D0A" w:rsidP="00517D0A">
      <w:proofErr w:type="spellStart"/>
      <w:proofErr w:type="gramStart"/>
      <w:r w:rsidRPr="00306CE8">
        <w:rPr>
          <w:b/>
        </w:rPr>
        <w:t>Cagno</w:t>
      </w:r>
      <w:proofErr w:type="spellEnd"/>
      <w:r w:rsidRPr="00306CE8">
        <w:rPr>
          <w:b/>
        </w:rPr>
        <w:t xml:space="preserve">, E., </w:t>
      </w:r>
      <w:proofErr w:type="spellStart"/>
      <w:r w:rsidRPr="00306CE8">
        <w:rPr>
          <w:b/>
        </w:rPr>
        <w:t>Micheli</w:t>
      </w:r>
      <w:proofErr w:type="spellEnd"/>
      <w:r w:rsidRPr="00306CE8">
        <w:rPr>
          <w:b/>
        </w:rPr>
        <w:t xml:space="preserve">, G, J, L., </w:t>
      </w:r>
      <w:proofErr w:type="spellStart"/>
      <w:r w:rsidRPr="00306CE8">
        <w:rPr>
          <w:b/>
        </w:rPr>
        <w:t>Masi</w:t>
      </w:r>
      <w:proofErr w:type="spellEnd"/>
      <w:r w:rsidRPr="00306CE8">
        <w:rPr>
          <w:b/>
        </w:rPr>
        <w:t>, D., and Jacinto, C. (2013).</w:t>
      </w:r>
      <w:proofErr w:type="gramEnd"/>
      <w:r w:rsidRPr="00306CE8">
        <w:t xml:space="preserve"> Economic evaluation of OSH and its way to SMEs: A constructive review. </w:t>
      </w:r>
      <w:r w:rsidRPr="00306CE8">
        <w:rPr>
          <w:i/>
        </w:rPr>
        <w:t>Safety Science</w:t>
      </w:r>
      <w:r w:rsidRPr="00306CE8">
        <w:t>, 53, 134-152.</w:t>
      </w:r>
    </w:p>
    <w:p w:rsidR="00517D0A" w:rsidRPr="00306CE8" w:rsidRDefault="00517D0A" w:rsidP="00517D0A">
      <w:proofErr w:type="spellStart"/>
      <w:proofErr w:type="gramStart"/>
      <w:r w:rsidRPr="00306CE8">
        <w:rPr>
          <w:b/>
        </w:rPr>
        <w:lastRenderedPageBreak/>
        <w:t>Cagno</w:t>
      </w:r>
      <w:proofErr w:type="spellEnd"/>
      <w:r w:rsidRPr="00306CE8">
        <w:rPr>
          <w:b/>
        </w:rPr>
        <w:t xml:space="preserve">, E., </w:t>
      </w:r>
      <w:proofErr w:type="spellStart"/>
      <w:r w:rsidRPr="00306CE8">
        <w:rPr>
          <w:b/>
        </w:rPr>
        <w:t>Micheli</w:t>
      </w:r>
      <w:proofErr w:type="spellEnd"/>
      <w:r w:rsidRPr="00306CE8">
        <w:rPr>
          <w:b/>
        </w:rPr>
        <w:t xml:space="preserve">, G, J, L., Jacinto, C., and </w:t>
      </w:r>
      <w:proofErr w:type="spellStart"/>
      <w:r w:rsidRPr="00306CE8">
        <w:rPr>
          <w:b/>
        </w:rPr>
        <w:t>Masi</w:t>
      </w:r>
      <w:proofErr w:type="spellEnd"/>
      <w:r w:rsidRPr="00306CE8">
        <w:rPr>
          <w:b/>
        </w:rPr>
        <w:t>, D. (2014).</w:t>
      </w:r>
      <w:proofErr w:type="gramEnd"/>
      <w:r w:rsidRPr="00306CE8">
        <w:t xml:space="preserve"> </w:t>
      </w:r>
      <w:proofErr w:type="gramStart"/>
      <w:r w:rsidRPr="00306CE8">
        <w:t>An interpretive model of occupational safety performance for Small- and Medium-sized Enterprises.</w:t>
      </w:r>
      <w:proofErr w:type="gramEnd"/>
      <w:r w:rsidRPr="00306CE8">
        <w:t xml:space="preserve"> </w:t>
      </w:r>
      <w:r w:rsidRPr="00306CE8">
        <w:rPr>
          <w:i/>
        </w:rPr>
        <w:t>International Journal of Industrial Ergonomics</w:t>
      </w:r>
      <w:r w:rsidRPr="00306CE8">
        <w:t>, 44, 60-74.</w:t>
      </w:r>
    </w:p>
    <w:p w:rsidR="00517D0A" w:rsidRPr="00306CE8" w:rsidRDefault="00517D0A" w:rsidP="00517D0A">
      <w:proofErr w:type="gramStart"/>
      <w:r w:rsidRPr="00306CE8">
        <w:rPr>
          <w:b/>
        </w:rPr>
        <w:t xml:space="preserve">Carroll, A. B. and </w:t>
      </w:r>
      <w:proofErr w:type="spellStart"/>
      <w:r w:rsidRPr="00306CE8">
        <w:rPr>
          <w:b/>
        </w:rPr>
        <w:t>Shabana</w:t>
      </w:r>
      <w:proofErr w:type="spellEnd"/>
      <w:r w:rsidRPr="00306CE8">
        <w:rPr>
          <w:b/>
        </w:rPr>
        <w:t>, K. M. (2010).</w:t>
      </w:r>
      <w:proofErr w:type="gramEnd"/>
      <w:r w:rsidRPr="00306CE8">
        <w:rPr>
          <w:b/>
        </w:rPr>
        <w:t xml:space="preserve"> </w:t>
      </w:r>
      <w:r w:rsidRPr="00306CE8">
        <w:t xml:space="preserve">The business case for corporate social responsibility: A review of concepts, research and practice. </w:t>
      </w:r>
      <w:r w:rsidRPr="00306CE8">
        <w:rPr>
          <w:i/>
        </w:rPr>
        <w:t>International Journal of Management Reviews</w:t>
      </w:r>
      <w:r w:rsidRPr="00306CE8">
        <w:t>, 12, 85-105.</w:t>
      </w:r>
    </w:p>
    <w:p w:rsidR="00517D0A" w:rsidRPr="00306CE8" w:rsidRDefault="00517D0A" w:rsidP="00517D0A">
      <w:proofErr w:type="spellStart"/>
      <w:proofErr w:type="gramStart"/>
      <w:r w:rsidRPr="00306CE8">
        <w:rPr>
          <w:b/>
        </w:rPr>
        <w:t>Champoux</w:t>
      </w:r>
      <w:proofErr w:type="spellEnd"/>
      <w:r w:rsidRPr="00306CE8">
        <w:rPr>
          <w:b/>
        </w:rPr>
        <w:t xml:space="preserve">, D., </w:t>
      </w:r>
      <w:proofErr w:type="spellStart"/>
      <w:r w:rsidRPr="00306CE8">
        <w:rPr>
          <w:b/>
        </w:rPr>
        <w:t>Brun</w:t>
      </w:r>
      <w:proofErr w:type="spellEnd"/>
      <w:r w:rsidRPr="00306CE8">
        <w:rPr>
          <w:b/>
        </w:rPr>
        <w:t>, J-P.</w:t>
      </w:r>
      <w:proofErr w:type="gramEnd"/>
      <w:r w:rsidRPr="00306CE8">
        <w:rPr>
          <w:b/>
        </w:rPr>
        <w:t xml:space="preserve"> (2003). </w:t>
      </w:r>
      <w:r w:rsidRPr="00306CE8">
        <w:t xml:space="preserve">Occupational health and safety management in small size enterprises: An overview of the situation and avenues for intervention and research. </w:t>
      </w:r>
      <w:r w:rsidRPr="00306CE8">
        <w:rPr>
          <w:i/>
        </w:rPr>
        <w:t>Safety Science</w:t>
      </w:r>
      <w:r w:rsidRPr="00306CE8">
        <w:t>, 41, 301-318.</w:t>
      </w:r>
    </w:p>
    <w:p w:rsidR="00517D0A" w:rsidRPr="00306CE8" w:rsidRDefault="00517D0A" w:rsidP="00517D0A">
      <w:proofErr w:type="gramStart"/>
      <w:r w:rsidRPr="00306CE8">
        <w:rPr>
          <w:b/>
        </w:rPr>
        <w:t xml:space="preserve">Chapman, L. J., </w:t>
      </w:r>
      <w:proofErr w:type="spellStart"/>
      <w:r w:rsidRPr="00306CE8">
        <w:rPr>
          <w:b/>
        </w:rPr>
        <w:t>Newenhouse</w:t>
      </w:r>
      <w:proofErr w:type="spellEnd"/>
      <w:r w:rsidRPr="00306CE8">
        <w:rPr>
          <w:b/>
        </w:rPr>
        <w:t>, A. C., Pereira, K. M., Karsh, B-T., Meyer, R. M., Brunette, C. M., Ehlers, J. J. (2008).</w:t>
      </w:r>
      <w:proofErr w:type="gramEnd"/>
      <w:r w:rsidRPr="00306CE8">
        <w:t xml:space="preserve"> </w:t>
      </w:r>
      <w:proofErr w:type="gramStart"/>
      <w:r w:rsidRPr="00306CE8">
        <w:t>Evaluation of a four year intervention to reduce musculoskeletal hazards among berry growers.</w:t>
      </w:r>
      <w:proofErr w:type="gramEnd"/>
      <w:r w:rsidRPr="00306CE8">
        <w:t xml:space="preserve"> </w:t>
      </w:r>
      <w:r w:rsidRPr="00306CE8">
        <w:rPr>
          <w:i/>
        </w:rPr>
        <w:t>Journal of Safety Research</w:t>
      </w:r>
      <w:r w:rsidRPr="00306CE8">
        <w:t>, 39, 215-224.</w:t>
      </w:r>
    </w:p>
    <w:p w:rsidR="00517D0A" w:rsidRPr="00306CE8" w:rsidRDefault="00517D0A" w:rsidP="00517D0A">
      <w:proofErr w:type="gramStart"/>
      <w:r w:rsidRPr="00306CE8">
        <w:rPr>
          <w:b/>
        </w:rPr>
        <w:t>Cheng, E., W. L., Kelly, S., and Ryan, N. (2013).</w:t>
      </w:r>
      <w:proofErr w:type="gramEnd"/>
      <w:r w:rsidRPr="00306CE8">
        <w:rPr>
          <w:b/>
        </w:rPr>
        <w:t xml:space="preserve"> </w:t>
      </w:r>
      <w:proofErr w:type="gramStart"/>
      <w:r w:rsidRPr="00306CE8">
        <w:t>Use of safety management practices for improving project performance.</w:t>
      </w:r>
      <w:proofErr w:type="gramEnd"/>
      <w:r w:rsidRPr="00306CE8">
        <w:t xml:space="preserve"> </w:t>
      </w:r>
      <w:r w:rsidRPr="00306CE8">
        <w:rPr>
          <w:i/>
        </w:rPr>
        <w:t>International Journal of Inquiry Control and Safety Promotion</w:t>
      </w:r>
      <w:r w:rsidRPr="00306CE8">
        <w:t>, 20, 1-7.</w:t>
      </w:r>
    </w:p>
    <w:p w:rsidR="00517D0A" w:rsidRPr="00306CE8" w:rsidRDefault="00517D0A" w:rsidP="00517D0A">
      <w:proofErr w:type="spellStart"/>
      <w:proofErr w:type="gramStart"/>
      <w:r w:rsidRPr="00306CE8">
        <w:rPr>
          <w:b/>
        </w:rPr>
        <w:t>Chhokar</w:t>
      </w:r>
      <w:proofErr w:type="spellEnd"/>
      <w:r w:rsidRPr="00306CE8">
        <w:rPr>
          <w:b/>
        </w:rPr>
        <w:t xml:space="preserve">, R., </w:t>
      </w:r>
      <w:proofErr w:type="spellStart"/>
      <w:r w:rsidRPr="00306CE8">
        <w:rPr>
          <w:b/>
        </w:rPr>
        <w:t>Engst</w:t>
      </w:r>
      <w:proofErr w:type="spellEnd"/>
      <w:r w:rsidRPr="00306CE8">
        <w:rPr>
          <w:b/>
        </w:rPr>
        <w:t xml:space="preserve">, C., Miller, A., Robinson, D., Tate, R. B. and </w:t>
      </w:r>
      <w:proofErr w:type="spellStart"/>
      <w:r w:rsidRPr="00306CE8">
        <w:rPr>
          <w:b/>
        </w:rPr>
        <w:t>Yassi</w:t>
      </w:r>
      <w:proofErr w:type="spellEnd"/>
      <w:r w:rsidRPr="00306CE8">
        <w:rPr>
          <w:b/>
        </w:rPr>
        <w:t>, A. (2005).</w:t>
      </w:r>
      <w:proofErr w:type="gramEnd"/>
      <w:r w:rsidRPr="00306CE8">
        <w:rPr>
          <w:b/>
        </w:rPr>
        <w:t xml:space="preserve"> </w:t>
      </w:r>
      <w:r w:rsidRPr="00306CE8">
        <w:t xml:space="preserve">The three-year economic benefits of a ceiling lift intervention aimed to reduce healthcare worker injuries. </w:t>
      </w:r>
      <w:proofErr w:type="gramStart"/>
      <w:r w:rsidRPr="00306CE8">
        <w:rPr>
          <w:i/>
        </w:rPr>
        <w:t xml:space="preserve">Applied Ergonomics, </w:t>
      </w:r>
      <w:r w:rsidRPr="00306CE8">
        <w:t>36, 223-229.</w:t>
      </w:r>
      <w:proofErr w:type="gramEnd"/>
    </w:p>
    <w:p w:rsidR="00517D0A" w:rsidRPr="00306CE8" w:rsidRDefault="00517D0A" w:rsidP="00517D0A">
      <w:r w:rsidRPr="00306CE8">
        <w:rPr>
          <w:b/>
        </w:rPr>
        <w:t>Clarke, S. (2003).</w:t>
      </w:r>
      <w:r w:rsidRPr="00306CE8">
        <w:t xml:space="preserve"> The contemporary workforce: Implications for organisational safety culture. </w:t>
      </w:r>
      <w:r w:rsidRPr="00306CE8">
        <w:rPr>
          <w:i/>
        </w:rPr>
        <w:t>Personnel Review</w:t>
      </w:r>
      <w:proofErr w:type="gramStart"/>
      <w:r w:rsidRPr="00306CE8">
        <w:t>,.</w:t>
      </w:r>
      <w:proofErr w:type="gramEnd"/>
      <w:r w:rsidRPr="00306CE8">
        <w:t xml:space="preserve"> </w:t>
      </w:r>
      <w:proofErr w:type="gramStart"/>
      <w:r w:rsidRPr="00306CE8">
        <w:t>32(1-2), 440-56.</w:t>
      </w:r>
      <w:proofErr w:type="gramEnd"/>
      <w:r w:rsidRPr="00306CE8">
        <w:t xml:space="preserve"> </w:t>
      </w:r>
    </w:p>
    <w:p w:rsidR="00517D0A" w:rsidRPr="00306CE8" w:rsidRDefault="00517D0A" w:rsidP="00517D0A">
      <w:proofErr w:type="gramStart"/>
      <w:r w:rsidRPr="00306CE8">
        <w:rPr>
          <w:b/>
        </w:rPr>
        <w:t>Clarke, S. and Ward, K. (2006).</w:t>
      </w:r>
      <w:proofErr w:type="gramEnd"/>
      <w:r w:rsidRPr="00306CE8">
        <w:t xml:space="preserve"> </w:t>
      </w:r>
      <w:proofErr w:type="gramStart"/>
      <w:r w:rsidRPr="00306CE8">
        <w:t>The role of leader influence tactics and safety climate in engaging employees’ safety participation.</w:t>
      </w:r>
      <w:proofErr w:type="gramEnd"/>
      <w:r w:rsidRPr="00306CE8">
        <w:t xml:space="preserve"> </w:t>
      </w:r>
      <w:r w:rsidRPr="00306CE8">
        <w:rPr>
          <w:i/>
        </w:rPr>
        <w:t>Risk Analysis</w:t>
      </w:r>
      <w:r w:rsidRPr="00306CE8">
        <w:t>, 26(5), 1175-1185.</w:t>
      </w:r>
    </w:p>
    <w:p w:rsidR="00517D0A" w:rsidRPr="00306CE8" w:rsidRDefault="00517D0A" w:rsidP="00517D0A">
      <w:pPr>
        <w:rPr>
          <w:bCs/>
        </w:rPr>
      </w:pPr>
      <w:r w:rsidRPr="00306CE8">
        <w:rPr>
          <w:b/>
          <w:bCs/>
        </w:rPr>
        <w:t xml:space="preserve">Clarke, S. (2010). </w:t>
      </w:r>
      <w:r w:rsidRPr="00306CE8">
        <w:rPr>
          <w:bCs/>
        </w:rPr>
        <w:t xml:space="preserve">An integrative model of safety climate: Linking psychological climate and work attitudes to individual safety outcomes using meta-analysis. </w:t>
      </w:r>
      <w:r w:rsidRPr="00306CE8">
        <w:rPr>
          <w:bCs/>
          <w:i/>
        </w:rPr>
        <w:t xml:space="preserve">Journal of Occupational Psychology, </w:t>
      </w:r>
      <w:r w:rsidRPr="00306CE8">
        <w:rPr>
          <w:bCs/>
        </w:rPr>
        <w:t>83, 553-578.</w:t>
      </w:r>
    </w:p>
    <w:p w:rsidR="00517D0A" w:rsidRPr="00306CE8" w:rsidRDefault="00517D0A" w:rsidP="00517D0A">
      <w:pPr>
        <w:rPr>
          <w:b/>
          <w:bCs/>
        </w:rPr>
      </w:pPr>
      <w:r w:rsidRPr="00306CE8">
        <w:rPr>
          <w:b/>
          <w:bCs/>
        </w:rPr>
        <w:t>Clarke, S. (2013).</w:t>
      </w:r>
      <w:r w:rsidRPr="00306CE8">
        <w:rPr>
          <w:bCs/>
        </w:rPr>
        <w:t xml:space="preserve"> Safety leadership: A meta-analytic review of transformational and transactional leadership styles as antecedents of safety </w:t>
      </w:r>
      <w:proofErr w:type="spellStart"/>
      <w:r w:rsidRPr="00306CE8">
        <w:rPr>
          <w:bCs/>
        </w:rPr>
        <w:t>behaviours</w:t>
      </w:r>
      <w:proofErr w:type="spellEnd"/>
      <w:r w:rsidRPr="00306CE8">
        <w:rPr>
          <w:bCs/>
        </w:rPr>
        <w:t>.</w:t>
      </w:r>
      <w:r w:rsidRPr="00306CE8">
        <w:rPr>
          <w:b/>
          <w:bCs/>
          <w:i/>
          <w:iCs/>
        </w:rPr>
        <w:t xml:space="preserve"> </w:t>
      </w:r>
      <w:proofErr w:type="gramStart"/>
      <w:r w:rsidRPr="00306CE8">
        <w:rPr>
          <w:bCs/>
          <w:i/>
          <w:iCs/>
        </w:rPr>
        <w:t>Journal of Occupational &amp; Organizational Psychology,</w:t>
      </w:r>
      <w:r w:rsidRPr="00306CE8">
        <w:rPr>
          <w:bCs/>
        </w:rPr>
        <w:t xml:space="preserve"> 86(1), 22-4.</w:t>
      </w:r>
      <w:proofErr w:type="gramEnd"/>
    </w:p>
    <w:p w:rsidR="00517D0A" w:rsidRPr="00306CE8" w:rsidRDefault="00517D0A" w:rsidP="00517D0A">
      <w:pPr>
        <w:rPr>
          <w:b/>
          <w:bCs/>
        </w:rPr>
      </w:pPr>
      <w:proofErr w:type="gramStart"/>
      <w:r w:rsidRPr="00306CE8">
        <w:rPr>
          <w:b/>
          <w:bCs/>
        </w:rPr>
        <w:t>Christian, Michael S.; Wallace, J. Craig; Bradley, Jill C., Burke, Michael J. (2009).</w:t>
      </w:r>
      <w:proofErr w:type="gramEnd"/>
      <w:r w:rsidRPr="00306CE8">
        <w:rPr>
          <w:bCs/>
        </w:rPr>
        <w:t xml:space="preserve"> Workplace Safety: A Meta-Analysis of the Roles of Person and Situation Factors. </w:t>
      </w:r>
      <w:r w:rsidRPr="00306CE8">
        <w:rPr>
          <w:bCs/>
          <w:i/>
          <w:iCs/>
        </w:rPr>
        <w:t>Journal of Applied Psychology,</w:t>
      </w:r>
      <w:r w:rsidRPr="00306CE8">
        <w:rPr>
          <w:bCs/>
        </w:rPr>
        <w:t xml:space="preserve"> 94(5), 1103-112.</w:t>
      </w:r>
    </w:p>
    <w:p w:rsidR="00517D0A" w:rsidRPr="00306CE8" w:rsidRDefault="00517D0A" w:rsidP="00517D0A">
      <w:proofErr w:type="gramStart"/>
      <w:r w:rsidRPr="00306CE8">
        <w:rPr>
          <w:b/>
        </w:rPr>
        <w:t xml:space="preserve">Collins, J. W., Wolf, L., Bell, J. and </w:t>
      </w:r>
      <w:proofErr w:type="spellStart"/>
      <w:r w:rsidRPr="00306CE8">
        <w:rPr>
          <w:b/>
        </w:rPr>
        <w:t>Evanoff</w:t>
      </w:r>
      <w:proofErr w:type="spellEnd"/>
      <w:r w:rsidRPr="00306CE8">
        <w:rPr>
          <w:b/>
        </w:rPr>
        <w:t>, B. (2004).</w:t>
      </w:r>
      <w:proofErr w:type="gramEnd"/>
      <w:r w:rsidRPr="00306CE8">
        <w:rPr>
          <w:b/>
        </w:rPr>
        <w:t xml:space="preserve"> </w:t>
      </w:r>
      <w:proofErr w:type="gramStart"/>
      <w:r w:rsidRPr="00306CE8">
        <w:t>An evaluation of a "best practices" musculoskeletal injury prevention program in nursing homes.</w:t>
      </w:r>
      <w:proofErr w:type="gramEnd"/>
      <w:r w:rsidRPr="00306CE8">
        <w:t xml:space="preserve"> </w:t>
      </w:r>
      <w:r w:rsidRPr="00306CE8">
        <w:rPr>
          <w:i/>
        </w:rPr>
        <w:t>Injury Prevention</w:t>
      </w:r>
      <w:proofErr w:type="gramStart"/>
      <w:r w:rsidRPr="00306CE8">
        <w:rPr>
          <w:i/>
        </w:rPr>
        <w:t xml:space="preserve">, </w:t>
      </w:r>
      <w:r w:rsidRPr="00306CE8">
        <w:t xml:space="preserve"> 10</w:t>
      </w:r>
      <w:proofErr w:type="gramEnd"/>
      <w:r w:rsidRPr="00306CE8">
        <w:t>(4), 206-211.</w:t>
      </w:r>
    </w:p>
    <w:p w:rsidR="00517D0A" w:rsidRPr="00306CE8" w:rsidRDefault="00517D0A" w:rsidP="00517D0A">
      <w:proofErr w:type="spellStart"/>
      <w:proofErr w:type="gramStart"/>
      <w:r w:rsidRPr="00306CE8">
        <w:rPr>
          <w:b/>
        </w:rPr>
        <w:t>Comcare</w:t>
      </w:r>
      <w:proofErr w:type="spellEnd"/>
      <w:r w:rsidRPr="00306CE8">
        <w:rPr>
          <w:b/>
        </w:rPr>
        <w:t>.</w:t>
      </w:r>
      <w:proofErr w:type="gramEnd"/>
      <w:r w:rsidRPr="00306CE8">
        <w:rPr>
          <w:b/>
        </w:rPr>
        <w:t xml:space="preserve"> (2011).</w:t>
      </w:r>
      <w:r w:rsidRPr="00306CE8">
        <w:t xml:space="preserve"> </w:t>
      </w:r>
      <w:r w:rsidRPr="00306CE8">
        <w:rPr>
          <w:i/>
        </w:rPr>
        <w:t>Benefits to business: The evidence for investing in worker health and wellbeing</w:t>
      </w:r>
      <w:r w:rsidRPr="00306CE8">
        <w:t>.</w:t>
      </w:r>
    </w:p>
    <w:p w:rsidR="00517D0A" w:rsidRPr="00306CE8" w:rsidRDefault="00517D0A" w:rsidP="00517D0A">
      <w:proofErr w:type="gramStart"/>
      <w:r w:rsidRPr="00306CE8">
        <w:rPr>
          <w:b/>
        </w:rPr>
        <w:t xml:space="preserve">Das, A., </w:t>
      </w:r>
      <w:proofErr w:type="spellStart"/>
      <w:r w:rsidRPr="00306CE8">
        <w:rPr>
          <w:b/>
        </w:rPr>
        <w:t>Pagell</w:t>
      </w:r>
      <w:proofErr w:type="spellEnd"/>
      <w:r w:rsidRPr="00306CE8">
        <w:rPr>
          <w:b/>
        </w:rPr>
        <w:t xml:space="preserve">, M. </w:t>
      </w:r>
      <w:proofErr w:type="spellStart"/>
      <w:r w:rsidRPr="00306CE8">
        <w:rPr>
          <w:b/>
        </w:rPr>
        <w:t>Behm</w:t>
      </w:r>
      <w:proofErr w:type="spellEnd"/>
      <w:r w:rsidRPr="00306CE8">
        <w:rPr>
          <w:b/>
        </w:rPr>
        <w:t xml:space="preserve">, M. and </w:t>
      </w:r>
      <w:proofErr w:type="spellStart"/>
      <w:r w:rsidRPr="00306CE8">
        <w:rPr>
          <w:b/>
        </w:rPr>
        <w:t>Veltri</w:t>
      </w:r>
      <w:proofErr w:type="spellEnd"/>
      <w:r w:rsidRPr="00306CE8">
        <w:rPr>
          <w:b/>
        </w:rPr>
        <w:t>, A. (2008).</w:t>
      </w:r>
      <w:proofErr w:type="gramEnd"/>
      <w:r w:rsidRPr="00306CE8">
        <w:t xml:space="preserve"> </w:t>
      </w:r>
      <w:proofErr w:type="gramStart"/>
      <w:r w:rsidRPr="00306CE8">
        <w:t>‘Towards a theory of the linkages between safety and quality.’</w:t>
      </w:r>
      <w:proofErr w:type="gramEnd"/>
      <w:r w:rsidRPr="00306CE8">
        <w:t xml:space="preserve"> </w:t>
      </w:r>
      <w:r w:rsidRPr="00306CE8">
        <w:rPr>
          <w:i/>
        </w:rPr>
        <w:t>Journal of Operations Management,</w:t>
      </w:r>
      <w:r w:rsidRPr="00306CE8">
        <w:t xml:space="preserve"> 26, 521-535.</w:t>
      </w:r>
    </w:p>
    <w:p w:rsidR="00517D0A" w:rsidRPr="00306CE8" w:rsidRDefault="00517D0A" w:rsidP="00517D0A">
      <w:proofErr w:type="spellStart"/>
      <w:r w:rsidRPr="00306CE8">
        <w:rPr>
          <w:b/>
        </w:rPr>
        <w:t>DeJoy</w:t>
      </w:r>
      <w:proofErr w:type="spellEnd"/>
      <w:r w:rsidRPr="00306CE8">
        <w:rPr>
          <w:b/>
        </w:rPr>
        <w:t>, D., M., Della, L. J., Vandenberg, R. J., and Wilson, M, G. (2010).</w:t>
      </w:r>
      <w:r w:rsidRPr="00306CE8">
        <w:t xml:space="preserve"> Making work safer: Testing a model of social exchange and safety management. </w:t>
      </w:r>
      <w:r w:rsidRPr="00306CE8">
        <w:rPr>
          <w:i/>
        </w:rPr>
        <w:t>Journal of Safety Research</w:t>
      </w:r>
      <w:r w:rsidRPr="00306CE8">
        <w:t>, 41, 163-171.</w:t>
      </w:r>
    </w:p>
    <w:p w:rsidR="00517D0A" w:rsidRPr="00306CE8" w:rsidRDefault="00517D0A" w:rsidP="00517D0A">
      <w:pPr>
        <w:rPr>
          <w:rStyle w:val="standard-view-style"/>
        </w:rPr>
      </w:pPr>
      <w:proofErr w:type="spellStart"/>
      <w:r w:rsidRPr="00306CE8">
        <w:rPr>
          <w:rStyle w:val="standard-view-style"/>
          <w:b/>
        </w:rPr>
        <w:t>DeJoy</w:t>
      </w:r>
      <w:proofErr w:type="spellEnd"/>
      <w:r w:rsidRPr="00306CE8">
        <w:rPr>
          <w:rStyle w:val="standard-view-style"/>
          <w:b/>
        </w:rPr>
        <w:t xml:space="preserve">, D. M., Wilson, M. G., Vandenberg, R. J., McGrath-Higgins, A. L. and Griffin-Blake, C. S. (2010). </w:t>
      </w:r>
      <w:proofErr w:type="gramStart"/>
      <w:r w:rsidRPr="00306CE8">
        <w:rPr>
          <w:rStyle w:val="standard-view-style"/>
        </w:rPr>
        <w:t>Assessing the impact of healthy work organization intervention.</w:t>
      </w:r>
      <w:proofErr w:type="gramEnd"/>
      <w:r w:rsidRPr="00306CE8">
        <w:rPr>
          <w:rStyle w:val="standard-view-style"/>
        </w:rPr>
        <w:t xml:space="preserve"> </w:t>
      </w:r>
      <w:r w:rsidRPr="00306CE8">
        <w:rPr>
          <w:rStyle w:val="standard-view-style"/>
          <w:i/>
        </w:rPr>
        <w:t xml:space="preserve">Journal of Occupational and Organizational Psychology, </w:t>
      </w:r>
      <w:r w:rsidRPr="00306CE8">
        <w:rPr>
          <w:rStyle w:val="standard-view-style"/>
        </w:rPr>
        <w:t>83, 139-165.</w:t>
      </w:r>
    </w:p>
    <w:p w:rsidR="00517D0A" w:rsidRPr="00306CE8" w:rsidRDefault="00517D0A" w:rsidP="00517D0A">
      <w:pPr>
        <w:rPr>
          <w:rStyle w:val="standard-view-style"/>
        </w:rPr>
      </w:pPr>
      <w:proofErr w:type="spellStart"/>
      <w:proofErr w:type="gramStart"/>
      <w:r w:rsidRPr="00306CE8">
        <w:rPr>
          <w:rStyle w:val="standard-view-style"/>
          <w:b/>
        </w:rPr>
        <w:t>Dewa</w:t>
      </w:r>
      <w:proofErr w:type="spellEnd"/>
      <w:r w:rsidRPr="00306CE8">
        <w:rPr>
          <w:rStyle w:val="standard-view-style"/>
          <w:b/>
        </w:rPr>
        <w:t>, C. S. and Hoch, J. S. (2014).</w:t>
      </w:r>
      <w:proofErr w:type="gramEnd"/>
      <w:r w:rsidRPr="00306CE8">
        <w:rPr>
          <w:rStyle w:val="standard-view-style"/>
          <w:b/>
        </w:rPr>
        <w:t xml:space="preserve"> </w:t>
      </w:r>
      <w:r w:rsidRPr="00306CE8">
        <w:rPr>
          <w:rStyle w:val="standard-view-style"/>
        </w:rPr>
        <w:t xml:space="preserve">Estimating the net benefit of a specialized return-to-work program for workers on short-term disability related to a mental disorder: An example exploring investment in collaborative care. </w:t>
      </w:r>
      <w:r w:rsidRPr="00306CE8">
        <w:rPr>
          <w:rStyle w:val="standard-view-style"/>
          <w:i/>
        </w:rPr>
        <w:t xml:space="preserve">Journal of Occupational and Environmental Medicine, </w:t>
      </w:r>
      <w:r w:rsidRPr="00306CE8">
        <w:rPr>
          <w:rStyle w:val="standard-view-style"/>
        </w:rPr>
        <w:t xml:space="preserve">56(6), 628-631. </w:t>
      </w:r>
    </w:p>
    <w:p w:rsidR="00517D0A" w:rsidRPr="00306CE8" w:rsidRDefault="00517D0A" w:rsidP="00517D0A">
      <w:proofErr w:type="gramStart"/>
      <w:r w:rsidRPr="00306CE8">
        <w:rPr>
          <w:rStyle w:val="standard-view-style"/>
          <w:b/>
        </w:rPr>
        <w:t xml:space="preserve">Dixon-Fowler, H., Slater, D., Johnson, J. </w:t>
      </w:r>
      <w:proofErr w:type="spellStart"/>
      <w:r w:rsidRPr="00306CE8">
        <w:rPr>
          <w:rStyle w:val="standard-view-style"/>
          <w:b/>
        </w:rPr>
        <w:t>Ellstrand</w:t>
      </w:r>
      <w:proofErr w:type="spellEnd"/>
      <w:r w:rsidRPr="00306CE8">
        <w:rPr>
          <w:rStyle w:val="standard-view-style"/>
          <w:b/>
        </w:rPr>
        <w:t xml:space="preserve">, A. and </w:t>
      </w:r>
      <w:proofErr w:type="spellStart"/>
      <w:r w:rsidRPr="00306CE8">
        <w:rPr>
          <w:rStyle w:val="standard-view-style"/>
          <w:b/>
        </w:rPr>
        <w:t>Romi</w:t>
      </w:r>
      <w:proofErr w:type="spellEnd"/>
      <w:r w:rsidRPr="00306CE8">
        <w:rPr>
          <w:rStyle w:val="standard-view-style"/>
          <w:b/>
        </w:rPr>
        <w:t xml:space="preserve">, A. </w:t>
      </w:r>
      <w:r w:rsidRPr="00306CE8">
        <w:rPr>
          <w:rStyle w:val="standard-view-style"/>
          <w:b/>
          <w:caps/>
        </w:rPr>
        <w:t>(2013).</w:t>
      </w:r>
      <w:proofErr w:type="gramEnd"/>
      <w:r w:rsidRPr="00306CE8">
        <w:rPr>
          <w:rStyle w:val="standard-view-style"/>
          <w:caps/>
        </w:rPr>
        <w:t xml:space="preserve"> </w:t>
      </w:r>
      <w:r w:rsidRPr="00306CE8">
        <w:t xml:space="preserve">Beyond 'Does It Pay To Be Green?' </w:t>
      </w:r>
      <w:proofErr w:type="gramStart"/>
      <w:r w:rsidRPr="00306CE8">
        <w:t xml:space="preserve">A </w:t>
      </w:r>
      <w:r w:rsidRPr="00306CE8">
        <w:rPr>
          <w:rStyle w:val="Strong"/>
          <w:b w:val="0"/>
          <w:bCs w:val="0"/>
        </w:rPr>
        <w:t>Meta</w:t>
      </w:r>
      <w:r w:rsidRPr="00306CE8">
        <w:t>-</w:t>
      </w:r>
      <w:r w:rsidRPr="00306CE8">
        <w:rPr>
          <w:rStyle w:val="Strong"/>
          <w:b w:val="0"/>
          <w:bCs w:val="0"/>
        </w:rPr>
        <w:t>Analysis</w:t>
      </w:r>
      <w:r w:rsidRPr="00306CE8">
        <w:t xml:space="preserve"> of Moderators of the </w:t>
      </w:r>
      <w:r w:rsidRPr="00306CE8">
        <w:rPr>
          <w:caps/>
        </w:rPr>
        <w:t xml:space="preserve">CEP-CFP </w:t>
      </w:r>
      <w:r w:rsidRPr="00306CE8">
        <w:t>Relationship.</w:t>
      </w:r>
      <w:proofErr w:type="gramEnd"/>
      <w:r w:rsidRPr="00306CE8">
        <w:t xml:space="preserve"> </w:t>
      </w:r>
      <w:proofErr w:type="gramStart"/>
      <w:r w:rsidRPr="00306CE8">
        <w:rPr>
          <w:rStyle w:val="Emphasis"/>
        </w:rPr>
        <w:t xml:space="preserve">Journal of </w:t>
      </w:r>
      <w:r w:rsidRPr="00306CE8">
        <w:rPr>
          <w:rStyle w:val="Strong"/>
          <w:b w:val="0"/>
          <w:i/>
          <w:iCs/>
        </w:rPr>
        <w:t>Business</w:t>
      </w:r>
      <w:r w:rsidRPr="00306CE8">
        <w:rPr>
          <w:rStyle w:val="Emphasis"/>
        </w:rPr>
        <w:t xml:space="preserve"> Ethics.</w:t>
      </w:r>
      <w:proofErr w:type="gramEnd"/>
      <w:r w:rsidRPr="00306CE8">
        <w:rPr>
          <w:rStyle w:val="Emphasis"/>
        </w:rPr>
        <w:t xml:space="preserve"> </w:t>
      </w:r>
      <w:r w:rsidRPr="00306CE8">
        <w:rPr>
          <w:rStyle w:val="standard-view-style"/>
        </w:rPr>
        <w:t>112(2): 353-366.</w:t>
      </w:r>
    </w:p>
    <w:p w:rsidR="00517D0A" w:rsidRPr="00306CE8" w:rsidRDefault="00517D0A" w:rsidP="00517D0A">
      <w:proofErr w:type="gramStart"/>
      <w:r w:rsidRPr="00306CE8">
        <w:rPr>
          <w:b/>
        </w:rPr>
        <w:t xml:space="preserve">Dollard, M. F. and </w:t>
      </w:r>
      <w:proofErr w:type="spellStart"/>
      <w:r w:rsidRPr="00306CE8">
        <w:rPr>
          <w:b/>
        </w:rPr>
        <w:t>Neser</w:t>
      </w:r>
      <w:proofErr w:type="spellEnd"/>
      <w:r w:rsidRPr="00306CE8">
        <w:rPr>
          <w:b/>
        </w:rPr>
        <w:t>, D. Y. (2013).</w:t>
      </w:r>
      <w:proofErr w:type="gramEnd"/>
      <w:r w:rsidRPr="00306CE8">
        <w:rPr>
          <w:b/>
        </w:rPr>
        <w:t xml:space="preserve"> </w:t>
      </w:r>
      <w:r w:rsidRPr="00306CE8">
        <w:t xml:space="preserve">Worker health is good for the economy: Union density and psychosocial safety climate as determinants of country differences in worker health and productivity in 31 European countries. </w:t>
      </w:r>
      <w:r w:rsidRPr="00306CE8">
        <w:rPr>
          <w:i/>
        </w:rPr>
        <w:t xml:space="preserve">Social Science and Medicine, </w:t>
      </w:r>
      <w:r w:rsidRPr="00306CE8">
        <w:t>92, 114-123.</w:t>
      </w:r>
    </w:p>
    <w:p w:rsidR="00517D0A" w:rsidRPr="00306CE8" w:rsidRDefault="00517D0A" w:rsidP="00517D0A">
      <w:r w:rsidRPr="00306CE8">
        <w:rPr>
          <w:b/>
        </w:rPr>
        <w:t xml:space="preserve">van </w:t>
      </w:r>
      <w:proofErr w:type="spellStart"/>
      <w:r w:rsidRPr="00306CE8">
        <w:rPr>
          <w:b/>
        </w:rPr>
        <w:t>Dongen</w:t>
      </w:r>
      <w:proofErr w:type="spellEnd"/>
      <w:r w:rsidRPr="00306CE8">
        <w:rPr>
          <w:b/>
        </w:rPr>
        <w:t xml:space="preserve">, J., Proper, K. I., van </w:t>
      </w:r>
      <w:proofErr w:type="spellStart"/>
      <w:r w:rsidRPr="00306CE8">
        <w:rPr>
          <w:b/>
        </w:rPr>
        <w:t>Wier</w:t>
      </w:r>
      <w:proofErr w:type="spellEnd"/>
      <w:r w:rsidRPr="00306CE8">
        <w:rPr>
          <w:b/>
        </w:rPr>
        <w:t xml:space="preserve">, M. F., van der </w:t>
      </w:r>
      <w:proofErr w:type="spellStart"/>
      <w:r w:rsidRPr="00306CE8">
        <w:rPr>
          <w:b/>
        </w:rPr>
        <w:t>Beek</w:t>
      </w:r>
      <w:proofErr w:type="spellEnd"/>
      <w:r w:rsidRPr="00306CE8">
        <w:rPr>
          <w:b/>
        </w:rPr>
        <w:t xml:space="preserve">, A. J., </w:t>
      </w:r>
      <w:proofErr w:type="spellStart"/>
      <w:r w:rsidRPr="00306CE8">
        <w:rPr>
          <w:b/>
        </w:rPr>
        <w:t>Bongers</w:t>
      </w:r>
      <w:proofErr w:type="spellEnd"/>
      <w:r w:rsidRPr="00306CE8">
        <w:rPr>
          <w:b/>
        </w:rPr>
        <w:t xml:space="preserve">, P. M., van </w:t>
      </w:r>
      <w:proofErr w:type="spellStart"/>
      <w:r w:rsidRPr="00306CE8">
        <w:rPr>
          <w:b/>
        </w:rPr>
        <w:t>Mechelen</w:t>
      </w:r>
      <w:proofErr w:type="spellEnd"/>
      <w:r w:rsidRPr="00306CE8">
        <w:rPr>
          <w:b/>
        </w:rPr>
        <w:t xml:space="preserve">, W. and van </w:t>
      </w:r>
      <w:proofErr w:type="spellStart"/>
      <w:r w:rsidRPr="00306CE8">
        <w:rPr>
          <w:b/>
        </w:rPr>
        <w:t>Tulder</w:t>
      </w:r>
      <w:proofErr w:type="spellEnd"/>
      <w:r w:rsidRPr="00306CE8">
        <w:rPr>
          <w:b/>
        </w:rPr>
        <w:t xml:space="preserve">, M. W. (2012). </w:t>
      </w:r>
      <w:proofErr w:type="gramStart"/>
      <w:r w:rsidRPr="00306CE8">
        <w:t>A systematic review of the cost-effectiveness of worksite physical activity and/or nutrition programs.</w:t>
      </w:r>
      <w:proofErr w:type="gramEnd"/>
      <w:r w:rsidRPr="00306CE8">
        <w:t xml:space="preserve"> </w:t>
      </w:r>
      <w:r w:rsidRPr="00306CE8">
        <w:rPr>
          <w:i/>
        </w:rPr>
        <w:t xml:space="preserve">Scandinavian Journal of Work, Environment and Health, </w:t>
      </w:r>
      <w:r w:rsidRPr="00306CE8">
        <w:t>38(5), 393-408.</w:t>
      </w:r>
    </w:p>
    <w:p w:rsidR="00517D0A" w:rsidRPr="00306CE8" w:rsidRDefault="00517D0A" w:rsidP="00517D0A">
      <w:r w:rsidRPr="00306CE8">
        <w:rPr>
          <w:b/>
        </w:rPr>
        <w:t>Driscoll, T. R., Harrison, J. E., Bradley, C., Newson, R. S. (2008).</w:t>
      </w:r>
      <w:r w:rsidRPr="00306CE8">
        <w:t xml:space="preserve"> </w:t>
      </w:r>
      <w:proofErr w:type="gramStart"/>
      <w:r w:rsidRPr="00306CE8">
        <w:t>The role of design in work-related fatal injury in Australia.</w:t>
      </w:r>
      <w:proofErr w:type="gramEnd"/>
      <w:r w:rsidRPr="00306CE8">
        <w:t xml:space="preserve"> </w:t>
      </w:r>
      <w:r w:rsidRPr="00306CE8">
        <w:rPr>
          <w:i/>
        </w:rPr>
        <w:t>Journal of Safety Research</w:t>
      </w:r>
      <w:r w:rsidRPr="00306CE8">
        <w:t>, 39, 209-214.</w:t>
      </w:r>
    </w:p>
    <w:p w:rsidR="00517D0A" w:rsidRPr="00306CE8" w:rsidRDefault="00517D0A" w:rsidP="00517D0A">
      <w:proofErr w:type="spellStart"/>
      <w:r w:rsidRPr="00306CE8">
        <w:rPr>
          <w:b/>
        </w:rPr>
        <w:lastRenderedPageBreak/>
        <w:t>Edkins</w:t>
      </w:r>
      <w:proofErr w:type="spellEnd"/>
      <w:r w:rsidRPr="00306CE8">
        <w:rPr>
          <w:b/>
        </w:rPr>
        <w:t xml:space="preserve">, G. D. (1998). </w:t>
      </w:r>
      <w:r w:rsidRPr="00306CE8">
        <w:t xml:space="preserve"> The INDICATE safety program: Evaluation of a method to proactively improve airline safety performance. </w:t>
      </w:r>
      <w:r w:rsidRPr="00306CE8">
        <w:rPr>
          <w:i/>
        </w:rPr>
        <w:t xml:space="preserve">Safety Science, </w:t>
      </w:r>
      <w:r w:rsidRPr="00306CE8">
        <w:t>30, 275-295.</w:t>
      </w:r>
    </w:p>
    <w:p w:rsidR="00517D0A" w:rsidRPr="00306CE8" w:rsidRDefault="00517D0A" w:rsidP="00517D0A">
      <w:proofErr w:type="gramStart"/>
      <w:r w:rsidRPr="00306CE8">
        <w:rPr>
          <w:b/>
        </w:rPr>
        <w:t>European Agency for Safety and Health at Work.</w:t>
      </w:r>
      <w:proofErr w:type="gramEnd"/>
      <w:r w:rsidRPr="00306CE8">
        <w:rPr>
          <w:b/>
        </w:rPr>
        <w:t xml:space="preserve"> (2009).</w:t>
      </w:r>
      <w:r w:rsidRPr="00306CE8">
        <w:t xml:space="preserve"> </w:t>
      </w:r>
      <w:r w:rsidRPr="00306CE8">
        <w:rPr>
          <w:i/>
        </w:rPr>
        <w:t>Occupational safety and health and economic performance in small and medium-sized enterprises: a review</w:t>
      </w:r>
      <w:r w:rsidRPr="00306CE8">
        <w:t xml:space="preserve">. </w:t>
      </w:r>
      <w:hyperlink r:id="rId16" w:history="1">
        <w:r w:rsidRPr="00306CE8">
          <w:rPr>
            <w:rStyle w:val="Hyperlink"/>
          </w:rPr>
          <w:t>https://osha.europa.eu/en/publications/reports/TE-80-09-640-EN-N_occupational_safety_health_economic_performance_small_medium_sized_enterprises_review</w:t>
        </w:r>
      </w:hyperlink>
      <w:r w:rsidRPr="00306CE8">
        <w:t xml:space="preserve"> </w:t>
      </w:r>
    </w:p>
    <w:p w:rsidR="00517D0A" w:rsidRPr="00306CE8" w:rsidRDefault="00517D0A" w:rsidP="00517D0A">
      <w:pPr>
        <w:rPr>
          <w:b/>
        </w:rPr>
      </w:pPr>
      <w:r w:rsidRPr="00306CE8">
        <w:rPr>
          <w:b/>
        </w:rPr>
        <w:t>Evans, C. (2004).</w:t>
      </w:r>
      <w:r w:rsidRPr="00306CE8">
        <w:t xml:space="preserve"> Health and work productivity assessment: state of the art or state of flux? </w:t>
      </w:r>
      <w:r w:rsidRPr="00306CE8">
        <w:rPr>
          <w:i/>
        </w:rPr>
        <w:t>Journal of Occupational and Environmental Medicine</w:t>
      </w:r>
      <w:r w:rsidRPr="00306CE8">
        <w:t>, 46(6)</w:t>
      </w:r>
    </w:p>
    <w:p w:rsidR="00517D0A" w:rsidRPr="00306CE8" w:rsidRDefault="00517D0A" w:rsidP="00517D0A">
      <w:proofErr w:type="spellStart"/>
      <w:r w:rsidRPr="00306CE8">
        <w:rPr>
          <w:b/>
        </w:rPr>
        <w:t>Fendrick</w:t>
      </w:r>
      <w:proofErr w:type="spellEnd"/>
      <w:r w:rsidRPr="00306CE8">
        <w:rPr>
          <w:b/>
        </w:rPr>
        <w:t xml:space="preserve">, A. M., </w:t>
      </w:r>
      <w:proofErr w:type="spellStart"/>
      <w:r w:rsidRPr="00306CE8">
        <w:rPr>
          <w:b/>
        </w:rPr>
        <w:t>Jinnet</w:t>
      </w:r>
      <w:proofErr w:type="spellEnd"/>
      <w:r w:rsidRPr="00306CE8">
        <w:rPr>
          <w:b/>
        </w:rPr>
        <w:t>, K., Parry, T.</w:t>
      </w:r>
      <w:r w:rsidRPr="00306CE8">
        <w:t xml:space="preserve"> (2011). </w:t>
      </w:r>
      <w:r w:rsidRPr="00306CE8">
        <w:rPr>
          <w:i/>
        </w:rPr>
        <w:t>Synergies at Work: Realizing the Full Value of Health Investments</w:t>
      </w:r>
      <w:r w:rsidRPr="00306CE8">
        <w:t xml:space="preserve">. National Pharmaceutical </w:t>
      </w:r>
      <w:proofErr w:type="gramStart"/>
      <w:r w:rsidRPr="00306CE8">
        <w:t>Council,</w:t>
      </w:r>
      <w:proofErr w:type="gramEnd"/>
      <w:r w:rsidRPr="00306CE8">
        <w:t xml:space="preserve"> Integrated Benefits Institute, Center for Value-Based Insurance Design. </w:t>
      </w:r>
      <w:hyperlink r:id="rId17" w:history="1">
        <w:r w:rsidRPr="00306CE8">
          <w:rPr>
            <w:rStyle w:val="Hyperlink"/>
          </w:rPr>
          <w:t>http://www.npcnow.org/publication/synergies-work-realizing-full-value-health-investment</w:t>
        </w:r>
      </w:hyperlink>
      <w:r w:rsidRPr="00306CE8">
        <w:t xml:space="preserve"> </w:t>
      </w:r>
    </w:p>
    <w:p w:rsidR="00517D0A" w:rsidRPr="00306CE8" w:rsidRDefault="00517D0A" w:rsidP="00517D0A">
      <w:proofErr w:type="gramStart"/>
      <w:r w:rsidRPr="00306CE8">
        <w:rPr>
          <w:b/>
        </w:rPr>
        <w:t>Fernandez-Muniz, B., Montes-Peon, J. M., Vazquez-</w:t>
      </w:r>
      <w:proofErr w:type="spellStart"/>
      <w:r w:rsidRPr="00306CE8">
        <w:rPr>
          <w:b/>
        </w:rPr>
        <w:t>Ordas</w:t>
      </w:r>
      <w:proofErr w:type="spellEnd"/>
      <w:r w:rsidRPr="00306CE8">
        <w:rPr>
          <w:b/>
        </w:rPr>
        <w:t>, C. J. (2009).</w:t>
      </w:r>
      <w:proofErr w:type="gramEnd"/>
      <w:r w:rsidRPr="00306CE8">
        <w:rPr>
          <w:b/>
        </w:rPr>
        <w:t xml:space="preserve"> </w:t>
      </w:r>
      <w:proofErr w:type="gramStart"/>
      <w:r w:rsidRPr="00306CE8">
        <w:t>Relation between occupational safety management and firm performance.</w:t>
      </w:r>
      <w:proofErr w:type="gramEnd"/>
      <w:r w:rsidRPr="00306CE8">
        <w:t xml:space="preserve"> </w:t>
      </w:r>
      <w:r w:rsidRPr="00306CE8">
        <w:rPr>
          <w:i/>
        </w:rPr>
        <w:t>Safety Science</w:t>
      </w:r>
      <w:r w:rsidRPr="00306CE8">
        <w:t>, 47, 980-991.</w:t>
      </w:r>
    </w:p>
    <w:p w:rsidR="00517D0A" w:rsidRPr="00306CE8" w:rsidRDefault="00517D0A" w:rsidP="00517D0A">
      <w:pPr>
        <w:autoSpaceDE w:val="0"/>
        <w:autoSpaceDN w:val="0"/>
        <w:rPr>
          <w:rFonts w:cs="Segoe UI"/>
        </w:rPr>
      </w:pPr>
      <w:proofErr w:type="gramStart"/>
      <w:r w:rsidRPr="00306CE8">
        <w:rPr>
          <w:rFonts w:cs="Segoe UI"/>
          <w:b/>
        </w:rPr>
        <w:t xml:space="preserve">Gallagher, C., Underhill, E. and </w:t>
      </w:r>
      <w:proofErr w:type="spellStart"/>
      <w:r w:rsidRPr="00306CE8">
        <w:rPr>
          <w:rFonts w:cs="Segoe UI"/>
          <w:b/>
        </w:rPr>
        <w:t>Rimmer</w:t>
      </w:r>
      <w:proofErr w:type="spellEnd"/>
      <w:r w:rsidRPr="00306CE8">
        <w:rPr>
          <w:rFonts w:cs="Segoe UI"/>
          <w:b/>
        </w:rPr>
        <w:t>, M. (2003).</w:t>
      </w:r>
      <w:proofErr w:type="gramEnd"/>
      <w:r w:rsidRPr="00306CE8">
        <w:rPr>
          <w:rFonts w:cs="Segoe UI"/>
        </w:rPr>
        <w:t xml:space="preserve"> Occupational safety and health management systems in Australia: barriers to success. </w:t>
      </w:r>
      <w:r w:rsidRPr="00306CE8">
        <w:rPr>
          <w:rFonts w:cs="Segoe UI"/>
          <w:i/>
        </w:rPr>
        <w:t>Policy and Practice in Health and Safety,</w:t>
      </w:r>
      <w:r w:rsidRPr="00306CE8">
        <w:rPr>
          <w:rFonts w:cs="Segoe UI"/>
        </w:rPr>
        <w:t xml:space="preserve"> </w:t>
      </w:r>
      <w:r w:rsidRPr="00306CE8">
        <w:rPr>
          <w:rFonts w:cs="Segoe UI"/>
          <w:bCs/>
        </w:rPr>
        <w:t>1</w:t>
      </w:r>
      <w:r w:rsidRPr="00306CE8">
        <w:rPr>
          <w:rFonts w:cs="Segoe UI"/>
        </w:rPr>
        <w:t>(2): 67-81.</w:t>
      </w:r>
    </w:p>
    <w:p w:rsidR="00517D0A" w:rsidRPr="00306CE8" w:rsidRDefault="00517D0A" w:rsidP="00517D0A">
      <w:proofErr w:type="gramStart"/>
      <w:r w:rsidRPr="00306CE8">
        <w:rPr>
          <w:b/>
        </w:rPr>
        <w:t>Gallagher, C., and Underhill, E. (2012).</w:t>
      </w:r>
      <w:proofErr w:type="gramEnd"/>
      <w:r w:rsidRPr="00306CE8">
        <w:t xml:space="preserve"> Managing work health and safety: recent developments and future directions. </w:t>
      </w:r>
      <w:r w:rsidRPr="00306CE8">
        <w:rPr>
          <w:i/>
        </w:rPr>
        <w:t>Asia Pacific Journal of Human Resources</w:t>
      </w:r>
      <w:r w:rsidRPr="00306CE8">
        <w:t>, 50, 227-244.</w:t>
      </w:r>
    </w:p>
    <w:p w:rsidR="00517D0A" w:rsidRPr="00306CE8" w:rsidRDefault="00517D0A" w:rsidP="00517D0A">
      <w:proofErr w:type="spellStart"/>
      <w:proofErr w:type="gramStart"/>
      <w:r w:rsidRPr="00306CE8">
        <w:rPr>
          <w:b/>
        </w:rPr>
        <w:t>Geldart</w:t>
      </w:r>
      <w:proofErr w:type="spellEnd"/>
      <w:r w:rsidRPr="00306CE8">
        <w:rPr>
          <w:b/>
        </w:rPr>
        <w:t xml:space="preserve">, S., Smith, C. A., Shannon, H. S., </w:t>
      </w:r>
      <w:proofErr w:type="spellStart"/>
      <w:r w:rsidRPr="00306CE8">
        <w:rPr>
          <w:b/>
        </w:rPr>
        <w:t>Lohfeld</w:t>
      </w:r>
      <w:proofErr w:type="spellEnd"/>
      <w:r w:rsidRPr="00306CE8">
        <w:rPr>
          <w:b/>
        </w:rPr>
        <w:t>, L. (2010).</w:t>
      </w:r>
      <w:proofErr w:type="gramEnd"/>
      <w:r w:rsidRPr="00306CE8">
        <w:t xml:space="preserve"> Organizational practices and workplace health and safety: A cross-sectional study in manufacturing companies. </w:t>
      </w:r>
      <w:r w:rsidRPr="00306CE8">
        <w:rPr>
          <w:i/>
        </w:rPr>
        <w:t>Safety Science</w:t>
      </w:r>
      <w:r w:rsidRPr="00306CE8">
        <w:t xml:space="preserve">, 48, 562-569. </w:t>
      </w:r>
    </w:p>
    <w:p w:rsidR="00517D0A" w:rsidRPr="00306CE8" w:rsidRDefault="00517D0A" w:rsidP="00517D0A">
      <w:pPr>
        <w:autoSpaceDE w:val="0"/>
        <w:autoSpaceDN w:val="0"/>
        <w:adjustRightInd w:val="0"/>
        <w:rPr>
          <w:rFonts w:cs="TimesNRMT"/>
          <w:lang w:eastAsia="en-AU"/>
        </w:rPr>
      </w:pPr>
      <w:r w:rsidRPr="00306CE8">
        <w:rPr>
          <w:rFonts w:cs="TimesNRMT"/>
          <w:b/>
          <w:lang w:eastAsia="en-AU"/>
        </w:rPr>
        <w:t>Godard J. (2001).</w:t>
      </w:r>
      <w:r w:rsidRPr="00306CE8">
        <w:rPr>
          <w:rFonts w:cs="TimesNRMT"/>
          <w:lang w:eastAsia="en-AU"/>
        </w:rPr>
        <w:t xml:space="preserve"> </w:t>
      </w:r>
      <w:proofErr w:type="gramStart"/>
      <w:r w:rsidRPr="00306CE8">
        <w:rPr>
          <w:rFonts w:cs="TimesNRMT"/>
          <w:lang w:eastAsia="en-AU"/>
        </w:rPr>
        <w:t xml:space="preserve">High-performance </w:t>
      </w:r>
      <w:r w:rsidRPr="00306CE8">
        <w:rPr>
          <w:rFonts w:cs="TimesNRMT-Italic"/>
          <w:i/>
          <w:iCs/>
          <w:lang w:eastAsia="en-AU"/>
        </w:rPr>
        <w:t xml:space="preserve">and </w:t>
      </w:r>
      <w:r w:rsidRPr="00306CE8">
        <w:rPr>
          <w:rFonts w:cs="TimesNRMT"/>
          <w:lang w:eastAsia="en-AU"/>
        </w:rPr>
        <w:t>the transformation of work?</w:t>
      </w:r>
      <w:proofErr w:type="gramEnd"/>
      <w:r w:rsidRPr="00306CE8">
        <w:rPr>
          <w:rFonts w:cs="TimesNRMT"/>
          <w:lang w:eastAsia="en-AU"/>
        </w:rPr>
        <w:t xml:space="preserve"> The implications of alternative work practices for the nature and experience of work. </w:t>
      </w:r>
      <w:r w:rsidRPr="00306CE8">
        <w:rPr>
          <w:rFonts w:cs="TimesNRMT-Italic"/>
          <w:i/>
          <w:iCs/>
          <w:lang w:eastAsia="en-AU"/>
        </w:rPr>
        <w:t>Industrial and Labor Relations Review</w:t>
      </w:r>
      <w:r w:rsidRPr="00306CE8">
        <w:rPr>
          <w:rFonts w:cs="TimesNRMT"/>
          <w:lang w:eastAsia="en-AU"/>
        </w:rPr>
        <w:t xml:space="preserve">, 54, 776–805.  </w:t>
      </w:r>
    </w:p>
    <w:p w:rsidR="00517D0A" w:rsidRPr="00306CE8" w:rsidRDefault="00517D0A" w:rsidP="00517D0A">
      <w:pPr>
        <w:autoSpaceDE w:val="0"/>
        <w:autoSpaceDN w:val="0"/>
        <w:adjustRightInd w:val="0"/>
        <w:rPr>
          <w:rFonts w:cs="TimesNRMT"/>
          <w:lang w:eastAsia="en-AU"/>
        </w:rPr>
      </w:pPr>
      <w:r w:rsidRPr="00306CE8">
        <w:rPr>
          <w:rFonts w:cs="TimesNRMT-Italic"/>
          <w:b/>
          <w:iCs/>
          <w:lang w:eastAsia="en-AU"/>
        </w:rPr>
        <w:t>Godard</w:t>
      </w:r>
      <w:r w:rsidRPr="00306CE8">
        <w:rPr>
          <w:rFonts w:cs="Univers"/>
          <w:b/>
          <w:lang w:eastAsia="en-AU"/>
        </w:rPr>
        <w:t>, J. (2004).</w:t>
      </w:r>
      <w:r w:rsidRPr="00306CE8">
        <w:rPr>
          <w:rFonts w:cs="Univers"/>
          <w:lang w:eastAsia="en-AU"/>
        </w:rPr>
        <w:t xml:space="preserve"> </w:t>
      </w:r>
      <w:proofErr w:type="gramStart"/>
      <w:r w:rsidRPr="00306CE8">
        <w:rPr>
          <w:rFonts w:cs="Univers"/>
          <w:lang w:eastAsia="en-AU"/>
        </w:rPr>
        <w:t>A Critical Assessment of the High-Performance Paradigm.</w:t>
      </w:r>
      <w:proofErr w:type="gramEnd"/>
      <w:r w:rsidRPr="00306CE8">
        <w:rPr>
          <w:rFonts w:cs="Univers"/>
          <w:lang w:eastAsia="en-AU"/>
        </w:rPr>
        <w:t xml:space="preserve"> </w:t>
      </w:r>
      <w:r w:rsidRPr="00306CE8">
        <w:rPr>
          <w:rFonts w:cs="TimesNRMT-Italic"/>
          <w:i/>
          <w:iCs/>
          <w:lang w:eastAsia="en-AU"/>
        </w:rPr>
        <w:t>British Journal of Industrial Relations,</w:t>
      </w:r>
      <w:r w:rsidRPr="00306CE8">
        <w:rPr>
          <w:rFonts w:cs="TimesNRMT-Italic"/>
          <w:iCs/>
          <w:lang w:eastAsia="en-AU"/>
        </w:rPr>
        <w:t xml:space="preserve"> </w:t>
      </w:r>
      <w:r w:rsidRPr="00306CE8">
        <w:rPr>
          <w:rFonts w:cs="TimesNRMT"/>
          <w:lang w:eastAsia="en-AU"/>
        </w:rPr>
        <w:t>42(2), 349–378.</w:t>
      </w:r>
    </w:p>
    <w:p w:rsidR="00517D0A" w:rsidRPr="00306CE8" w:rsidRDefault="00517D0A" w:rsidP="00517D0A">
      <w:proofErr w:type="spellStart"/>
      <w:r w:rsidRPr="00306CE8">
        <w:rPr>
          <w:b/>
        </w:rPr>
        <w:t>Goetzel</w:t>
      </w:r>
      <w:proofErr w:type="spellEnd"/>
      <w:r w:rsidRPr="00306CE8">
        <w:rPr>
          <w:b/>
        </w:rPr>
        <w:t xml:space="preserve">, R. Z., </w:t>
      </w:r>
      <w:proofErr w:type="spellStart"/>
      <w:r w:rsidRPr="00306CE8">
        <w:rPr>
          <w:b/>
        </w:rPr>
        <w:t>Ozminkowski</w:t>
      </w:r>
      <w:proofErr w:type="spellEnd"/>
      <w:r w:rsidRPr="00306CE8">
        <w:rPr>
          <w:b/>
        </w:rPr>
        <w:t xml:space="preserve">, R. J. and Long, S. (2003). </w:t>
      </w:r>
      <w:proofErr w:type="gramStart"/>
      <w:r w:rsidRPr="00306CE8">
        <w:t>Development and reliability analysis of the Work Productivity Short Inventory (WPSI) Instrument measuring employee health and productivity.</w:t>
      </w:r>
      <w:proofErr w:type="gramEnd"/>
      <w:r w:rsidRPr="00306CE8">
        <w:t xml:space="preserve"> </w:t>
      </w:r>
      <w:proofErr w:type="gramStart"/>
      <w:r w:rsidRPr="00306CE8">
        <w:rPr>
          <w:i/>
        </w:rPr>
        <w:t>Journal of Occupational and Environmental Medicine.</w:t>
      </w:r>
      <w:proofErr w:type="gramEnd"/>
      <w:r w:rsidRPr="00306CE8">
        <w:rPr>
          <w:i/>
        </w:rPr>
        <w:t xml:space="preserve"> </w:t>
      </w:r>
      <w:r w:rsidRPr="00306CE8">
        <w:t>45(7), 743-762.</w:t>
      </w:r>
    </w:p>
    <w:p w:rsidR="00517D0A" w:rsidRPr="00306CE8" w:rsidRDefault="00517D0A" w:rsidP="00517D0A">
      <w:proofErr w:type="spellStart"/>
      <w:proofErr w:type="gramStart"/>
      <w:r w:rsidRPr="00306CE8">
        <w:rPr>
          <w:b/>
        </w:rPr>
        <w:t>Goetzel</w:t>
      </w:r>
      <w:proofErr w:type="spellEnd"/>
      <w:r w:rsidRPr="00306CE8">
        <w:rPr>
          <w:b/>
        </w:rPr>
        <w:t xml:space="preserve">, R. Z., </w:t>
      </w:r>
      <w:proofErr w:type="spellStart"/>
      <w:r w:rsidRPr="00306CE8">
        <w:rPr>
          <w:b/>
        </w:rPr>
        <w:t>Ozminkowski</w:t>
      </w:r>
      <w:proofErr w:type="spellEnd"/>
      <w:r w:rsidRPr="00306CE8">
        <w:rPr>
          <w:b/>
        </w:rPr>
        <w:t xml:space="preserve">, R. J., </w:t>
      </w:r>
      <w:proofErr w:type="spellStart"/>
      <w:r w:rsidRPr="00306CE8">
        <w:rPr>
          <w:b/>
        </w:rPr>
        <w:t>Baase</w:t>
      </w:r>
      <w:proofErr w:type="spellEnd"/>
      <w:r w:rsidRPr="00306CE8">
        <w:rPr>
          <w:b/>
        </w:rPr>
        <w:t xml:space="preserve">, C. M. and </w:t>
      </w:r>
      <w:proofErr w:type="spellStart"/>
      <w:r w:rsidRPr="00306CE8">
        <w:rPr>
          <w:b/>
        </w:rPr>
        <w:t>Billotti</w:t>
      </w:r>
      <w:proofErr w:type="spellEnd"/>
      <w:r w:rsidRPr="00306CE8">
        <w:rPr>
          <w:b/>
        </w:rPr>
        <w:t>, G. M. (2005).</w:t>
      </w:r>
      <w:proofErr w:type="gramEnd"/>
      <w:r w:rsidRPr="00306CE8">
        <w:rPr>
          <w:b/>
        </w:rPr>
        <w:t xml:space="preserve"> </w:t>
      </w:r>
      <w:proofErr w:type="gramStart"/>
      <w:r w:rsidRPr="00306CE8">
        <w:t>Estimating the return-on-investment from changes in employee health risks on the Dow Chemical Company’s health care costs.</w:t>
      </w:r>
      <w:proofErr w:type="gramEnd"/>
      <w:r w:rsidRPr="00306CE8">
        <w:t xml:space="preserve"> </w:t>
      </w:r>
      <w:r w:rsidRPr="00306CE8">
        <w:rPr>
          <w:i/>
        </w:rPr>
        <w:t>Journal of Occupational and Environmental Medicine</w:t>
      </w:r>
      <w:r w:rsidRPr="00306CE8">
        <w:t>, 47(8), 759-768.</w:t>
      </w:r>
    </w:p>
    <w:p w:rsidR="00517D0A" w:rsidRPr="00306CE8" w:rsidRDefault="00517D0A" w:rsidP="00517D0A">
      <w:proofErr w:type="spellStart"/>
      <w:proofErr w:type="gramStart"/>
      <w:r w:rsidRPr="00306CE8">
        <w:rPr>
          <w:b/>
        </w:rPr>
        <w:t>Goetzel</w:t>
      </w:r>
      <w:proofErr w:type="spellEnd"/>
      <w:r w:rsidRPr="00306CE8">
        <w:rPr>
          <w:b/>
        </w:rPr>
        <w:t xml:space="preserve">, R. Z., Pickens, G. T. and </w:t>
      </w:r>
      <w:proofErr w:type="spellStart"/>
      <w:r w:rsidRPr="00306CE8">
        <w:rPr>
          <w:b/>
        </w:rPr>
        <w:t>Kowlessar</w:t>
      </w:r>
      <w:proofErr w:type="spellEnd"/>
      <w:r w:rsidRPr="00306CE8">
        <w:rPr>
          <w:b/>
        </w:rPr>
        <w:t>, N. M. (2013).</w:t>
      </w:r>
      <w:proofErr w:type="gramEnd"/>
      <w:r w:rsidRPr="00306CE8">
        <w:rPr>
          <w:b/>
        </w:rPr>
        <w:t xml:space="preserve"> </w:t>
      </w:r>
      <w:r w:rsidRPr="00306CE8">
        <w:t xml:space="preserve">The workforce wellness index: a method for valuing US workers’ Health. </w:t>
      </w:r>
      <w:proofErr w:type="gramStart"/>
      <w:r w:rsidRPr="00306CE8">
        <w:rPr>
          <w:i/>
        </w:rPr>
        <w:t>Journal of Occupational and Environmental Medicine.</w:t>
      </w:r>
      <w:proofErr w:type="gramEnd"/>
      <w:r w:rsidRPr="00306CE8">
        <w:rPr>
          <w:i/>
        </w:rPr>
        <w:t xml:space="preserve"> </w:t>
      </w:r>
      <w:r w:rsidRPr="00306CE8">
        <w:t xml:space="preserve"> 55(3), 272-279.</w:t>
      </w:r>
    </w:p>
    <w:p w:rsidR="00517D0A" w:rsidRPr="00306CE8" w:rsidRDefault="00517D0A" w:rsidP="00517D0A">
      <w:pPr>
        <w:rPr>
          <w:b/>
        </w:rPr>
      </w:pPr>
      <w:proofErr w:type="spellStart"/>
      <w:r w:rsidRPr="00306CE8">
        <w:rPr>
          <w:b/>
        </w:rPr>
        <w:t>Goetzel</w:t>
      </w:r>
      <w:proofErr w:type="spellEnd"/>
      <w:r w:rsidRPr="00306CE8">
        <w:rPr>
          <w:b/>
        </w:rPr>
        <w:t xml:space="preserve">, R. Z., Henke, R. M., </w:t>
      </w:r>
      <w:proofErr w:type="spellStart"/>
      <w:r w:rsidRPr="00306CE8">
        <w:rPr>
          <w:b/>
        </w:rPr>
        <w:t>Benevent</w:t>
      </w:r>
      <w:proofErr w:type="spellEnd"/>
      <w:r w:rsidRPr="00306CE8">
        <w:rPr>
          <w:b/>
        </w:rPr>
        <w:t xml:space="preserve">, R. </w:t>
      </w:r>
      <w:proofErr w:type="spellStart"/>
      <w:r w:rsidRPr="00306CE8">
        <w:rPr>
          <w:b/>
        </w:rPr>
        <w:t>Tabrizi</w:t>
      </w:r>
      <w:proofErr w:type="spellEnd"/>
      <w:r w:rsidRPr="00306CE8">
        <w:rPr>
          <w:b/>
        </w:rPr>
        <w:t xml:space="preserve">, M. J., Kent, K. B., Smith, K. J., Roemer, </w:t>
      </w:r>
      <w:proofErr w:type="spellStart"/>
      <w:r w:rsidRPr="00306CE8">
        <w:rPr>
          <w:b/>
        </w:rPr>
        <w:t>E.C</w:t>
      </w:r>
      <w:proofErr w:type="spellEnd"/>
      <w:r w:rsidRPr="00306CE8">
        <w:rPr>
          <w:b/>
        </w:rPr>
        <w:t xml:space="preserve">., </w:t>
      </w:r>
      <w:proofErr w:type="spellStart"/>
      <w:r w:rsidRPr="00306CE8">
        <w:rPr>
          <w:b/>
        </w:rPr>
        <w:t>Grossmeier</w:t>
      </w:r>
      <w:proofErr w:type="spellEnd"/>
      <w:r w:rsidRPr="00306CE8">
        <w:rPr>
          <w:b/>
        </w:rPr>
        <w:t xml:space="preserve">, J., Mason, S. T., Gold, D. B., </w:t>
      </w:r>
      <w:proofErr w:type="spellStart"/>
      <w:r w:rsidRPr="00306CE8">
        <w:rPr>
          <w:b/>
        </w:rPr>
        <w:t>Noeldner</w:t>
      </w:r>
      <w:proofErr w:type="spellEnd"/>
      <w:r w:rsidRPr="00306CE8">
        <w:rPr>
          <w:b/>
        </w:rPr>
        <w:t xml:space="preserve">, </w:t>
      </w:r>
      <w:proofErr w:type="spellStart"/>
      <w:r w:rsidRPr="00306CE8">
        <w:rPr>
          <w:b/>
        </w:rPr>
        <w:t>S.P</w:t>
      </w:r>
      <w:proofErr w:type="spellEnd"/>
      <w:r w:rsidRPr="00306CE8">
        <w:rPr>
          <w:b/>
        </w:rPr>
        <w:t xml:space="preserve">. and Anderson, D. R. (2014). </w:t>
      </w:r>
      <w:proofErr w:type="gramStart"/>
      <w:r w:rsidRPr="00306CE8">
        <w:t>The predictive validity of the HERO Scorecard in determining future health care cost and risk trends.</w:t>
      </w:r>
      <w:proofErr w:type="gramEnd"/>
      <w:r w:rsidRPr="00306CE8">
        <w:t xml:space="preserve"> </w:t>
      </w:r>
      <w:proofErr w:type="gramStart"/>
      <w:r w:rsidRPr="00306CE8">
        <w:rPr>
          <w:i/>
        </w:rPr>
        <w:t>Journal of Occupational and Environmental Medicine.</w:t>
      </w:r>
      <w:proofErr w:type="gramEnd"/>
      <w:r w:rsidRPr="00306CE8">
        <w:rPr>
          <w:i/>
        </w:rPr>
        <w:t xml:space="preserve"> </w:t>
      </w:r>
      <w:r w:rsidRPr="00306CE8">
        <w:t>56(2), 136-144.</w:t>
      </w:r>
      <w:r w:rsidRPr="00306CE8">
        <w:rPr>
          <w:b/>
        </w:rPr>
        <w:t xml:space="preserve"> </w:t>
      </w:r>
    </w:p>
    <w:p w:rsidR="00517D0A" w:rsidRPr="00306CE8" w:rsidRDefault="00517D0A" w:rsidP="00517D0A">
      <w:proofErr w:type="spellStart"/>
      <w:proofErr w:type="gramStart"/>
      <w:r w:rsidRPr="00306CE8">
        <w:rPr>
          <w:b/>
        </w:rPr>
        <w:t>Goggins</w:t>
      </w:r>
      <w:proofErr w:type="spellEnd"/>
      <w:r w:rsidRPr="00306CE8">
        <w:rPr>
          <w:b/>
        </w:rPr>
        <w:t xml:space="preserve">, R. W., </w:t>
      </w:r>
      <w:proofErr w:type="spellStart"/>
      <w:r w:rsidRPr="00306CE8">
        <w:rPr>
          <w:b/>
        </w:rPr>
        <w:t>Spielholz</w:t>
      </w:r>
      <w:proofErr w:type="spellEnd"/>
      <w:r w:rsidRPr="00306CE8">
        <w:rPr>
          <w:b/>
        </w:rPr>
        <w:t xml:space="preserve">, P. and </w:t>
      </w:r>
      <w:proofErr w:type="spellStart"/>
      <w:r w:rsidRPr="00306CE8">
        <w:rPr>
          <w:b/>
        </w:rPr>
        <w:t>Nothstein</w:t>
      </w:r>
      <w:proofErr w:type="spellEnd"/>
      <w:r w:rsidRPr="00306CE8">
        <w:rPr>
          <w:b/>
        </w:rPr>
        <w:t>, G. L. (2008).</w:t>
      </w:r>
      <w:proofErr w:type="gramEnd"/>
      <w:r w:rsidRPr="00306CE8">
        <w:rPr>
          <w:b/>
        </w:rPr>
        <w:t xml:space="preserve"> </w:t>
      </w:r>
      <w:proofErr w:type="gramStart"/>
      <w:r w:rsidRPr="00306CE8">
        <w:t>Estimating the effectiveness of ergonomics interventions through case studies: implications for predictive cost-benefit analysis.</w:t>
      </w:r>
      <w:proofErr w:type="gramEnd"/>
      <w:r w:rsidRPr="00306CE8">
        <w:t xml:space="preserve"> </w:t>
      </w:r>
      <w:r w:rsidRPr="00306CE8">
        <w:rPr>
          <w:i/>
        </w:rPr>
        <w:t xml:space="preserve">Journal of Safety Research, </w:t>
      </w:r>
      <w:r w:rsidRPr="00306CE8">
        <w:t>39, 339-344.</w:t>
      </w:r>
    </w:p>
    <w:p w:rsidR="00517D0A" w:rsidRPr="00306CE8" w:rsidRDefault="00517D0A" w:rsidP="00517D0A">
      <w:pPr>
        <w:rPr>
          <w:i/>
        </w:rPr>
      </w:pPr>
      <w:proofErr w:type="spellStart"/>
      <w:proofErr w:type="gramStart"/>
      <w:r w:rsidRPr="00306CE8">
        <w:rPr>
          <w:b/>
        </w:rPr>
        <w:t>Gronroos</w:t>
      </w:r>
      <w:proofErr w:type="spellEnd"/>
      <w:r w:rsidRPr="00306CE8">
        <w:rPr>
          <w:b/>
        </w:rPr>
        <w:t xml:space="preserve">, C. and </w:t>
      </w:r>
      <w:proofErr w:type="spellStart"/>
      <w:r w:rsidRPr="00306CE8">
        <w:rPr>
          <w:b/>
        </w:rPr>
        <w:t>Ojasalo</w:t>
      </w:r>
      <w:proofErr w:type="spellEnd"/>
      <w:r w:rsidRPr="00306CE8">
        <w:rPr>
          <w:b/>
        </w:rPr>
        <w:t>, K. (2004).</w:t>
      </w:r>
      <w:proofErr w:type="gramEnd"/>
      <w:r w:rsidRPr="00306CE8">
        <w:rPr>
          <w:b/>
        </w:rPr>
        <w:t xml:space="preserve"> </w:t>
      </w:r>
      <w:proofErr w:type="gramStart"/>
      <w:r w:rsidRPr="00306CE8">
        <w:t>Service productivity towards a conceptualization of the transformation of inputs into economic results in services.</w:t>
      </w:r>
      <w:proofErr w:type="gramEnd"/>
      <w:r w:rsidRPr="00306CE8">
        <w:t xml:space="preserve"> </w:t>
      </w:r>
      <w:r w:rsidRPr="00306CE8">
        <w:rPr>
          <w:i/>
        </w:rPr>
        <w:t xml:space="preserve">Journal of Business Research, </w:t>
      </w:r>
      <w:r w:rsidRPr="00306CE8">
        <w:t>57, 414-423.</w:t>
      </w:r>
    </w:p>
    <w:p w:rsidR="00517D0A" w:rsidRPr="00306CE8" w:rsidRDefault="00517D0A" w:rsidP="00517D0A">
      <w:proofErr w:type="spellStart"/>
      <w:proofErr w:type="gramStart"/>
      <w:r w:rsidRPr="00306CE8">
        <w:rPr>
          <w:b/>
        </w:rPr>
        <w:t>Guimares</w:t>
      </w:r>
      <w:proofErr w:type="spellEnd"/>
      <w:r w:rsidRPr="00306CE8">
        <w:rPr>
          <w:b/>
        </w:rPr>
        <w:t>, L. B. de M., Ribeiro, J. L. D. and Renner, J. S. (2012).</w:t>
      </w:r>
      <w:proofErr w:type="gramEnd"/>
      <w:r w:rsidRPr="00306CE8">
        <w:rPr>
          <w:b/>
        </w:rPr>
        <w:t xml:space="preserve"> </w:t>
      </w:r>
      <w:proofErr w:type="gramStart"/>
      <w:r w:rsidRPr="00306CE8">
        <w:t>Cost-benefit analysis of a socio-technical intervention in a Brazilian footwear company.</w:t>
      </w:r>
      <w:proofErr w:type="gramEnd"/>
      <w:r w:rsidRPr="00306CE8">
        <w:t xml:space="preserve"> </w:t>
      </w:r>
      <w:proofErr w:type="gramStart"/>
      <w:r w:rsidRPr="00306CE8">
        <w:rPr>
          <w:i/>
        </w:rPr>
        <w:t xml:space="preserve">Applied Ergonomics, </w:t>
      </w:r>
      <w:r w:rsidRPr="00306CE8">
        <w:t>43, 948-957.</w:t>
      </w:r>
      <w:proofErr w:type="gramEnd"/>
    </w:p>
    <w:p w:rsidR="00517D0A" w:rsidRPr="00306CE8" w:rsidRDefault="00517D0A" w:rsidP="00517D0A">
      <w:r w:rsidRPr="00306CE8">
        <w:rPr>
          <w:b/>
        </w:rPr>
        <w:t xml:space="preserve">Gupta, J. P. (2002). </w:t>
      </w:r>
      <w:r w:rsidRPr="00306CE8">
        <w:t xml:space="preserve">The Bhopal gas tragedy: could it have happened in a developed country? </w:t>
      </w:r>
      <w:r w:rsidRPr="00306CE8">
        <w:rPr>
          <w:i/>
        </w:rPr>
        <w:t xml:space="preserve">Journal of Loss Prevention in the Process Industries, </w:t>
      </w:r>
      <w:r w:rsidRPr="00306CE8">
        <w:t>15, 1-4.</w:t>
      </w:r>
    </w:p>
    <w:p w:rsidR="00517D0A" w:rsidRPr="00306CE8" w:rsidRDefault="00517D0A" w:rsidP="00517D0A">
      <w:proofErr w:type="spellStart"/>
      <w:r w:rsidRPr="00306CE8">
        <w:rPr>
          <w:b/>
        </w:rPr>
        <w:t>Gyekye</w:t>
      </w:r>
      <w:proofErr w:type="spellEnd"/>
      <w:r w:rsidRPr="00306CE8">
        <w:rPr>
          <w:b/>
        </w:rPr>
        <w:t>, S. A. (2005).</w:t>
      </w:r>
      <w:r w:rsidRPr="00306CE8">
        <w:t xml:space="preserve"> </w:t>
      </w:r>
      <w:proofErr w:type="gramStart"/>
      <w:r w:rsidRPr="00306CE8">
        <w:t>Workers’ perceptions of workplace safety and job satisfaction.</w:t>
      </w:r>
      <w:proofErr w:type="gramEnd"/>
      <w:r w:rsidRPr="00306CE8">
        <w:t xml:space="preserve"> </w:t>
      </w:r>
      <w:r w:rsidRPr="00306CE8">
        <w:rPr>
          <w:i/>
        </w:rPr>
        <w:t>International Journal of Occupational Safety and Ergonomics</w:t>
      </w:r>
      <w:r w:rsidRPr="00306CE8">
        <w:t xml:space="preserve"> 11(3), 291-302.</w:t>
      </w:r>
    </w:p>
    <w:p w:rsidR="00517D0A" w:rsidRPr="00306CE8" w:rsidRDefault="00517D0A" w:rsidP="00517D0A">
      <w:proofErr w:type="spellStart"/>
      <w:r w:rsidRPr="00306CE8">
        <w:rPr>
          <w:b/>
        </w:rPr>
        <w:t>Hagg</w:t>
      </w:r>
      <w:proofErr w:type="spellEnd"/>
      <w:r w:rsidRPr="00306CE8">
        <w:rPr>
          <w:b/>
        </w:rPr>
        <w:t xml:space="preserve">, G. M. (2003). </w:t>
      </w:r>
      <w:proofErr w:type="gramStart"/>
      <w:r w:rsidRPr="00306CE8">
        <w:t>Corporate initiatives in ergonomics – an introduction.</w:t>
      </w:r>
      <w:proofErr w:type="gramEnd"/>
      <w:r w:rsidRPr="00306CE8">
        <w:t xml:space="preserve"> </w:t>
      </w:r>
      <w:proofErr w:type="gramStart"/>
      <w:r w:rsidRPr="00306CE8">
        <w:rPr>
          <w:i/>
        </w:rPr>
        <w:t xml:space="preserve">Applied Ergonomics, </w:t>
      </w:r>
      <w:r w:rsidRPr="00306CE8">
        <w:t>34, 3-15.</w:t>
      </w:r>
      <w:proofErr w:type="gramEnd"/>
    </w:p>
    <w:p w:rsidR="00517D0A" w:rsidRPr="00306CE8" w:rsidRDefault="00517D0A" w:rsidP="00517D0A">
      <w:proofErr w:type="gramStart"/>
      <w:r w:rsidRPr="00306CE8">
        <w:rPr>
          <w:b/>
        </w:rPr>
        <w:t>Hallowell, M. (2010).</w:t>
      </w:r>
      <w:proofErr w:type="gramEnd"/>
      <w:r w:rsidRPr="00306CE8">
        <w:rPr>
          <w:b/>
        </w:rPr>
        <w:t xml:space="preserve"> </w:t>
      </w:r>
      <w:r w:rsidRPr="00306CE8">
        <w:t xml:space="preserve">Safety risk perception in construction companies in the Pacific Northwest of the USA. </w:t>
      </w:r>
      <w:r w:rsidRPr="00306CE8">
        <w:rPr>
          <w:i/>
        </w:rPr>
        <w:t>Construction Management and Economics</w:t>
      </w:r>
      <w:r w:rsidRPr="00306CE8">
        <w:t>, 28, 403-413.</w:t>
      </w:r>
    </w:p>
    <w:p w:rsidR="00517D0A" w:rsidRPr="00306CE8" w:rsidRDefault="00517D0A" w:rsidP="00517D0A">
      <w:r w:rsidRPr="00306CE8">
        <w:rPr>
          <w:b/>
        </w:rPr>
        <w:lastRenderedPageBreak/>
        <w:t>Han, S. U., Saba, F., Lee, S. H., Mohamed, Y. and Pena-Mora, F. (2014).</w:t>
      </w:r>
      <w:r w:rsidRPr="00306CE8">
        <w:t xml:space="preserve"> </w:t>
      </w:r>
      <w:proofErr w:type="gramStart"/>
      <w:r w:rsidRPr="00306CE8">
        <w:t>Toward an understanding of the impact of production pressure on safety performance in construction operations.</w:t>
      </w:r>
      <w:proofErr w:type="gramEnd"/>
      <w:r w:rsidRPr="00306CE8">
        <w:t xml:space="preserve"> </w:t>
      </w:r>
      <w:r w:rsidRPr="00306CE8">
        <w:rPr>
          <w:i/>
        </w:rPr>
        <w:t>Accident Analysis and Prevention</w:t>
      </w:r>
      <w:r w:rsidRPr="00306CE8">
        <w:t>, 68, 106-116.</w:t>
      </w:r>
    </w:p>
    <w:p w:rsidR="00517D0A" w:rsidRPr="00306CE8" w:rsidRDefault="00517D0A" w:rsidP="00517D0A">
      <w:pPr>
        <w:rPr>
          <w:i/>
        </w:rPr>
      </w:pPr>
      <w:r w:rsidRPr="00306CE8">
        <w:rPr>
          <w:b/>
        </w:rPr>
        <w:t xml:space="preserve">Hart, S. (2010). </w:t>
      </w:r>
      <w:r w:rsidRPr="00306CE8">
        <w:t xml:space="preserve"> Self-regulation, corporate social responsibility, and the business case: do they work in achieving workplace equality and safety? </w:t>
      </w:r>
      <w:r w:rsidRPr="00306CE8">
        <w:rPr>
          <w:i/>
        </w:rPr>
        <w:t>Journal of Business Ethics, 92, 585-600.</w:t>
      </w:r>
    </w:p>
    <w:p w:rsidR="00517D0A" w:rsidRPr="00306CE8" w:rsidRDefault="00517D0A" w:rsidP="00517D0A">
      <w:proofErr w:type="gramStart"/>
      <w:r w:rsidRPr="00306CE8">
        <w:rPr>
          <w:b/>
        </w:rPr>
        <w:t>Health and Productivity Institute of Australia (HAPIA).</w:t>
      </w:r>
      <w:proofErr w:type="gramEnd"/>
      <w:r w:rsidRPr="00306CE8">
        <w:rPr>
          <w:b/>
        </w:rPr>
        <w:t xml:space="preserve"> (2010). </w:t>
      </w:r>
      <w:r w:rsidRPr="00306CE8">
        <w:rPr>
          <w:i/>
        </w:rPr>
        <w:t>Best-Practice Guidelines: Workplace Health in Australia</w:t>
      </w:r>
      <w:r w:rsidRPr="00306CE8">
        <w:t>.</w:t>
      </w:r>
    </w:p>
    <w:p w:rsidR="00517D0A" w:rsidRPr="00306CE8" w:rsidRDefault="00517D0A" w:rsidP="00517D0A">
      <w:pPr>
        <w:rPr>
          <w:i/>
        </w:rPr>
      </w:pPr>
      <w:proofErr w:type="gramStart"/>
      <w:r w:rsidRPr="00306CE8">
        <w:rPr>
          <w:b/>
        </w:rPr>
        <w:t>Health and Productivity Institute of Australia.</w:t>
      </w:r>
      <w:proofErr w:type="gramEnd"/>
      <w:r w:rsidRPr="00306CE8">
        <w:rPr>
          <w:b/>
        </w:rPr>
        <w:t xml:space="preserve"> (2008). </w:t>
      </w:r>
      <w:r w:rsidRPr="00306CE8">
        <w:rPr>
          <w:i/>
        </w:rPr>
        <w:t>Using the Workplace to Prevent Chronic Disease' Submission to the National Health and Hospitals Reform Commission Review of the Australian Health System</w:t>
      </w:r>
      <w:r w:rsidRPr="00306CE8">
        <w:rPr>
          <w:b/>
          <w:i/>
        </w:rPr>
        <w:t>.</w:t>
      </w:r>
    </w:p>
    <w:p w:rsidR="00517D0A" w:rsidRPr="00306CE8" w:rsidRDefault="00517D0A" w:rsidP="00517D0A">
      <w:proofErr w:type="gramStart"/>
      <w:r w:rsidRPr="00306CE8">
        <w:rPr>
          <w:b/>
        </w:rPr>
        <w:t xml:space="preserve">Heaney, R. and </w:t>
      </w:r>
      <w:proofErr w:type="spellStart"/>
      <w:r w:rsidRPr="00306CE8">
        <w:rPr>
          <w:b/>
        </w:rPr>
        <w:t>Irlicht</w:t>
      </w:r>
      <w:proofErr w:type="spellEnd"/>
      <w:r w:rsidRPr="00306CE8">
        <w:rPr>
          <w:b/>
        </w:rPr>
        <w:t>, L. (2007).</w:t>
      </w:r>
      <w:proofErr w:type="gramEnd"/>
      <w:r w:rsidRPr="00306CE8">
        <w:rPr>
          <w:b/>
        </w:rPr>
        <w:t xml:space="preserve"> </w:t>
      </w:r>
      <w:proofErr w:type="gramStart"/>
      <w:r w:rsidRPr="00306CE8">
        <w:t>The impact of occupational health and safety policy on firm value.</w:t>
      </w:r>
      <w:proofErr w:type="gramEnd"/>
      <w:r w:rsidRPr="00306CE8">
        <w:t xml:space="preserve"> </w:t>
      </w:r>
      <w:r w:rsidRPr="00306CE8">
        <w:rPr>
          <w:i/>
        </w:rPr>
        <w:t>Economic Papers</w:t>
      </w:r>
      <w:r w:rsidRPr="00306CE8">
        <w:t>, 26(4), 308-320.</w:t>
      </w:r>
    </w:p>
    <w:p w:rsidR="00517D0A" w:rsidRPr="00306CE8" w:rsidRDefault="00517D0A" w:rsidP="00517D0A">
      <w:proofErr w:type="spellStart"/>
      <w:proofErr w:type="gramStart"/>
      <w:r w:rsidRPr="00306CE8">
        <w:rPr>
          <w:b/>
        </w:rPr>
        <w:t>Hesapro</w:t>
      </w:r>
      <w:proofErr w:type="spellEnd"/>
      <w:r w:rsidRPr="00306CE8">
        <w:rPr>
          <w:b/>
        </w:rPr>
        <w:t xml:space="preserve"> Partners.</w:t>
      </w:r>
      <w:proofErr w:type="gramEnd"/>
      <w:r w:rsidRPr="00306CE8">
        <w:rPr>
          <w:b/>
        </w:rPr>
        <w:t xml:space="preserve"> (2012).</w:t>
      </w:r>
      <w:r w:rsidRPr="00306CE8">
        <w:t xml:space="preserve"> </w:t>
      </w:r>
      <w:proofErr w:type="gramStart"/>
      <w:r w:rsidRPr="00306CE8">
        <w:t>The</w:t>
      </w:r>
      <w:proofErr w:type="gramEnd"/>
      <w:r w:rsidRPr="00306CE8">
        <w:t xml:space="preserve"> link between productivity and health and safety at work. </w:t>
      </w:r>
      <w:hyperlink r:id="rId18" w:history="1">
        <w:r w:rsidRPr="00306CE8">
          <w:rPr>
            <w:rStyle w:val="Hyperlink"/>
          </w:rPr>
          <w:t>http://www.hesapro.org/files/Background_Research.pdf</w:t>
        </w:r>
      </w:hyperlink>
      <w:r w:rsidRPr="00306CE8">
        <w:t xml:space="preserve"> </w:t>
      </w:r>
    </w:p>
    <w:p w:rsidR="00517D0A" w:rsidRPr="00306CE8" w:rsidRDefault="00517D0A" w:rsidP="00517D0A">
      <w:pPr>
        <w:rPr>
          <w:i/>
        </w:rPr>
      </w:pPr>
      <w:proofErr w:type="gramStart"/>
      <w:r w:rsidRPr="00306CE8">
        <w:rPr>
          <w:b/>
        </w:rPr>
        <w:t xml:space="preserve">Holcomb, B. R., </w:t>
      </w:r>
      <w:proofErr w:type="spellStart"/>
      <w:r w:rsidRPr="00306CE8">
        <w:rPr>
          <w:b/>
        </w:rPr>
        <w:t>Hoffart</w:t>
      </w:r>
      <w:proofErr w:type="spellEnd"/>
      <w:r w:rsidRPr="00306CE8">
        <w:rPr>
          <w:b/>
        </w:rPr>
        <w:t>, N. and Fox, M. H. (2002).</w:t>
      </w:r>
      <w:proofErr w:type="gramEnd"/>
      <w:r w:rsidRPr="00306CE8">
        <w:rPr>
          <w:b/>
        </w:rPr>
        <w:t xml:space="preserve"> </w:t>
      </w:r>
      <w:r w:rsidRPr="00306CE8">
        <w:t xml:space="preserve">Defining and measuring nursing productivity: a concept analysis and pilot study. </w:t>
      </w:r>
      <w:proofErr w:type="gramStart"/>
      <w:r w:rsidRPr="00306CE8">
        <w:rPr>
          <w:i/>
        </w:rPr>
        <w:t>Nursing Theory and Concept Development or Analysis.</w:t>
      </w:r>
      <w:proofErr w:type="gramEnd"/>
      <w:r w:rsidRPr="00306CE8">
        <w:rPr>
          <w:i/>
        </w:rPr>
        <w:t xml:space="preserve">  </w:t>
      </w:r>
    </w:p>
    <w:p w:rsidR="00517D0A" w:rsidRPr="00306CE8" w:rsidRDefault="00517D0A" w:rsidP="00517D0A">
      <w:proofErr w:type="spellStart"/>
      <w:proofErr w:type="gramStart"/>
      <w:r w:rsidRPr="00306CE8">
        <w:rPr>
          <w:b/>
        </w:rPr>
        <w:t>Hoonakker</w:t>
      </w:r>
      <w:proofErr w:type="spellEnd"/>
      <w:r w:rsidRPr="00306CE8">
        <w:rPr>
          <w:b/>
        </w:rPr>
        <w:t xml:space="preserve">, P., </w:t>
      </w:r>
      <w:proofErr w:type="spellStart"/>
      <w:r w:rsidRPr="00306CE8">
        <w:rPr>
          <w:b/>
        </w:rPr>
        <w:t>Loushine</w:t>
      </w:r>
      <w:proofErr w:type="spellEnd"/>
      <w:r w:rsidRPr="00306CE8">
        <w:rPr>
          <w:b/>
        </w:rPr>
        <w:t xml:space="preserve">, T., </w:t>
      </w:r>
      <w:proofErr w:type="spellStart"/>
      <w:r w:rsidRPr="00306CE8">
        <w:rPr>
          <w:b/>
        </w:rPr>
        <w:t>Carayon</w:t>
      </w:r>
      <w:proofErr w:type="spellEnd"/>
      <w:r w:rsidRPr="00306CE8">
        <w:rPr>
          <w:b/>
        </w:rPr>
        <w:t xml:space="preserve">, P., </w:t>
      </w:r>
      <w:proofErr w:type="spellStart"/>
      <w:r w:rsidRPr="00306CE8">
        <w:rPr>
          <w:b/>
        </w:rPr>
        <w:t>Kallman</w:t>
      </w:r>
      <w:proofErr w:type="spellEnd"/>
      <w:r w:rsidRPr="00306CE8">
        <w:rPr>
          <w:b/>
        </w:rPr>
        <w:t xml:space="preserve">, J., </w:t>
      </w:r>
      <w:proofErr w:type="spellStart"/>
      <w:r w:rsidRPr="00306CE8">
        <w:rPr>
          <w:b/>
        </w:rPr>
        <w:t>Kapp</w:t>
      </w:r>
      <w:proofErr w:type="spellEnd"/>
      <w:r w:rsidRPr="00306CE8">
        <w:rPr>
          <w:b/>
        </w:rPr>
        <w:t>, A., Smith, M. J. (2005).</w:t>
      </w:r>
      <w:proofErr w:type="gramEnd"/>
      <w:r w:rsidRPr="00306CE8">
        <w:t xml:space="preserve"> The effect of safety initiatives on safety performance: A longitudinal study. </w:t>
      </w:r>
      <w:proofErr w:type="gramStart"/>
      <w:r w:rsidRPr="00306CE8">
        <w:rPr>
          <w:i/>
        </w:rPr>
        <w:t>Applied Ergonomics</w:t>
      </w:r>
      <w:r w:rsidRPr="00306CE8">
        <w:t>, 36, 461-469.</w:t>
      </w:r>
      <w:proofErr w:type="gramEnd"/>
    </w:p>
    <w:p w:rsidR="00517D0A" w:rsidRPr="00306CE8" w:rsidRDefault="00517D0A" w:rsidP="00517D0A">
      <w:r w:rsidRPr="00306CE8">
        <w:rPr>
          <w:b/>
        </w:rPr>
        <w:t xml:space="preserve">Hopkins, A. (1999). </w:t>
      </w:r>
      <w:r w:rsidRPr="00306CE8">
        <w:t xml:space="preserve"> For whom does safety pay? </w:t>
      </w:r>
      <w:proofErr w:type="gramStart"/>
      <w:r w:rsidRPr="00306CE8">
        <w:t>The case of major accidents.</w:t>
      </w:r>
      <w:proofErr w:type="gramEnd"/>
      <w:r w:rsidRPr="00306CE8">
        <w:t xml:space="preserve"> </w:t>
      </w:r>
      <w:r w:rsidRPr="00306CE8">
        <w:rPr>
          <w:i/>
        </w:rPr>
        <w:t xml:space="preserve">Safety Science, </w:t>
      </w:r>
      <w:r w:rsidRPr="00306CE8">
        <w:t>32, 143-153.</w:t>
      </w:r>
    </w:p>
    <w:p w:rsidR="00517D0A" w:rsidRPr="00306CE8" w:rsidRDefault="00517D0A" w:rsidP="00517D0A">
      <w:r w:rsidRPr="00306CE8">
        <w:rPr>
          <w:b/>
        </w:rPr>
        <w:t xml:space="preserve">Hopkins, A. (2011). </w:t>
      </w:r>
      <w:r w:rsidRPr="00306CE8">
        <w:t xml:space="preserve">Risk-management and rule-compliance: Decision-making in hazardous industries. </w:t>
      </w:r>
      <w:r w:rsidRPr="00306CE8">
        <w:rPr>
          <w:i/>
        </w:rPr>
        <w:t xml:space="preserve">Safety Science, </w:t>
      </w:r>
      <w:r w:rsidRPr="00306CE8">
        <w:t>49, 110-120.</w:t>
      </w:r>
    </w:p>
    <w:p w:rsidR="00517D0A" w:rsidRPr="00306CE8" w:rsidRDefault="00517D0A" w:rsidP="00517D0A">
      <w:r w:rsidRPr="00306CE8">
        <w:rPr>
          <w:b/>
        </w:rPr>
        <w:t xml:space="preserve">Huang, Y, H., </w:t>
      </w:r>
      <w:proofErr w:type="spellStart"/>
      <w:r w:rsidRPr="00306CE8">
        <w:rPr>
          <w:b/>
        </w:rPr>
        <w:t>Leamon</w:t>
      </w:r>
      <w:proofErr w:type="spellEnd"/>
      <w:r w:rsidRPr="00306CE8">
        <w:rPr>
          <w:b/>
        </w:rPr>
        <w:t xml:space="preserve">, T. B., Courtney, T. K. Chen, P. Y., </w:t>
      </w:r>
      <w:proofErr w:type="spellStart"/>
      <w:r w:rsidRPr="00306CE8">
        <w:rPr>
          <w:b/>
        </w:rPr>
        <w:t>DeArmond</w:t>
      </w:r>
      <w:proofErr w:type="spellEnd"/>
      <w:r w:rsidRPr="00306CE8">
        <w:rPr>
          <w:b/>
        </w:rPr>
        <w:t>, S. (2011).</w:t>
      </w:r>
      <w:r w:rsidRPr="00306CE8">
        <w:t xml:space="preserve"> </w:t>
      </w:r>
      <w:proofErr w:type="gramStart"/>
      <w:r w:rsidRPr="00306CE8">
        <w:t>A comparison of workplace safety perceptions among financial decision-makers of medium- vs large-size companies.</w:t>
      </w:r>
      <w:proofErr w:type="gramEnd"/>
      <w:r w:rsidRPr="00306CE8">
        <w:t xml:space="preserve"> </w:t>
      </w:r>
      <w:r w:rsidRPr="00306CE8">
        <w:rPr>
          <w:i/>
        </w:rPr>
        <w:t>Accident Analysis and Prevention</w:t>
      </w:r>
      <w:r w:rsidRPr="00306CE8">
        <w:t>, 43, 1-10.</w:t>
      </w:r>
    </w:p>
    <w:p w:rsidR="00517D0A" w:rsidRPr="00306CE8" w:rsidRDefault="00517D0A" w:rsidP="00517D0A">
      <w:r w:rsidRPr="00306CE8">
        <w:rPr>
          <w:b/>
        </w:rPr>
        <w:t xml:space="preserve">Huang, Y. H., Chen, J. C., </w:t>
      </w:r>
      <w:proofErr w:type="spellStart"/>
      <w:r w:rsidRPr="00306CE8">
        <w:rPr>
          <w:b/>
        </w:rPr>
        <w:t>DeArmond</w:t>
      </w:r>
      <w:proofErr w:type="spellEnd"/>
      <w:r w:rsidRPr="00306CE8">
        <w:rPr>
          <w:b/>
        </w:rPr>
        <w:t xml:space="preserve">, S., </w:t>
      </w:r>
      <w:proofErr w:type="spellStart"/>
      <w:r w:rsidRPr="00306CE8">
        <w:rPr>
          <w:b/>
        </w:rPr>
        <w:t>Cigularov</w:t>
      </w:r>
      <w:proofErr w:type="spellEnd"/>
      <w:r w:rsidRPr="00306CE8">
        <w:rPr>
          <w:b/>
        </w:rPr>
        <w:t xml:space="preserve">, K. and Chen, P. Y. (2007). </w:t>
      </w:r>
      <w:r w:rsidRPr="00306CE8">
        <w:t xml:space="preserve">Roles of safety climate and shift work on perceived injury risk: A multi-level analysis. </w:t>
      </w:r>
      <w:r w:rsidRPr="00306CE8">
        <w:rPr>
          <w:i/>
        </w:rPr>
        <w:t>Accident Analysis and Prevention</w:t>
      </w:r>
      <w:r w:rsidRPr="00306CE8">
        <w:t>, 39, 1088-1096.</w:t>
      </w:r>
    </w:p>
    <w:p w:rsidR="00517D0A" w:rsidRPr="00306CE8" w:rsidRDefault="00517D0A" w:rsidP="00517D0A">
      <w:pPr>
        <w:rPr>
          <w:i/>
        </w:rPr>
      </w:pPr>
      <w:proofErr w:type="gramStart"/>
      <w:r w:rsidRPr="00306CE8">
        <w:rPr>
          <w:b/>
        </w:rPr>
        <w:t>International Labor Organization.</w:t>
      </w:r>
      <w:proofErr w:type="gramEnd"/>
      <w:r w:rsidRPr="00306CE8">
        <w:rPr>
          <w:b/>
        </w:rPr>
        <w:t xml:space="preserve"> (2012). </w:t>
      </w:r>
      <w:r w:rsidRPr="00306CE8">
        <w:rPr>
          <w:i/>
        </w:rPr>
        <w:t xml:space="preserve">Safety and Health at Work, Hopes and Challenges in Development Cooperation </w:t>
      </w:r>
      <w:proofErr w:type="spellStart"/>
      <w:r w:rsidRPr="00306CE8">
        <w:rPr>
          <w:i/>
        </w:rPr>
        <w:t>Development</w:t>
      </w:r>
      <w:proofErr w:type="gramStart"/>
      <w:r w:rsidRPr="00306CE8">
        <w:rPr>
          <w:i/>
        </w:rPr>
        <w:t>:The</w:t>
      </w:r>
      <w:proofErr w:type="spellEnd"/>
      <w:proofErr w:type="gramEnd"/>
      <w:r w:rsidRPr="00306CE8">
        <w:rPr>
          <w:i/>
        </w:rPr>
        <w:t xml:space="preserve"> Example of an EU-ILO Joint Project “Improving safety and health at work through a Decent Health Agenda”. </w:t>
      </w:r>
      <w:r w:rsidRPr="00306CE8">
        <w:t>http://www.ilo.org/wcmsp5/groups/public/---</w:t>
      </w:r>
      <w:proofErr w:type="spellStart"/>
      <w:r w:rsidRPr="00306CE8">
        <w:t>ed_protect</w:t>
      </w:r>
      <w:proofErr w:type="spellEnd"/>
      <w:r w:rsidRPr="00306CE8">
        <w:t>/---</w:t>
      </w:r>
      <w:proofErr w:type="spellStart"/>
      <w:r w:rsidRPr="00306CE8">
        <w:t>protrav</w:t>
      </w:r>
      <w:proofErr w:type="spellEnd"/>
      <w:r w:rsidRPr="00306CE8">
        <w:t>/---</w:t>
      </w:r>
      <w:proofErr w:type="spellStart"/>
      <w:r w:rsidRPr="00306CE8">
        <w:t>safework</w:t>
      </w:r>
      <w:proofErr w:type="spellEnd"/>
      <w:r w:rsidRPr="00306CE8">
        <w:t>/documents/publication/wcms_215307.pdf</w:t>
      </w:r>
    </w:p>
    <w:p w:rsidR="00517D0A" w:rsidRPr="00306CE8" w:rsidRDefault="00517D0A" w:rsidP="00517D0A">
      <w:proofErr w:type="gramStart"/>
      <w:r w:rsidRPr="00306CE8">
        <w:rPr>
          <w:b/>
        </w:rPr>
        <w:t>International Labor Organization.</w:t>
      </w:r>
      <w:proofErr w:type="gramEnd"/>
      <w:r w:rsidRPr="00306CE8">
        <w:rPr>
          <w:b/>
        </w:rPr>
        <w:t xml:space="preserve"> (2006). </w:t>
      </w:r>
      <w:r w:rsidRPr="00306CE8">
        <w:rPr>
          <w:i/>
        </w:rPr>
        <w:t>Occupational safety and health: synergies between security and productivity</w:t>
      </w:r>
      <w:r w:rsidRPr="00306CE8">
        <w:t xml:space="preserve">. </w:t>
      </w:r>
      <w:hyperlink r:id="rId19" w:history="1">
        <w:r w:rsidRPr="00306CE8">
          <w:rPr>
            <w:rStyle w:val="Hyperlink"/>
          </w:rPr>
          <w:t>http://www.ilo.org/wcmsp5/groups/public/@ed_protect/@protrav/@safework/documents/meetingdocument/wcms_110380.pdf</w:t>
        </w:r>
      </w:hyperlink>
      <w:r w:rsidRPr="00306CE8">
        <w:t xml:space="preserve"> </w:t>
      </w:r>
    </w:p>
    <w:p w:rsidR="00517D0A" w:rsidRPr="00306CE8" w:rsidRDefault="00517D0A" w:rsidP="00517D0A">
      <w:proofErr w:type="gramStart"/>
      <w:r w:rsidRPr="00306CE8">
        <w:rPr>
          <w:b/>
        </w:rPr>
        <w:t xml:space="preserve">Jensen, J. M., Patel, P. C., and </w:t>
      </w:r>
      <w:proofErr w:type="spellStart"/>
      <w:r w:rsidRPr="00306CE8">
        <w:rPr>
          <w:b/>
        </w:rPr>
        <w:t>Messersmith</w:t>
      </w:r>
      <w:proofErr w:type="spellEnd"/>
      <w:r w:rsidRPr="00306CE8">
        <w:rPr>
          <w:b/>
        </w:rPr>
        <w:t>, J. G. (2013).</w:t>
      </w:r>
      <w:proofErr w:type="gramEnd"/>
      <w:r w:rsidRPr="00306CE8">
        <w:t xml:space="preserve"> High-performance work systems and job control: consequences for anxiety, role overload, and turnover intentions. </w:t>
      </w:r>
      <w:proofErr w:type="gramStart"/>
      <w:r w:rsidRPr="00306CE8">
        <w:rPr>
          <w:i/>
        </w:rPr>
        <w:t>Journal of Management</w:t>
      </w:r>
      <w:r w:rsidRPr="00306CE8">
        <w:t>.</w:t>
      </w:r>
      <w:proofErr w:type="gramEnd"/>
      <w:r w:rsidRPr="00306CE8">
        <w:t xml:space="preserve"> 39(6), 1699-1724.</w:t>
      </w:r>
    </w:p>
    <w:p w:rsidR="00517D0A" w:rsidRPr="00306CE8" w:rsidRDefault="00517D0A" w:rsidP="00517D0A">
      <w:proofErr w:type="spellStart"/>
      <w:r w:rsidRPr="00306CE8">
        <w:rPr>
          <w:rFonts w:cs="Segoe UI"/>
          <w:b/>
        </w:rPr>
        <w:t>Johnstone</w:t>
      </w:r>
      <w:proofErr w:type="spellEnd"/>
      <w:r w:rsidRPr="00306CE8">
        <w:rPr>
          <w:rFonts w:cs="Segoe UI"/>
          <w:b/>
        </w:rPr>
        <w:t>, R. (2011).</w:t>
      </w:r>
      <w:r w:rsidRPr="00306CE8">
        <w:rPr>
          <w:rFonts w:cs="Segoe UI"/>
        </w:rPr>
        <w:t xml:space="preserve"> </w:t>
      </w:r>
      <w:proofErr w:type="gramStart"/>
      <w:r w:rsidRPr="00306CE8">
        <w:rPr>
          <w:rFonts w:cs="Segoe UI"/>
        </w:rPr>
        <w:t>Dismantling worker categories: the primary duty of care, and worker consultation, participation and representation, in the model Work Health and Safety Bill 2009.</w:t>
      </w:r>
      <w:proofErr w:type="gramEnd"/>
      <w:r w:rsidRPr="00306CE8">
        <w:rPr>
          <w:rFonts w:cs="Segoe UI"/>
        </w:rPr>
        <w:t xml:space="preserve"> </w:t>
      </w:r>
      <w:r w:rsidRPr="00306CE8">
        <w:rPr>
          <w:rFonts w:cs="Segoe UI"/>
          <w:i/>
        </w:rPr>
        <w:t>Policy and Practice in Health and Safety,</w:t>
      </w:r>
      <w:r w:rsidRPr="00306CE8">
        <w:rPr>
          <w:rFonts w:cs="Segoe UI"/>
        </w:rPr>
        <w:t xml:space="preserve"> </w:t>
      </w:r>
      <w:r w:rsidRPr="00306CE8">
        <w:rPr>
          <w:rFonts w:cs="Segoe UI"/>
          <w:bCs/>
        </w:rPr>
        <w:t>9</w:t>
      </w:r>
      <w:r w:rsidRPr="00306CE8">
        <w:rPr>
          <w:rFonts w:cs="Segoe UI"/>
        </w:rPr>
        <w:t>(2), 91-108.</w:t>
      </w:r>
    </w:p>
    <w:p w:rsidR="002F259C" w:rsidRPr="00306CE8" w:rsidRDefault="002F259C" w:rsidP="00517D0A">
      <w:pPr>
        <w:autoSpaceDE w:val="0"/>
        <w:autoSpaceDN w:val="0"/>
        <w:adjustRightInd w:val="0"/>
        <w:rPr>
          <w:rFonts w:cs="TimesNRMT"/>
          <w:lang w:eastAsia="en-AU"/>
        </w:rPr>
      </w:pPr>
      <w:proofErr w:type="spellStart"/>
      <w:proofErr w:type="gramStart"/>
      <w:r w:rsidRPr="00306CE8">
        <w:rPr>
          <w:rFonts w:cs="TimesNRMT"/>
          <w:b/>
          <w:lang w:eastAsia="en-AU"/>
        </w:rPr>
        <w:t>Johnstone</w:t>
      </w:r>
      <w:proofErr w:type="spellEnd"/>
      <w:r w:rsidRPr="00306CE8">
        <w:rPr>
          <w:rFonts w:cs="TimesNRMT"/>
          <w:b/>
          <w:lang w:eastAsia="en-AU"/>
        </w:rPr>
        <w:t>, R., Quinlan, M. and Walters, D. (2005).</w:t>
      </w:r>
      <w:proofErr w:type="gramEnd"/>
      <w:r w:rsidRPr="00306CE8">
        <w:rPr>
          <w:rFonts w:cs="TimesNRMT"/>
          <w:b/>
          <w:lang w:eastAsia="en-AU"/>
        </w:rPr>
        <w:t xml:space="preserve"> </w:t>
      </w:r>
      <w:proofErr w:type="gramStart"/>
      <w:r w:rsidRPr="00306CE8">
        <w:rPr>
          <w:rFonts w:cs="TimesNRMT"/>
          <w:lang w:val="en" w:eastAsia="en-AU"/>
        </w:rPr>
        <w:t xml:space="preserve">Statutory Occupational Health and Safety Workplace Arrangements for the Modern </w:t>
      </w:r>
      <w:proofErr w:type="spellStart"/>
      <w:r w:rsidRPr="00306CE8">
        <w:rPr>
          <w:rFonts w:cs="TimesNRMT"/>
          <w:lang w:val="en" w:eastAsia="en-AU"/>
        </w:rPr>
        <w:t>Labour</w:t>
      </w:r>
      <w:proofErr w:type="spellEnd"/>
      <w:r w:rsidRPr="00306CE8">
        <w:rPr>
          <w:rFonts w:cs="TimesNRMT"/>
          <w:lang w:val="en" w:eastAsia="en-AU"/>
        </w:rPr>
        <w:t xml:space="preserve"> Market.</w:t>
      </w:r>
      <w:proofErr w:type="gramEnd"/>
      <w:r w:rsidRPr="00306CE8">
        <w:rPr>
          <w:rFonts w:cs="TimesNRMT"/>
          <w:lang w:val="en" w:eastAsia="en-AU"/>
        </w:rPr>
        <w:t xml:space="preserve"> </w:t>
      </w:r>
      <w:r w:rsidRPr="00306CE8">
        <w:rPr>
          <w:rFonts w:cs="TimesNRMT"/>
          <w:i/>
          <w:lang w:val="en" w:eastAsia="en-AU"/>
        </w:rPr>
        <w:t xml:space="preserve">The Journal of Industrial Relations, </w:t>
      </w:r>
      <w:r w:rsidRPr="00306CE8">
        <w:rPr>
          <w:rFonts w:cs="TimesNRMT"/>
          <w:lang w:val="en" w:eastAsia="en-AU"/>
        </w:rPr>
        <w:t>47(1), 93-116.</w:t>
      </w:r>
    </w:p>
    <w:p w:rsidR="00517D0A" w:rsidRPr="00306CE8" w:rsidRDefault="00517D0A" w:rsidP="00517D0A">
      <w:pPr>
        <w:autoSpaceDE w:val="0"/>
        <w:autoSpaceDN w:val="0"/>
        <w:adjustRightInd w:val="0"/>
        <w:rPr>
          <w:rFonts w:cs="TimesNRMT"/>
          <w:lang w:eastAsia="en-AU"/>
        </w:rPr>
      </w:pPr>
      <w:proofErr w:type="gramStart"/>
      <w:r w:rsidRPr="00306CE8">
        <w:rPr>
          <w:rFonts w:cs="TimesNRMT"/>
          <w:b/>
          <w:lang w:eastAsia="en-AU"/>
        </w:rPr>
        <w:t>Kaplan, R. S. and Norton, D. P. (2001).</w:t>
      </w:r>
      <w:proofErr w:type="gramEnd"/>
      <w:r w:rsidRPr="00306CE8">
        <w:rPr>
          <w:rFonts w:cs="TimesNRMT"/>
          <w:b/>
          <w:lang w:eastAsia="en-AU"/>
        </w:rPr>
        <w:t xml:space="preserve"> </w:t>
      </w:r>
      <w:r w:rsidRPr="00306CE8">
        <w:rPr>
          <w:rFonts w:cs="TimesNRMT"/>
          <w:i/>
          <w:lang w:eastAsia="en-AU"/>
        </w:rPr>
        <w:t xml:space="preserve">The Strategy Focused Organization: How Balanced Scorecard Companies Thrive in the New Business Environment, </w:t>
      </w:r>
      <w:r w:rsidRPr="00306CE8">
        <w:rPr>
          <w:rFonts w:cs="TimesNRMT"/>
          <w:lang w:eastAsia="en-AU"/>
        </w:rPr>
        <w:t>Harvard Business School Press: Boston.</w:t>
      </w:r>
    </w:p>
    <w:p w:rsidR="00517D0A" w:rsidRPr="00306CE8" w:rsidRDefault="00517D0A" w:rsidP="00517D0A">
      <w:pPr>
        <w:autoSpaceDE w:val="0"/>
        <w:autoSpaceDN w:val="0"/>
        <w:adjustRightInd w:val="0"/>
        <w:rPr>
          <w:rFonts w:cs="TimesNRMT"/>
          <w:lang w:eastAsia="en-AU"/>
        </w:rPr>
      </w:pPr>
      <w:proofErr w:type="spellStart"/>
      <w:proofErr w:type="gramStart"/>
      <w:r w:rsidRPr="00306CE8">
        <w:rPr>
          <w:rFonts w:cs="TimesNRMT"/>
          <w:b/>
          <w:lang w:eastAsia="en-AU"/>
        </w:rPr>
        <w:t>Kelloway</w:t>
      </w:r>
      <w:proofErr w:type="spellEnd"/>
      <w:r w:rsidRPr="00306CE8">
        <w:rPr>
          <w:rFonts w:cs="TimesNRMT"/>
          <w:b/>
          <w:lang w:eastAsia="en-AU"/>
        </w:rPr>
        <w:t>, E. K., Mullen, J. and Francis, L. (2006).</w:t>
      </w:r>
      <w:proofErr w:type="gramEnd"/>
      <w:r w:rsidRPr="00306CE8">
        <w:rPr>
          <w:rFonts w:cs="TimesNRMT"/>
          <w:lang w:eastAsia="en-AU"/>
        </w:rPr>
        <w:t xml:space="preserve"> </w:t>
      </w:r>
      <w:proofErr w:type="gramStart"/>
      <w:r w:rsidRPr="00306CE8">
        <w:rPr>
          <w:rFonts w:cs="TimesNRMT"/>
          <w:lang w:eastAsia="en-AU"/>
        </w:rPr>
        <w:t>Divergent effects of transformational and passive leadership on employee safety.</w:t>
      </w:r>
      <w:proofErr w:type="gramEnd"/>
      <w:r w:rsidRPr="00306CE8">
        <w:rPr>
          <w:rFonts w:cs="TimesNRMT"/>
          <w:lang w:eastAsia="en-AU"/>
        </w:rPr>
        <w:t xml:space="preserve"> </w:t>
      </w:r>
      <w:r w:rsidRPr="00306CE8">
        <w:rPr>
          <w:rFonts w:cs="TimesNRMT"/>
          <w:i/>
          <w:lang w:eastAsia="en-AU"/>
        </w:rPr>
        <w:t>Journal of Occupational Health Psychology</w:t>
      </w:r>
      <w:r w:rsidRPr="00306CE8">
        <w:rPr>
          <w:rFonts w:cs="TimesNRMT"/>
          <w:lang w:eastAsia="en-AU"/>
        </w:rPr>
        <w:t>, 11(1), 76-86.</w:t>
      </w:r>
    </w:p>
    <w:p w:rsidR="00517D0A" w:rsidRPr="00306CE8" w:rsidRDefault="00517D0A" w:rsidP="00517D0A">
      <w:pPr>
        <w:autoSpaceDE w:val="0"/>
        <w:autoSpaceDN w:val="0"/>
        <w:adjustRightInd w:val="0"/>
        <w:rPr>
          <w:rFonts w:cs="TimesNRMT"/>
          <w:lang w:eastAsia="en-AU"/>
        </w:rPr>
      </w:pPr>
      <w:proofErr w:type="spellStart"/>
      <w:proofErr w:type="gramStart"/>
      <w:r w:rsidRPr="00306CE8">
        <w:rPr>
          <w:rFonts w:cs="TimesNRMT"/>
          <w:b/>
          <w:lang w:eastAsia="en-AU"/>
        </w:rPr>
        <w:t>Koopmanschap</w:t>
      </w:r>
      <w:proofErr w:type="spellEnd"/>
      <w:r w:rsidRPr="00306CE8">
        <w:rPr>
          <w:rFonts w:cs="TimesNRMT"/>
          <w:b/>
          <w:lang w:eastAsia="en-AU"/>
        </w:rPr>
        <w:t>, M. (2005).</w:t>
      </w:r>
      <w:proofErr w:type="gramEnd"/>
      <w:r w:rsidRPr="00306CE8">
        <w:rPr>
          <w:rFonts w:cs="TimesNRMT"/>
          <w:b/>
          <w:lang w:eastAsia="en-AU"/>
        </w:rPr>
        <w:t xml:space="preserve"> </w:t>
      </w:r>
      <w:r w:rsidRPr="00306CE8">
        <w:rPr>
          <w:rFonts w:cs="TimesNRMT"/>
          <w:lang w:eastAsia="en-AU"/>
        </w:rPr>
        <w:t xml:space="preserve">PRODISQ: a modular questionnaire on productivity and disease for economic evaluation studies. </w:t>
      </w:r>
      <w:proofErr w:type="gramStart"/>
      <w:r w:rsidRPr="00306CE8">
        <w:rPr>
          <w:rFonts w:cs="TimesNRMT"/>
          <w:i/>
          <w:lang w:eastAsia="en-AU"/>
        </w:rPr>
        <w:t xml:space="preserve">Expert Revue of </w:t>
      </w:r>
      <w:proofErr w:type="spellStart"/>
      <w:r w:rsidRPr="00306CE8">
        <w:rPr>
          <w:rFonts w:cs="TimesNRMT"/>
          <w:i/>
          <w:lang w:eastAsia="en-AU"/>
        </w:rPr>
        <w:t>Pharmacoeconomics</w:t>
      </w:r>
      <w:proofErr w:type="spellEnd"/>
      <w:r w:rsidRPr="00306CE8">
        <w:rPr>
          <w:rFonts w:cs="TimesNRMT"/>
          <w:i/>
          <w:lang w:eastAsia="en-AU"/>
        </w:rPr>
        <w:t xml:space="preserve"> Outcomes Research.</w:t>
      </w:r>
      <w:proofErr w:type="gramEnd"/>
      <w:r w:rsidRPr="00306CE8">
        <w:rPr>
          <w:rFonts w:cs="TimesNRMT"/>
          <w:i/>
          <w:lang w:eastAsia="en-AU"/>
        </w:rPr>
        <w:t xml:space="preserve"> </w:t>
      </w:r>
      <w:r w:rsidRPr="00306CE8">
        <w:rPr>
          <w:rFonts w:cs="TimesNRMT"/>
          <w:lang w:eastAsia="en-AU"/>
        </w:rPr>
        <w:t>5(1), 23-28.</w:t>
      </w:r>
    </w:p>
    <w:p w:rsidR="00517D0A" w:rsidRPr="00306CE8" w:rsidRDefault="00517D0A" w:rsidP="00517D0A">
      <w:pPr>
        <w:autoSpaceDE w:val="0"/>
        <w:autoSpaceDN w:val="0"/>
        <w:adjustRightInd w:val="0"/>
        <w:rPr>
          <w:rFonts w:cs="TimesNRMT"/>
          <w:lang w:eastAsia="en-AU"/>
        </w:rPr>
      </w:pPr>
      <w:proofErr w:type="spellStart"/>
      <w:proofErr w:type="gramStart"/>
      <w:r w:rsidRPr="00306CE8">
        <w:rPr>
          <w:rFonts w:cs="TimesNRMT"/>
          <w:b/>
          <w:lang w:eastAsia="en-AU"/>
        </w:rPr>
        <w:lastRenderedPageBreak/>
        <w:t>Koopmanschap</w:t>
      </w:r>
      <w:proofErr w:type="spellEnd"/>
      <w:r w:rsidRPr="00306CE8">
        <w:rPr>
          <w:rFonts w:cs="TimesNRMT"/>
          <w:b/>
          <w:lang w:eastAsia="en-AU"/>
        </w:rPr>
        <w:t xml:space="preserve">, M., </w:t>
      </w:r>
      <w:proofErr w:type="spellStart"/>
      <w:r w:rsidRPr="00306CE8">
        <w:rPr>
          <w:rFonts w:cs="TimesNRMT"/>
          <w:b/>
          <w:lang w:eastAsia="en-AU"/>
        </w:rPr>
        <w:t>Burdorf</w:t>
      </w:r>
      <w:proofErr w:type="spellEnd"/>
      <w:r w:rsidRPr="00306CE8">
        <w:rPr>
          <w:rFonts w:cs="TimesNRMT"/>
          <w:b/>
          <w:lang w:eastAsia="en-AU"/>
        </w:rPr>
        <w:t xml:space="preserve">, A., Jacob, K., </w:t>
      </w:r>
      <w:proofErr w:type="spellStart"/>
      <w:r w:rsidRPr="00306CE8">
        <w:rPr>
          <w:rFonts w:cs="TimesNRMT"/>
          <w:b/>
          <w:lang w:eastAsia="en-AU"/>
        </w:rPr>
        <w:t>Meerding</w:t>
      </w:r>
      <w:proofErr w:type="spellEnd"/>
      <w:r w:rsidRPr="00306CE8">
        <w:rPr>
          <w:rFonts w:cs="TimesNRMT"/>
          <w:b/>
          <w:lang w:eastAsia="en-AU"/>
        </w:rPr>
        <w:t xml:space="preserve">, W. J., </w:t>
      </w:r>
      <w:proofErr w:type="spellStart"/>
      <w:r w:rsidRPr="00306CE8">
        <w:rPr>
          <w:rFonts w:cs="TimesNRMT"/>
          <w:b/>
          <w:lang w:eastAsia="en-AU"/>
        </w:rPr>
        <w:t>Brouwer</w:t>
      </w:r>
      <w:proofErr w:type="spellEnd"/>
      <w:r w:rsidRPr="00306CE8">
        <w:rPr>
          <w:rFonts w:cs="TimesNRMT"/>
          <w:b/>
          <w:lang w:eastAsia="en-AU"/>
        </w:rPr>
        <w:t xml:space="preserve">, W. and </w:t>
      </w:r>
      <w:proofErr w:type="spellStart"/>
      <w:r w:rsidRPr="00306CE8">
        <w:rPr>
          <w:rFonts w:cs="TimesNRMT"/>
          <w:b/>
          <w:lang w:eastAsia="en-AU"/>
        </w:rPr>
        <w:t>Severens</w:t>
      </w:r>
      <w:proofErr w:type="spellEnd"/>
      <w:r w:rsidRPr="00306CE8">
        <w:rPr>
          <w:rFonts w:cs="TimesNRMT"/>
          <w:b/>
          <w:lang w:eastAsia="en-AU"/>
        </w:rPr>
        <w:t>, H. (2005).</w:t>
      </w:r>
      <w:proofErr w:type="gramEnd"/>
      <w:r w:rsidRPr="00306CE8">
        <w:rPr>
          <w:rFonts w:cs="TimesNRMT"/>
          <w:b/>
          <w:lang w:eastAsia="en-AU"/>
        </w:rPr>
        <w:t xml:space="preserve"> </w:t>
      </w:r>
      <w:r w:rsidRPr="00306CE8">
        <w:rPr>
          <w:rFonts w:cs="TimesNRMT"/>
          <w:lang w:eastAsia="en-AU"/>
        </w:rPr>
        <w:t xml:space="preserve"> Measuring productivity changes in economic evaluation: Setting the research agenda. </w:t>
      </w:r>
      <w:proofErr w:type="spellStart"/>
      <w:r w:rsidRPr="00306CE8">
        <w:rPr>
          <w:rFonts w:cs="TimesNRMT"/>
          <w:i/>
          <w:lang w:eastAsia="en-AU"/>
        </w:rPr>
        <w:t>Pharmacoeconomics</w:t>
      </w:r>
      <w:proofErr w:type="spellEnd"/>
      <w:r w:rsidRPr="00306CE8">
        <w:rPr>
          <w:rFonts w:cs="TimesNRMT"/>
          <w:lang w:eastAsia="en-AU"/>
        </w:rPr>
        <w:t>, 23(1), 47-54.</w:t>
      </w:r>
    </w:p>
    <w:p w:rsidR="00517D0A" w:rsidRPr="00306CE8" w:rsidRDefault="00517D0A" w:rsidP="00517D0A">
      <w:pPr>
        <w:autoSpaceDE w:val="0"/>
        <w:autoSpaceDN w:val="0"/>
        <w:adjustRightInd w:val="0"/>
        <w:rPr>
          <w:rFonts w:cs="TimesNRMT"/>
          <w:lang w:eastAsia="en-AU"/>
        </w:rPr>
      </w:pPr>
      <w:proofErr w:type="spellStart"/>
      <w:proofErr w:type="gramStart"/>
      <w:r w:rsidRPr="00306CE8">
        <w:rPr>
          <w:rFonts w:cs="TimesNRMT"/>
          <w:b/>
          <w:lang w:eastAsia="en-AU"/>
        </w:rPr>
        <w:t>Lahiri</w:t>
      </w:r>
      <w:proofErr w:type="spellEnd"/>
      <w:r w:rsidRPr="00306CE8">
        <w:rPr>
          <w:rFonts w:cs="TimesNRMT"/>
          <w:b/>
          <w:lang w:eastAsia="en-AU"/>
        </w:rPr>
        <w:t xml:space="preserve">, S., Gold, J. and </w:t>
      </w:r>
      <w:proofErr w:type="spellStart"/>
      <w:r w:rsidRPr="00306CE8">
        <w:rPr>
          <w:rFonts w:cs="TimesNRMT"/>
          <w:b/>
          <w:lang w:eastAsia="en-AU"/>
        </w:rPr>
        <w:t>Levenstein</w:t>
      </w:r>
      <w:proofErr w:type="spellEnd"/>
      <w:r w:rsidRPr="00306CE8">
        <w:rPr>
          <w:rFonts w:cs="TimesNRMT"/>
          <w:b/>
          <w:lang w:eastAsia="en-AU"/>
        </w:rPr>
        <w:t>, C. (2005).</w:t>
      </w:r>
      <w:proofErr w:type="gramEnd"/>
      <w:r w:rsidRPr="00306CE8">
        <w:rPr>
          <w:rFonts w:cs="TimesNRMT"/>
          <w:b/>
          <w:lang w:eastAsia="en-AU"/>
        </w:rPr>
        <w:t xml:space="preserve"> </w:t>
      </w:r>
      <w:proofErr w:type="gramStart"/>
      <w:r w:rsidRPr="00306CE8">
        <w:rPr>
          <w:rFonts w:cs="TimesNRMT"/>
          <w:lang w:eastAsia="en-AU"/>
        </w:rPr>
        <w:t>Net-cost model for workplace interventions.</w:t>
      </w:r>
      <w:proofErr w:type="gramEnd"/>
      <w:r w:rsidRPr="00306CE8">
        <w:rPr>
          <w:rFonts w:cs="TimesNRMT"/>
          <w:lang w:eastAsia="en-AU"/>
        </w:rPr>
        <w:t xml:space="preserve"> </w:t>
      </w:r>
      <w:r w:rsidRPr="00306CE8">
        <w:rPr>
          <w:rFonts w:cs="TimesNRMT"/>
          <w:i/>
          <w:lang w:eastAsia="en-AU"/>
        </w:rPr>
        <w:t xml:space="preserve">Journal of Safety Research –Economic Proceedings, </w:t>
      </w:r>
      <w:r w:rsidRPr="00306CE8">
        <w:rPr>
          <w:rFonts w:cs="TimesNRMT"/>
          <w:lang w:eastAsia="en-AU"/>
        </w:rPr>
        <w:t>36, 241-255.</w:t>
      </w:r>
    </w:p>
    <w:p w:rsidR="00517D0A" w:rsidRPr="00306CE8" w:rsidRDefault="00517D0A" w:rsidP="00517D0A">
      <w:pPr>
        <w:autoSpaceDE w:val="0"/>
        <w:autoSpaceDN w:val="0"/>
        <w:adjustRightInd w:val="0"/>
        <w:rPr>
          <w:rFonts w:cs="TimesNRMT"/>
          <w:lang w:eastAsia="en-AU"/>
        </w:rPr>
      </w:pPr>
      <w:proofErr w:type="spellStart"/>
      <w:proofErr w:type="gramStart"/>
      <w:r w:rsidRPr="00306CE8">
        <w:rPr>
          <w:rFonts w:cs="TimesNRMT"/>
          <w:b/>
          <w:lang w:eastAsia="en-AU"/>
        </w:rPr>
        <w:t>Lamm</w:t>
      </w:r>
      <w:proofErr w:type="spellEnd"/>
      <w:r w:rsidRPr="00306CE8">
        <w:rPr>
          <w:rFonts w:cs="TimesNRMT"/>
          <w:b/>
          <w:lang w:eastAsia="en-AU"/>
        </w:rPr>
        <w:t>, F., Massey, C. and Perry, M. (2007).</w:t>
      </w:r>
      <w:proofErr w:type="gramEnd"/>
      <w:r w:rsidRPr="00306CE8">
        <w:rPr>
          <w:rFonts w:cs="TimesNRMT"/>
          <w:b/>
          <w:lang w:eastAsia="en-AU"/>
        </w:rPr>
        <w:t xml:space="preserve"> </w:t>
      </w:r>
      <w:r w:rsidRPr="00306CE8">
        <w:rPr>
          <w:rFonts w:cs="TimesNRMT"/>
          <w:lang w:eastAsia="en-AU"/>
        </w:rPr>
        <w:t xml:space="preserve">Is there a link between workplace health and safety and firm performance and productivity? </w:t>
      </w:r>
      <w:r w:rsidRPr="00306CE8">
        <w:rPr>
          <w:rFonts w:cs="TimesNRMT"/>
          <w:i/>
          <w:lang w:eastAsia="en-AU"/>
        </w:rPr>
        <w:t xml:space="preserve">New Zealand Journal of Employment Relations, </w:t>
      </w:r>
      <w:r w:rsidRPr="00306CE8">
        <w:rPr>
          <w:rFonts w:cs="TimesNRMT"/>
          <w:lang w:eastAsia="en-AU"/>
        </w:rPr>
        <w:t>32(1), 72-86.</w:t>
      </w:r>
    </w:p>
    <w:p w:rsidR="00517D0A" w:rsidRPr="00306CE8" w:rsidRDefault="00517D0A" w:rsidP="00517D0A">
      <w:pPr>
        <w:autoSpaceDE w:val="0"/>
        <w:autoSpaceDN w:val="0"/>
        <w:adjustRightInd w:val="0"/>
      </w:pPr>
      <w:proofErr w:type="gramStart"/>
      <w:r w:rsidRPr="00306CE8">
        <w:rPr>
          <w:rFonts w:cs="TimesNRMT"/>
          <w:b/>
          <w:lang w:eastAsia="en-AU"/>
        </w:rPr>
        <w:t xml:space="preserve">Landsbergis, P., Cahill, J. and </w:t>
      </w:r>
      <w:proofErr w:type="spellStart"/>
      <w:r w:rsidRPr="00306CE8">
        <w:rPr>
          <w:rFonts w:cs="TimesNRMT"/>
          <w:b/>
          <w:lang w:eastAsia="en-AU"/>
        </w:rPr>
        <w:t>Schnall</w:t>
      </w:r>
      <w:proofErr w:type="spellEnd"/>
      <w:r w:rsidRPr="00306CE8">
        <w:rPr>
          <w:rFonts w:cs="TimesNRMT"/>
          <w:b/>
          <w:lang w:eastAsia="en-AU"/>
        </w:rPr>
        <w:t>, P. (1999).</w:t>
      </w:r>
      <w:proofErr w:type="gramEnd"/>
      <w:r w:rsidRPr="00306CE8">
        <w:rPr>
          <w:rFonts w:cs="TimesNRMT"/>
          <w:b/>
          <w:lang w:eastAsia="en-AU"/>
        </w:rPr>
        <w:t xml:space="preserve"> </w:t>
      </w:r>
      <w:proofErr w:type="gramStart"/>
      <w:r w:rsidRPr="00306CE8">
        <w:rPr>
          <w:rFonts w:cs="TimesNRMT"/>
          <w:b/>
          <w:lang w:eastAsia="en-AU"/>
        </w:rPr>
        <w:t>‘</w:t>
      </w:r>
      <w:r w:rsidRPr="00306CE8">
        <w:rPr>
          <w:rFonts w:cs="TimesNRMT"/>
          <w:lang w:eastAsia="en-AU"/>
        </w:rPr>
        <w:t>The impact of lean production and related new systems of work organization on worker health’.</w:t>
      </w:r>
      <w:proofErr w:type="gramEnd"/>
      <w:r w:rsidRPr="00306CE8">
        <w:rPr>
          <w:rFonts w:cs="TimesNRMT"/>
          <w:lang w:eastAsia="en-AU"/>
        </w:rPr>
        <w:t xml:space="preserve"> </w:t>
      </w:r>
      <w:proofErr w:type="gramStart"/>
      <w:r w:rsidRPr="00306CE8">
        <w:rPr>
          <w:rFonts w:cs="TimesNRMT-Italic"/>
          <w:i/>
          <w:iCs/>
          <w:lang w:eastAsia="en-AU"/>
        </w:rPr>
        <w:t>Journal of Occupational Health Psychology</w:t>
      </w:r>
      <w:r w:rsidRPr="00306CE8">
        <w:rPr>
          <w:rFonts w:cs="TimesNRMT"/>
          <w:lang w:eastAsia="en-AU"/>
        </w:rPr>
        <w:t>, 4, 108–30.</w:t>
      </w:r>
      <w:proofErr w:type="gramEnd"/>
    </w:p>
    <w:p w:rsidR="00517D0A" w:rsidRPr="00306CE8" w:rsidRDefault="00517D0A" w:rsidP="00517D0A">
      <w:pPr>
        <w:autoSpaceDE w:val="0"/>
        <w:autoSpaceDN w:val="0"/>
        <w:rPr>
          <w:rFonts w:cs="Segoe UI"/>
        </w:rPr>
      </w:pPr>
      <w:proofErr w:type="spellStart"/>
      <w:proofErr w:type="gramStart"/>
      <w:r w:rsidRPr="00306CE8">
        <w:rPr>
          <w:rFonts w:cs="Segoe UI"/>
          <w:b/>
        </w:rPr>
        <w:t>Lansdown</w:t>
      </w:r>
      <w:proofErr w:type="spellEnd"/>
      <w:r w:rsidRPr="00306CE8">
        <w:rPr>
          <w:rFonts w:cs="Segoe UI"/>
          <w:b/>
        </w:rPr>
        <w:t xml:space="preserve">, T. C. and C. </w:t>
      </w:r>
      <w:proofErr w:type="spellStart"/>
      <w:r w:rsidRPr="00306CE8">
        <w:rPr>
          <w:rFonts w:cs="Segoe UI"/>
          <w:b/>
        </w:rPr>
        <w:t>Deighan</w:t>
      </w:r>
      <w:proofErr w:type="spellEnd"/>
      <w:r w:rsidRPr="00306CE8">
        <w:rPr>
          <w:rFonts w:cs="Segoe UI"/>
          <w:b/>
        </w:rPr>
        <w:t xml:space="preserve"> (2011).</w:t>
      </w:r>
      <w:proofErr w:type="gramEnd"/>
      <w:r w:rsidRPr="00306CE8">
        <w:rPr>
          <w:rFonts w:cs="Segoe UI"/>
        </w:rPr>
        <w:t xml:space="preserve"> Psychosocial influences on health and safety </w:t>
      </w:r>
      <w:proofErr w:type="spellStart"/>
      <w:r w:rsidRPr="00306CE8">
        <w:rPr>
          <w:rFonts w:cs="Segoe UI"/>
        </w:rPr>
        <w:t>behaviour</w:t>
      </w:r>
      <w:proofErr w:type="spellEnd"/>
      <w:r w:rsidRPr="00306CE8">
        <w:rPr>
          <w:rFonts w:cs="Segoe UI"/>
        </w:rPr>
        <w:t xml:space="preserve"> among small and medium sized enterprises. </w:t>
      </w:r>
      <w:r w:rsidRPr="00306CE8">
        <w:rPr>
          <w:rFonts w:cs="Segoe UI"/>
          <w:i/>
        </w:rPr>
        <w:t>Policy and Practice in Health and Safety,</w:t>
      </w:r>
      <w:r w:rsidRPr="00306CE8">
        <w:rPr>
          <w:rFonts w:cs="Segoe UI"/>
        </w:rPr>
        <w:t xml:space="preserve"> 9(1): 33-55.</w:t>
      </w:r>
    </w:p>
    <w:p w:rsidR="00517D0A" w:rsidRPr="00306CE8" w:rsidRDefault="00517D0A" w:rsidP="00517D0A">
      <w:proofErr w:type="spellStart"/>
      <w:proofErr w:type="gramStart"/>
      <w:r w:rsidRPr="00306CE8">
        <w:rPr>
          <w:b/>
        </w:rPr>
        <w:t>Lewchuck</w:t>
      </w:r>
      <w:proofErr w:type="spellEnd"/>
      <w:r w:rsidRPr="00306CE8">
        <w:rPr>
          <w:b/>
        </w:rPr>
        <w:t>, W., Stewart, P. and Yates, C. (2001).</w:t>
      </w:r>
      <w:proofErr w:type="gramEnd"/>
      <w:r w:rsidRPr="00306CE8">
        <w:rPr>
          <w:b/>
        </w:rPr>
        <w:t xml:space="preserve"> </w:t>
      </w:r>
      <w:r w:rsidRPr="00306CE8">
        <w:t xml:space="preserve">Quality of work life in the automotive industry: a Canadian-UK comparative study.’ </w:t>
      </w:r>
      <w:r w:rsidRPr="00306CE8">
        <w:rPr>
          <w:i/>
        </w:rPr>
        <w:t>New Technology, Work and Employment,</w:t>
      </w:r>
      <w:r w:rsidRPr="00306CE8">
        <w:t xml:space="preserve"> 16(2), 72-87.</w:t>
      </w:r>
    </w:p>
    <w:p w:rsidR="00517D0A" w:rsidRPr="00306CE8" w:rsidRDefault="00517D0A" w:rsidP="00517D0A">
      <w:proofErr w:type="spellStart"/>
      <w:r w:rsidRPr="00306CE8">
        <w:rPr>
          <w:b/>
        </w:rPr>
        <w:t>Linhard</w:t>
      </w:r>
      <w:proofErr w:type="spellEnd"/>
      <w:r w:rsidRPr="00306CE8">
        <w:rPr>
          <w:b/>
        </w:rPr>
        <w:t>, J. B. (2005).</w:t>
      </w:r>
      <w:r w:rsidRPr="00306CE8">
        <w:t xml:space="preserve"> </w:t>
      </w:r>
      <w:proofErr w:type="gramStart"/>
      <w:r w:rsidRPr="00306CE8">
        <w:t>Understanding the return on health, safety and environmental investments.</w:t>
      </w:r>
      <w:proofErr w:type="gramEnd"/>
      <w:r w:rsidRPr="00306CE8">
        <w:t xml:space="preserve"> </w:t>
      </w:r>
      <w:r w:rsidRPr="00306CE8">
        <w:rPr>
          <w:i/>
        </w:rPr>
        <w:t>Journal of Safety Research</w:t>
      </w:r>
      <w:r w:rsidRPr="00306CE8">
        <w:t>, 36, 257-260.</w:t>
      </w:r>
    </w:p>
    <w:p w:rsidR="00517D0A" w:rsidRPr="00306CE8" w:rsidRDefault="00517D0A" w:rsidP="00517D0A">
      <w:r w:rsidRPr="00306CE8">
        <w:rPr>
          <w:b/>
        </w:rPr>
        <w:t>Lloyd, C. and James, S. (2008).</w:t>
      </w:r>
      <w:r w:rsidRPr="00306CE8">
        <w:t xml:space="preserve"> </w:t>
      </w:r>
      <w:proofErr w:type="gramStart"/>
      <w:r w:rsidRPr="00306CE8">
        <w:t>Too much pressure?</w:t>
      </w:r>
      <w:proofErr w:type="gramEnd"/>
      <w:r w:rsidRPr="00306CE8">
        <w:t xml:space="preserve"> </w:t>
      </w:r>
      <w:proofErr w:type="gramStart"/>
      <w:r w:rsidRPr="00306CE8">
        <w:t>Retailer power and occupational health and safety in the food processing industry.</w:t>
      </w:r>
      <w:proofErr w:type="gramEnd"/>
      <w:r w:rsidRPr="00306CE8">
        <w:t xml:space="preserve"> </w:t>
      </w:r>
      <w:r w:rsidRPr="00306CE8">
        <w:rPr>
          <w:i/>
        </w:rPr>
        <w:t>Work, Employment and Society</w:t>
      </w:r>
      <w:r w:rsidRPr="00306CE8">
        <w:t xml:space="preserve">, 22(4), 713-730. </w:t>
      </w:r>
    </w:p>
    <w:p w:rsidR="00517D0A" w:rsidRPr="00306CE8" w:rsidRDefault="00517D0A" w:rsidP="00517D0A">
      <w:r w:rsidRPr="00306CE8">
        <w:rPr>
          <w:b/>
        </w:rPr>
        <w:t>Luria, G. (2010).</w:t>
      </w:r>
      <w:r w:rsidRPr="00306CE8">
        <w:t xml:space="preserve"> The social aspects of safety management: Trust and safety climate. </w:t>
      </w:r>
      <w:r w:rsidRPr="00306CE8">
        <w:rPr>
          <w:i/>
        </w:rPr>
        <w:t>Accident Analysis and Prevention</w:t>
      </w:r>
      <w:r w:rsidRPr="00306CE8">
        <w:t>, 42, 1288-1295.</w:t>
      </w:r>
    </w:p>
    <w:p w:rsidR="00517D0A" w:rsidRPr="00306CE8" w:rsidRDefault="00517D0A" w:rsidP="00517D0A">
      <w:proofErr w:type="gramStart"/>
      <w:r w:rsidRPr="00306CE8">
        <w:rPr>
          <w:b/>
        </w:rPr>
        <w:t xml:space="preserve">Luria, G. and </w:t>
      </w:r>
      <w:proofErr w:type="spellStart"/>
      <w:r w:rsidRPr="00306CE8">
        <w:rPr>
          <w:b/>
        </w:rPr>
        <w:t>Yagil</w:t>
      </w:r>
      <w:proofErr w:type="spellEnd"/>
      <w:r w:rsidRPr="00306CE8">
        <w:rPr>
          <w:b/>
        </w:rPr>
        <w:t>, D. (2010).</w:t>
      </w:r>
      <w:proofErr w:type="gramEnd"/>
      <w:r w:rsidRPr="00306CE8">
        <w:rPr>
          <w:b/>
        </w:rPr>
        <w:t xml:space="preserve"> </w:t>
      </w:r>
      <w:r w:rsidRPr="00306CE8">
        <w:t xml:space="preserve">Safety perception referents of permanent and temporary employees: Safety climate boundaries in the industrial workplace. </w:t>
      </w:r>
      <w:r w:rsidRPr="00306CE8">
        <w:rPr>
          <w:i/>
        </w:rPr>
        <w:t>Accident Analysis and Prevention</w:t>
      </w:r>
      <w:r w:rsidRPr="00306CE8">
        <w:t>, 42, 1423-1430.</w:t>
      </w:r>
    </w:p>
    <w:p w:rsidR="00517D0A" w:rsidRPr="00306CE8" w:rsidRDefault="00517D0A" w:rsidP="00517D0A">
      <w:proofErr w:type="gramStart"/>
      <w:r w:rsidRPr="00306CE8">
        <w:rPr>
          <w:b/>
        </w:rPr>
        <w:t xml:space="preserve">Mark, B. A., Hughes, L. C., </w:t>
      </w:r>
      <w:proofErr w:type="spellStart"/>
      <w:r w:rsidRPr="00306CE8">
        <w:rPr>
          <w:b/>
        </w:rPr>
        <w:t>Belyea</w:t>
      </w:r>
      <w:proofErr w:type="spellEnd"/>
      <w:r w:rsidRPr="00306CE8">
        <w:rPr>
          <w:b/>
        </w:rPr>
        <w:t>, M., Change, Y., Hofmann, D., Jones, C, B., and Bacon, C, T. (2007).</w:t>
      </w:r>
      <w:proofErr w:type="gramEnd"/>
      <w:r w:rsidRPr="00306CE8">
        <w:t xml:space="preserve"> Does safety climate moderate the influence of staffing adequacy and work conditions on nurse injuries? </w:t>
      </w:r>
      <w:r w:rsidRPr="00306CE8">
        <w:rPr>
          <w:i/>
        </w:rPr>
        <w:t>Journal of Safety Research</w:t>
      </w:r>
      <w:r w:rsidRPr="00306CE8">
        <w:t>, 38, 431-446.</w:t>
      </w:r>
    </w:p>
    <w:p w:rsidR="00517D0A" w:rsidRPr="00306CE8" w:rsidRDefault="00517D0A" w:rsidP="00517D0A">
      <w:proofErr w:type="spellStart"/>
      <w:proofErr w:type="gramStart"/>
      <w:r w:rsidRPr="00306CE8">
        <w:rPr>
          <w:b/>
        </w:rPr>
        <w:t>MacEachen</w:t>
      </w:r>
      <w:proofErr w:type="spellEnd"/>
      <w:r w:rsidRPr="00306CE8">
        <w:rPr>
          <w:b/>
        </w:rPr>
        <w:t xml:space="preserve">, E., </w:t>
      </w:r>
      <w:proofErr w:type="spellStart"/>
      <w:r w:rsidRPr="00306CE8">
        <w:rPr>
          <w:b/>
        </w:rPr>
        <w:t>Kosny</w:t>
      </w:r>
      <w:proofErr w:type="spellEnd"/>
      <w:r w:rsidRPr="00306CE8">
        <w:rPr>
          <w:b/>
        </w:rPr>
        <w:t xml:space="preserve">, A., Scott-Dixon, K., </w:t>
      </w:r>
      <w:proofErr w:type="spellStart"/>
      <w:r w:rsidRPr="00306CE8">
        <w:rPr>
          <w:b/>
        </w:rPr>
        <w:t>Facey</w:t>
      </w:r>
      <w:proofErr w:type="spellEnd"/>
      <w:r w:rsidRPr="00306CE8">
        <w:rPr>
          <w:b/>
        </w:rPr>
        <w:t xml:space="preserve">, M., Chambers, L., </w:t>
      </w:r>
      <w:proofErr w:type="spellStart"/>
      <w:r w:rsidRPr="00306CE8">
        <w:rPr>
          <w:b/>
        </w:rPr>
        <w:t>Breslin</w:t>
      </w:r>
      <w:proofErr w:type="spellEnd"/>
      <w:r w:rsidRPr="00306CE8">
        <w:rPr>
          <w:b/>
        </w:rPr>
        <w:t xml:space="preserve">, C., Kyle, N., Irvin, E. and </w:t>
      </w:r>
      <w:proofErr w:type="spellStart"/>
      <w:r w:rsidRPr="00306CE8">
        <w:rPr>
          <w:b/>
        </w:rPr>
        <w:t>Mahood</w:t>
      </w:r>
      <w:proofErr w:type="spellEnd"/>
      <w:r w:rsidRPr="00306CE8">
        <w:rPr>
          <w:b/>
        </w:rPr>
        <w:t>, Q. (2010).</w:t>
      </w:r>
      <w:proofErr w:type="gramEnd"/>
      <w:r w:rsidRPr="00306CE8">
        <w:rPr>
          <w:b/>
        </w:rPr>
        <w:t xml:space="preserve"> </w:t>
      </w:r>
      <w:r w:rsidRPr="00306CE8">
        <w:t xml:space="preserve">Workplace health understandings and processes in small businesses: A systematic review of the Qualitative Literature. </w:t>
      </w:r>
      <w:r w:rsidRPr="00306CE8">
        <w:rPr>
          <w:i/>
        </w:rPr>
        <w:t xml:space="preserve">Journal of Occupational Rehabilitation, </w:t>
      </w:r>
      <w:r w:rsidRPr="00306CE8">
        <w:t>20, 180-198.</w:t>
      </w:r>
    </w:p>
    <w:p w:rsidR="00517D0A" w:rsidRPr="00306CE8" w:rsidRDefault="00517D0A" w:rsidP="00517D0A">
      <w:proofErr w:type="spellStart"/>
      <w:proofErr w:type="gramStart"/>
      <w:r w:rsidRPr="00306CE8">
        <w:rPr>
          <w:b/>
        </w:rPr>
        <w:t>MacEachen</w:t>
      </w:r>
      <w:proofErr w:type="spellEnd"/>
      <w:r w:rsidRPr="00306CE8">
        <w:rPr>
          <w:b/>
        </w:rPr>
        <w:t xml:space="preserve">, E., </w:t>
      </w:r>
      <w:proofErr w:type="spellStart"/>
      <w:r w:rsidRPr="00306CE8">
        <w:rPr>
          <w:b/>
        </w:rPr>
        <w:t>Lippel</w:t>
      </w:r>
      <w:proofErr w:type="spellEnd"/>
      <w:r w:rsidRPr="00306CE8">
        <w:rPr>
          <w:b/>
        </w:rPr>
        <w:t xml:space="preserve">, K. Saunders, R., </w:t>
      </w:r>
      <w:proofErr w:type="spellStart"/>
      <w:r w:rsidRPr="00306CE8">
        <w:rPr>
          <w:b/>
        </w:rPr>
        <w:t>Kosny</w:t>
      </w:r>
      <w:proofErr w:type="spellEnd"/>
      <w:r w:rsidRPr="00306CE8">
        <w:rPr>
          <w:b/>
        </w:rPr>
        <w:t xml:space="preserve">, A., Mansfield, L., Carrasco, C. and </w:t>
      </w:r>
      <w:proofErr w:type="spellStart"/>
      <w:r w:rsidRPr="00306CE8">
        <w:rPr>
          <w:b/>
        </w:rPr>
        <w:t>Pugliese</w:t>
      </w:r>
      <w:proofErr w:type="spellEnd"/>
      <w:r w:rsidRPr="00306CE8">
        <w:rPr>
          <w:b/>
        </w:rPr>
        <w:t>, D. (2012).</w:t>
      </w:r>
      <w:proofErr w:type="gramEnd"/>
      <w:r w:rsidRPr="00306CE8">
        <w:rPr>
          <w:b/>
        </w:rPr>
        <w:t xml:space="preserve"> </w:t>
      </w:r>
      <w:r w:rsidRPr="00306CE8">
        <w:t xml:space="preserve"> </w:t>
      </w:r>
      <w:proofErr w:type="gramStart"/>
      <w:r w:rsidRPr="00306CE8">
        <w:t>Workers’ compensation experience-rating rules and the danger to workers’ safety in the temporary work agency sector.</w:t>
      </w:r>
      <w:proofErr w:type="gramEnd"/>
      <w:r w:rsidRPr="00306CE8">
        <w:t xml:space="preserve"> </w:t>
      </w:r>
      <w:r w:rsidRPr="00306CE8">
        <w:rPr>
          <w:i/>
        </w:rPr>
        <w:t xml:space="preserve">Policy and Practice in Health and Safety, </w:t>
      </w:r>
      <w:r w:rsidRPr="00306CE8">
        <w:t>10(1), 77-95.</w:t>
      </w:r>
    </w:p>
    <w:p w:rsidR="00517D0A" w:rsidRPr="00306CE8" w:rsidRDefault="00517D0A" w:rsidP="00517D0A">
      <w:r w:rsidRPr="00306CE8">
        <w:rPr>
          <w:b/>
        </w:rPr>
        <w:t xml:space="preserve">McCoy, K., Stinson, K., Scott, K., </w:t>
      </w:r>
      <w:proofErr w:type="spellStart"/>
      <w:r w:rsidRPr="00306CE8">
        <w:rPr>
          <w:b/>
        </w:rPr>
        <w:t>Tenney</w:t>
      </w:r>
      <w:proofErr w:type="spellEnd"/>
      <w:r w:rsidRPr="00306CE8">
        <w:rPr>
          <w:b/>
        </w:rPr>
        <w:t>, L., Newman, L. S. (2014).</w:t>
      </w:r>
      <w:r w:rsidRPr="00306CE8">
        <w:t xml:space="preserve"> Health Promotion in Small Business: A systematic review of factors influencing adoption and effectiveness of worksite wellness programs. </w:t>
      </w:r>
      <w:r w:rsidRPr="00306CE8">
        <w:rPr>
          <w:i/>
        </w:rPr>
        <w:t>Journal of Occupational and Environmental Medicine</w:t>
      </w:r>
      <w:r w:rsidRPr="00306CE8">
        <w:t>, 56(6), 579-587.</w:t>
      </w:r>
    </w:p>
    <w:p w:rsidR="00517D0A" w:rsidRPr="00306CE8" w:rsidRDefault="00517D0A" w:rsidP="00517D0A">
      <w:proofErr w:type="spellStart"/>
      <w:proofErr w:type="gramStart"/>
      <w:r w:rsidRPr="00306CE8">
        <w:rPr>
          <w:b/>
        </w:rPr>
        <w:t>Margerison</w:t>
      </w:r>
      <w:proofErr w:type="spellEnd"/>
      <w:r w:rsidRPr="00306CE8">
        <w:rPr>
          <w:b/>
        </w:rPr>
        <w:t xml:space="preserve">, T., Wallace, M. and </w:t>
      </w:r>
      <w:proofErr w:type="spellStart"/>
      <w:r w:rsidRPr="00306CE8">
        <w:rPr>
          <w:b/>
        </w:rPr>
        <w:t>Hallenstein</w:t>
      </w:r>
      <w:proofErr w:type="spellEnd"/>
      <w:r w:rsidRPr="00306CE8">
        <w:rPr>
          <w:b/>
        </w:rPr>
        <w:t>, D. (1981).</w:t>
      </w:r>
      <w:proofErr w:type="gramEnd"/>
      <w:r w:rsidRPr="00306CE8">
        <w:rPr>
          <w:b/>
        </w:rPr>
        <w:t xml:space="preserve"> </w:t>
      </w:r>
      <w:r w:rsidRPr="00306CE8">
        <w:rPr>
          <w:i/>
        </w:rPr>
        <w:t xml:space="preserve">The </w:t>
      </w:r>
      <w:proofErr w:type="spellStart"/>
      <w:r w:rsidRPr="00306CE8">
        <w:rPr>
          <w:i/>
        </w:rPr>
        <w:t>Superpoison</w:t>
      </w:r>
      <w:proofErr w:type="spellEnd"/>
      <w:r w:rsidRPr="00306CE8">
        <w:rPr>
          <w:i/>
        </w:rPr>
        <w:t>, 1976-1978</w:t>
      </w:r>
      <w:r w:rsidRPr="00306CE8">
        <w:t xml:space="preserve">, Macmillan, London. </w:t>
      </w:r>
    </w:p>
    <w:p w:rsidR="00517D0A" w:rsidRPr="00306CE8" w:rsidRDefault="00517D0A" w:rsidP="00517D0A">
      <w:proofErr w:type="spellStart"/>
      <w:proofErr w:type="gramStart"/>
      <w:r w:rsidRPr="00306CE8">
        <w:rPr>
          <w:b/>
        </w:rPr>
        <w:t>Mearns</w:t>
      </w:r>
      <w:proofErr w:type="spellEnd"/>
      <w:r w:rsidRPr="00306CE8">
        <w:rPr>
          <w:b/>
        </w:rPr>
        <w:t xml:space="preserve">, K. and </w:t>
      </w:r>
      <w:proofErr w:type="spellStart"/>
      <w:r w:rsidRPr="00306CE8">
        <w:rPr>
          <w:b/>
        </w:rPr>
        <w:t>Havold</w:t>
      </w:r>
      <w:proofErr w:type="spellEnd"/>
      <w:r w:rsidRPr="00306CE8">
        <w:rPr>
          <w:b/>
        </w:rPr>
        <w:t>, J. I. (2003).</w:t>
      </w:r>
      <w:proofErr w:type="gramEnd"/>
      <w:r w:rsidRPr="00306CE8">
        <w:rPr>
          <w:b/>
        </w:rPr>
        <w:t xml:space="preserve"> </w:t>
      </w:r>
      <w:proofErr w:type="gramStart"/>
      <w:r w:rsidRPr="00306CE8">
        <w:t>Occupational health and safety and the balanced scorecard.</w:t>
      </w:r>
      <w:proofErr w:type="gramEnd"/>
      <w:r w:rsidRPr="00306CE8">
        <w:t xml:space="preserve"> </w:t>
      </w:r>
      <w:r w:rsidRPr="00306CE8">
        <w:rPr>
          <w:i/>
        </w:rPr>
        <w:t xml:space="preserve">The TQM Magazine, </w:t>
      </w:r>
      <w:r w:rsidRPr="00306CE8">
        <w:t>15(6), 408-423.</w:t>
      </w:r>
    </w:p>
    <w:p w:rsidR="00517D0A" w:rsidRPr="00306CE8" w:rsidRDefault="00517D0A" w:rsidP="00517D0A">
      <w:proofErr w:type="spellStart"/>
      <w:r w:rsidRPr="00306CE8">
        <w:rPr>
          <w:b/>
        </w:rPr>
        <w:t>Mearns</w:t>
      </w:r>
      <w:proofErr w:type="spellEnd"/>
      <w:r w:rsidRPr="00306CE8">
        <w:rPr>
          <w:b/>
        </w:rPr>
        <w:t xml:space="preserve">, K., Whitaker, S. M., </w:t>
      </w:r>
      <w:proofErr w:type="spellStart"/>
      <w:r w:rsidRPr="00306CE8">
        <w:rPr>
          <w:b/>
        </w:rPr>
        <w:t>Flin</w:t>
      </w:r>
      <w:proofErr w:type="spellEnd"/>
      <w:r w:rsidRPr="00306CE8">
        <w:rPr>
          <w:b/>
        </w:rPr>
        <w:t>, R. (2003).</w:t>
      </w:r>
      <w:r w:rsidRPr="00306CE8">
        <w:t xml:space="preserve"> </w:t>
      </w:r>
      <w:proofErr w:type="gramStart"/>
      <w:r w:rsidRPr="00306CE8">
        <w:t xml:space="preserve">Safety climate, safety management practice and safety performance in offshore environments, </w:t>
      </w:r>
      <w:r w:rsidRPr="00306CE8">
        <w:rPr>
          <w:i/>
        </w:rPr>
        <w:t>Safety Science</w:t>
      </w:r>
      <w:r w:rsidRPr="00306CE8">
        <w:t>, 41, 641-680.</w:t>
      </w:r>
      <w:proofErr w:type="gramEnd"/>
    </w:p>
    <w:p w:rsidR="00517D0A" w:rsidRPr="00306CE8" w:rsidRDefault="00517D0A" w:rsidP="00517D0A">
      <w:proofErr w:type="spellStart"/>
      <w:proofErr w:type="gramStart"/>
      <w:r w:rsidRPr="00306CE8">
        <w:rPr>
          <w:b/>
        </w:rPr>
        <w:t>Medibank</w:t>
      </w:r>
      <w:proofErr w:type="spellEnd"/>
      <w:r w:rsidRPr="00306CE8">
        <w:rPr>
          <w:b/>
        </w:rPr>
        <w:t xml:space="preserve"> Private.</w:t>
      </w:r>
      <w:proofErr w:type="gramEnd"/>
      <w:r w:rsidRPr="00306CE8">
        <w:rPr>
          <w:b/>
        </w:rPr>
        <w:t xml:space="preserve"> </w:t>
      </w:r>
      <w:proofErr w:type="gramStart"/>
      <w:r w:rsidRPr="00306CE8">
        <w:rPr>
          <w:b/>
        </w:rPr>
        <w:t>(2005).</w:t>
      </w:r>
      <w:r w:rsidRPr="00306CE8">
        <w:t xml:space="preserve"> </w:t>
      </w:r>
      <w:r w:rsidRPr="00306CE8">
        <w:rPr>
          <w:i/>
        </w:rPr>
        <w:t>The Health of Australia’s Workforce</w:t>
      </w:r>
      <w:r w:rsidRPr="00306CE8">
        <w:t>.</w:t>
      </w:r>
      <w:proofErr w:type="gramEnd"/>
      <w:r w:rsidRPr="00306CE8">
        <w:t xml:space="preserve"> </w:t>
      </w:r>
      <w:hyperlink r:id="rId20" w:history="1">
        <w:r w:rsidRPr="00306CE8">
          <w:rPr>
            <w:rStyle w:val="Hyperlink"/>
          </w:rPr>
          <w:t>http://www.medibank.com.au/Client/Documents/Pdfs/The_health_of_Australia's_workforce.pdf</w:t>
        </w:r>
      </w:hyperlink>
      <w:r w:rsidRPr="00306CE8">
        <w:t xml:space="preserve"> </w:t>
      </w:r>
    </w:p>
    <w:p w:rsidR="00517D0A" w:rsidRPr="00306CE8" w:rsidRDefault="00517D0A" w:rsidP="00517D0A">
      <w:proofErr w:type="gramStart"/>
      <w:r w:rsidRPr="00306CE8">
        <w:rPr>
          <w:b/>
        </w:rPr>
        <w:t xml:space="preserve">Michael, H. J., Evans, D. D., Jansen, K. J., and </w:t>
      </w:r>
      <w:proofErr w:type="spellStart"/>
      <w:r w:rsidRPr="00306CE8">
        <w:rPr>
          <w:b/>
        </w:rPr>
        <w:t>Haight</w:t>
      </w:r>
      <w:proofErr w:type="spellEnd"/>
      <w:r w:rsidRPr="00306CE8">
        <w:rPr>
          <w:b/>
        </w:rPr>
        <w:t>, J., M. (2005).</w:t>
      </w:r>
      <w:proofErr w:type="gramEnd"/>
      <w:r w:rsidRPr="00306CE8">
        <w:t xml:space="preserve"> Management commitment to safety as organizational support: Relationships with non-safety outcomes in wood manufacturing employees. </w:t>
      </w:r>
      <w:r w:rsidRPr="00306CE8">
        <w:rPr>
          <w:i/>
        </w:rPr>
        <w:t>Journal of Safety Research</w:t>
      </w:r>
      <w:r w:rsidRPr="00306CE8">
        <w:t>, 36, 171-179.</w:t>
      </w:r>
    </w:p>
    <w:p w:rsidR="00517D0A" w:rsidRPr="00306CE8" w:rsidRDefault="00517D0A" w:rsidP="00517D0A">
      <w:proofErr w:type="spellStart"/>
      <w:r w:rsidRPr="00306CE8">
        <w:rPr>
          <w:b/>
        </w:rPr>
        <w:t>Micheli</w:t>
      </w:r>
      <w:proofErr w:type="spellEnd"/>
      <w:r w:rsidRPr="00306CE8">
        <w:rPr>
          <w:b/>
        </w:rPr>
        <w:t xml:space="preserve">, G. J. L., </w:t>
      </w:r>
      <w:proofErr w:type="spellStart"/>
      <w:r w:rsidRPr="00306CE8">
        <w:rPr>
          <w:b/>
        </w:rPr>
        <w:t>Cagno</w:t>
      </w:r>
      <w:proofErr w:type="spellEnd"/>
      <w:r w:rsidRPr="00306CE8">
        <w:rPr>
          <w:b/>
        </w:rPr>
        <w:t>, E. (2010).</w:t>
      </w:r>
      <w:r w:rsidRPr="00306CE8">
        <w:t xml:space="preserve"> </w:t>
      </w:r>
      <w:proofErr w:type="gramStart"/>
      <w:r w:rsidRPr="00306CE8">
        <w:t>Dealing with SMEs as a whole in OHS issues: Warnings from empirical evidence.</w:t>
      </w:r>
      <w:proofErr w:type="gramEnd"/>
      <w:r w:rsidRPr="00306CE8">
        <w:t xml:space="preserve"> </w:t>
      </w:r>
      <w:r w:rsidRPr="00306CE8">
        <w:rPr>
          <w:i/>
        </w:rPr>
        <w:t>Safety Science</w:t>
      </w:r>
      <w:r w:rsidRPr="00306CE8">
        <w:t>, 48, 729-733.</w:t>
      </w:r>
    </w:p>
    <w:p w:rsidR="00517D0A" w:rsidRPr="00306CE8" w:rsidRDefault="00517D0A" w:rsidP="00517D0A">
      <w:pPr>
        <w:rPr>
          <w:rStyle w:val="standard-view-style"/>
        </w:rPr>
      </w:pPr>
      <w:bookmarkStart w:id="17" w:name="Result_1"/>
      <w:proofErr w:type="gramStart"/>
      <w:r w:rsidRPr="00306CE8">
        <w:rPr>
          <w:rStyle w:val="standard-view-style"/>
          <w:b/>
        </w:rPr>
        <w:t>Mohamed, S. (2003).</w:t>
      </w:r>
      <w:proofErr w:type="gramEnd"/>
      <w:r w:rsidRPr="00306CE8">
        <w:rPr>
          <w:rStyle w:val="standard-view-style"/>
          <w:b/>
        </w:rPr>
        <w:t xml:space="preserve"> </w:t>
      </w:r>
      <w:proofErr w:type="gramStart"/>
      <w:r w:rsidRPr="00306CE8">
        <w:rPr>
          <w:rStyle w:val="standard-view-style"/>
        </w:rPr>
        <w:t>Scorecard approach to benchmarking organizational safety culture in construction.</w:t>
      </w:r>
      <w:proofErr w:type="gramEnd"/>
      <w:r w:rsidRPr="00306CE8">
        <w:rPr>
          <w:rStyle w:val="standard-view-style"/>
        </w:rPr>
        <w:t xml:space="preserve"> </w:t>
      </w:r>
      <w:r w:rsidRPr="00306CE8">
        <w:rPr>
          <w:rStyle w:val="standard-view-style"/>
          <w:i/>
        </w:rPr>
        <w:t xml:space="preserve">Journal of Construction Engineering and Management, </w:t>
      </w:r>
      <w:r w:rsidRPr="00306CE8">
        <w:rPr>
          <w:rStyle w:val="standard-view-style"/>
        </w:rPr>
        <w:t>129, 80-88.</w:t>
      </w:r>
    </w:p>
    <w:p w:rsidR="00517D0A" w:rsidRPr="00306CE8" w:rsidRDefault="00517D0A" w:rsidP="00517D0A">
      <w:pPr>
        <w:rPr>
          <w:rStyle w:val="standard-view-style"/>
        </w:rPr>
      </w:pPr>
      <w:proofErr w:type="gramStart"/>
      <w:r w:rsidRPr="00306CE8">
        <w:rPr>
          <w:rStyle w:val="standard-view-style"/>
          <w:b/>
        </w:rPr>
        <w:t xml:space="preserve">Montero, M. J., </w:t>
      </w:r>
      <w:proofErr w:type="spellStart"/>
      <w:r w:rsidRPr="00306CE8">
        <w:rPr>
          <w:rStyle w:val="standard-view-style"/>
          <w:b/>
        </w:rPr>
        <w:t>Araque</w:t>
      </w:r>
      <w:proofErr w:type="spellEnd"/>
      <w:r w:rsidRPr="00306CE8">
        <w:rPr>
          <w:rStyle w:val="standard-view-style"/>
          <w:b/>
        </w:rPr>
        <w:t>, R. A. and Rey, J. M. (2009).</w:t>
      </w:r>
      <w:proofErr w:type="gramEnd"/>
      <w:r w:rsidRPr="00306CE8">
        <w:rPr>
          <w:rStyle w:val="standard-view-style"/>
          <w:b/>
        </w:rPr>
        <w:t xml:space="preserve"> </w:t>
      </w:r>
      <w:proofErr w:type="gramStart"/>
      <w:r w:rsidRPr="00306CE8">
        <w:rPr>
          <w:rStyle w:val="standard-view-style"/>
        </w:rPr>
        <w:t>Occupational health and safety in the framework of corporate social responsibility.</w:t>
      </w:r>
      <w:proofErr w:type="gramEnd"/>
      <w:r w:rsidRPr="00306CE8">
        <w:rPr>
          <w:rStyle w:val="standard-view-style"/>
        </w:rPr>
        <w:t xml:space="preserve"> </w:t>
      </w:r>
      <w:r w:rsidRPr="00306CE8">
        <w:rPr>
          <w:rStyle w:val="standard-view-style"/>
          <w:i/>
        </w:rPr>
        <w:t xml:space="preserve">Safety Science, </w:t>
      </w:r>
      <w:r w:rsidRPr="00306CE8">
        <w:rPr>
          <w:rStyle w:val="standard-view-style"/>
        </w:rPr>
        <w:t>47, 1440-1445.</w:t>
      </w:r>
    </w:p>
    <w:p w:rsidR="00517D0A" w:rsidRPr="00306CE8" w:rsidRDefault="00517D0A" w:rsidP="00517D0A">
      <w:pPr>
        <w:rPr>
          <w:rStyle w:val="standard-view-style"/>
        </w:rPr>
      </w:pPr>
      <w:proofErr w:type="spellStart"/>
      <w:proofErr w:type="gramStart"/>
      <w:r w:rsidRPr="00306CE8">
        <w:rPr>
          <w:rStyle w:val="standard-view-style"/>
          <w:b/>
        </w:rPr>
        <w:lastRenderedPageBreak/>
        <w:t>Musich</w:t>
      </w:r>
      <w:proofErr w:type="spellEnd"/>
      <w:r w:rsidRPr="00306CE8">
        <w:rPr>
          <w:rStyle w:val="standard-view-style"/>
          <w:b/>
        </w:rPr>
        <w:t xml:space="preserve">, S., Hook, D., </w:t>
      </w:r>
      <w:proofErr w:type="spellStart"/>
      <w:r w:rsidRPr="00306CE8">
        <w:rPr>
          <w:rStyle w:val="standard-view-style"/>
          <w:b/>
        </w:rPr>
        <w:t>Baaner</w:t>
      </w:r>
      <w:proofErr w:type="spellEnd"/>
      <w:r w:rsidRPr="00306CE8">
        <w:rPr>
          <w:rStyle w:val="standard-view-style"/>
          <w:b/>
        </w:rPr>
        <w:t xml:space="preserve">, S. and </w:t>
      </w:r>
      <w:proofErr w:type="spellStart"/>
      <w:r w:rsidRPr="00306CE8">
        <w:rPr>
          <w:rStyle w:val="standard-view-style"/>
          <w:b/>
        </w:rPr>
        <w:t>Edington</w:t>
      </w:r>
      <w:proofErr w:type="spellEnd"/>
      <w:r w:rsidRPr="00306CE8">
        <w:rPr>
          <w:rStyle w:val="standard-view-style"/>
          <w:b/>
        </w:rPr>
        <w:t>, D. W. (2006).</w:t>
      </w:r>
      <w:proofErr w:type="gramEnd"/>
      <w:r w:rsidRPr="00306CE8">
        <w:rPr>
          <w:rStyle w:val="standard-view-style"/>
          <w:b/>
        </w:rPr>
        <w:t xml:space="preserve"> </w:t>
      </w:r>
      <w:proofErr w:type="gramStart"/>
      <w:r w:rsidRPr="00306CE8">
        <w:rPr>
          <w:rStyle w:val="standard-view-style"/>
        </w:rPr>
        <w:t>The association of two productivity measures with health risks and medical conditions in an Australian employee population, 20(5), 353-363.</w:t>
      </w:r>
      <w:proofErr w:type="gramEnd"/>
    </w:p>
    <w:p w:rsidR="00517D0A" w:rsidRPr="00306CE8" w:rsidRDefault="00517D0A" w:rsidP="00517D0A">
      <w:proofErr w:type="gramStart"/>
      <w:r w:rsidRPr="00306CE8">
        <w:rPr>
          <w:rStyle w:val="standard-view-style"/>
          <w:b/>
        </w:rPr>
        <w:t xml:space="preserve">Nielsen, M. B., </w:t>
      </w:r>
      <w:proofErr w:type="spellStart"/>
      <w:r w:rsidRPr="00306CE8">
        <w:rPr>
          <w:rStyle w:val="standard-view-style"/>
          <w:b/>
        </w:rPr>
        <w:t>Mearns</w:t>
      </w:r>
      <w:proofErr w:type="spellEnd"/>
      <w:r w:rsidRPr="00306CE8">
        <w:rPr>
          <w:rStyle w:val="standard-view-style"/>
          <w:b/>
        </w:rPr>
        <w:t xml:space="preserve">, K. </w:t>
      </w:r>
      <w:proofErr w:type="spellStart"/>
      <w:r w:rsidRPr="00306CE8">
        <w:rPr>
          <w:rStyle w:val="standard-view-style"/>
          <w:b/>
        </w:rPr>
        <w:t>Matthiesen</w:t>
      </w:r>
      <w:proofErr w:type="spellEnd"/>
      <w:r w:rsidRPr="00306CE8">
        <w:rPr>
          <w:rStyle w:val="standard-view-style"/>
          <w:b/>
        </w:rPr>
        <w:t xml:space="preserve">, </w:t>
      </w:r>
      <w:proofErr w:type="spellStart"/>
      <w:r w:rsidRPr="00306CE8">
        <w:rPr>
          <w:rStyle w:val="standard-view-style"/>
          <w:b/>
        </w:rPr>
        <w:t>S.B</w:t>
      </w:r>
      <w:proofErr w:type="spellEnd"/>
      <w:r w:rsidRPr="00306CE8">
        <w:rPr>
          <w:rStyle w:val="standard-view-style"/>
          <w:b/>
        </w:rPr>
        <w:t xml:space="preserve">. and; </w:t>
      </w:r>
      <w:proofErr w:type="spellStart"/>
      <w:r w:rsidRPr="00306CE8">
        <w:rPr>
          <w:rStyle w:val="standard-view-style"/>
          <w:b/>
        </w:rPr>
        <w:t>Eid</w:t>
      </w:r>
      <w:proofErr w:type="spellEnd"/>
      <w:r w:rsidRPr="00306CE8">
        <w:rPr>
          <w:rStyle w:val="standard-view-style"/>
          <w:b/>
        </w:rPr>
        <w:t>, J. (2011).</w:t>
      </w:r>
      <w:proofErr w:type="gramEnd"/>
      <w:r w:rsidRPr="00306CE8">
        <w:rPr>
          <w:rStyle w:val="standard-view-style"/>
        </w:rPr>
        <w:t xml:space="preserve"> </w:t>
      </w:r>
      <w:r w:rsidRPr="00306CE8">
        <w:t xml:space="preserve">Using the </w:t>
      </w:r>
      <w:r w:rsidRPr="00306CE8">
        <w:rPr>
          <w:rStyle w:val="Strong"/>
          <w:b w:val="0"/>
          <w:bCs w:val="0"/>
        </w:rPr>
        <w:t>Job</w:t>
      </w:r>
      <w:r w:rsidRPr="00306CE8">
        <w:t xml:space="preserve"> Demands-Resources Model to Investigate Risk Perception, </w:t>
      </w:r>
      <w:r w:rsidRPr="00306CE8">
        <w:rPr>
          <w:rStyle w:val="Strong"/>
          <w:b w:val="0"/>
          <w:bCs w:val="0"/>
        </w:rPr>
        <w:t>Safety</w:t>
      </w:r>
      <w:r w:rsidRPr="00306CE8">
        <w:t xml:space="preserve"> </w:t>
      </w:r>
      <w:r w:rsidRPr="00306CE8">
        <w:rPr>
          <w:rStyle w:val="Strong"/>
          <w:b w:val="0"/>
          <w:bCs w:val="0"/>
        </w:rPr>
        <w:t>Climate</w:t>
      </w:r>
      <w:r w:rsidRPr="00306CE8">
        <w:t xml:space="preserve"> and </w:t>
      </w:r>
      <w:r w:rsidRPr="00306CE8">
        <w:rPr>
          <w:rStyle w:val="Strong"/>
          <w:b w:val="0"/>
          <w:bCs w:val="0"/>
        </w:rPr>
        <w:t>Job</w:t>
      </w:r>
      <w:r w:rsidRPr="00306CE8">
        <w:t xml:space="preserve"> </w:t>
      </w:r>
      <w:r w:rsidRPr="00306CE8">
        <w:rPr>
          <w:rStyle w:val="Strong"/>
          <w:b w:val="0"/>
          <w:bCs w:val="0"/>
        </w:rPr>
        <w:t>Satisfaction</w:t>
      </w:r>
      <w:r w:rsidRPr="00306CE8">
        <w:t xml:space="preserve"> </w:t>
      </w:r>
      <w:proofErr w:type="gramStart"/>
      <w:r w:rsidRPr="00306CE8">
        <w:t>In</w:t>
      </w:r>
      <w:proofErr w:type="gramEnd"/>
      <w:r w:rsidRPr="00306CE8">
        <w:t xml:space="preserve"> </w:t>
      </w:r>
      <w:r w:rsidRPr="00306CE8">
        <w:rPr>
          <w:rStyle w:val="Strong"/>
          <w:b w:val="0"/>
          <w:bCs w:val="0"/>
        </w:rPr>
        <w:t>Safety</w:t>
      </w:r>
      <w:r w:rsidRPr="00306CE8">
        <w:t xml:space="preserve"> Critical Organizations. </w:t>
      </w:r>
      <w:bookmarkEnd w:id="17"/>
      <w:r w:rsidRPr="00306CE8">
        <w:rPr>
          <w:rStyle w:val="Emphasis"/>
        </w:rPr>
        <w:t xml:space="preserve">Scandinavian Journal of Psychology, </w:t>
      </w:r>
      <w:r w:rsidRPr="00306CE8">
        <w:rPr>
          <w:rStyle w:val="standard-view-style"/>
        </w:rPr>
        <w:t>52(5): 465-475.</w:t>
      </w:r>
    </w:p>
    <w:p w:rsidR="00517D0A" w:rsidRPr="00306CE8" w:rsidRDefault="00517D0A" w:rsidP="00517D0A">
      <w:proofErr w:type="spellStart"/>
      <w:r w:rsidRPr="00306CE8">
        <w:rPr>
          <w:b/>
        </w:rPr>
        <w:t>Niven</w:t>
      </w:r>
      <w:proofErr w:type="spellEnd"/>
      <w:r w:rsidRPr="00306CE8">
        <w:rPr>
          <w:b/>
        </w:rPr>
        <w:t xml:space="preserve">, K. J. M. (2002). </w:t>
      </w:r>
      <w:proofErr w:type="gramStart"/>
      <w:r w:rsidRPr="00306CE8">
        <w:t>A review of the application of health economics to health and safety in healthcare.</w:t>
      </w:r>
      <w:proofErr w:type="gramEnd"/>
      <w:r w:rsidRPr="00306CE8">
        <w:t xml:space="preserve"> </w:t>
      </w:r>
      <w:r w:rsidRPr="00306CE8">
        <w:rPr>
          <w:i/>
        </w:rPr>
        <w:t xml:space="preserve">Health Policy, </w:t>
      </w:r>
      <w:r w:rsidRPr="00306CE8">
        <w:t>61, 291-304.</w:t>
      </w:r>
    </w:p>
    <w:p w:rsidR="00517D0A" w:rsidRPr="00306CE8" w:rsidRDefault="00517D0A" w:rsidP="00517D0A">
      <w:proofErr w:type="gramStart"/>
      <w:r w:rsidRPr="00306CE8">
        <w:rPr>
          <w:b/>
        </w:rPr>
        <w:t xml:space="preserve">O’Dea, A., and </w:t>
      </w:r>
      <w:proofErr w:type="spellStart"/>
      <w:r w:rsidRPr="00306CE8">
        <w:rPr>
          <w:b/>
        </w:rPr>
        <w:t>Flin</w:t>
      </w:r>
      <w:proofErr w:type="spellEnd"/>
      <w:r w:rsidRPr="00306CE8">
        <w:rPr>
          <w:b/>
        </w:rPr>
        <w:t>, R. (2001).</w:t>
      </w:r>
      <w:proofErr w:type="gramEnd"/>
      <w:r w:rsidRPr="00306CE8">
        <w:rPr>
          <w:b/>
        </w:rPr>
        <w:t xml:space="preserve"> </w:t>
      </w:r>
      <w:proofErr w:type="gramStart"/>
      <w:r w:rsidRPr="00306CE8">
        <w:t>Site managers and safety leadership in the offshore oil and gas industry.</w:t>
      </w:r>
      <w:proofErr w:type="gramEnd"/>
      <w:r w:rsidRPr="00306CE8">
        <w:t xml:space="preserve"> </w:t>
      </w:r>
      <w:r w:rsidRPr="00306CE8">
        <w:rPr>
          <w:i/>
        </w:rPr>
        <w:t>Safety Science</w:t>
      </w:r>
      <w:r w:rsidRPr="00306CE8">
        <w:t>, 37, 39-57.</w:t>
      </w:r>
    </w:p>
    <w:p w:rsidR="00517D0A" w:rsidRPr="00306CE8" w:rsidRDefault="00517D0A" w:rsidP="00517D0A">
      <w:proofErr w:type="spellStart"/>
      <w:r w:rsidRPr="00306CE8">
        <w:rPr>
          <w:b/>
        </w:rPr>
        <w:t>Oeij</w:t>
      </w:r>
      <w:proofErr w:type="spellEnd"/>
      <w:r w:rsidRPr="00306CE8">
        <w:rPr>
          <w:b/>
        </w:rPr>
        <w:t xml:space="preserve">, P., de </w:t>
      </w:r>
      <w:proofErr w:type="spellStart"/>
      <w:r w:rsidRPr="00306CE8">
        <w:rPr>
          <w:b/>
        </w:rPr>
        <w:t>Looze</w:t>
      </w:r>
      <w:proofErr w:type="spellEnd"/>
      <w:r w:rsidRPr="00306CE8">
        <w:rPr>
          <w:b/>
        </w:rPr>
        <w:t xml:space="preserve">, M., ten Have, K., van </w:t>
      </w:r>
      <w:proofErr w:type="spellStart"/>
      <w:r w:rsidRPr="00306CE8">
        <w:rPr>
          <w:b/>
        </w:rPr>
        <w:t>Rhijn</w:t>
      </w:r>
      <w:proofErr w:type="spellEnd"/>
      <w:r w:rsidRPr="00306CE8">
        <w:rPr>
          <w:b/>
        </w:rPr>
        <w:t xml:space="preserve">, G. and de </w:t>
      </w:r>
      <w:proofErr w:type="spellStart"/>
      <w:r w:rsidRPr="00306CE8">
        <w:rPr>
          <w:b/>
        </w:rPr>
        <w:t>Graaf</w:t>
      </w:r>
      <w:proofErr w:type="spellEnd"/>
      <w:r w:rsidRPr="00306CE8">
        <w:rPr>
          <w:b/>
        </w:rPr>
        <w:t xml:space="preserve">, B. (2012). </w:t>
      </w:r>
      <w:r w:rsidRPr="00306CE8">
        <w:t xml:space="preserve">From productivity strategy to business case: choosing a cost-effective intervention for workplace interventions. </w:t>
      </w:r>
      <w:r w:rsidRPr="00306CE8">
        <w:rPr>
          <w:i/>
        </w:rPr>
        <w:t xml:space="preserve">JCC: The Business and Economics Research Journal, </w:t>
      </w:r>
      <w:r w:rsidRPr="00306CE8">
        <w:t>5(2), 171-184.</w:t>
      </w:r>
    </w:p>
    <w:p w:rsidR="00517D0A" w:rsidRPr="00306CE8" w:rsidRDefault="00517D0A" w:rsidP="00517D0A">
      <w:proofErr w:type="gramStart"/>
      <w:r w:rsidRPr="00306CE8">
        <w:rPr>
          <w:b/>
        </w:rPr>
        <w:t xml:space="preserve">Olsen, K. B. and </w:t>
      </w:r>
      <w:proofErr w:type="spellStart"/>
      <w:r w:rsidRPr="00306CE8">
        <w:rPr>
          <w:b/>
        </w:rPr>
        <w:t>Hasle</w:t>
      </w:r>
      <w:proofErr w:type="spellEnd"/>
      <w:r w:rsidRPr="00306CE8">
        <w:rPr>
          <w:b/>
        </w:rPr>
        <w:t>, P. (2014).</w:t>
      </w:r>
      <w:proofErr w:type="gramEnd"/>
      <w:r w:rsidRPr="00306CE8">
        <w:t xml:space="preserve"> The role of intermediaries in delivering an occupational health and safety </w:t>
      </w:r>
      <w:proofErr w:type="spellStart"/>
      <w:r w:rsidRPr="00306CE8">
        <w:t>programme</w:t>
      </w:r>
      <w:proofErr w:type="spellEnd"/>
      <w:r w:rsidRPr="00306CE8">
        <w:t xml:space="preserve"> designed for small businesses – A case study of an insurance incentive </w:t>
      </w:r>
      <w:proofErr w:type="spellStart"/>
      <w:r w:rsidRPr="00306CE8">
        <w:t>programme</w:t>
      </w:r>
      <w:proofErr w:type="spellEnd"/>
      <w:r w:rsidRPr="00306CE8">
        <w:t xml:space="preserve"> in the agriculture sector. Safety Science, 48, 1-11.</w:t>
      </w:r>
    </w:p>
    <w:p w:rsidR="00517D0A" w:rsidRPr="00306CE8" w:rsidRDefault="00517D0A" w:rsidP="00517D0A">
      <w:pPr>
        <w:autoSpaceDE w:val="0"/>
        <w:autoSpaceDN w:val="0"/>
        <w:rPr>
          <w:rFonts w:cs="Segoe UI"/>
        </w:rPr>
      </w:pPr>
      <w:proofErr w:type="gramStart"/>
      <w:r w:rsidRPr="00306CE8">
        <w:rPr>
          <w:rFonts w:cs="Segoe UI"/>
          <w:b/>
        </w:rPr>
        <w:t>O’Toole, M. (2002).</w:t>
      </w:r>
      <w:proofErr w:type="gramEnd"/>
      <w:r w:rsidRPr="00306CE8">
        <w:rPr>
          <w:rFonts w:cs="Segoe UI"/>
          <w:b/>
        </w:rPr>
        <w:t xml:space="preserve"> </w:t>
      </w:r>
      <w:proofErr w:type="gramStart"/>
      <w:r w:rsidRPr="00306CE8">
        <w:rPr>
          <w:rFonts w:cs="Segoe UI"/>
        </w:rPr>
        <w:t>The relationship between employees’ perceptions of safety and organizational culture.</w:t>
      </w:r>
      <w:proofErr w:type="gramEnd"/>
      <w:r w:rsidRPr="00306CE8">
        <w:rPr>
          <w:rFonts w:cs="Segoe UI"/>
        </w:rPr>
        <w:t xml:space="preserve"> </w:t>
      </w:r>
      <w:r w:rsidRPr="00306CE8">
        <w:rPr>
          <w:rFonts w:cs="Segoe UI"/>
          <w:i/>
        </w:rPr>
        <w:t>Journal of Safety Research</w:t>
      </w:r>
      <w:r w:rsidRPr="00306CE8">
        <w:rPr>
          <w:rFonts w:cs="Segoe UI"/>
        </w:rPr>
        <w:t>, 33, 231-243.</w:t>
      </w:r>
    </w:p>
    <w:p w:rsidR="00517D0A" w:rsidRPr="00306CE8" w:rsidRDefault="00517D0A" w:rsidP="00517D0A">
      <w:pPr>
        <w:autoSpaceDE w:val="0"/>
        <w:autoSpaceDN w:val="0"/>
        <w:rPr>
          <w:rFonts w:cs="Segoe UI"/>
        </w:rPr>
      </w:pPr>
      <w:proofErr w:type="spellStart"/>
      <w:proofErr w:type="gramStart"/>
      <w:r w:rsidRPr="00306CE8">
        <w:rPr>
          <w:rFonts w:cs="Segoe UI"/>
          <w:b/>
        </w:rPr>
        <w:t>Oxenburgh</w:t>
      </w:r>
      <w:proofErr w:type="spellEnd"/>
      <w:r w:rsidRPr="00306CE8">
        <w:rPr>
          <w:rFonts w:cs="Segoe UI"/>
          <w:b/>
        </w:rPr>
        <w:t>, M. and Marlow, P. (2005).</w:t>
      </w:r>
      <w:proofErr w:type="gramEnd"/>
      <w:r w:rsidRPr="00306CE8">
        <w:rPr>
          <w:rFonts w:cs="Segoe UI"/>
          <w:b/>
        </w:rPr>
        <w:t xml:space="preserve"> </w:t>
      </w:r>
      <w:r w:rsidRPr="00306CE8">
        <w:rPr>
          <w:rFonts w:cs="Segoe UI"/>
        </w:rPr>
        <w:t xml:space="preserve">The Productivity Assessment Tool: </w:t>
      </w:r>
      <w:proofErr w:type="spellStart"/>
      <w:r w:rsidRPr="00306CE8">
        <w:rPr>
          <w:rFonts w:cs="Segoe UI"/>
        </w:rPr>
        <w:t>Computerbased</w:t>
      </w:r>
      <w:proofErr w:type="spellEnd"/>
      <w:r w:rsidRPr="00306CE8">
        <w:rPr>
          <w:rFonts w:cs="Segoe UI"/>
        </w:rPr>
        <w:t xml:space="preserve"> cost benefit analysis model for the economic assessment of occupational health and safety interventions in the workplace. </w:t>
      </w:r>
      <w:r w:rsidRPr="00306CE8">
        <w:rPr>
          <w:rFonts w:cs="Segoe UI"/>
          <w:i/>
        </w:rPr>
        <w:t xml:space="preserve">Journal of Safety Research, </w:t>
      </w:r>
      <w:r w:rsidRPr="00306CE8">
        <w:rPr>
          <w:rFonts w:cs="Segoe UI"/>
        </w:rPr>
        <w:t>36, 209-214.</w:t>
      </w:r>
    </w:p>
    <w:p w:rsidR="00517D0A" w:rsidRPr="00306CE8" w:rsidRDefault="00517D0A" w:rsidP="00517D0A">
      <w:pPr>
        <w:autoSpaceDE w:val="0"/>
        <w:autoSpaceDN w:val="0"/>
        <w:rPr>
          <w:rFonts w:cs="Segoe UI"/>
        </w:rPr>
      </w:pPr>
      <w:proofErr w:type="spellStart"/>
      <w:r w:rsidRPr="00306CE8">
        <w:rPr>
          <w:rFonts w:cs="Segoe UI"/>
          <w:b/>
        </w:rPr>
        <w:t>Ozminkowski</w:t>
      </w:r>
      <w:proofErr w:type="spellEnd"/>
      <w:r w:rsidRPr="00306CE8">
        <w:rPr>
          <w:rFonts w:cs="Segoe UI"/>
          <w:b/>
        </w:rPr>
        <w:t xml:space="preserve">, R. J., Ling, D., </w:t>
      </w:r>
      <w:proofErr w:type="spellStart"/>
      <w:r w:rsidRPr="00306CE8">
        <w:rPr>
          <w:rFonts w:cs="Segoe UI"/>
          <w:b/>
        </w:rPr>
        <w:t>Goetzel</w:t>
      </w:r>
      <w:proofErr w:type="spellEnd"/>
      <w:r w:rsidRPr="00306CE8">
        <w:rPr>
          <w:rFonts w:cs="Segoe UI"/>
          <w:b/>
        </w:rPr>
        <w:t xml:space="preserve">, R. Z., Bruno, J. A., Rutter, K. R., Isaac, F. and Wang, S. (2002). </w:t>
      </w:r>
      <w:proofErr w:type="gramStart"/>
      <w:r w:rsidRPr="00306CE8">
        <w:rPr>
          <w:rFonts w:cs="Segoe UI"/>
        </w:rPr>
        <w:t>Long-term impact of Johnson &amp; Johnson’s health and wellness program on health care and utilization and expenditures.</w:t>
      </w:r>
      <w:proofErr w:type="gramEnd"/>
      <w:r w:rsidRPr="00306CE8">
        <w:rPr>
          <w:rFonts w:cs="Segoe UI"/>
        </w:rPr>
        <w:t xml:space="preserve"> </w:t>
      </w:r>
      <w:r w:rsidRPr="00306CE8">
        <w:rPr>
          <w:rFonts w:cs="Segoe UI"/>
          <w:i/>
        </w:rPr>
        <w:t xml:space="preserve">Journal of Occupational and Environmental Medicine, </w:t>
      </w:r>
      <w:r w:rsidRPr="00306CE8">
        <w:rPr>
          <w:rFonts w:cs="Segoe UI"/>
        </w:rPr>
        <w:t>44(1), 21-29.</w:t>
      </w:r>
    </w:p>
    <w:p w:rsidR="00B378BB" w:rsidRDefault="00517D0A" w:rsidP="00517D0A">
      <w:pPr>
        <w:autoSpaceDE w:val="0"/>
        <w:autoSpaceDN w:val="0"/>
        <w:rPr>
          <w:rFonts w:cs="Segoe UI"/>
        </w:rPr>
      </w:pPr>
      <w:proofErr w:type="spellStart"/>
      <w:r w:rsidRPr="00306CE8">
        <w:rPr>
          <w:rFonts w:cs="Segoe UI"/>
          <w:b/>
        </w:rPr>
        <w:t>Ozminkowski</w:t>
      </w:r>
      <w:proofErr w:type="spellEnd"/>
      <w:r w:rsidRPr="00306CE8">
        <w:rPr>
          <w:rFonts w:cs="Segoe UI"/>
          <w:b/>
        </w:rPr>
        <w:t xml:space="preserve">, R. J., </w:t>
      </w:r>
      <w:proofErr w:type="spellStart"/>
      <w:r w:rsidRPr="00306CE8">
        <w:rPr>
          <w:rFonts w:cs="Segoe UI"/>
          <w:b/>
        </w:rPr>
        <w:t>Goetzel</w:t>
      </w:r>
      <w:proofErr w:type="spellEnd"/>
      <w:r w:rsidRPr="00306CE8">
        <w:rPr>
          <w:rFonts w:cs="Segoe UI"/>
          <w:b/>
        </w:rPr>
        <w:t xml:space="preserve">, R. Z., Chang, S. and Long, S. (2004). </w:t>
      </w:r>
      <w:proofErr w:type="gramStart"/>
      <w:r w:rsidRPr="00306CE8">
        <w:rPr>
          <w:rFonts w:cs="Segoe UI"/>
        </w:rPr>
        <w:t>The Application of Two Health and Productivity Instruments at a Large Employer.</w:t>
      </w:r>
      <w:proofErr w:type="gramEnd"/>
      <w:r w:rsidRPr="00306CE8">
        <w:rPr>
          <w:rFonts w:cs="Segoe UI"/>
        </w:rPr>
        <w:t xml:space="preserve"> </w:t>
      </w:r>
      <w:r w:rsidRPr="00306CE8">
        <w:rPr>
          <w:rFonts w:cs="Segoe UI"/>
          <w:i/>
        </w:rPr>
        <w:t>Journal of Occupational and Environmental Medicine,</w:t>
      </w:r>
      <w:r w:rsidRPr="00306CE8">
        <w:rPr>
          <w:rFonts w:cs="Segoe UI"/>
        </w:rPr>
        <w:t xml:space="preserve"> 46(7), 635-648.</w:t>
      </w:r>
    </w:p>
    <w:p w:rsidR="00517D0A" w:rsidRPr="00306CE8" w:rsidRDefault="00B378BB" w:rsidP="00517D0A">
      <w:pPr>
        <w:autoSpaceDE w:val="0"/>
        <w:autoSpaceDN w:val="0"/>
        <w:rPr>
          <w:rFonts w:cs="Segoe UI"/>
        </w:rPr>
      </w:pPr>
      <w:r w:rsidRPr="00306CE8">
        <w:rPr>
          <w:rFonts w:cs="Segoe UI"/>
          <w:b/>
        </w:rPr>
        <w:t xml:space="preserve"> </w:t>
      </w:r>
      <w:proofErr w:type="spellStart"/>
      <w:proofErr w:type="gramStart"/>
      <w:r w:rsidR="00517D0A" w:rsidRPr="00306CE8">
        <w:rPr>
          <w:rFonts w:cs="Segoe UI"/>
          <w:b/>
        </w:rPr>
        <w:t>Panopoulos</w:t>
      </w:r>
      <w:proofErr w:type="spellEnd"/>
      <w:r w:rsidR="00517D0A" w:rsidRPr="00306CE8">
        <w:rPr>
          <w:rFonts w:cs="Segoe UI"/>
          <w:b/>
        </w:rPr>
        <w:t>, G. D. and R. T. Booth (2007).</w:t>
      </w:r>
      <w:proofErr w:type="gramEnd"/>
      <w:r w:rsidR="00517D0A" w:rsidRPr="00306CE8">
        <w:rPr>
          <w:rFonts w:cs="Segoe UI"/>
          <w:b/>
        </w:rPr>
        <w:t xml:space="preserve"> </w:t>
      </w:r>
      <w:r w:rsidR="00517D0A" w:rsidRPr="00306CE8">
        <w:rPr>
          <w:rFonts w:cs="Segoe UI"/>
        </w:rPr>
        <w:t xml:space="preserve">An analysis of the business case for safety: the costs of safety-related failures and the costs of their prevention. </w:t>
      </w:r>
      <w:r w:rsidR="00517D0A" w:rsidRPr="00306CE8">
        <w:rPr>
          <w:rFonts w:cs="Segoe UI"/>
          <w:i/>
        </w:rPr>
        <w:t>Policy and Practice in Health and Safety</w:t>
      </w:r>
      <w:r w:rsidR="00517D0A" w:rsidRPr="00306CE8">
        <w:rPr>
          <w:rFonts w:cs="Segoe UI"/>
        </w:rPr>
        <w:t xml:space="preserve">, </w:t>
      </w:r>
      <w:r w:rsidR="00517D0A" w:rsidRPr="00306CE8">
        <w:rPr>
          <w:rFonts w:cs="Segoe UI"/>
          <w:bCs/>
        </w:rPr>
        <w:t>5</w:t>
      </w:r>
      <w:r w:rsidR="00517D0A" w:rsidRPr="00306CE8">
        <w:rPr>
          <w:rFonts w:cs="Segoe UI"/>
        </w:rPr>
        <w:t>(1), 61-73.</w:t>
      </w:r>
    </w:p>
    <w:p w:rsidR="00517D0A" w:rsidRPr="00306CE8" w:rsidRDefault="00517D0A" w:rsidP="00517D0A">
      <w:proofErr w:type="spellStart"/>
      <w:proofErr w:type="gramStart"/>
      <w:r w:rsidRPr="00306CE8">
        <w:rPr>
          <w:b/>
        </w:rPr>
        <w:t>Pearse</w:t>
      </w:r>
      <w:proofErr w:type="spellEnd"/>
      <w:r w:rsidRPr="00306CE8">
        <w:rPr>
          <w:b/>
        </w:rPr>
        <w:t>, W. (2002).</w:t>
      </w:r>
      <w:proofErr w:type="gramEnd"/>
      <w:r w:rsidRPr="00306CE8">
        <w:rPr>
          <w:b/>
        </w:rPr>
        <w:t xml:space="preserve"> </w:t>
      </w:r>
      <w:r w:rsidRPr="00306CE8">
        <w:t xml:space="preserve">Club zero: Implementing OHSMS in small to medium fabricated metal product companies. </w:t>
      </w:r>
      <w:r w:rsidRPr="00306CE8">
        <w:rPr>
          <w:i/>
        </w:rPr>
        <w:t>Journal of Occupational Health &amp; Safety – Australia &amp; New Zealand</w:t>
      </w:r>
      <w:r w:rsidRPr="00306CE8">
        <w:t>, 18, 347-356.</w:t>
      </w:r>
    </w:p>
    <w:p w:rsidR="00517D0A" w:rsidRPr="00306CE8" w:rsidRDefault="00517D0A" w:rsidP="00517D0A">
      <w:pPr>
        <w:rPr>
          <w:b/>
        </w:rPr>
      </w:pPr>
      <w:proofErr w:type="gramStart"/>
      <w:r w:rsidRPr="00306CE8">
        <w:rPr>
          <w:b/>
        </w:rPr>
        <w:t xml:space="preserve">Pot, F. D. and </w:t>
      </w:r>
      <w:proofErr w:type="spellStart"/>
      <w:r w:rsidRPr="00306CE8">
        <w:rPr>
          <w:b/>
        </w:rPr>
        <w:t>Koningsveld</w:t>
      </w:r>
      <w:proofErr w:type="spellEnd"/>
      <w:r w:rsidRPr="00306CE8">
        <w:rPr>
          <w:b/>
        </w:rPr>
        <w:t>, E. A. P. (2009).</w:t>
      </w:r>
      <w:proofErr w:type="gramEnd"/>
      <w:r w:rsidRPr="00306CE8">
        <w:rPr>
          <w:b/>
        </w:rPr>
        <w:t xml:space="preserve"> </w:t>
      </w:r>
      <w:proofErr w:type="gramStart"/>
      <w:r w:rsidRPr="00306CE8">
        <w:t>Quality of working life and organizational performance – two sides of the same coin?</w:t>
      </w:r>
      <w:proofErr w:type="gramEnd"/>
      <w:r w:rsidRPr="00306CE8">
        <w:t xml:space="preserve"> </w:t>
      </w:r>
      <w:r w:rsidRPr="00306CE8">
        <w:rPr>
          <w:i/>
        </w:rPr>
        <w:t>Scandinavian Journal of Work, Environment and Health</w:t>
      </w:r>
      <w:r w:rsidRPr="00306CE8">
        <w:t>, 35(6), 421-428.</w:t>
      </w:r>
    </w:p>
    <w:p w:rsidR="00517D0A" w:rsidRPr="00306CE8" w:rsidRDefault="00517D0A" w:rsidP="00517D0A">
      <w:proofErr w:type="gramStart"/>
      <w:r w:rsidRPr="00306CE8">
        <w:rPr>
          <w:b/>
        </w:rPr>
        <w:t xml:space="preserve">Prasad, M., </w:t>
      </w:r>
      <w:proofErr w:type="spellStart"/>
      <w:r w:rsidRPr="00306CE8">
        <w:rPr>
          <w:b/>
        </w:rPr>
        <w:t>Wahlqvist</w:t>
      </w:r>
      <w:proofErr w:type="spellEnd"/>
      <w:r w:rsidRPr="00306CE8">
        <w:rPr>
          <w:b/>
        </w:rPr>
        <w:t xml:space="preserve">, P., </w:t>
      </w:r>
      <w:proofErr w:type="spellStart"/>
      <w:r w:rsidRPr="00306CE8">
        <w:rPr>
          <w:b/>
        </w:rPr>
        <w:t>Shikar</w:t>
      </w:r>
      <w:proofErr w:type="spellEnd"/>
      <w:r w:rsidRPr="00306CE8">
        <w:rPr>
          <w:b/>
        </w:rPr>
        <w:t>, R. and Shih, Y. C. T. (2004).</w:t>
      </w:r>
      <w:proofErr w:type="gramEnd"/>
      <w:r w:rsidRPr="00306CE8">
        <w:rPr>
          <w:b/>
        </w:rPr>
        <w:t xml:space="preserve"> </w:t>
      </w:r>
      <w:r w:rsidRPr="00306CE8">
        <w:t xml:space="preserve">A review of self-report instruments measuring health-related work productivity: A patient-reported outcomes perspective. </w:t>
      </w:r>
      <w:proofErr w:type="spellStart"/>
      <w:r w:rsidRPr="00306CE8">
        <w:rPr>
          <w:i/>
        </w:rPr>
        <w:t>Pharmacoeconomics</w:t>
      </w:r>
      <w:proofErr w:type="spellEnd"/>
      <w:r w:rsidRPr="00306CE8">
        <w:rPr>
          <w:i/>
        </w:rPr>
        <w:t xml:space="preserve">, </w:t>
      </w:r>
      <w:r w:rsidRPr="00306CE8">
        <w:t>22(4), 225-244.</w:t>
      </w:r>
    </w:p>
    <w:p w:rsidR="00517D0A" w:rsidRPr="00306CE8" w:rsidRDefault="00517D0A" w:rsidP="00517D0A">
      <w:proofErr w:type="spellStart"/>
      <w:proofErr w:type="gramStart"/>
      <w:r w:rsidRPr="00306CE8">
        <w:rPr>
          <w:b/>
        </w:rPr>
        <w:t>Probst</w:t>
      </w:r>
      <w:proofErr w:type="spellEnd"/>
      <w:r w:rsidRPr="00306CE8">
        <w:rPr>
          <w:b/>
        </w:rPr>
        <w:t xml:space="preserve">, T. M. and </w:t>
      </w:r>
      <w:proofErr w:type="spellStart"/>
      <w:r w:rsidRPr="00306CE8">
        <w:rPr>
          <w:b/>
        </w:rPr>
        <w:t>Graso</w:t>
      </w:r>
      <w:proofErr w:type="spellEnd"/>
      <w:r w:rsidRPr="00306CE8">
        <w:rPr>
          <w:b/>
        </w:rPr>
        <w:t>, M. (2013).</w:t>
      </w:r>
      <w:proofErr w:type="gramEnd"/>
      <w:r w:rsidRPr="00306CE8">
        <w:t xml:space="preserve"> Pressure to produce = pressure to reduce accident reporting? Accident and Analysis Prevention, 59, 580-587.</w:t>
      </w:r>
    </w:p>
    <w:p w:rsidR="00517D0A" w:rsidRPr="00306CE8" w:rsidRDefault="00517D0A" w:rsidP="00517D0A">
      <w:proofErr w:type="spellStart"/>
      <w:r w:rsidRPr="00306CE8">
        <w:rPr>
          <w:b/>
        </w:rPr>
        <w:t>Probst</w:t>
      </w:r>
      <w:proofErr w:type="spellEnd"/>
      <w:r w:rsidRPr="00306CE8">
        <w:rPr>
          <w:b/>
        </w:rPr>
        <w:t>, T. M. (2002).</w:t>
      </w:r>
      <w:r w:rsidRPr="00306CE8">
        <w:t xml:space="preserve"> Layoffs and tradeoffs: Production, quality and safety demands under the threat of job loss. </w:t>
      </w:r>
      <w:proofErr w:type="gramStart"/>
      <w:r w:rsidRPr="00306CE8">
        <w:rPr>
          <w:i/>
        </w:rPr>
        <w:t>Journal of Occupational Health Psychology</w:t>
      </w:r>
      <w:r w:rsidRPr="00306CE8">
        <w:t>.</w:t>
      </w:r>
      <w:proofErr w:type="gramEnd"/>
      <w:r w:rsidRPr="00306CE8">
        <w:t xml:space="preserve"> 7(3), 211-220.</w:t>
      </w:r>
    </w:p>
    <w:p w:rsidR="00517D0A" w:rsidRPr="00306CE8" w:rsidRDefault="00517D0A" w:rsidP="00517D0A">
      <w:pPr>
        <w:rPr>
          <w:b/>
        </w:rPr>
      </w:pPr>
      <w:proofErr w:type="gramStart"/>
      <w:r w:rsidRPr="00306CE8">
        <w:rPr>
          <w:b/>
        </w:rPr>
        <w:t>Productivity Commission.</w:t>
      </w:r>
      <w:proofErr w:type="gramEnd"/>
      <w:r w:rsidRPr="00306CE8">
        <w:rPr>
          <w:b/>
        </w:rPr>
        <w:t xml:space="preserve"> (2012).</w:t>
      </w:r>
      <w:r w:rsidRPr="00306CE8">
        <w:t xml:space="preserve"> Chapter 8: Occupational health and safety, in Productivity Commission. (2012). </w:t>
      </w:r>
      <w:r w:rsidRPr="00306CE8">
        <w:rPr>
          <w:i/>
        </w:rPr>
        <w:t>Impacts of COAG Reforms: Business Regulation and VET</w:t>
      </w:r>
      <w:r w:rsidRPr="00306CE8">
        <w:t xml:space="preserve">. </w:t>
      </w:r>
      <w:hyperlink r:id="rId21" w:history="1">
        <w:r w:rsidRPr="00306CE8">
          <w:rPr>
            <w:rStyle w:val="Hyperlink"/>
          </w:rPr>
          <w:t>http://www.pc.gov.au/projects/study/regulation-benchmarking/ohs/report</w:t>
        </w:r>
      </w:hyperlink>
    </w:p>
    <w:p w:rsidR="00517D0A" w:rsidRPr="00306CE8" w:rsidRDefault="00517D0A" w:rsidP="00517D0A">
      <w:proofErr w:type="gramStart"/>
      <w:r w:rsidRPr="00306CE8">
        <w:rPr>
          <w:b/>
        </w:rPr>
        <w:t xml:space="preserve">Ramsay, H., </w:t>
      </w:r>
      <w:proofErr w:type="spellStart"/>
      <w:r w:rsidRPr="00306CE8">
        <w:rPr>
          <w:b/>
        </w:rPr>
        <w:t>Scholarios</w:t>
      </w:r>
      <w:proofErr w:type="spellEnd"/>
      <w:r w:rsidRPr="00306CE8">
        <w:rPr>
          <w:b/>
        </w:rPr>
        <w:t>, D. and Harley, B. (2000).</w:t>
      </w:r>
      <w:proofErr w:type="gramEnd"/>
      <w:r w:rsidRPr="00306CE8">
        <w:rPr>
          <w:b/>
        </w:rPr>
        <w:t xml:space="preserve"> </w:t>
      </w:r>
      <w:r w:rsidRPr="00306CE8">
        <w:t xml:space="preserve">Employees and high-performance work systems: Testing inside the black box. </w:t>
      </w:r>
      <w:proofErr w:type="gramStart"/>
      <w:r w:rsidRPr="00306CE8">
        <w:rPr>
          <w:i/>
        </w:rPr>
        <w:t xml:space="preserve">British journal of Industrial Relations, </w:t>
      </w:r>
      <w:r w:rsidRPr="00306CE8">
        <w:t>38(4), 501-531.</w:t>
      </w:r>
      <w:proofErr w:type="gramEnd"/>
    </w:p>
    <w:p w:rsidR="00517D0A" w:rsidRPr="00306CE8" w:rsidRDefault="00517D0A" w:rsidP="00517D0A">
      <w:proofErr w:type="spellStart"/>
      <w:proofErr w:type="gramStart"/>
      <w:r w:rsidRPr="00306CE8">
        <w:rPr>
          <w:b/>
        </w:rPr>
        <w:t>Rempel</w:t>
      </w:r>
      <w:proofErr w:type="spellEnd"/>
      <w:r w:rsidRPr="00306CE8">
        <w:rPr>
          <w:b/>
        </w:rPr>
        <w:t xml:space="preserve">, D. M., Krause, N., Goldberg, R., Benner, D., </w:t>
      </w:r>
      <w:proofErr w:type="spellStart"/>
      <w:r w:rsidRPr="00306CE8">
        <w:rPr>
          <w:b/>
        </w:rPr>
        <w:t>Hudes</w:t>
      </w:r>
      <w:proofErr w:type="spellEnd"/>
      <w:r w:rsidRPr="00306CE8">
        <w:rPr>
          <w:b/>
        </w:rPr>
        <w:t xml:space="preserve">, M. and </w:t>
      </w:r>
      <w:proofErr w:type="spellStart"/>
      <w:r w:rsidRPr="00306CE8">
        <w:rPr>
          <w:b/>
        </w:rPr>
        <w:t>Goldner</w:t>
      </w:r>
      <w:proofErr w:type="spellEnd"/>
      <w:r w:rsidRPr="00306CE8">
        <w:rPr>
          <w:b/>
        </w:rPr>
        <w:t>, G. U. (2006).</w:t>
      </w:r>
      <w:proofErr w:type="gramEnd"/>
      <w:r w:rsidRPr="00306CE8">
        <w:rPr>
          <w:b/>
        </w:rPr>
        <w:t xml:space="preserve"> </w:t>
      </w:r>
      <w:proofErr w:type="gramStart"/>
      <w:r w:rsidRPr="00306CE8">
        <w:t xml:space="preserve">A </w:t>
      </w:r>
      <w:proofErr w:type="spellStart"/>
      <w:r w:rsidRPr="00306CE8">
        <w:t>randomised</w:t>
      </w:r>
      <w:proofErr w:type="spellEnd"/>
      <w:r w:rsidRPr="00306CE8">
        <w:t xml:space="preserve"> controlled trial evaluating the effects of two workstation interventions on upper body pain and incident musculoskeletal disorders among computer operators.</w:t>
      </w:r>
      <w:proofErr w:type="gramEnd"/>
      <w:r w:rsidRPr="00306CE8">
        <w:t xml:space="preserve"> </w:t>
      </w:r>
      <w:r w:rsidRPr="00306CE8">
        <w:rPr>
          <w:i/>
        </w:rPr>
        <w:t>Occupational and Environmental Medicine</w:t>
      </w:r>
      <w:r w:rsidRPr="00306CE8">
        <w:t>, 63, 300-306.</w:t>
      </w:r>
    </w:p>
    <w:p w:rsidR="00517D0A" w:rsidRPr="00306CE8" w:rsidRDefault="00517D0A" w:rsidP="00517D0A">
      <w:proofErr w:type="gramStart"/>
      <w:r w:rsidRPr="00306CE8">
        <w:rPr>
          <w:b/>
        </w:rPr>
        <w:t>Right Management.</w:t>
      </w:r>
      <w:proofErr w:type="gramEnd"/>
      <w:r w:rsidRPr="00306CE8">
        <w:rPr>
          <w:b/>
        </w:rPr>
        <w:t xml:space="preserve"> (2009).</w:t>
      </w:r>
      <w:r w:rsidRPr="00306CE8">
        <w:t xml:space="preserve"> </w:t>
      </w:r>
      <w:r w:rsidRPr="00306CE8">
        <w:rPr>
          <w:i/>
        </w:rPr>
        <w:t>Wellness &amp; Productivity Management: A new approach to increasing performance</w:t>
      </w:r>
      <w:r w:rsidRPr="00306CE8">
        <w:t xml:space="preserve">. </w:t>
      </w:r>
      <w:hyperlink r:id="rId22" w:history="1">
        <w:r w:rsidRPr="00306CE8">
          <w:rPr>
            <w:rStyle w:val="Hyperlink"/>
          </w:rPr>
          <w:t>http://www.rightmanagement.com.au/thought-leadership/e-newsletter/wellness-and-productivity-management.pdf</w:t>
        </w:r>
      </w:hyperlink>
      <w:r w:rsidRPr="00306CE8">
        <w:t xml:space="preserve"> </w:t>
      </w:r>
    </w:p>
    <w:p w:rsidR="00517D0A" w:rsidRPr="00306CE8" w:rsidRDefault="00517D0A" w:rsidP="00517D0A">
      <w:proofErr w:type="spellStart"/>
      <w:proofErr w:type="gramStart"/>
      <w:r w:rsidRPr="00306CE8">
        <w:rPr>
          <w:b/>
        </w:rPr>
        <w:lastRenderedPageBreak/>
        <w:t>Rikhardsson</w:t>
      </w:r>
      <w:proofErr w:type="spellEnd"/>
      <w:r w:rsidRPr="00306CE8">
        <w:rPr>
          <w:b/>
        </w:rPr>
        <w:t xml:space="preserve">, P. M. and </w:t>
      </w:r>
      <w:proofErr w:type="spellStart"/>
      <w:r w:rsidRPr="00306CE8">
        <w:rPr>
          <w:b/>
        </w:rPr>
        <w:t>Impgaard</w:t>
      </w:r>
      <w:proofErr w:type="spellEnd"/>
      <w:r w:rsidRPr="00306CE8">
        <w:rPr>
          <w:b/>
        </w:rPr>
        <w:t>, M. (2004).</w:t>
      </w:r>
      <w:proofErr w:type="gramEnd"/>
      <w:r w:rsidRPr="00306CE8">
        <w:t xml:space="preserve"> Corporate cost of occupational accidents: an activity-based analysis. Accident Analysis and Prevention, 36, 173-182.</w:t>
      </w:r>
    </w:p>
    <w:p w:rsidR="00517D0A" w:rsidRPr="00306CE8" w:rsidRDefault="00517D0A" w:rsidP="00517D0A">
      <w:proofErr w:type="gramStart"/>
      <w:r w:rsidRPr="00306CE8">
        <w:rPr>
          <w:b/>
        </w:rPr>
        <w:t>Roberts-Yates.</w:t>
      </w:r>
      <w:proofErr w:type="gramEnd"/>
      <w:r w:rsidRPr="00306CE8">
        <w:rPr>
          <w:b/>
        </w:rPr>
        <w:t xml:space="preserve"> </w:t>
      </w:r>
      <w:proofErr w:type="gramStart"/>
      <w:r w:rsidRPr="00306CE8">
        <w:rPr>
          <w:b/>
        </w:rPr>
        <w:t>D.C. (2006).</w:t>
      </w:r>
      <w:proofErr w:type="gramEnd"/>
      <w:r w:rsidRPr="00306CE8">
        <w:t xml:space="preserve"> </w:t>
      </w:r>
      <w:proofErr w:type="gramStart"/>
      <w:r w:rsidRPr="00306CE8">
        <w:t>Employers’ perceptions of claims/injury management and rehabilitation in South Australia.</w:t>
      </w:r>
      <w:proofErr w:type="gramEnd"/>
      <w:r w:rsidRPr="00306CE8">
        <w:t xml:space="preserve"> </w:t>
      </w:r>
      <w:r w:rsidRPr="00306CE8">
        <w:rPr>
          <w:i/>
        </w:rPr>
        <w:t>Asia Pacific Journal of Human Resources</w:t>
      </w:r>
      <w:r w:rsidRPr="00306CE8">
        <w:t>, 44(1), 102-122.</w:t>
      </w:r>
    </w:p>
    <w:p w:rsidR="00A53792" w:rsidRPr="00306CE8" w:rsidRDefault="00A53792" w:rsidP="00A53792">
      <w:pPr>
        <w:rPr>
          <w:b/>
        </w:rPr>
      </w:pPr>
      <w:proofErr w:type="gramStart"/>
      <w:r w:rsidRPr="00306CE8">
        <w:rPr>
          <w:b/>
        </w:rPr>
        <w:t>Roberts-Yates.</w:t>
      </w:r>
      <w:proofErr w:type="gramEnd"/>
      <w:r w:rsidRPr="00306CE8">
        <w:rPr>
          <w:b/>
        </w:rPr>
        <w:t xml:space="preserve"> </w:t>
      </w:r>
      <w:proofErr w:type="gramStart"/>
      <w:r w:rsidRPr="00306CE8">
        <w:rPr>
          <w:b/>
        </w:rPr>
        <w:t>D.C. (2004).</w:t>
      </w:r>
      <w:proofErr w:type="gramEnd"/>
      <w:r w:rsidRPr="00306CE8">
        <w:t xml:space="preserve"> Promoting </w:t>
      </w:r>
      <w:proofErr w:type="gramStart"/>
      <w:r w:rsidRPr="00306CE8">
        <w:t>excellence :</w:t>
      </w:r>
      <w:proofErr w:type="gramEnd"/>
      <w:r w:rsidRPr="00306CE8">
        <w:t xml:space="preserve"> a learning partnership approach to workplace claims/injury management and rehabilitation in South Australia. </w:t>
      </w:r>
      <w:r w:rsidRPr="00306CE8">
        <w:rPr>
          <w:i/>
        </w:rPr>
        <w:t xml:space="preserve">The Australian Journal of Rehabilitation Counseling, </w:t>
      </w:r>
      <w:r w:rsidRPr="00306CE8">
        <w:t>10(1), 1-14.</w:t>
      </w:r>
    </w:p>
    <w:p w:rsidR="00517D0A" w:rsidRPr="00306CE8" w:rsidRDefault="00517D0A" w:rsidP="00517D0A">
      <w:r w:rsidRPr="00306CE8">
        <w:rPr>
          <w:b/>
        </w:rPr>
        <w:t xml:space="preserve">Robson, L. S., Clarke, J. A., Cullen, K., </w:t>
      </w:r>
      <w:proofErr w:type="spellStart"/>
      <w:r w:rsidRPr="00306CE8">
        <w:rPr>
          <w:b/>
        </w:rPr>
        <w:t>Bielecky</w:t>
      </w:r>
      <w:proofErr w:type="spellEnd"/>
      <w:r w:rsidRPr="00306CE8">
        <w:rPr>
          <w:b/>
        </w:rPr>
        <w:t xml:space="preserve">, A., </w:t>
      </w:r>
      <w:proofErr w:type="spellStart"/>
      <w:r w:rsidRPr="00306CE8">
        <w:rPr>
          <w:b/>
        </w:rPr>
        <w:t>Severin</w:t>
      </w:r>
      <w:proofErr w:type="spellEnd"/>
      <w:r w:rsidRPr="00306CE8">
        <w:rPr>
          <w:b/>
        </w:rPr>
        <w:t xml:space="preserve">, C., Bigelow, P. L., Irvin, E., </w:t>
      </w:r>
      <w:proofErr w:type="spellStart"/>
      <w:r w:rsidRPr="00306CE8">
        <w:rPr>
          <w:b/>
        </w:rPr>
        <w:t>Culyer</w:t>
      </w:r>
      <w:proofErr w:type="spellEnd"/>
      <w:r w:rsidRPr="00306CE8">
        <w:rPr>
          <w:b/>
        </w:rPr>
        <w:t xml:space="preserve">, A., and </w:t>
      </w:r>
      <w:proofErr w:type="spellStart"/>
      <w:r w:rsidRPr="00306CE8">
        <w:rPr>
          <w:b/>
        </w:rPr>
        <w:t>Mahood</w:t>
      </w:r>
      <w:proofErr w:type="spellEnd"/>
      <w:r w:rsidRPr="00306CE8">
        <w:rPr>
          <w:b/>
        </w:rPr>
        <w:t>, Q. (2007).</w:t>
      </w:r>
      <w:r w:rsidRPr="00306CE8">
        <w:t xml:space="preserve"> The effectiveness of occupational health and safety management system interventions: A systematic review. </w:t>
      </w:r>
      <w:r w:rsidRPr="00306CE8">
        <w:rPr>
          <w:i/>
        </w:rPr>
        <w:t>Safety Science</w:t>
      </w:r>
      <w:r w:rsidRPr="00306CE8">
        <w:t>, 45, 329-353.</w:t>
      </w:r>
    </w:p>
    <w:p w:rsidR="00517D0A" w:rsidRPr="00306CE8" w:rsidRDefault="00517D0A" w:rsidP="00517D0A">
      <w:proofErr w:type="spellStart"/>
      <w:proofErr w:type="gramStart"/>
      <w:r w:rsidRPr="00306CE8">
        <w:rPr>
          <w:b/>
        </w:rPr>
        <w:t>Rundmo</w:t>
      </w:r>
      <w:proofErr w:type="spellEnd"/>
      <w:r w:rsidRPr="00306CE8">
        <w:rPr>
          <w:b/>
        </w:rPr>
        <w:t>, T. (2000).</w:t>
      </w:r>
      <w:proofErr w:type="gramEnd"/>
      <w:r w:rsidRPr="00306CE8">
        <w:rPr>
          <w:b/>
        </w:rPr>
        <w:t xml:space="preserve"> </w:t>
      </w:r>
      <w:r w:rsidRPr="00306CE8">
        <w:t xml:space="preserve">Safety climate, attitudes and risk perception in </w:t>
      </w:r>
      <w:proofErr w:type="spellStart"/>
      <w:r w:rsidRPr="00306CE8">
        <w:t>Norsk</w:t>
      </w:r>
      <w:proofErr w:type="spellEnd"/>
      <w:r w:rsidRPr="00306CE8">
        <w:t xml:space="preserve"> Hydro. </w:t>
      </w:r>
      <w:r w:rsidRPr="00306CE8">
        <w:rPr>
          <w:i/>
        </w:rPr>
        <w:t xml:space="preserve">Safety Science, </w:t>
      </w:r>
      <w:r w:rsidRPr="00306CE8">
        <w:t>34, 47-59.</w:t>
      </w:r>
    </w:p>
    <w:p w:rsidR="00517D0A" w:rsidRPr="00306CE8" w:rsidRDefault="00517D0A" w:rsidP="00517D0A">
      <w:pPr>
        <w:rPr>
          <w:i/>
        </w:rPr>
      </w:pPr>
      <w:proofErr w:type="gramStart"/>
      <w:r w:rsidRPr="00306CE8">
        <w:rPr>
          <w:b/>
        </w:rPr>
        <w:t>Safe Work Australia.</w:t>
      </w:r>
      <w:proofErr w:type="gramEnd"/>
      <w:r w:rsidRPr="00306CE8">
        <w:rPr>
          <w:b/>
        </w:rPr>
        <w:t xml:space="preserve"> (2012). </w:t>
      </w:r>
      <w:proofErr w:type="gramStart"/>
      <w:r w:rsidRPr="00306CE8">
        <w:rPr>
          <w:i/>
        </w:rPr>
        <w:t>The</w:t>
      </w:r>
      <w:proofErr w:type="gramEnd"/>
      <w:r w:rsidRPr="00306CE8">
        <w:rPr>
          <w:i/>
        </w:rPr>
        <w:t xml:space="preserve"> cost of work-related injury and illness for Australian employers, workers and the community: 2008-09.</w:t>
      </w:r>
    </w:p>
    <w:p w:rsidR="00517D0A" w:rsidRPr="00306CE8" w:rsidRDefault="00517D0A" w:rsidP="00517D0A">
      <w:proofErr w:type="gramStart"/>
      <w:r w:rsidRPr="00306CE8">
        <w:rPr>
          <w:b/>
        </w:rPr>
        <w:t>Safe Work Australia.</w:t>
      </w:r>
      <w:proofErr w:type="gramEnd"/>
      <w:r w:rsidRPr="00306CE8">
        <w:rPr>
          <w:b/>
        </w:rPr>
        <w:t xml:space="preserve"> </w:t>
      </w:r>
      <w:proofErr w:type="gramStart"/>
      <w:r w:rsidRPr="00306CE8">
        <w:rPr>
          <w:b/>
        </w:rPr>
        <w:t>(2014).</w:t>
      </w:r>
      <w:r w:rsidRPr="00306CE8">
        <w:t xml:space="preserve"> Key health and safety statistics, Australia.</w:t>
      </w:r>
      <w:proofErr w:type="gramEnd"/>
      <w:r w:rsidRPr="00306CE8">
        <w:t xml:space="preserve"> </w:t>
      </w:r>
      <w:hyperlink r:id="rId23" w:history="1">
        <w:r w:rsidRPr="00306CE8">
          <w:rPr>
            <w:rStyle w:val="Hyperlink"/>
          </w:rPr>
          <w:t>http://www.safeworkaustralia.gov.au/sites/SWA/about/Publications/Documents/841/Key-WHS-Statistics-2014.pdf</w:t>
        </w:r>
      </w:hyperlink>
      <w:r w:rsidRPr="00306CE8">
        <w:t xml:space="preserve"> </w:t>
      </w:r>
    </w:p>
    <w:p w:rsidR="00517D0A" w:rsidRPr="00306CE8" w:rsidRDefault="00517D0A" w:rsidP="00517D0A">
      <w:pPr>
        <w:autoSpaceDE w:val="0"/>
        <w:autoSpaceDN w:val="0"/>
        <w:rPr>
          <w:rFonts w:cs="Segoe UI"/>
        </w:rPr>
      </w:pPr>
      <w:r w:rsidRPr="00306CE8">
        <w:rPr>
          <w:rFonts w:cs="Segoe UI"/>
          <w:b/>
        </w:rPr>
        <w:t>Sampson, H. (2011).</w:t>
      </w:r>
      <w:r w:rsidRPr="00306CE8">
        <w:rPr>
          <w:rFonts w:cs="Segoe UI"/>
        </w:rPr>
        <w:t xml:space="preserve"> </w:t>
      </w:r>
      <w:proofErr w:type="gramStart"/>
      <w:r w:rsidRPr="00306CE8">
        <w:rPr>
          <w:rFonts w:cs="Segoe UI"/>
        </w:rPr>
        <w:t>Spilling oil, spilling blood: cost and corporate decision-making concerning safe working practices.</w:t>
      </w:r>
      <w:proofErr w:type="gramEnd"/>
      <w:r w:rsidRPr="00306CE8">
        <w:rPr>
          <w:rFonts w:cs="Segoe UI"/>
        </w:rPr>
        <w:t xml:space="preserve"> </w:t>
      </w:r>
      <w:r w:rsidRPr="00306CE8">
        <w:rPr>
          <w:rFonts w:cs="Segoe UI"/>
          <w:i/>
        </w:rPr>
        <w:t>Policy and Practice in Health and Safety</w:t>
      </w:r>
      <w:r w:rsidRPr="00306CE8">
        <w:rPr>
          <w:rFonts w:cs="Segoe UI"/>
          <w:u w:val="single"/>
        </w:rPr>
        <w:t>,</w:t>
      </w:r>
      <w:r w:rsidRPr="00306CE8">
        <w:rPr>
          <w:rFonts w:cs="Segoe UI"/>
        </w:rPr>
        <w:t xml:space="preserve"> </w:t>
      </w:r>
      <w:r w:rsidRPr="00306CE8">
        <w:rPr>
          <w:rFonts w:cs="Segoe UI"/>
          <w:bCs/>
        </w:rPr>
        <w:t>9</w:t>
      </w:r>
      <w:r w:rsidRPr="00306CE8">
        <w:rPr>
          <w:rFonts w:cs="Segoe UI"/>
        </w:rPr>
        <w:t>(1), 17-32.</w:t>
      </w:r>
    </w:p>
    <w:p w:rsidR="00517D0A" w:rsidRPr="00306CE8" w:rsidRDefault="00517D0A" w:rsidP="00517D0A">
      <w:proofErr w:type="gramStart"/>
      <w:r w:rsidRPr="00306CE8">
        <w:rPr>
          <w:b/>
        </w:rPr>
        <w:t>Santos, G., Barros, S., Mendes, F., and Lopes, N. (2013).</w:t>
      </w:r>
      <w:proofErr w:type="gramEnd"/>
      <w:r w:rsidRPr="00306CE8">
        <w:t xml:space="preserve"> The main benefits associated with health and safety management systems certification in Portuguese small and medium enterprises post quality management system certification. </w:t>
      </w:r>
      <w:proofErr w:type="gramStart"/>
      <w:r w:rsidRPr="00306CE8">
        <w:rPr>
          <w:i/>
        </w:rPr>
        <w:t>Safety Science</w:t>
      </w:r>
      <w:r w:rsidRPr="00306CE8">
        <w:t>.</w:t>
      </w:r>
      <w:proofErr w:type="gramEnd"/>
      <w:r w:rsidRPr="00306CE8">
        <w:t xml:space="preserve"> 51, 29-36.</w:t>
      </w:r>
    </w:p>
    <w:p w:rsidR="00517D0A" w:rsidRPr="00306CE8" w:rsidRDefault="00517D0A" w:rsidP="00517D0A">
      <w:proofErr w:type="gramStart"/>
      <w:r w:rsidRPr="00306CE8">
        <w:rPr>
          <w:b/>
        </w:rPr>
        <w:t xml:space="preserve">Schulte, P., and </w:t>
      </w:r>
      <w:proofErr w:type="spellStart"/>
      <w:r w:rsidRPr="00306CE8">
        <w:rPr>
          <w:b/>
        </w:rPr>
        <w:t>Vainio</w:t>
      </w:r>
      <w:proofErr w:type="spellEnd"/>
      <w:r w:rsidRPr="00306CE8">
        <w:rPr>
          <w:b/>
        </w:rPr>
        <w:t>, H. (2010).</w:t>
      </w:r>
      <w:proofErr w:type="gramEnd"/>
      <w:r w:rsidRPr="00306CE8">
        <w:t xml:space="preserve"> </w:t>
      </w:r>
      <w:proofErr w:type="gramStart"/>
      <w:r w:rsidRPr="00306CE8">
        <w:t>Well-being at work – overview and perspective.</w:t>
      </w:r>
      <w:proofErr w:type="gramEnd"/>
      <w:r w:rsidRPr="00306CE8">
        <w:t xml:space="preserve"> </w:t>
      </w:r>
      <w:proofErr w:type="gramStart"/>
      <w:r w:rsidRPr="00306CE8">
        <w:rPr>
          <w:i/>
        </w:rPr>
        <w:t>Scandinavian Journal of Work, Environment and Health</w:t>
      </w:r>
      <w:r w:rsidRPr="00306CE8">
        <w:t>.</w:t>
      </w:r>
      <w:proofErr w:type="gramEnd"/>
      <w:r w:rsidRPr="00306CE8">
        <w:t xml:space="preserve"> 36(5), 422-429.</w:t>
      </w:r>
    </w:p>
    <w:p w:rsidR="00517D0A" w:rsidRPr="00306CE8" w:rsidRDefault="00517D0A" w:rsidP="00517D0A">
      <w:pPr>
        <w:autoSpaceDE w:val="0"/>
        <w:autoSpaceDN w:val="0"/>
        <w:adjustRightInd w:val="0"/>
        <w:rPr>
          <w:rFonts w:cs="TimesNRMT"/>
          <w:lang w:eastAsia="en-AU"/>
        </w:rPr>
      </w:pPr>
      <w:proofErr w:type="gramStart"/>
      <w:r w:rsidRPr="00306CE8">
        <w:rPr>
          <w:rFonts w:cs="TimesNRMT"/>
          <w:b/>
          <w:lang w:eastAsia="en-AU"/>
        </w:rPr>
        <w:t xml:space="preserve">Sen, R.N. and </w:t>
      </w:r>
      <w:proofErr w:type="spellStart"/>
      <w:r w:rsidRPr="00306CE8">
        <w:rPr>
          <w:rFonts w:cs="TimesNRMT"/>
          <w:b/>
          <w:lang w:eastAsia="en-AU"/>
        </w:rPr>
        <w:t>Yeow</w:t>
      </w:r>
      <w:proofErr w:type="spellEnd"/>
      <w:r w:rsidRPr="00306CE8">
        <w:rPr>
          <w:rFonts w:cs="TimesNRMT"/>
          <w:b/>
          <w:lang w:eastAsia="en-AU"/>
        </w:rPr>
        <w:t>, P. H. P. (2003).</w:t>
      </w:r>
      <w:r w:rsidRPr="00306CE8">
        <w:rPr>
          <w:rFonts w:cs="TimesNRMT"/>
          <w:lang w:eastAsia="en-AU"/>
        </w:rPr>
        <w:t>Cost effectiveness of ergonomic redesign of electric motherboard.</w:t>
      </w:r>
      <w:proofErr w:type="gramEnd"/>
      <w:r w:rsidRPr="00306CE8">
        <w:rPr>
          <w:rFonts w:cs="TimesNRMT"/>
          <w:lang w:eastAsia="en-AU"/>
        </w:rPr>
        <w:t xml:space="preserve"> </w:t>
      </w:r>
      <w:proofErr w:type="gramStart"/>
      <w:r w:rsidRPr="00306CE8">
        <w:rPr>
          <w:rFonts w:cs="TimesNRMT"/>
          <w:i/>
          <w:lang w:eastAsia="en-AU"/>
        </w:rPr>
        <w:t>Applied Ergonomics</w:t>
      </w:r>
      <w:r w:rsidRPr="00306CE8">
        <w:rPr>
          <w:rFonts w:cs="TimesNRMT"/>
          <w:lang w:eastAsia="en-AU"/>
        </w:rPr>
        <w:t>, 34, 453-463.</w:t>
      </w:r>
      <w:proofErr w:type="gramEnd"/>
    </w:p>
    <w:p w:rsidR="00517D0A" w:rsidRPr="00306CE8" w:rsidRDefault="00517D0A" w:rsidP="00517D0A">
      <w:pPr>
        <w:autoSpaceDE w:val="0"/>
        <w:autoSpaceDN w:val="0"/>
        <w:adjustRightInd w:val="0"/>
        <w:rPr>
          <w:rFonts w:cs="TimesNRMT"/>
          <w:lang w:eastAsia="en-AU"/>
        </w:rPr>
      </w:pPr>
      <w:proofErr w:type="gramStart"/>
      <w:r w:rsidRPr="00306CE8">
        <w:rPr>
          <w:rFonts w:cs="TimesNRMT"/>
          <w:b/>
          <w:lang w:eastAsia="en-AU"/>
        </w:rPr>
        <w:t>Sinclair, R. C. and Cunningham, T. R. (2014).</w:t>
      </w:r>
      <w:proofErr w:type="gramEnd"/>
      <w:r w:rsidRPr="00306CE8">
        <w:rPr>
          <w:rFonts w:cs="TimesNRMT"/>
          <w:lang w:eastAsia="en-AU"/>
        </w:rPr>
        <w:t xml:space="preserve"> </w:t>
      </w:r>
      <w:proofErr w:type="gramStart"/>
      <w:r w:rsidRPr="00306CE8">
        <w:rPr>
          <w:rFonts w:cs="TimesNRMT"/>
          <w:lang w:eastAsia="en-AU"/>
        </w:rPr>
        <w:t>Safety activities in small business.</w:t>
      </w:r>
      <w:proofErr w:type="gramEnd"/>
      <w:r w:rsidRPr="00306CE8">
        <w:rPr>
          <w:rFonts w:cs="TimesNRMT"/>
          <w:lang w:eastAsia="en-AU"/>
        </w:rPr>
        <w:t xml:space="preserve"> Safety Science, 64, 32-38.</w:t>
      </w:r>
    </w:p>
    <w:p w:rsidR="00517D0A" w:rsidRPr="00306CE8" w:rsidRDefault="00517D0A" w:rsidP="00517D0A">
      <w:pPr>
        <w:autoSpaceDE w:val="0"/>
        <w:autoSpaceDN w:val="0"/>
        <w:adjustRightInd w:val="0"/>
        <w:rPr>
          <w:rFonts w:cs="TimesNRMT"/>
          <w:lang w:eastAsia="en-AU"/>
        </w:rPr>
      </w:pPr>
      <w:r w:rsidRPr="00306CE8">
        <w:rPr>
          <w:rFonts w:cs="Segoe UI"/>
          <w:b/>
        </w:rPr>
        <w:t>Sinclair, D. (2012).</w:t>
      </w:r>
      <w:r w:rsidRPr="00306CE8">
        <w:rPr>
          <w:rFonts w:cs="Segoe UI"/>
        </w:rPr>
        <w:t xml:space="preserve"> </w:t>
      </w:r>
      <w:proofErr w:type="gramStart"/>
      <w:r w:rsidRPr="00306CE8">
        <w:rPr>
          <w:rFonts w:cs="Segoe UI"/>
        </w:rPr>
        <w:t>Corporate OSH management architecture in the Australian coal mining industry.</w:t>
      </w:r>
      <w:proofErr w:type="gramEnd"/>
      <w:r w:rsidRPr="00306CE8">
        <w:rPr>
          <w:rFonts w:cs="Segoe UI"/>
        </w:rPr>
        <w:t xml:space="preserve"> </w:t>
      </w:r>
      <w:r w:rsidRPr="00306CE8">
        <w:rPr>
          <w:rFonts w:cs="Segoe UI"/>
          <w:i/>
        </w:rPr>
        <w:t>Policy and Practice in Health and Safety</w:t>
      </w:r>
      <w:r w:rsidRPr="00306CE8">
        <w:rPr>
          <w:rFonts w:cs="Segoe UI"/>
        </w:rPr>
        <w:t xml:space="preserve">, </w:t>
      </w:r>
      <w:r w:rsidRPr="00306CE8">
        <w:rPr>
          <w:rFonts w:cs="Segoe UI"/>
          <w:bCs/>
        </w:rPr>
        <w:t>10</w:t>
      </w:r>
      <w:r w:rsidRPr="00306CE8">
        <w:rPr>
          <w:rFonts w:cs="Segoe UI"/>
        </w:rPr>
        <w:t>(2), 3-24.</w:t>
      </w:r>
    </w:p>
    <w:p w:rsidR="00517D0A" w:rsidRPr="00306CE8" w:rsidRDefault="00517D0A" w:rsidP="00517D0A">
      <w:pPr>
        <w:autoSpaceDE w:val="0"/>
        <w:autoSpaceDN w:val="0"/>
        <w:adjustRightInd w:val="0"/>
      </w:pPr>
      <w:proofErr w:type="gramStart"/>
      <w:r w:rsidRPr="00306CE8">
        <w:rPr>
          <w:rFonts w:cs="TimesNRMT"/>
          <w:b/>
          <w:lang w:eastAsia="en-AU"/>
        </w:rPr>
        <w:t>Smith, V. (1997).</w:t>
      </w:r>
      <w:proofErr w:type="gramEnd"/>
      <w:r w:rsidRPr="00306CE8">
        <w:rPr>
          <w:rFonts w:cs="TimesNRMT"/>
          <w:lang w:eastAsia="en-AU"/>
        </w:rPr>
        <w:t xml:space="preserve"> </w:t>
      </w:r>
      <w:proofErr w:type="gramStart"/>
      <w:r w:rsidRPr="00306CE8">
        <w:rPr>
          <w:rFonts w:cs="TimesNRMT"/>
          <w:lang w:eastAsia="en-AU"/>
        </w:rPr>
        <w:t>‘New forms of work organization’.</w:t>
      </w:r>
      <w:proofErr w:type="gramEnd"/>
      <w:r w:rsidRPr="00306CE8">
        <w:rPr>
          <w:rFonts w:cs="TimesNRMT"/>
          <w:lang w:eastAsia="en-AU"/>
        </w:rPr>
        <w:t xml:space="preserve"> </w:t>
      </w:r>
      <w:proofErr w:type="gramStart"/>
      <w:r w:rsidRPr="00306CE8">
        <w:rPr>
          <w:rFonts w:cs="TimesNRMT-Italic"/>
          <w:i/>
          <w:iCs/>
          <w:lang w:eastAsia="en-AU"/>
        </w:rPr>
        <w:t>Annual Review of Sociology</w:t>
      </w:r>
      <w:r w:rsidRPr="00306CE8">
        <w:rPr>
          <w:rFonts w:cs="TimesNRMT"/>
          <w:lang w:eastAsia="en-AU"/>
        </w:rPr>
        <w:t>, 23, 315–39.</w:t>
      </w:r>
      <w:proofErr w:type="gramEnd"/>
    </w:p>
    <w:p w:rsidR="00517D0A" w:rsidRPr="00306CE8" w:rsidRDefault="00517D0A" w:rsidP="00517D0A">
      <w:proofErr w:type="gramStart"/>
      <w:r w:rsidRPr="00306CE8">
        <w:rPr>
          <w:b/>
        </w:rPr>
        <w:t xml:space="preserve">Squires, M., </w:t>
      </w:r>
      <w:proofErr w:type="spellStart"/>
      <w:r w:rsidRPr="00306CE8">
        <w:rPr>
          <w:b/>
        </w:rPr>
        <w:t>Tourangeau</w:t>
      </w:r>
      <w:proofErr w:type="spellEnd"/>
      <w:r w:rsidRPr="00306CE8">
        <w:rPr>
          <w:b/>
        </w:rPr>
        <w:t>, A., and Doran, D. (2010).</w:t>
      </w:r>
      <w:proofErr w:type="gramEnd"/>
      <w:r w:rsidRPr="00306CE8">
        <w:t xml:space="preserve"> </w:t>
      </w:r>
      <w:proofErr w:type="gramStart"/>
      <w:r w:rsidRPr="00306CE8">
        <w:t>The link between leadership and safety outcomes in hospitals.</w:t>
      </w:r>
      <w:proofErr w:type="gramEnd"/>
      <w:r w:rsidRPr="00306CE8">
        <w:t xml:space="preserve"> </w:t>
      </w:r>
      <w:r w:rsidRPr="00306CE8">
        <w:rPr>
          <w:i/>
        </w:rPr>
        <w:t>Journal of Nursing Management</w:t>
      </w:r>
      <w:r w:rsidRPr="00306CE8">
        <w:t>, 18(8), 914–925.</w:t>
      </w:r>
    </w:p>
    <w:p w:rsidR="00517D0A" w:rsidRPr="00306CE8" w:rsidRDefault="00517D0A" w:rsidP="00517D0A">
      <w:proofErr w:type="spellStart"/>
      <w:proofErr w:type="gramStart"/>
      <w:r w:rsidRPr="00306CE8">
        <w:rPr>
          <w:b/>
        </w:rPr>
        <w:t>Tappura</w:t>
      </w:r>
      <w:proofErr w:type="spellEnd"/>
      <w:r w:rsidRPr="00306CE8">
        <w:rPr>
          <w:b/>
        </w:rPr>
        <w:t xml:space="preserve">, S., </w:t>
      </w:r>
      <w:proofErr w:type="spellStart"/>
      <w:r w:rsidRPr="00306CE8">
        <w:rPr>
          <w:b/>
        </w:rPr>
        <w:t>Sievanen</w:t>
      </w:r>
      <w:proofErr w:type="spellEnd"/>
      <w:r w:rsidRPr="00306CE8">
        <w:rPr>
          <w:b/>
        </w:rPr>
        <w:t xml:space="preserve">, M., </w:t>
      </w:r>
      <w:proofErr w:type="spellStart"/>
      <w:r w:rsidRPr="00306CE8">
        <w:rPr>
          <w:b/>
        </w:rPr>
        <w:t>Heikkla</w:t>
      </w:r>
      <w:proofErr w:type="spellEnd"/>
      <w:r w:rsidRPr="00306CE8">
        <w:rPr>
          <w:b/>
        </w:rPr>
        <w:t xml:space="preserve">, J., </w:t>
      </w:r>
      <w:proofErr w:type="spellStart"/>
      <w:r w:rsidRPr="00306CE8">
        <w:rPr>
          <w:b/>
        </w:rPr>
        <w:t>Jussila</w:t>
      </w:r>
      <w:proofErr w:type="spellEnd"/>
      <w:r w:rsidRPr="00306CE8">
        <w:rPr>
          <w:b/>
        </w:rPr>
        <w:t xml:space="preserve">, A. and </w:t>
      </w:r>
      <w:proofErr w:type="spellStart"/>
      <w:r w:rsidRPr="00306CE8">
        <w:rPr>
          <w:b/>
        </w:rPr>
        <w:t>Nenonen</w:t>
      </w:r>
      <w:proofErr w:type="spellEnd"/>
      <w:r w:rsidRPr="00306CE8">
        <w:rPr>
          <w:b/>
        </w:rPr>
        <w:t>, N. (2014).</w:t>
      </w:r>
      <w:proofErr w:type="gramEnd"/>
      <w:r w:rsidRPr="00306CE8">
        <w:rPr>
          <w:b/>
        </w:rPr>
        <w:t xml:space="preserve"> </w:t>
      </w:r>
      <w:proofErr w:type="gramStart"/>
      <w:r w:rsidRPr="00306CE8">
        <w:t>A management accounting perspective on safety.</w:t>
      </w:r>
      <w:proofErr w:type="gramEnd"/>
      <w:r w:rsidRPr="00306CE8">
        <w:t xml:space="preserve"> </w:t>
      </w:r>
      <w:r w:rsidRPr="00306CE8">
        <w:rPr>
          <w:i/>
        </w:rPr>
        <w:t xml:space="preserve">Safety Science, </w:t>
      </w:r>
      <w:r w:rsidRPr="00306CE8">
        <w:t>70, 1-9.</w:t>
      </w:r>
    </w:p>
    <w:p w:rsidR="00517D0A" w:rsidRPr="00306CE8" w:rsidRDefault="00517D0A" w:rsidP="00517D0A">
      <w:proofErr w:type="spellStart"/>
      <w:proofErr w:type="gramStart"/>
      <w:r w:rsidRPr="00306CE8">
        <w:rPr>
          <w:b/>
        </w:rPr>
        <w:t>Tompa</w:t>
      </w:r>
      <w:proofErr w:type="spellEnd"/>
      <w:r w:rsidRPr="00306CE8">
        <w:rPr>
          <w:b/>
        </w:rPr>
        <w:t xml:space="preserve">, E., </w:t>
      </w:r>
      <w:proofErr w:type="spellStart"/>
      <w:r w:rsidRPr="00306CE8">
        <w:rPr>
          <w:b/>
        </w:rPr>
        <w:t>Dolinschi</w:t>
      </w:r>
      <w:proofErr w:type="spellEnd"/>
      <w:r w:rsidRPr="00306CE8">
        <w:rPr>
          <w:b/>
        </w:rPr>
        <w:t>, R. and de Oliveira, C. (2006).</w:t>
      </w:r>
      <w:proofErr w:type="gramEnd"/>
      <w:r w:rsidRPr="00306CE8">
        <w:rPr>
          <w:b/>
        </w:rPr>
        <w:t xml:space="preserve"> </w:t>
      </w:r>
      <w:proofErr w:type="gramStart"/>
      <w:r w:rsidRPr="00306CE8">
        <w:t>Practice and potential of economic evaluation of workplace-based interventions for occupational health and safety.</w:t>
      </w:r>
      <w:proofErr w:type="gramEnd"/>
      <w:r w:rsidRPr="00306CE8">
        <w:t xml:space="preserve"> </w:t>
      </w:r>
      <w:r w:rsidRPr="00306CE8">
        <w:rPr>
          <w:i/>
        </w:rPr>
        <w:t xml:space="preserve">Journal of Occupational Rehabilitation, </w:t>
      </w:r>
      <w:r w:rsidRPr="00306CE8">
        <w:t>16, 375-400.</w:t>
      </w:r>
    </w:p>
    <w:p w:rsidR="00517D0A" w:rsidRPr="00306CE8" w:rsidRDefault="00517D0A" w:rsidP="00517D0A">
      <w:proofErr w:type="spellStart"/>
      <w:proofErr w:type="gramStart"/>
      <w:r w:rsidRPr="00306CE8">
        <w:rPr>
          <w:b/>
        </w:rPr>
        <w:t>Tompa</w:t>
      </w:r>
      <w:proofErr w:type="spellEnd"/>
      <w:r w:rsidRPr="00306CE8">
        <w:rPr>
          <w:b/>
        </w:rPr>
        <w:t xml:space="preserve">, E., de Oliveira, C., </w:t>
      </w:r>
      <w:proofErr w:type="spellStart"/>
      <w:r w:rsidRPr="00306CE8">
        <w:rPr>
          <w:b/>
        </w:rPr>
        <w:t>Dolinschi</w:t>
      </w:r>
      <w:proofErr w:type="spellEnd"/>
      <w:r w:rsidRPr="00306CE8">
        <w:rPr>
          <w:b/>
        </w:rPr>
        <w:t>, R. and Irvin, E. (2008).</w:t>
      </w:r>
      <w:proofErr w:type="gramEnd"/>
      <w:r w:rsidRPr="00306CE8">
        <w:rPr>
          <w:b/>
        </w:rPr>
        <w:t xml:space="preserve"> </w:t>
      </w:r>
      <w:proofErr w:type="gramStart"/>
      <w:r w:rsidRPr="00306CE8">
        <w:t>A systematic review of disability management interventions with economic evaluations.</w:t>
      </w:r>
      <w:proofErr w:type="gramEnd"/>
      <w:r w:rsidRPr="00306CE8">
        <w:t xml:space="preserve"> </w:t>
      </w:r>
      <w:r w:rsidRPr="00306CE8">
        <w:rPr>
          <w:i/>
        </w:rPr>
        <w:t xml:space="preserve">Journal of Occupational Rehabilitation, </w:t>
      </w:r>
      <w:r w:rsidRPr="00306CE8">
        <w:t>18, 16-26.</w:t>
      </w:r>
    </w:p>
    <w:p w:rsidR="00517D0A" w:rsidRPr="00306CE8" w:rsidRDefault="00517D0A" w:rsidP="00517D0A">
      <w:proofErr w:type="spellStart"/>
      <w:proofErr w:type="gramStart"/>
      <w:r w:rsidRPr="00306CE8">
        <w:rPr>
          <w:b/>
        </w:rPr>
        <w:t>Tompa</w:t>
      </w:r>
      <w:proofErr w:type="spellEnd"/>
      <w:r w:rsidRPr="00306CE8">
        <w:rPr>
          <w:b/>
        </w:rPr>
        <w:t xml:space="preserve">, E., </w:t>
      </w:r>
      <w:proofErr w:type="spellStart"/>
      <w:r w:rsidRPr="00306CE8">
        <w:rPr>
          <w:b/>
        </w:rPr>
        <w:t>Dolinschi</w:t>
      </w:r>
      <w:proofErr w:type="spellEnd"/>
      <w:r w:rsidRPr="00306CE8">
        <w:rPr>
          <w:b/>
        </w:rPr>
        <w:t>, R. and Laing, A. (2009).</w:t>
      </w:r>
      <w:proofErr w:type="gramEnd"/>
      <w:r w:rsidRPr="00306CE8">
        <w:rPr>
          <w:b/>
        </w:rPr>
        <w:t xml:space="preserve"> </w:t>
      </w:r>
      <w:proofErr w:type="gramStart"/>
      <w:r w:rsidRPr="00306CE8">
        <w:t>An economic evaluation of a participatory ergonomics process in an auto parts manufacturer.</w:t>
      </w:r>
      <w:proofErr w:type="gramEnd"/>
      <w:r w:rsidRPr="00306CE8">
        <w:t xml:space="preserve"> </w:t>
      </w:r>
      <w:r w:rsidRPr="00306CE8">
        <w:rPr>
          <w:i/>
        </w:rPr>
        <w:t xml:space="preserve">Journal of Safety Research, </w:t>
      </w:r>
      <w:r w:rsidRPr="00306CE8">
        <w:t>40, 41-47.</w:t>
      </w:r>
    </w:p>
    <w:p w:rsidR="00517D0A" w:rsidRPr="00306CE8" w:rsidRDefault="00517D0A" w:rsidP="00517D0A">
      <w:proofErr w:type="spellStart"/>
      <w:proofErr w:type="gramStart"/>
      <w:r w:rsidRPr="00306CE8">
        <w:rPr>
          <w:b/>
        </w:rPr>
        <w:t>Tompa</w:t>
      </w:r>
      <w:proofErr w:type="spellEnd"/>
      <w:r w:rsidRPr="00306CE8">
        <w:rPr>
          <w:b/>
        </w:rPr>
        <w:t xml:space="preserve">, E., </w:t>
      </w:r>
      <w:proofErr w:type="spellStart"/>
      <w:r w:rsidRPr="00306CE8">
        <w:rPr>
          <w:b/>
        </w:rPr>
        <w:t>Dolinschi</w:t>
      </w:r>
      <w:proofErr w:type="spellEnd"/>
      <w:r w:rsidRPr="00306CE8">
        <w:rPr>
          <w:b/>
        </w:rPr>
        <w:t xml:space="preserve">, R. and </w:t>
      </w:r>
      <w:proofErr w:type="spellStart"/>
      <w:r w:rsidRPr="00306CE8">
        <w:rPr>
          <w:b/>
        </w:rPr>
        <w:t>Natale</w:t>
      </w:r>
      <w:proofErr w:type="spellEnd"/>
      <w:r w:rsidRPr="00306CE8">
        <w:rPr>
          <w:b/>
        </w:rPr>
        <w:t>, J. (2013).</w:t>
      </w:r>
      <w:proofErr w:type="gramEnd"/>
      <w:r w:rsidRPr="00306CE8">
        <w:rPr>
          <w:b/>
        </w:rPr>
        <w:t xml:space="preserve"> </w:t>
      </w:r>
      <w:proofErr w:type="gramStart"/>
      <w:r w:rsidRPr="00306CE8">
        <w:t>Economic evaluation of a participatory ergonomics intervention in a textile plant.</w:t>
      </w:r>
      <w:proofErr w:type="gramEnd"/>
      <w:r w:rsidRPr="00306CE8">
        <w:t xml:space="preserve"> </w:t>
      </w:r>
      <w:proofErr w:type="gramStart"/>
      <w:r w:rsidRPr="00306CE8">
        <w:rPr>
          <w:i/>
        </w:rPr>
        <w:t xml:space="preserve">Applied Ergonomics, </w:t>
      </w:r>
      <w:r w:rsidRPr="00306CE8">
        <w:t>44, 480-487.</w:t>
      </w:r>
      <w:proofErr w:type="gramEnd"/>
    </w:p>
    <w:p w:rsidR="00517D0A" w:rsidRPr="00306CE8" w:rsidRDefault="00517D0A" w:rsidP="00517D0A">
      <w:pPr>
        <w:rPr>
          <w:b/>
        </w:rPr>
      </w:pPr>
      <w:proofErr w:type="spellStart"/>
      <w:r w:rsidRPr="00306CE8">
        <w:rPr>
          <w:b/>
        </w:rPr>
        <w:t>Uegaki</w:t>
      </w:r>
      <w:proofErr w:type="spellEnd"/>
      <w:r w:rsidRPr="00306CE8">
        <w:rPr>
          <w:b/>
        </w:rPr>
        <w:t xml:space="preserve">, K., de </w:t>
      </w:r>
      <w:proofErr w:type="spellStart"/>
      <w:r w:rsidRPr="00306CE8">
        <w:rPr>
          <w:b/>
        </w:rPr>
        <w:t>Bruijne</w:t>
      </w:r>
      <w:proofErr w:type="spellEnd"/>
      <w:r w:rsidRPr="00306CE8">
        <w:rPr>
          <w:b/>
        </w:rPr>
        <w:t xml:space="preserve">, M. C., </w:t>
      </w:r>
      <w:proofErr w:type="spellStart"/>
      <w:r w:rsidRPr="00306CE8">
        <w:rPr>
          <w:b/>
        </w:rPr>
        <w:t>Lambeek</w:t>
      </w:r>
      <w:proofErr w:type="spellEnd"/>
      <w:r w:rsidRPr="00306CE8">
        <w:rPr>
          <w:b/>
        </w:rPr>
        <w:t xml:space="preserve">, L., </w:t>
      </w:r>
      <w:proofErr w:type="spellStart"/>
      <w:r w:rsidRPr="00306CE8">
        <w:rPr>
          <w:b/>
        </w:rPr>
        <w:t>Anema</w:t>
      </w:r>
      <w:proofErr w:type="spellEnd"/>
      <w:r w:rsidRPr="00306CE8">
        <w:rPr>
          <w:b/>
        </w:rPr>
        <w:t xml:space="preserve">, J. R., van der </w:t>
      </w:r>
      <w:proofErr w:type="spellStart"/>
      <w:r w:rsidRPr="00306CE8">
        <w:rPr>
          <w:b/>
        </w:rPr>
        <w:t>Beek</w:t>
      </w:r>
      <w:proofErr w:type="spellEnd"/>
      <w:r w:rsidRPr="00306CE8">
        <w:rPr>
          <w:b/>
        </w:rPr>
        <w:t xml:space="preserve">, A. J., van </w:t>
      </w:r>
      <w:proofErr w:type="spellStart"/>
      <w:r w:rsidRPr="00306CE8">
        <w:rPr>
          <w:b/>
        </w:rPr>
        <w:t>Mechelen</w:t>
      </w:r>
      <w:proofErr w:type="spellEnd"/>
      <w:r w:rsidRPr="00306CE8">
        <w:rPr>
          <w:b/>
        </w:rPr>
        <w:t xml:space="preserve">, W. and van </w:t>
      </w:r>
      <w:proofErr w:type="spellStart"/>
      <w:r w:rsidRPr="00306CE8">
        <w:rPr>
          <w:b/>
        </w:rPr>
        <w:t>Tulder</w:t>
      </w:r>
      <w:proofErr w:type="spellEnd"/>
      <w:r w:rsidRPr="00306CE8">
        <w:rPr>
          <w:b/>
        </w:rPr>
        <w:t xml:space="preserve">, M. W. (2010). </w:t>
      </w:r>
      <w:proofErr w:type="gramStart"/>
      <w:r w:rsidRPr="00306CE8">
        <w:t>Economic evaluations of occupational health interventions from a corporate perspective – a systematic review of methodological quality.</w:t>
      </w:r>
      <w:proofErr w:type="gramEnd"/>
      <w:r w:rsidRPr="00306CE8">
        <w:t xml:space="preserve"> </w:t>
      </w:r>
      <w:r w:rsidRPr="00306CE8">
        <w:rPr>
          <w:i/>
        </w:rPr>
        <w:t>Scandinavian Journal of Work, Environment and Health, 36(4), 273-288.</w:t>
      </w:r>
      <w:r w:rsidRPr="00306CE8">
        <w:rPr>
          <w:b/>
        </w:rPr>
        <w:t xml:space="preserve"> </w:t>
      </w:r>
    </w:p>
    <w:p w:rsidR="00517D0A" w:rsidRPr="00306CE8" w:rsidRDefault="00517D0A" w:rsidP="00517D0A">
      <w:proofErr w:type="spellStart"/>
      <w:r w:rsidRPr="00306CE8">
        <w:rPr>
          <w:b/>
        </w:rPr>
        <w:lastRenderedPageBreak/>
        <w:t>Uegaki</w:t>
      </w:r>
      <w:proofErr w:type="spellEnd"/>
      <w:r w:rsidRPr="00306CE8">
        <w:rPr>
          <w:b/>
        </w:rPr>
        <w:t xml:space="preserve">, K., de </w:t>
      </w:r>
      <w:proofErr w:type="spellStart"/>
      <w:r w:rsidRPr="00306CE8">
        <w:rPr>
          <w:b/>
        </w:rPr>
        <w:t>Bruijne</w:t>
      </w:r>
      <w:proofErr w:type="spellEnd"/>
      <w:r w:rsidRPr="00306CE8">
        <w:rPr>
          <w:b/>
        </w:rPr>
        <w:t xml:space="preserve">, C., van der </w:t>
      </w:r>
      <w:proofErr w:type="spellStart"/>
      <w:r w:rsidRPr="00306CE8">
        <w:rPr>
          <w:b/>
        </w:rPr>
        <w:t>Beek</w:t>
      </w:r>
      <w:proofErr w:type="spellEnd"/>
      <w:r w:rsidRPr="00306CE8">
        <w:rPr>
          <w:b/>
        </w:rPr>
        <w:t xml:space="preserve">, A. J., van </w:t>
      </w:r>
      <w:proofErr w:type="spellStart"/>
      <w:r w:rsidRPr="00306CE8">
        <w:rPr>
          <w:b/>
        </w:rPr>
        <w:t>Mechelen</w:t>
      </w:r>
      <w:proofErr w:type="spellEnd"/>
      <w:r w:rsidRPr="00306CE8">
        <w:rPr>
          <w:b/>
        </w:rPr>
        <w:t xml:space="preserve">, W. and van </w:t>
      </w:r>
      <w:proofErr w:type="spellStart"/>
      <w:r w:rsidRPr="00306CE8">
        <w:rPr>
          <w:b/>
        </w:rPr>
        <w:t>Tulder</w:t>
      </w:r>
      <w:proofErr w:type="spellEnd"/>
      <w:r w:rsidRPr="00306CE8">
        <w:rPr>
          <w:b/>
        </w:rPr>
        <w:t xml:space="preserve">, M. W. (2011). </w:t>
      </w:r>
      <w:r w:rsidRPr="00306CE8">
        <w:t xml:space="preserve">Economic evaluations of occupational health interventions from a company’s perspective: A systematic review of methods to estimate the cost of health-related productivity loss. </w:t>
      </w:r>
      <w:r w:rsidRPr="00306CE8">
        <w:rPr>
          <w:i/>
        </w:rPr>
        <w:t xml:space="preserve">Journal of Occupational Rehabilitation, </w:t>
      </w:r>
      <w:r w:rsidRPr="00306CE8">
        <w:t>21, 90-99.</w:t>
      </w:r>
    </w:p>
    <w:p w:rsidR="00517D0A" w:rsidRPr="00306CE8" w:rsidRDefault="00517D0A" w:rsidP="00517D0A">
      <w:r w:rsidRPr="00306CE8">
        <w:rPr>
          <w:b/>
        </w:rPr>
        <w:t>Underhill, E., and Quinlan, M. (2011).</w:t>
      </w:r>
      <w:r w:rsidRPr="00306CE8">
        <w:t xml:space="preserve"> How precarious employment affects health and safety at work: The case of temporary agency workers. </w:t>
      </w:r>
      <w:r w:rsidRPr="00306CE8">
        <w:rPr>
          <w:i/>
        </w:rPr>
        <w:t>Industrial Relations</w:t>
      </w:r>
      <w:r w:rsidRPr="00306CE8">
        <w:t>, 66(3), 397-421.</w:t>
      </w:r>
    </w:p>
    <w:p w:rsidR="00517D0A" w:rsidRPr="00306CE8" w:rsidRDefault="00517D0A" w:rsidP="00517D0A">
      <w:proofErr w:type="spellStart"/>
      <w:r w:rsidRPr="00306CE8">
        <w:rPr>
          <w:b/>
        </w:rPr>
        <w:t>Veltri</w:t>
      </w:r>
      <w:proofErr w:type="spellEnd"/>
      <w:r w:rsidRPr="00306CE8">
        <w:rPr>
          <w:b/>
        </w:rPr>
        <w:t xml:space="preserve">, A., </w:t>
      </w:r>
      <w:proofErr w:type="spellStart"/>
      <w:r w:rsidRPr="00306CE8">
        <w:rPr>
          <w:b/>
        </w:rPr>
        <w:t>Pagell</w:t>
      </w:r>
      <w:proofErr w:type="spellEnd"/>
      <w:r w:rsidRPr="00306CE8">
        <w:rPr>
          <w:b/>
        </w:rPr>
        <w:t xml:space="preserve">, M. Johnston, D, </w:t>
      </w:r>
      <w:proofErr w:type="spellStart"/>
      <w:r w:rsidRPr="00306CE8">
        <w:rPr>
          <w:b/>
        </w:rPr>
        <w:t>Tompa</w:t>
      </w:r>
      <w:proofErr w:type="spellEnd"/>
      <w:r w:rsidRPr="00306CE8">
        <w:rPr>
          <w:b/>
        </w:rPr>
        <w:t xml:space="preserve">, E., Robson, L, </w:t>
      </w:r>
      <w:proofErr w:type="spellStart"/>
      <w:r w:rsidRPr="00306CE8">
        <w:rPr>
          <w:b/>
        </w:rPr>
        <w:t>Amick</w:t>
      </w:r>
      <w:proofErr w:type="spellEnd"/>
      <w:r w:rsidRPr="00306CE8">
        <w:rPr>
          <w:b/>
        </w:rPr>
        <w:t xml:space="preserve">, B. Hogg-Johnson, S. and Macdonald, S. (2013). </w:t>
      </w:r>
      <w:r w:rsidRPr="00306CE8">
        <w:t xml:space="preserve">Understanding safety in the context of business operations: an exploratory case using case studies. </w:t>
      </w:r>
      <w:r w:rsidRPr="00306CE8">
        <w:rPr>
          <w:i/>
        </w:rPr>
        <w:t>Safety Science,</w:t>
      </w:r>
      <w:r w:rsidRPr="00306CE8">
        <w:t xml:space="preserve"> 55, 119-134.</w:t>
      </w:r>
    </w:p>
    <w:p w:rsidR="00517D0A" w:rsidRPr="00306CE8" w:rsidRDefault="00517D0A" w:rsidP="00517D0A">
      <w:pPr>
        <w:rPr>
          <w:b/>
        </w:rPr>
      </w:pPr>
      <w:proofErr w:type="spellStart"/>
      <w:proofErr w:type="gramStart"/>
      <w:r w:rsidRPr="00306CE8">
        <w:rPr>
          <w:b/>
        </w:rPr>
        <w:t>Verbeek</w:t>
      </w:r>
      <w:proofErr w:type="spellEnd"/>
      <w:r w:rsidRPr="00306CE8">
        <w:rPr>
          <w:b/>
        </w:rPr>
        <w:t xml:space="preserve">, J., </w:t>
      </w:r>
      <w:proofErr w:type="spellStart"/>
      <w:r w:rsidRPr="00306CE8">
        <w:rPr>
          <w:b/>
        </w:rPr>
        <w:t>Pullianen</w:t>
      </w:r>
      <w:proofErr w:type="spellEnd"/>
      <w:r w:rsidRPr="00306CE8">
        <w:rPr>
          <w:b/>
        </w:rPr>
        <w:t xml:space="preserve">, M. and </w:t>
      </w:r>
      <w:proofErr w:type="spellStart"/>
      <w:r w:rsidRPr="00306CE8">
        <w:rPr>
          <w:b/>
        </w:rPr>
        <w:t>Kankaapää</w:t>
      </w:r>
      <w:proofErr w:type="spellEnd"/>
      <w:r w:rsidRPr="00306CE8">
        <w:rPr>
          <w:b/>
        </w:rPr>
        <w:t>, E. (2009).</w:t>
      </w:r>
      <w:proofErr w:type="gramEnd"/>
      <w:r w:rsidRPr="00306CE8">
        <w:rPr>
          <w:b/>
        </w:rPr>
        <w:t xml:space="preserve"> </w:t>
      </w:r>
      <w:proofErr w:type="gramStart"/>
      <w:r w:rsidRPr="00306CE8">
        <w:t>A systematic review of occupational safety and health business cases.</w:t>
      </w:r>
      <w:proofErr w:type="gramEnd"/>
      <w:r w:rsidRPr="00306CE8">
        <w:t xml:space="preserve"> </w:t>
      </w:r>
      <w:r w:rsidRPr="00306CE8">
        <w:rPr>
          <w:i/>
        </w:rPr>
        <w:t xml:space="preserve">Scandinavian Journal of Work, Environment and Health, </w:t>
      </w:r>
      <w:r w:rsidRPr="00306CE8">
        <w:t>35(6), 403-412.</w:t>
      </w:r>
    </w:p>
    <w:p w:rsidR="00517D0A" w:rsidRPr="00306CE8" w:rsidRDefault="00517D0A" w:rsidP="00517D0A">
      <w:proofErr w:type="spellStart"/>
      <w:proofErr w:type="gramStart"/>
      <w:r w:rsidRPr="00306CE8">
        <w:rPr>
          <w:b/>
        </w:rPr>
        <w:t>Volery</w:t>
      </w:r>
      <w:proofErr w:type="spellEnd"/>
      <w:r w:rsidRPr="00306CE8">
        <w:rPr>
          <w:b/>
        </w:rPr>
        <w:t xml:space="preserve">, T. and </w:t>
      </w:r>
      <w:proofErr w:type="spellStart"/>
      <w:r w:rsidRPr="00306CE8">
        <w:rPr>
          <w:b/>
        </w:rPr>
        <w:t>Pullich</w:t>
      </w:r>
      <w:proofErr w:type="spellEnd"/>
      <w:r w:rsidRPr="00306CE8">
        <w:rPr>
          <w:b/>
        </w:rPr>
        <w:t>, J. (2010).</w:t>
      </w:r>
      <w:proofErr w:type="gramEnd"/>
      <w:r w:rsidRPr="00306CE8">
        <w:t xml:space="preserve"> Healthy Entrepreneurs for Healthy Businesses: An Exploratory Study of the Perception of Health and Well-Being by Entrepreneurs. New Zealand Journal of Employment Relations, 35(1), 4-16.</w:t>
      </w:r>
    </w:p>
    <w:p w:rsidR="00517D0A" w:rsidRPr="00306CE8" w:rsidRDefault="00517D0A" w:rsidP="00517D0A">
      <w:proofErr w:type="spellStart"/>
      <w:r w:rsidRPr="00306CE8">
        <w:rPr>
          <w:b/>
        </w:rPr>
        <w:t>Wachter</w:t>
      </w:r>
      <w:proofErr w:type="spellEnd"/>
      <w:r w:rsidRPr="00306CE8">
        <w:rPr>
          <w:b/>
        </w:rPr>
        <w:t xml:space="preserve">, J. K., </w:t>
      </w:r>
      <w:proofErr w:type="spellStart"/>
      <w:r w:rsidRPr="00306CE8">
        <w:rPr>
          <w:b/>
        </w:rPr>
        <w:t>Yorio</w:t>
      </w:r>
      <w:proofErr w:type="spellEnd"/>
      <w:r w:rsidRPr="00306CE8">
        <w:rPr>
          <w:b/>
        </w:rPr>
        <w:t>, P. L. (2014).</w:t>
      </w:r>
      <w:r w:rsidRPr="00306CE8">
        <w:t xml:space="preserve"> A system of safety management practices and workers engagement for reducing and preventing accidents: An empirical and theoretical investigation. </w:t>
      </w:r>
      <w:r w:rsidRPr="00306CE8">
        <w:rPr>
          <w:i/>
        </w:rPr>
        <w:t>Accident Analysis and Prevention</w:t>
      </w:r>
      <w:r w:rsidRPr="00306CE8">
        <w:t>, 68, 117-130.</w:t>
      </w:r>
    </w:p>
    <w:p w:rsidR="00517D0A" w:rsidRPr="00306CE8" w:rsidRDefault="00517D0A" w:rsidP="00517D0A">
      <w:proofErr w:type="spellStart"/>
      <w:r w:rsidRPr="00306CE8">
        <w:rPr>
          <w:b/>
        </w:rPr>
        <w:t>Waddoups</w:t>
      </w:r>
      <w:proofErr w:type="spellEnd"/>
      <w:r w:rsidRPr="00306CE8">
        <w:rPr>
          <w:b/>
        </w:rPr>
        <w:t>, C. J. (2011).</w:t>
      </w:r>
      <w:r w:rsidRPr="00306CE8">
        <w:t xml:space="preserve"> Firm Size and Work-Related Training: New Evidence on Incidence, Intensity, and Training Type from Australia. </w:t>
      </w:r>
      <w:r w:rsidRPr="00306CE8">
        <w:rPr>
          <w:i/>
        </w:rPr>
        <w:t>Journal of Labor Research</w:t>
      </w:r>
      <w:r w:rsidRPr="00306CE8">
        <w:t>, 32, 390-413.</w:t>
      </w:r>
    </w:p>
    <w:p w:rsidR="00517D0A" w:rsidRPr="00306CE8" w:rsidRDefault="00517D0A" w:rsidP="00517D0A">
      <w:pPr>
        <w:rPr>
          <w:b/>
        </w:rPr>
      </w:pPr>
      <w:proofErr w:type="gramStart"/>
      <w:r w:rsidRPr="00306CE8">
        <w:rPr>
          <w:b/>
        </w:rPr>
        <w:t xml:space="preserve">Walker, D and </w:t>
      </w:r>
      <w:proofErr w:type="spellStart"/>
      <w:r w:rsidRPr="00306CE8">
        <w:rPr>
          <w:b/>
        </w:rPr>
        <w:t>Tait</w:t>
      </w:r>
      <w:proofErr w:type="spellEnd"/>
      <w:r w:rsidRPr="00306CE8">
        <w:rPr>
          <w:b/>
        </w:rPr>
        <w:t>, R. (2004).</w:t>
      </w:r>
      <w:proofErr w:type="gramEnd"/>
      <w:r w:rsidRPr="00306CE8">
        <w:rPr>
          <w:b/>
        </w:rPr>
        <w:t xml:space="preserve"> </w:t>
      </w:r>
      <w:r w:rsidRPr="00306CE8">
        <w:t xml:space="preserve">Health and safety management in small enterprises: an effective low cost approach. </w:t>
      </w:r>
      <w:r w:rsidRPr="00306CE8">
        <w:rPr>
          <w:i/>
        </w:rPr>
        <w:t>Safety Science</w:t>
      </w:r>
      <w:r w:rsidRPr="00306CE8">
        <w:t>, 42, 69-83.</w:t>
      </w:r>
    </w:p>
    <w:p w:rsidR="00517D0A" w:rsidRPr="00306CE8" w:rsidRDefault="00517D0A" w:rsidP="00517D0A">
      <w:pPr>
        <w:rPr>
          <w:b/>
        </w:rPr>
      </w:pPr>
      <w:proofErr w:type="gramStart"/>
      <w:r w:rsidRPr="00306CE8">
        <w:rPr>
          <w:b/>
        </w:rPr>
        <w:t>Wheelwright, K. (2002).</w:t>
      </w:r>
      <w:proofErr w:type="gramEnd"/>
      <w:r w:rsidRPr="00306CE8">
        <w:rPr>
          <w:b/>
        </w:rPr>
        <w:t xml:space="preserve"> </w:t>
      </w:r>
      <w:proofErr w:type="gramStart"/>
      <w:r w:rsidRPr="00306CE8">
        <w:t xml:space="preserve">Corporate liability for workplace deaths and injuries – reflecting on Victoria’s laws in the light of the Esso </w:t>
      </w:r>
      <w:proofErr w:type="spellStart"/>
      <w:r w:rsidRPr="00306CE8">
        <w:t>Longford</w:t>
      </w:r>
      <w:proofErr w:type="spellEnd"/>
      <w:r w:rsidRPr="00306CE8">
        <w:t xml:space="preserve"> Explosion.</w:t>
      </w:r>
      <w:proofErr w:type="gramEnd"/>
      <w:r w:rsidRPr="00306CE8">
        <w:t xml:space="preserve"> </w:t>
      </w:r>
      <w:proofErr w:type="spellStart"/>
      <w:r w:rsidRPr="00306CE8">
        <w:rPr>
          <w:i/>
        </w:rPr>
        <w:t>Deakin</w:t>
      </w:r>
      <w:proofErr w:type="spellEnd"/>
      <w:r w:rsidRPr="00306CE8">
        <w:rPr>
          <w:i/>
        </w:rPr>
        <w:t xml:space="preserve"> Law Review, </w:t>
      </w:r>
      <w:r w:rsidRPr="00306CE8">
        <w:t>7(2), 323-347.</w:t>
      </w:r>
      <w:r w:rsidRPr="00306CE8">
        <w:rPr>
          <w:b/>
        </w:rPr>
        <w:t xml:space="preserve"> </w:t>
      </w:r>
    </w:p>
    <w:p w:rsidR="00517D0A" w:rsidRPr="00306CE8" w:rsidRDefault="00517D0A" w:rsidP="00517D0A">
      <w:r w:rsidRPr="00306CE8">
        <w:rPr>
          <w:b/>
        </w:rPr>
        <w:t>Wilson, J. and Koehn, E. (2000)</w:t>
      </w:r>
      <w:r w:rsidRPr="00306CE8">
        <w:t xml:space="preserve"> Safety management: problems encountered and recommended solutions. </w:t>
      </w:r>
      <w:r w:rsidRPr="00306CE8">
        <w:rPr>
          <w:i/>
        </w:rPr>
        <w:t>Journal of Construction Engineering and Management</w:t>
      </w:r>
      <w:r w:rsidRPr="00306CE8">
        <w:t>, 126(1), 77-79.</w:t>
      </w:r>
    </w:p>
    <w:p w:rsidR="00517D0A" w:rsidRPr="00306CE8" w:rsidRDefault="00517D0A" w:rsidP="00517D0A">
      <w:proofErr w:type="gramStart"/>
      <w:r w:rsidRPr="00306CE8">
        <w:rPr>
          <w:b/>
        </w:rPr>
        <w:t xml:space="preserve">Wood, S. and de </w:t>
      </w:r>
      <w:proofErr w:type="spellStart"/>
      <w:r w:rsidRPr="00306CE8">
        <w:rPr>
          <w:b/>
        </w:rPr>
        <w:t>Menezes</w:t>
      </w:r>
      <w:proofErr w:type="spellEnd"/>
      <w:r w:rsidRPr="00306CE8">
        <w:rPr>
          <w:b/>
        </w:rPr>
        <w:t>, L. M. (2011).</w:t>
      </w:r>
      <w:proofErr w:type="gramEnd"/>
      <w:r w:rsidRPr="00306CE8">
        <w:t xml:space="preserve"> </w:t>
      </w:r>
      <w:proofErr w:type="gramStart"/>
      <w:r w:rsidRPr="00306CE8">
        <w:t>High involvement management, high-performance work systems and well-being.</w:t>
      </w:r>
      <w:proofErr w:type="gramEnd"/>
      <w:r w:rsidRPr="00306CE8">
        <w:t xml:space="preserve"> </w:t>
      </w:r>
      <w:r w:rsidRPr="00306CE8">
        <w:rPr>
          <w:i/>
        </w:rPr>
        <w:t>The International Journal of Human Resource Management</w:t>
      </w:r>
      <w:r w:rsidRPr="00306CE8">
        <w:t>, 22(7), 1586-1610.</w:t>
      </w:r>
    </w:p>
    <w:p w:rsidR="00517D0A" w:rsidRPr="00306CE8" w:rsidRDefault="00517D0A" w:rsidP="00517D0A">
      <w:proofErr w:type="gramStart"/>
      <w:r w:rsidRPr="00306CE8">
        <w:rPr>
          <w:b/>
        </w:rPr>
        <w:t>World Economic Forum.</w:t>
      </w:r>
      <w:proofErr w:type="gramEnd"/>
      <w:r w:rsidRPr="00306CE8">
        <w:rPr>
          <w:b/>
        </w:rPr>
        <w:t xml:space="preserve"> (2012).</w:t>
      </w:r>
      <w:r w:rsidRPr="00306CE8">
        <w:t xml:space="preserve"> </w:t>
      </w:r>
      <w:proofErr w:type="gramStart"/>
      <w:r w:rsidRPr="00306CE8">
        <w:t>The</w:t>
      </w:r>
      <w:proofErr w:type="gramEnd"/>
      <w:r w:rsidRPr="00306CE8">
        <w:t xml:space="preserve"> workplace wellness alliance: Investing in a sustainable workforce. </w:t>
      </w:r>
      <w:hyperlink r:id="rId24" w:history="1">
        <w:r w:rsidRPr="00306CE8">
          <w:rPr>
            <w:rStyle w:val="Hyperlink"/>
          </w:rPr>
          <w:t>http://alliance.weforum.org</w:t>
        </w:r>
      </w:hyperlink>
      <w:r w:rsidRPr="00306CE8">
        <w:t xml:space="preserve"> </w:t>
      </w:r>
    </w:p>
    <w:p w:rsidR="00517D0A" w:rsidRPr="00306CE8" w:rsidRDefault="00517D0A" w:rsidP="00517D0A">
      <w:r w:rsidRPr="00306CE8">
        <w:rPr>
          <w:b/>
        </w:rPr>
        <w:t xml:space="preserve">Wu, T. C., Lin, C. H., </w:t>
      </w:r>
      <w:proofErr w:type="spellStart"/>
      <w:r w:rsidRPr="00306CE8">
        <w:rPr>
          <w:b/>
        </w:rPr>
        <w:t>Shiau</w:t>
      </w:r>
      <w:proofErr w:type="spellEnd"/>
      <w:r w:rsidRPr="00306CE8">
        <w:rPr>
          <w:b/>
        </w:rPr>
        <w:t>. S. Y. (2010).</w:t>
      </w:r>
      <w:r w:rsidRPr="00306CE8">
        <w:t xml:space="preserve"> </w:t>
      </w:r>
      <w:proofErr w:type="gramStart"/>
      <w:r w:rsidRPr="00306CE8">
        <w:t>Predicting safety culture: The roles of employer, operations manager and safety professional.</w:t>
      </w:r>
      <w:proofErr w:type="gramEnd"/>
      <w:r w:rsidRPr="00306CE8">
        <w:t xml:space="preserve"> </w:t>
      </w:r>
      <w:r w:rsidRPr="00306CE8">
        <w:rPr>
          <w:i/>
        </w:rPr>
        <w:t>Journal of Safety Research</w:t>
      </w:r>
      <w:r w:rsidRPr="00306CE8">
        <w:t>, 41, 423-431.</w:t>
      </w:r>
    </w:p>
    <w:p w:rsidR="00517D0A" w:rsidRPr="00306CE8" w:rsidRDefault="00517D0A" w:rsidP="00517D0A">
      <w:bookmarkStart w:id="18" w:name="Result_4"/>
      <w:bookmarkStart w:id="19" w:name="Result_2"/>
      <w:bookmarkStart w:id="20" w:name="Result_7"/>
      <w:bookmarkEnd w:id="18"/>
      <w:bookmarkEnd w:id="19"/>
      <w:bookmarkEnd w:id="20"/>
      <w:proofErr w:type="spellStart"/>
      <w:proofErr w:type="gramStart"/>
      <w:r w:rsidRPr="00306CE8">
        <w:rPr>
          <w:b/>
        </w:rPr>
        <w:t>Yeow</w:t>
      </w:r>
      <w:proofErr w:type="spellEnd"/>
      <w:r w:rsidRPr="00306CE8">
        <w:rPr>
          <w:b/>
        </w:rPr>
        <w:t>, P. H. P and Sen, R. N. (2003).</w:t>
      </w:r>
      <w:proofErr w:type="gramEnd"/>
      <w:r w:rsidRPr="00306CE8">
        <w:rPr>
          <w:b/>
        </w:rPr>
        <w:t xml:space="preserve"> </w:t>
      </w:r>
      <w:r w:rsidRPr="00306CE8">
        <w:t xml:space="preserve">Quality, productivity, occupational health and safety and cost effectiveness of ergonomic improvements in the test workstations of an electronic factory. </w:t>
      </w:r>
      <w:r w:rsidRPr="00306CE8">
        <w:rPr>
          <w:i/>
        </w:rPr>
        <w:t xml:space="preserve">International Journal of Industrial Ergonomics, </w:t>
      </w:r>
      <w:r w:rsidRPr="00306CE8">
        <w:t>32, 147-163.</w:t>
      </w:r>
    </w:p>
    <w:p w:rsidR="00517D0A" w:rsidRPr="00306CE8" w:rsidRDefault="00517D0A" w:rsidP="00517D0A">
      <w:proofErr w:type="gramStart"/>
      <w:r w:rsidRPr="00306CE8">
        <w:rPr>
          <w:b/>
        </w:rPr>
        <w:t xml:space="preserve">Young, S. and </w:t>
      </w:r>
      <w:proofErr w:type="spellStart"/>
      <w:r w:rsidRPr="00306CE8">
        <w:rPr>
          <w:b/>
        </w:rPr>
        <w:t>Thyil</w:t>
      </w:r>
      <w:proofErr w:type="spellEnd"/>
      <w:r w:rsidRPr="00306CE8">
        <w:rPr>
          <w:b/>
        </w:rPr>
        <w:t>, V. (2009).</w:t>
      </w:r>
      <w:proofErr w:type="gramEnd"/>
      <w:r w:rsidRPr="00306CE8">
        <w:rPr>
          <w:b/>
        </w:rPr>
        <w:t xml:space="preserve"> </w:t>
      </w:r>
      <w:r w:rsidRPr="00306CE8">
        <w:t xml:space="preserve">Governance, employees and CSR: Integration is the key to unlocking value. </w:t>
      </w:r>
      <w:r w:rsidRPr="00306CE8">
        <w:rPr>
          <w:i/>
        </w:rPr>
        <w:t xml:space="preserve">Asia Pacific Journal of Human Resources, </w:t>
      </w:r>
      <w:r w:rsidRPr="00306CE8">
        <w:t>47(2), 167-185.</w:t>
      </w:r>
    </w:p>
    <w:p w:rsidR="00517D0A" w:rsidRPr="00306CE8" w:rsidRDefault="00517D0A" w:rsidP="00517D0A">
      <w:r w:rsidRPr="00306CE8">
        <w:rPr>
          <w:b/>
        </w:rPr>
        <w:t xml:space="preserve">Yu, K. and Bang, S. (2013). </w:t>
      </w:r>
      <w:r w:rsidRPr="00306CE8">
        <w:t xml:space="preserve">What is the impact of improved health to organizational performance? </w:t>
      </w:r>
      <w:r w:rsidRPr="00306CE8">
        <w:rPr>
          <w:i/>
        </w:rPr>
        <w:t xml:space="preserve">Industrial and </w:t>
      </w:r>
      <w:proofErr w:type="spellStart"/>
      <w:r w:rsidRPr="00306CE8">
        <w:rPr>
          <w:i/>
        </w:rPr>
        <w:t>Labour</w:t>
      </w:r>
      <w:proofErr w:type="spellEnd"/>
      <w:r w:rsidRPr="00306CE8">
        <w:rPr>
          <w:i/>
        </w:rPr>
        <w:t xml:space="preserve"> Relations Review, </w:t>
      </w:r>
      <w:r w:rsidRPr="00306CE8">
        <w:t>66, 1-8.</w:t>
      </w:r>
    </w:p>
    <w:p w:rsidR="00517D0A" w:rsidRPr="00306CE8" w:rsidRDefault="00517D0A" w:rsidP="00517D0A">
      <w:r w:rsidRPr="00306CE8">
        <w:rPr>
          <w:b/>
        </w:rPr>
        <w:t>Yule, S. (2002)</w:t>
      </w:r>
      <w:r w:rsidRPr="00306CE8">
        <w:t xml:space="preserve"> ‘Do transformational leaders lead safer businesses?’ Paper presented at the Conference of the 25th International Congress of Applied Psychology, Singapore.</w:t>
      </w:r>
    </w:p>
    <w:p w:rsidR="00517D0A" w:rsidRPr="00306CE8" w:rsidRDefault="00517D0A" w:rsidP="00517D0A">
      <w:r w:rsidRPr="00306CE8">
        <w:rPr>
          <w:b/>
        </w:rPr>
        <w:t xml:space="preserve">Zohar, D. (2002a). </w:t>
      </w:r>
      <w:proofErr w:type="gramStart"/>
      <w:r w:rsidRPr="00306CE8">
        <w:t>The effects of leadership dimensions, safety climate, and assigned priorities on minor injuries in work groups.</w:t>
      </w:r>
      <w:proofErr w:type="gramEnd"/>
      <w:r w:rsidRPr="00306CE8">
        <w:t xml:space="preserve"> </w:t>
      </w:r>
      <w:r w:rsidRPr="00306CE8">
        <w:rPr>
          <w:i/>
        </w:rPr>
        <w:t xml:space="preserve">Journal of Organizational </w:t>
      </w:r>
      <w:proofErr w:type="spellStart"/>
      <w:r w:rsidRPr="00306CE8">
        <w:rPr>
          <w:i/>
        </w:rPr>
        <w:t>Behaviour</w:t>
      </w:r>
      <w:proofErr w:type="spellEnd"/>
      <w:r w:rsidRPr="00306CE8">
        <w:rPr>
          <w:i/>
        </w:rPr>
        <w:t xml:space="preserve">, </w:t>
      </w:r>
      <w:r w:rsidRPr="00306CE8">
        <w:t>23, 75-92.</w:t>
      </w:r>
    </w:p>
    <w:p w:rsidR="00517D0A" w:rsidRPr="00306CE8" w:rsidRDefault="00517D0A" w:rsidP="00517D0A">
      <w:r w:rsidRPr="00306CE8">
        <w:rPr>
          <w:b/>
        </w:rPr>
        <w:t>Zohar, D. (2002b)</w:t>
      </w:r>
      <w:r w:rsidRPr="00306CE8">
        <w:t xml:space="preserve"> Modifying supervisory practices to improve subunit safety: A leadership-based intervention model. </w:t>
      </w:r>
      <w:r w:rsidRPr="00306CE8">
        <w:rPr>
          <w:i/>
        </w:rPr>
        <w:t>Journal of Applied Psychology,</w:t>
      </w:r>
      <w:r w:rsidRPr="00306CE8">
        <w:t xml:space="preserve"> 87, 156-163.</w:t>
      </w:r>
    </w:p>
    <w:p w:rsidR="00517D0A" w:rsidRPr="00306CE8" w:rsidRDefault="00517D0A" w:rsidP="00517D0A">
      <w:r w:rsidRPr="00306CE8">
        <w:rPr>
          <w:b/>
        </w:rPr>
        <w:t xml:space="preserve">Zohar, D. (2003). </w:t>
      </w:r>
      <w:proofErr w:type="gramStart"/>
      <w:r w:rsidRPr="00306CE8">
        <w:t>The influence of leadership and climate on occupational health and safety.</w:t>
      </w:r>
      <w:proofErr w:type="gramEnd"/>
      <w:r w:rsidRPr="00306CE8">
        <w:t xml:space="preserve">  In D. A. Hofmann and L. E. </w:t>
      </w:r>
      <w:proofErr w:type="spellStart"/>
      <w:r w:rsidRPr="00306CE8">
        <w:t>Tetrick</w:t>
      </w:r>
      <w:proofErr w:type="spellEnd"/>
      <w:r w:rsidRPr="00306CE8">
        <w:t xml:space="preserve"> (Eds.), </w:t>
      </w:r>
      <w:r w:rsidRPr="00306CE8">
        <w:rPr>
          <w:i/>
        </w:rPr>
        <w:t>Health and Safety in Organizations</w:t>
      </w:r>
      <w:r w:rsidRPr="00306CE8">
        <w:t xml:space="preserve">, </w:t>
      </w:r>
      <w:proofErr w:type="spellStart"/>
      <w:r w:rsidRPr="00306CE8">
        <w:t>Jossey</w:t>
      </w:r>
      <w:proofErr w:type="spellEnd"/>
      <w:r w:rsidRPr="00306CE8">
        <w:t>-Bass, San Francisco: pp. 201-230.</w:t>
      </w:r>
    </w:p>
    <w:p w:rsidR="00517D0A" w:rsidRPr="00306CE8" w:rsidRDefault="00517D0A" w:rsidP="00517D0A">
      <w:pPr>
        <w:spacing w:after="0"/>
      </w:pPr>
      <w:r w:rsidRPr="00306CE8">
        <w:br w:type="page"/>
      </w:r>
    </w:p>
    <w:p w:rsidR="00517D0A" w:rsidRPr="00306CE8" w:rsidRDefault="00517D0A" w:rsidP="00C24218">
      <w:pPr>
        <w:spacing w:after="360"/>
        <w:rPr>
          <w:b/>
          <w:i/>
        </w:rPr>
      </w:pPr>
      <w:r w:rsidRPr="00306CE8">
        <w:rPr>
          <w:b/>
          <w:i/>
        </w:rPr>
        <w:lastRenderedPageBreak/>
        <w:t>Endnotes</w:t>
      </w:r>
    </w:p>
    <w:sectPr w:rsidR="00517D0A" w:rsidRPr="00306CE8" w:rsidSect="006047A0">
      <w:headerReference w:type="even" r:id="rId25"/>
      <w:footerReference w:type="even" r:id="rId26"/>
      <w:footerReference w:type="default" r:id="rId27"/>
      <w:headerReference w:type="first" r:id="rId28"/>
      <w:endnotePr>
        <w:numFmt w:val="decimal"/>
      </w:endnotePr>
      <w:type w:val="continuous"/>
      <w:pgSz w:w="11900" w:h="16820"/>
      <w:pgMar w:top="1134" w:right="1134" w:bottom="1134" w:left="1134" w:header="0" w:footer="235" w:gutter="0"/>
      <w:pgNumType w:start="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7A0" w:rsidRDefault="006047A0" w:rsidP="001F746C">
      <w:r>
        <w:separator/>
      </w:r>
    </w:p>
    <w:p w:rsidR="006047A0" w:rsidRDefault="006047A0"/>
    <w:p w:rsidR="006047A0" w:rsidRDefault="006047A0"/>
  </w:endnote>
  <w:endnote w:type="continuationSeparator" w:id="0">
    <w:p w:rsidR="006047A0" w:rsidRDefault="006047A0" w:rsidP="001F746C">
      <w:r>
        <w:continuationSeparator/>
      </w:r>
    </w:p>
    <w:p w:rsidR="006047A0" w:rsidRDefault="006047A0"/>
    <w:p w:rsidR="006047A0" w:rsidRDefault="006047A0"/>
  </w:endnote>
  <w:endnote w:id="1">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F2F3C">
        <w:rPr>
          <w:rStyle w:val="EndnoteReference"/>
          <w:rFonts w:asciiTheme="minorHAnsi" w:hAnsiTheme="minorHAnsi"/>
        </w:rPr>
        <w:endnoteRef/>
      </w:r>
      <w:r w:rsidRPr="003F2F3C">
        <w:rPr>
          <w:rFonts w:asciiTheme="minorHAnsi" w:hAnsiTheme="minorHAnsi"/>
        </w:rPr>
        <w:t xml:space="preserve"> </w:t>
      </w:r>
      <w:r w:rsidRPr="003F2F3C">
        <w:rPr>
          <w:rFonts w:asciiTheme="minorHAnsi" w:hAnsiTheme="minorHAnsi"/>
        </w:rPr>
        <w:tab/>
      </w:r>
      <w:r w:rsidRPr="00306CE8">
        <w:rPr>
          <w:rFonts w:ascii="Helvetica LT Std Cond Light" w:hAnsi="Helvetica LT Std Cond Light"/>
        </w:rPr>
        <w:t>‘Negative externalities’ refer to the costs that accrue to the public as a result of private decisions.  For example, where an individual business engages in some economic activity that generates pollution into the environment, a negative externality is generated in that the private decision to produce has generated a cost that does not accrue to the firm but to public at large.</w:t>
      </w:r>
    </w:p>
  </w:endnote>
  <w:endnote w:id="2">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Agriculture, forestry and fishing industry reported the highest number of workplace fatalities (60 deaths), followed by the transport, postal and warehousing industry (51 workplace fatalities). The estimated number of work-related fatalities due to occupational illness has been conservatively estimated at 2,000 deaths per year (Safe Work Australia, 2014: 8).</w:t>
      </w:r>
    </w:p>
  </w:endnote>
  <w:endnote w:id="3">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According to the Productivity Commission (2012), Australia ranks seventh among the best OHS performing countries in terms of work-related fatality rates, with Australia’s work-related fatality rate decreasing at a faster rate than the best performing countries in the world (Productivity Commission, 2012: 156).</w:t>
      </w:r>
    </w:p>
  </w:endnote>
  <w:endnote w:id="4">
    <w:p w:rsidR="006047A0" w:rsidRPr="00306CE8" w:rsidRDefault="006047A0" w:rsidP="0059267A">
      <w:pPr>
        <w:autoSpaceDE w:val="0"/>
        <w:autoSpaceDN w:val="0"/>
        <w:adjustRightInd w:val="0"/>
        <w:spacing w:before="0"/>
        <w:ind w:left="284" w:hanging="284"/>
      </w:pPr>
      <w:r w:rsidRPr="00306CE8">
        <w:rPr>
          <w:rStyle w:val="EndnoteReference"/>
        </w:rPr>
        <w:endnoteRef/>
      </w:r>
      <w:r w:rsidRPr="00306CE8">
        <w:t xml:space="preserve"> </w:t>
      </w:r>
      <w:r w:rsidRPr="00306CE8">
        <w:tab/>
        <w:t xml:space="preserve">There are a range of methodologies employed for determining the net benefit associated with an investment, however, these various methodologies are generally concerned with estimating the net present value associated with an investment, given by </w:t>
      </w:r>
      <m:oMath>
        <m:r>
          <m:rPr>
            <m:sty m:val="p"/>
          </m:rPr>
          <w:rPr>
            <w:rFonts w:ascii="Cambria Math" w:hAnsi="Cambria Math"/>
          </w:rPr>
          <m:t>NPV</m:t>
        </m:r>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t=0</m:t>
            </m:r>
          </m:sub>
          <m:sup>
            <m:r>
              <w:rPr>
                <w:rFonts w:ascii="Cambria Math" w:eastAsia="Cambria Math" w:hAnsi="Cambria Math" w:cs="Cambria Math"/>
              </w:rPr>
              <m:t>n</m:t>
            </m:r>
          </m:sup>
          <m:e>
            <m:f>
              <m:fPr>
                <m:ctrlPr>
                  <w:rPr>
                    <w:rFonts w:ascii="Cambria Math" w:hAnsi="Cambria Math"/>
                    <w:i/>
                  </w:rPr>
                </m:ctrlPr>
              </m:fPr>
              <m:num>
                <m:r>
                  <w:rPr>
                    <w:rFonts w:ascii="Cambria Math" w:hAnsi="Cambria Math"/>
                  </w:rPr>
                  <m:t>(Benefits-Costs)</m:t>
                </m:r>
              </m:num>
              <m:den>
                <m:sSup>
                  <m:sSupPr>
                    <m:ctrlPr>
                      <w:rPr>
                        <w:rFonts w:ascii="Cambria Math" w:hAnsi="Cambria Math"/>
                        <w:i/>
                      </w:rPr>
                    </m:ctrlPr>
                  </m:sSupPr>
                  <m:e>
                    <m:r>
                      <w:rPr>
                        <w:rFonts w:ascii="Cambria Math" w:hAnsi="Cambria Math"/>
                      </w:rPr>
                      <m:t>(1+r)</m:t>
                    </m:r>
                  </m:e>
                  <m:sup>
                    <m:r>
                      <w:rPr>
                        <w:rFonts w:ascii="Cambria Math" w:hAnsi="Cambria Math"/>
                      </w:rPr>
                      <m:t>t</m:t>
                    </m:r>
                  </m:sup>
                </m:sSup>
              </m:den>
            </m:f>
          </m:e>
        </m:nary>
        <m:r>
          <w:rPr>
            <w:rFonts w:ascii="Cambria Math" w:hAnsi="Cambria Math"/>
          </w:rPr>
          <m:t>,</m:t>
        </m:r>
      </m:oMath>
      <w:r w:rsidRPr="00306CE8">
        <w:t xml:space="preserve"> </w:t>
      </w:r>
    </w:p>
    <w:p w:rsidR="006047A0" w:rsidRPr="00306CE8" w:rsidRDefault="006047A0" w:rsidP="0059267A">
      <w:pPr>
        <w:autoSpaceDE w:val="0"/>
        <w:autoSpaceDN w:val="0"/>
        <w:adjustRightInd w:val="0"/>
        <w:spacing w:before="0"/>
        <w:ind w:left="284"/>
      </w:pPr>
      <w:proofErr w:type="gramStart"/>
      <w:r w:rsidRPr="00306CE8">
        <w:t>where</w:t>
      </w:r>
      <w:proofErr w:type="gramEnd"/>
      <w:r w:rsidRPr="00306CE8">
        <w:t xml:space="preserve"> NPV is the net present value of the investment, </w:t>
      </w:r>
      <w:r w:rsidRPr="00306CE8">
        <w:rPr>
          <w:i/>
        </w:rPr>
        <w:t>r</w:t>
      </w:r>
      <w:r w:rsidRPr="00306CE8">
        <w:t>=the discount rate,</w:t>
      </w:r>
      <w:r w:rsidRPr="00306CE8">
        <w:rPr>
          <w:i/>
        </w:rPr>
        <w:t xml:space="preserve"> t</w:t>
      </w:r>
      <w:r w:rsidRPr="00306CE8">
        <w:t>=the year,</w:t>
      </w:r>
      <w:r w:rsidRPr="00306CE8">
        <w:rPr>
          <w:i/>
        </w:rPr>
        <w:t xml:space="preserve"> </w:t>
      </w:r>
      <w:r w:rsidRPr="00306CE8">
        <w:t>and</w:t>
      </w:r>
      <w:r w:rsidRPr="00306CE8">
        <w:rPr>
          <w:i/>
        </w:rPr>
        <w:t xml:space="preserve"> n </w:t>
      </w:r>
      <w:r w:rsidRPr="00306CE8">
        <w:t xml:space="preserve">= the time horizon (in terms of number of years over which the return on investment is calculated to flow). Business research indicates that most businesses are likely to supplement this narrow economic framework by accounting for other factors that other criteria like to influence the future value of an investment including: </w:t>
      </w:r>
      <w:r w:rsidRPr="00306CE8">
        <w:rPr>
          <w:rFonts w:cs="AdvTTec369687"/>
          <w:lang w:eastAsia="en-AU"/>
        </w:rPr>
        <w:t xml:space="preserve">the strategic advantage that the investment may provide to the organisation in terms of long-term competitiveness; or an analysis of the quality of the investment under variable economic conditions our outlooks.  For a more detailed description, see Frank, De Souza, </w:t>
      </w:r>
      <w:proofErr w:type="spellStart"/>
      <w:r w:rsidRPr="00306CE8">
        <w:rPr>
          <w:rFonts w:cs="AdvTTec369687"/>
          <w:lang w:eastAsia="en-AU"/>
        </w:rPr>
        <w:t>Rebiero</w:t>
      </w:r>
      <w:proofErr w:type="spellEnd"/>
      <w:r w:rsidRPr="00306CE8">
        <w:rPr>
          <w:rFonts w:cs="AdvTTec369687"/>
          <w:lang w:eastAsia="en-AU"/>
        </w:rPr>
        <w:t xml:space="preserve"> and </w:t>
      </w:r>
      <w:proofErr w:type="spellStart"/>
      <w:r w:rsidRPr="00306CE8">
        <w:rPr>
          <w:rFonts w:cs="AdvTTec369687"/>
          <w:lang w:eastAsia="en-AU"/>
        </w:rPr>
        <w:t>Escheveste</w:t>
      </w:r>
      <w:proofErr w:type="spellEnd"/>
      <w:r w:rsidRPr="00306CE8">
        <w:rPr>
          <w:rFonts w:cs="AdvTTec369687"/>
          <w:lang w:eastAsia="en-AU"/>
        </w:rPr>
        <w:t xml:space="preserve"> (2013).</w:t>
      </w:r>
    </w:p>
  </w:endnote>
  <w:endnote w:id="5">
    <w:p w:rsidR="006047A0" w:rsidRPr="00306CE8" w:rsidRDefault="006047A0" w:rsidP="0059267A">
      <w:pPr>
        <w:pStyle w:val="EndnoteText"/>
        <w:spacing w:after="120" w:line="240" w:lineRule="auto"/>
        <w:ind w:left="284" w:hanging="284"/>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r>
      <w:r w:rsidRPr="00306CE8">
        <w:rPr>
          <w:rFonts w:ascii="Helvetica LT Std Cond Light" w:hAnsi="Helvetica LT Std Cond Light"/>
          <w:szCs w:val="24"/>
        </w:rPr>
        <w:t>Similar estimates have been made in other national contexts.  For example, using a different methodology for estimating economic costs, the British Safety Council (2013) estimates for 2010-11 indicates that workplace fatalities, injury and illness cost the British economy between £12.5 billion and £15.1 billion.  Of this total cost, approximately 57 percent was borne by affected workers, 21 percent by employers and 22 percent by government.</w:t>
      </w:r>
    </w:p>
  </w:endnote>
  <w:endnote w:id="6">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See, for example, the seminal work of Heinrich (1931) estimating the economic costs of accidents in US steel works.</w:t>
      </w:r>
    </w:p>
  </w:endnote>
  <w:endnote w:id="7">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 xml:space="preserve">These additional studies are: </w:t>
      </w:r>
      <w:proofErr w:type="spellStart"/>
      <w:r w:rsidRPr="00306CE8">
        <w:rPr>
          <w:rFonts w:ascii="Helvetica LT Std Cond Light" w:hAnsi="Helvetica LT Std Cond Light"/>
        </w:rPr>
        <w:t>Abrahamsson</w:t>
      </w:r>
      <w:proofErr w:type="spellEnd"/>
      <w:r w:rsidRPr="00306CE8">
        <w:rPr>
          <w:rFonts w:ascii="Helvetica LT Std Cond Light" w:hAnsi="Helvetica LT Std Cond Light"/>
        </w:rPr>
        <w:t xml:space="preserve"> (2000), </w:t>
      </w:r>
      <w:proofErr w:type="spellStart"/>
      <w:r w:rsidRPr="00306CE8">
        <w:rPr>
          <w:rFonts w:ascii="Helvetica LT Std Cond Light" w:hAnsi="Helvetica LT Std Cond Light"/>
        </w:rPr>
        <w:t>Ozminkowski</w:t>
      </w:r>
      <w:proofErr w:type="spellEnd"/>
      <w:r w:rsidRPr="00306CE8">
        <w:rPr>
          <w:rFonts w:ascii="Helvetica LT Std Cond Light" w:hAnsi="Helvetica LT Std Cond Light"/>
        </w:rPr>
        <w:t xml:space="preserve">, Ling, </w:t>
      </w:r>
      <w:proofErr w:type="spellStart"/>
      <w:r w:rsidRPr="00306CE8">
        <w:rPr>
          <w:rFonts w:ascii="Helvetica LT Std Cond Light" w:hAnsi="Helvetica LT Std Cond Light"/>
        </w:rPr>
        <w:t>Goetzel</w:t>
      </w:r>
      <w:proofErr w:type="spellEnd"/>
      <w:r w:rsidRPr="00306CE8">
        <w:rPr>
          <w:rFonts w:ascii="Helvetica LT Std Cond Light" w:hAnsi="Helvetica LT Std Cond Light"/>
        </w:rPr>
        <w:t xml:space="preserve">, Bruno, Rutter, Isaac and Wang (2002), Sen and </w:t>
      </w:r>
      <w:proofErr w:type="spellStart"/>
      <w:r w:rsidRPr="00306CE8">
        <w:rPr>
          <w:rFonts w:ascii="Helvetica LT Std Cond Light" w:hAnsi="Helvetica LT Std Cond Light"/>
        </w:rPr>
        <w:t>Yeow</w:t>
      </w:r>
      <w:proofErr w:type="spellEnd"/>
      <w:r w:rsidRPr="00306CE8">
        <w:rPr>
          <w:rFonts w:ascii="Helvetica LT Std Cond Light" w:hAnsi="Helvetica LT Std Cond Light"/>
        </w:rPr>
        <w:t xml:space="preserve"> (2003), </w:t>
      </w:r>
      <w:proofErr w:type="spellStart"/>
      <w:r w:rsidRPr="00306CE8">
        <w:rPr>
          <w:rFonts w:ascii="Helvetica LT Std Cond Light" w:hAnsi="Helvetica LT Std Cond Light"/>
        </w:rPr>
        <w:t>Rempel</w:t>
      </w:r>
      <w:proofErr w:type="spellEnd"/>
      <w:r w:rsidRPr="00306CE8">
        <w:rPr>
          <w:rFonts w:ascii="Helvetica LT Std Cond Light" w:hAnsi="Helvetica LT Std Cond Light"/>
        </w:rPr>
        <w:t xml:space="preserve">, Krause, Goldberg, Benner, </w:t>
      </w:r>
      <w:proofErr w:type="spellStart"/>
      <w:r w:rsidRPr="00306CE8">
        <w:rPr>
          <w:rFonts w:ascii="Helvetica LT Std Cond Light" w:hAnsi="Helvetica LT Std Cond Light"/>
        </w:rPr>
        <w:t>Hudes</w:t>
      </w:r>
      <w:proofErr w:type="spellEnd"/>
      <w:r w:rsidRPr="00306CE8">
        <w:rPr>
          <w:rFonts w:ascii="Helvetica LT Std Cond Light" w:hAnsi="Helvetica LT Std Cond Light"/>
        </w:rPr>
        <w:t xml:space="preserve"> and </w:t>
      </w:r>
      <w:proofErr w:type="spellStart"/>
      <w:r w:rsidRPr="00306CE8">
        <w:rPr>
          <w:rFonts w:ascii="Helvetica LT Std Cond Light" w:hAnsi="Helvetica LT Std Cond Light"/>
        </w:rPr>
        <w:t>Goldner</w:t>
      </w:r>
      <w:proofErr w:type="spellEnd"/>
      <w:r w:rsidRPr="00306CE8">
        <w:rPr>
          <w:rFonts w:ascii="Helvetica LT Std Cond Light" w:hAnsi="Helvetica LT Std Cond Light"/>
        </w:rPr>
        <w:t xml:space="preserve"> (2006), </w:t>
      </w:r>
      <w:proofErr w:type="spellStart"/>
      <w:r w:rsidRPr="00306CE8">
        <w:rPr>
          <w:rFonts w:ascii="Helvetica LT Std Cond Light" w:hAnsi="Helvetica LT Std Cond Light"/>
        </w:rPr>
        <w:t>DeJoy</w:t>
      </w:r>
      <w:proofErr w:type="spellEnd"/>
      <w:r w:rsidRPr="00306CE8">
        <w:rPr>
          <w:rFonts w:ascii="Helvetica LT Std Cond Light" w:hAnsi="Helvetica LT Std Cond Light"/>
        </w:rPr>
        <w:t xml:space="preserve">, Wilson, Vandenberg, McGrath-Higgins and Griffin-Blake (2010), </w:t>
      </w:r>
      <w:proofErr w:type="spellStart"/>
      <w:r w:rsidRPr="00306CE8">
        <w:rPr>
          <w:rFonts w:ascii="Helvetica LT Std Cond Light" w:hAnsi="Helvetica LT Std Cond Light"/>
        </w:rPr>
        <w:t>Guimaraes</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Rebeiro</w:t>
      </w:r>
      <w:proofErr w:type="spellEnd"/>
      <w:r w:rsidRPr="00306CE8">
        <w:rPr>
          <w:rFonts w:ascii="Helvetica LT Std Cond Light" w:hAnsi="Helvetica LT Std Cond Light"/>
        </w:rPr>
        <w:t xml:space="preserve"> and Renner (2012), </w:t>
      </w:r>
      <w:proofErr w:type="spellStart"/>
      <w:r w:rsidRPr="00306CE8">
        <w:rPr>
          <w:rFonts w:ascii="Helvetica LT Std Cond Light" w:hAnsi="Helvetica LT Std Cond Light"/>
        </w:rPr>
        <w:t>Tompa</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Dolinschi</w:t>
      </w:r>
      <w:proofErr w:type="spellEnd"/>
      <w:r w:rsidRPr="00306CE8">
        <w:rPr>
          <w:rFonts w:ascii="Helvetica LT Std Cond Light" w:hAnsi="Helvetica LT Std Cond Light"/>
        </w:rPr>
        <w:t xml:space="preserve"> and </w:t>
      </w:r>
      <w:proofErr w:type="spellStart"/>
      <w:r w:rsidRPr="00306CE8">
        <w:rPr>
          <w:rFonts w:ascii="Helvetica LT Std Cond Light" w:hAnsi="Helvetica LT Std Cond Light"/>
        </w:rPr>
        <w:t>Natale</w:t>
      </w:r>
      <w:proofErr w:type="spellEnd"/>
      <w:r w:rsidRPr="00306CE8">
        <w:rPr>
          <w:rFonts w:ascii="Helvetica LT Std Cond Light" w:hAnsi="Helvetica LT Std Cond Light"/>
        </w:rPr>
        <w:t xml:space="preserve"> (2013), </w:t>
      </w:r>
      <w:proofErr w:type="spellStart"/>
      <w:r w:rsidRPr="00306CE8">
        <w:rPr>
          <w:rFonts w:ascii="Helvetica LT Std Cond Light" w:hAnsi="Helvetica LT Std Cond Light"/>
        </w:rPr>
        <w:t>Dewa</w:t>
      </w:r>
      <w:proofErr w:type="spellEnd"/>
      <w:r w:rsidRPr="00306CE8">
        <w:rPr>
          <w:rFonts w:ascii="Helvetica LT Std Cond Light" w:hAnsi="Helvetica LT Std Cond Light"/>
        </w:rPr>
        <w:t xml:space="preserve"> and Hoch (2014).</w:t>
      </w:r>
    </w:p>
  </w:endnote>
  <w:endnote w:id="8">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 xml:space="preserve">There are, however, a number of important exceptions to this general finding of positive effects – see, for example, Albert and Hallowell, 2013; and </w:t>
      </w:r>
      <w:proofErr w:type="spellStart"/>
      <w:r w:rsidRPr="00306CE8">
        <w:rPr>
          <w:rFonts w:ascii="Helvetica LT Std Cond Light" w:hAnsi="Helvetica LT Std Cond Light"/>
        </w:rPr>
        <w:t>Dongen</w:t>
      </w:r>
      <w:proofErr w:type="spellEnd"/>
      <w:r w:rsidRPr="00306CE8">
        <w:rPr>
          <w:rFonts w:ascii="Helvetica LT Std Cond Light" w:hAnsi="Helvetica LT Std Cond Light"/>
        </w:rPr>
        <w:t xml:space="preserve">, Proper, van </w:t>
      </w:r>
      <w:proofErr w:type="spellStart"/>
      <w:r w:rsidRPr="00306CE8">
        <w:rPr>
          <w:rFonts w:ascii="Helvetica LT Std Cond Light" w:hAnsi="Helvetica LT Std Cond Light"/>
        </w:rPr>
        <w:t>Wier</w:t>
      </w:r>
      <w:proofErr w:type="spellEnd"/>
      <w:r w:rsidRPr="00306CE8">
        <w:rPr>
          <w:rFonts w:ascii="Helvetica LT Std Cond Light" w:hAnsi="Helvetica LT Std Cond Light"/>
        </w:rPr>
        <w:t xml:space="preserve">, van der </w:t>
      </w:r>
      <w:proofErr w:type="spellStart"/>
      <w:r w:rsidRPr="00306CE8">
        <w:rPr>
          <w:rFonts w:ascii="Helvetica LT Std Cond Light" w:hAnsi="Helvetica LT Std Cond Light"/>
        </w:rPr>
        <w:t>Beek</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Bongers</w:t>
      </w:r>
      <w:proofErr w:type="spellEnd"/>
      <w:r w:rsidRPr="00306CE8">
        <w:rPr>
          <w:rFonts w:ascii="Helvetica LT Std Cond Light" w:hAnsi="Helvetica LT Std Cond Light"/>
        </w:rPr>
        <w:t xml:space="preserve">, van </w:t>
      </w:r>
      <w:proofErr w:type="spellStart"/>
      <w:r w:rsidRPr="00306CE8">
        <w:rPr>
          <w:rFonts w:ascii="Helvetica LT Std Cond Light" w:hAnsi="Helvetica LT Std Cond Light"/>
        </w:rPr>
        <w:t>Mechelen</w:t>
      </w:r>
      <w:proofErr w:type="spellEnd"/>
      <w:r w:rsidRPr="00306CE8">
        <w:rPr>
          <w:rFonts w:ascii="Helvetica LT Std Cond Light" w:hAnsi="Helvetica LT Std Cond Light"/>
        </w:rPr>
        <w:t xml:space="preserve"> and van </w:t>
      </w:r>
      <w:proofErr w:type="spellStart"/>
      <w:r w:rsidRPr="00306CE8">
        <w:rPr>
          <w:rFonts w:ascii="Helvetica LT Std Cond Light" w:hAnsi="Helvetica LT Std Cond Light"/>
        </w:rPr>
        <w:t>Tulder</w:t>
      </w:r>
      <w:proofErr w:type="spellEnd"/>
      <w:r w:rsidRPr="00306CE8">
        <w:rPr>
          <w:rFonts w:ascii="Helvetica LT Std Cond Light" w:hAnsi="Helvetica LT Std Cond Light"/>
        </w:rPr>
        <w:t>, 2012.</w:t>
      </w:r>
    </w:p>
  </w:endnote>
  <w:endnote w:id="9">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Approaches to measuring the costs of WHS overwhelmingly focus on productivity losses. Instruments such as the Health and Labour Questionnaire and Quantity and Quality tool (</w:t>
      </w:r>
      <w:proofErr w:type="spellStart"/>
      <w:r w:rsidRPr="00306CE8">
        <w:rPr>
          <w:rFonts w:ascii="Helvetica LT Std Cond Light" w:hAnsi="Helvetica LT Std Cond Light"/>
        </w:rPr>
        <w:t>Meerding</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Ijzelenberg</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Koopmanschap</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Severens</w:t>
      </w:r>
      <w:proofErr w:type="spellEnd"/>
      <w:r w:rsidRPr="00306CE8">
        <w:rPr>
          <w:rFonts w:ascii="Helvetica LT Std Cond Light" w:hAnsi="Helvetica LT Std Cond Light"/>
        </w:rPr>
        <w:t xml:space="preserve"> and </w:t>
      </w:r>
      <w:proofErr w:type="spellStart"/>
      <w:r w:rsidRPr="00306CE8">
        <w:rPr>
          <w:rFonts w:ascii="Helvetica LT Std Cond Light" w:hAnsi="Helvetica LT Std Cond Light"/>
        </w:rPr>
        <w:t>Burdorf</w:t>
      </w:r>
      <w:proofErr w:type="spellEnd"/>
      <w:r w:rsidRPr="00306CE8">
        <w:rPr>
          <w:rFonts w:ascii="Helvetica LT Std Cond Light" w:hAnsi="Helvetica LT Std Cond Light"/>
        </w:rPr>
        <w:t>, 2005), the Productivity Assessment Tool (</w:t>
      </w:r>
      <w:proofErr w:type="spellStart"/>
      <w:r w:rsidRPr="00306CE8">
        <w:rPr>
          <w:rFonts w:ascii="Helvetica LT Std Cond Light" w:hAnsi="Helvetica LT Std Cond Light"/>
        </w:rPr>
        <w:t>Oxenburgh</w:t>
      </w:r>
      <w:proofErr w:type="spellEnd"/>
      <w:r w:rsidRPr="00306CE8">
        <w:rPr>
          <w:rFonts w:ascii="Helvetica LT Std Cond Light" w:hAnsi="Helvetica LT Std Cond Light"/>
        </w:rPr>
        <w:t xml:space="preserve"> and Marlow, 2005), the Work Productivity Short Inventory and Work Limitations Questionnaire methods (</w:t>
      </w:r>
      <w:proofErr w:type="spellStart"/>
      <w:r w:rsidRPr="00306CE8">
        <w:rPr>
          <w:rFonts w:ascii="Helvetica LT Std Cond Light" w:hAnsi="Helvetica LT Std Cond Light"/>
        </w:rPr>
        <w:t>Goetzel</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Ozminkowski</w:t>
      </w:r>
      <w:proofErr w:type="spellEnd"/>
      <w:r w:rsidRPr="00306CE8">
        <w:rPr>
          <w:rFonts w:ascii="Helvetica LT Std Cond Light" w:hAnsi="Helvetica LT Std Cond Light"/>
        </w:rPr>
        <w:t xml:space="preserve"> and Long, 2003; </w:t>
      </w:r>
      <w:proofErr w:type="spellStart"/>
      <w:r w:rsidRPr="00306CE8">
        <w:rPr>
          <w:rFonts w:ascii="Helvetica LT Std Cond Light" w:hAnsi="Helvetica LT Std Cond Light"/>
        </w:rPr>
        <w:t>Ozminkowski</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Goetzel</w:t>
      </w:r>
      <w:proofErr w:type="spellEnd"/>
      <w:r w:rsidRPr="00306CE8">
        <w:rPr>
          <w:rFonts w:ascii="Helvetica LT Std Cond Light" w:hAnsi="Helvetica LT Std Cond Light"/>
        </w:rPr>
        <w:t xml:space="preserve">, Chang and Long, 2004), and the Productivity and Disease </w:t>
      </w:r>
      <w:proofErr w:type="spellStart"/>
      <w:r w:rsidRPr="00306CE8">
        <w:rPr>
          <w:rFonts w:ascii="Helvetica LT Std Cond Light" w:hAnsi="Helvetica LT Std Cond Light"/>
        </w:rPr>
        <w:t>Questionaire</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Koopmanschap</w:t>
      </w:r>
      <w:proofErr w:type="spellEnd"/>
      <w:r w:rsidRPr="00306CE8">
        <w:rPr>
          <w:rFonts w:ascii="Helvetica LT Std Cond Light" w:hAnsi="Helvetica LT Std Cond Light"/>
        </w:rPr>
        <w:t xml:space="preserve">, 2005) all attempt to measure various indicators of production loss (such as absenteeism and </w:t>
      </w:r>
      <w:proofErr w:type="spellStart"/>
      <w:r w:rsidRPr="00306CE8">
        <w:rPr>
          <w:rFonts w:ascii="Helvetica LT Std Cond Light" w:hAnsi="Helvetica LT Std Cond Light"/>
        </w:rPr>
        <w:t>presenteeism</w:t>
      </w:r>
      <w:proofErr w:type="spellEnd"/>
      <w:r w:rsidRPr="00306CE8">
        <w:rPr>
          <w:rFonts w:ascii="Helvetica LT Std Cond Light" w:hAnsi="Helvetica LT Std Cond Light"/>
        </w:rPr>
        <w:t>) related to occupational injury and illness. However, there have been various instruments developed more recently, such as the Workforce Wellness Index (</w:t>
      </w:r>
      <w:proofErr w:type="spellStart"/>
      <w:r w:rsidRPr="00306CE8">
        <w:rPr>
          <w:rFonts w:ascii="Helvetica LT Std Cond Light" w:hAnsi="Helvetica LT Std Cond Light"/>
        </w:rPr>
        <w:t>Goetzel</w:t>
      </w:r>
      <w:proofErr w:type="spellEnd"/>
      <w:r w:rsidRPr="00306CE8">
        <w:rPr>
          <w:rFonts w:ascii="Helvetica LT Std Cond Light" w:hAnsi="Helvetica LT Std Cond Light"/>
        </w:rPr>
        <w:t xml:space="preserve">, Pickens and </w:t>
      </w:r>
      <w:proofErr w:type="spellStart"/>
      <w:r w:rsidRPr="00306CE8">
        <w:rPr>
          <w:rFonts w:ascii="Helvetica LT Std Cond Light" w:hAnsi="Helvetica LT Std Cond Light"/>
        </w:rPr>
        <w:t>Kowlessar</w:t>
      </w:r>
      <w:proofErr w:type="spellEnd"/>
      <w:r w:rsidRPr="00306CE8">
        <w:rPr>
          <w:rFonts w:ascii="Helvetica LT Std Cond Light" w:hAnsi="Helvetica LT Std Cond Light"/>
        </w:rPr>
        <w:t>, 2013) and HERO Scorecard (</w:t>
      </w:r>
      <w:proofErr w:type="spellStart"/>
      <w:r w:rsidRPr="00306CE8">
        <w:rPr>
          <w:rFonts w:ascii="Helvetica LT Std Cond Light" w:hAnsi="Helvetica LT Std Cond Light"/>
        </w:rPr>
        <w:t>Goetzel</w:t>
      </w:r>
      <w:proofErr w:type="spellEnd"/>
      <w:r w:rsidRPr="00306CE8">
        <w:rPr>
          <w:rFonts w:ascii="Helvetica LT Std Cond Light" w:hAnsi="Helvetica LT Std Cond Light"/>
        </w:rPr>
        <w:t xml:space="preserve">, Henke, </w:t>
      </w:r>
      <w:proofErr w:type="spellStart"/>
      <w:r w:rsidRPr="00306CE8">
        <w:rPr>
          <w:rFonts w:ascii="Helvetica LT Std Cond Light" w:hAnsi="Helvetica LT Std Cond Light"/>
        </w:rPr>
        <w:t>Benevent</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Tabrizi</w:t>
      </w:r>
      <w:proofErr w:type="spellEnd"/>
      <w:r w:rsidRPr="00306CE8">
        <w:rPr>
          <w:rFonts w:ascii="Helvetica LT Std Cond Light" w:hAnsi="Helvetica LT Std Cond Light"/>
        </w:rPr>
        <w:t xml:space="preserve">, Kent, Smith, Roemer, </w:t>
      </w:r>
      <w:proofErr w:type="spellStart"/>
      <w:r w:rsidRPr="00306CE8">
        <w:rPr>
          <w:rFonts w:ascii="Helvetica LT Std Cond Light" w:hAnsi="Helvetica LT Std Cond Light"/>
        </w:rPr>
        <w:t>Grossmeier</w:t>
      </w:r>
      <w:proofErr w:type="spellEnd"/>
      <w:r w:rsidRPr="00306CE8">
        <w:rPr>
          <w:rFonts w:ascii="Helvetica LT Std Cond Light" w:hAnsi="Helvetica LT Std Cond Light"/>
        </w:rPr>
        <w:t xml:space="preserve">, Mason, Gold, </w:t>
      </w:r>
      <w:proofErr w:type="spellStart"/>
      <w:r w:rsidRPr="00306CE8">
        <w:rPr>
          <w:rFonts w:ascii="Helvetica LT Std Cond Light" w:hAnsi="Helvetica LT Std Cond Light"/>
        </w:rPr>
        <w:t>Noeldner</w:t>
      </w:r>
      <w:proofErr w:type="spellEnd"/>
      <w:r w:rsidRPr="00306CE8">
        <w:rPr>
          <w:rFonts w:ascii="Helvetica LT Std Cond Light" w:hAnsi="Helvetica LT Std Cond Light"/>
        </w:rPr>
        <w:t xml:space="preserve"> and Anderson, 2014), which attempt to measure medical and health care related costs.</w:t>
      </w:r>
    </w:p>
  </w:endnote>
  <w:endnote w:id="10">
    <w:p w:rsidR="006047A0" w:rsidRPr="00306CE8" w:rsidRDefault="006047A0" w:rsidP="0059267A">
      <w:pPr>
        <w:pStyle w:val="EndnoteText"/>
        <w:spacing w:after="120" w:line="240" w:lineRule="auto"/>
        <w:ind w:left="284" w:hanging="284"/>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An interesting recent attempt to create a tool that captures the potential costs and benefits of WHS investment has been the formulation of the Return on Health, Safety and Environmental Investments (</w:t>
      </w:r>
      <w:proofErr w:type="spellStart"/>
      <w:r w:rsidRPr="00306CE8">
        <w:rPr>
          <w:rFonts w:ascii="Helvetica LT Std Cond Light" w:hAnsi="Helvetica LT Std Cond Light"/>
        </w:rPr>
        <w:t>ROHSEI</w:t>
      </w:r>
      <w:proofErr w:type="spellEnd"/>
      <w:r w:rsidRPr="00306CE8">
        <w:rPr>
          <w:rFonts w:ascii="Helvetica LT Std Cond Light" w:hAnsi="Helvetica LT Std Cond Light"/>
        </w:rPr>
        <w:t>) software (</w:t>
      </w:r>
      <w:proofErr w:type="spellStart"/>
      <w:r w:rsidRPr="00306CE8">
        <w:rPr>
          <w:rFonts w:ascii="Helvetica LT Std Cond Light" w:hAnsi="Helvetica LT Std Cond Light"/>
        </w:rPr>
        <w:t>Linhard</w:t>
      </w:r>
      <w:proofErr w:type="spellEnd"/>
      <w:r w:rsidRPr="00306CE8">
        <w:rPr>
          <w:rFonts w:ascii="Helvetica LT Std Cond Light" w:hAnsi="Helvetica LT Std Cond Light"/>
        </w:rPr>
        <w:t xml:space="preserve"> 2005). While still overwhelmingly grounded in a framework of financial performance measurement, ROHSEI is nonetheless noteworthy for at least acknowledging the potential hidden value inherent to WHS investment.</w:t>
      </w:r>
    </w:p>
  </w:endnote>
  <w:endnote w:id="11">
    <w:p w:rsidR="006047A0" w:rsidRPr="00306CE8" w:rsidRDefault="006047A0" w:rsidP="0059267A">
      <w:pPr>
        <w:pStyle w:val="EndnoteText"/>
        <w:spacing w:after="120" w:line="240" w:lineRule="auto"/>
        <w:ind w:left="284" w:hanging="284"/>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 xml:space="preserve">See for instance, </w:t>
      </w:r>
      <w:proofErr w:type="spellStart"/>
      <w:r w:rsidRPr="00306CE8">
        <w:rPr>
          <w:rFonts w:ascii="Helvetica LT Std Cond Light" w:hAnsi="Helvetica LT Std Cond Light"/>
        </w:rPr>
        <w:t>Hagg</w:t>
      </w:r>
      <w:proofErr w:type="spellEnd"/>
      <w:r w:rsidRPr="00306CE8">
        <w:rPr>
          <w:rFonts w:ascii="Helvetica LT Std Cond Light" w:hAnsi="Helvetica LT Std Cond Light"/>
        </w:rPr>
        <w:t xml:space="preserve"> 2003; </w:t>
      </w:r>
      <w:proofErr w:type="spellStart"/>
      <w:r w:rsidRPr="00306CE8">
        <w:rPr>
          <w:rFonts w:ascii="Helvetica LT Std Cond Light" w:hAnsi="Helvetica LT Std Cond Light"/>
        </w:rPr>
        <w:t>Dul</w:t>
      </w:r>
      <w:proofErr w:type="spellEnd"/>
      <w:r w:rsidRPr="00306CE8">
        <w:rPr>
          <w:rFonts w:ascii="Helvetica LT Std Cond Light" w:hAnsi="Helvetica LT Std Cond Light"/>
        </w:rPr>
        <w:t xml:space="preserve"> and Neumann 2009; </w:t>
      </w:r>
      <w:proofErr w:type="spellStart"/>
      <w:r w:rsidRPr="00306CE8">
        <w:rPr>
          <w:rFonts w:ascii="Helvetica LT Std Cond Light" w:hAnsi="Helvetica LT Std Cond Light"/>
        </w:rPr>
        <w:t>Goggins</w:t>
      </w:r>
      <w:proofErr w:type="spellEnd"/>
      <w:r w:rsidRPr="00306CE8">
        <w:rPr>
          <w:rFonts w:ascii="Helvetica LT Std Cond Light" w:hAnsi="Helvetica LT Std Cond Light"/>
        </w:rPr>
        <w:t xml:space="preserve">, </w:t>
      </w:r>
      <w:proofErr w:type="spellStart"/>
      <w:r w:rsidRPr="00306CE8">
        <w:rPr>
          <w:rFonts w:ascii="Helvetica LT Std Cond Light" w:hAnsi="Helvetica LT Std Cond Light"/>
        </w:rPr>
        <w:t>Spielholz</w:t>
      </w:r>
      <w:proofErr w:type="spellEnd"/>
      <w:r w:rsidRPr="00306CE8">
        <w:rPr>
          <w:rFonts w:ascii="Helvetica LT Std Cond Light" w:hAnsi="Helvetica LT Std Cond Light"/>
        </w:rPr>
        <w:t xml:space="preserve"> and </w:t>
      </w:r>
      <w:proofErr w:type="spellStart"/>
      <w:r w:rsidRPr="00306CE8">
        <w:rPr>
          <w:rFonts w:ascii="Helvetica LT Std Cond Light" w:hAnsi="Helvetica LT Std Cond Light"/>
        </w:rPr>
        <w:t>Nothstein</w:t>
      </w:r>
      <w:proofErr w:type="spellEnd"/>
      <w:r w:rsidRPr="00306CE8">
        <w:rPr>
          <w:rFonts w:ascii="Helvetica LT Std Cond Light" w:hAnsi="Helvetica LT Std Cond Light"/>
        </w:rPr>
        <w:t xml:space="preserve"> 2008; </w:t>
      </w:r>
      <w:proofErr w:type="spellStart"/>
      <w:r w:rsidRPr="00306CE8">
        <w:rPr>
          <w:rFonts w:ascii="Helvetica LT Std Cond Light" w:hAnsi="Helvetica LT Std Cond Light"/>
        </w:rPr>
        <w:t>Yeow</w:t>
      </w:r>
      <w:proofErr w:type="spellEnd"/>
      <w:r w:rsidRPr="00306CE8">
        <w:rPr>
          <w:rFonts w:ascii="Helvetica LT Std Cond Light" w:hAnsi="Helvetica LT Std Cond Light"/>
        </w:rPr>
        <w:t xml:space="preserve"> and Sen 2003.</w:t>
      </w:r>
    </w:p>
  </w:endnote>
  <w:endnote w:id="12">
    <w:p w:rsidR="006047A0" w:rsidRPr="00306CE8" w:rsidRDefault="006047A0" w:rsidP="0059267A">
      <w:pPr>
        <w:pStyle w:val="EndnoteText"/>
        <w:spacing w:after="120" w:line="240" w:lineRule="auto"/>
        <w:ind w:left="284" w:hanging="284"/>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 xml:space="preserve">See, for example, the approach described by Holcomb, </w:t>
      </w:r>
      <w:proofErr w:type="spellStart"/>
      <w:r w:rsidRPr="00306CE8">
        <w:rPr>
          <w:rFonts w:ascii="Helvetica LT Std Cond Light" w:hAnsi="Helvetica LT Std Cond Light"/>
        </w:rPr>
        <w:t>Hoffart</w:t>
      </w:r>
      <w:proofErr w:type="spellEnd"/>
      <w:r w:rsidRPr="00306CE8">
        <w:rPr>
          <w:rFonts w:ascii="Helvetica LT Std Cond Light" w:hAnsi="Helvetica LT Std Cond Light"/>
        </w:rPr>
        <w:t xml:space="preserve"> and Fox (2002) for measuring nursing productivity.</w:t>
      </w:r>
    </w:p>
  </w:endnote>
  <w:endnote w:id="13">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Australian research of this nature is scarce, however, it might be reasonable to suggest that, based on these findings, the equivalent safety management system standard (AS/NZS4801) may generate a similar set of outcomes.</w:t>
      </w:r>
    </w:p>
  </w:endnote>
  <w:endnote w:id="14">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 xml:space="preserve">The following represent the major studies undertaken since 2000 that find a positive relationship between the transformational style of leadership and WHS outcomes (the specific measure is indicated in parentheses): </w:t>
      </w:r>
      <w:proofErr w:type="spellStart"/>
      <w:r w:rsidRPr="00306CE8">
        <w:rPr>
          <w:rFonts w:ascii="Helvetica LT Std Cond Light" w:hAnsi="Helvetica LT Std Cond Light"/>
        </w:rPr>
        <w:t>Barling</w:t>
      </w:r>
      <w:proofErr w:type="spellEnd"/>
      <w:r w:rsidRPr="00306CE8">
        <w:rPr>
          <w:rFonts w:ascii="Helvetica LT Std Cond Light" w:hAnsi="Helvetica LT Std Cond Light"/>
        </w:rPr>
        <w:t xml:space="preserve"> et al. 2002 (occupational injuries); Zohar 2002 (occupational injuries); Huang, Chen, Krauss and Rogers 2004 (occupational injuries); Clarke and Ward 2006 (safety participation); Michael et al. (2006 (occupational injuries); </w:t>
      </w:r>
      <w:proofErr w:type="spellStart"/>
      <w:r w:rsidRPr="00306CE8">
        <w:rPr>
          <w:rFonts w:ascii="Helvetica LT Std Cond Light" w:hAnsi="Helvetica LT Std Cond Light"/>
        </w:rPr>
        <w:t>Storseth</w:t>
      </w:r>
      <w:proofErr w:type="spellEnd"/>
      <w:r w:rsidRPr="00306CE8">
        <w:rPr>
          <w:rFonts w:ascii="Helvetica LT Std Cond Light" w:hAnsi="Helvetica LT Std Cond Light"/>
        </w:rPr>
        <w:t xml:space="preserve"> (2006) (risk taking behaviour); Matsubara, </w:t>
      </w:r>
      <w:proofErr w:type="spellStart"/>
      <w:r w:rsidRPr="00306CE8">
        <w:rPr>
          <w:rFonts w:ascii="Helvetica LT Std Cond Light" w:hAnsi="Helvetica LT Std Cond Light"/>
        </w:rPr>
        <w:t>Hagihara</w:t>
      </w:r>
      <w:proofErr w:type="spellEnd"/>
      <w:r w:rsidRPr="00306CE8">
        <w:rPr>
          <w:rFonts w:ascii="Helvetica LT Std Cond Light" w:hAnsi="Helvetica LT Std Cond Light"/>
        </w:rPr>
        <w:t xml:space="preserve"> and </w:t>
      </w:r>
      <w:proofErr w:type="spellStart"/>
      <w:r w:rsidRPr="00306CE8">
        <w:rPr>
          <w:rFonts w:ascii="Helvetica LT Std Cond Light" w:hAnsi="Helvetica LT Std Cond Light"/>
        </w:rPr>
        <w:t>Nobutomo</w:t>
      </w:r>
      <w:proofErr w:type="spellEnd"/>
      <w:r w:rsidRPr="00306CE8">
        <w:rPr>
          <w:rFonts w:ascii="Helvetica LT Std Cond Light" w:hAnsi="Helvetica LT Std Cond Light"/>
        </w:rPr>
        <w:t xml:space="preserve"> 2008 (rule compliance); Conchie and Donald 2009 (safety citizenship behaviours); </w:t>
      </w:r>
      <w:proofErr w:type="spellStart"/>
      <w:r w:rsidRPr="00306CE8">
        <w:rPr>
          <w:rFonts w:ascii="Helvetica LT Std Cond Light" w:hAnsi="Helvetica LT Std Cond Light"/>
        </w:rPr>
        <w:t>Kelloway</w:t>
      </w:r>
      <w:proofErr w:type="spellEnd"/>
      <w:r w:rsidRPr="00306CE8">
        <w:rPr>
          <w:rFonts w:ascii="Helvetica LT Std Cond Light" w:hAnsi="Helvetica LT Std Cond Light"/>
        </w:rPr>
        <w:t xml:space="preserve"> et al. 2009 (occupation injuries), Mullen and </w:t>
      </w:r>
      <w:proofErr w:type="spellStart"/>
      <w:r w:rsidRPr="00306CE8">
        <w:rPr>
          <w:rFonts w:ascii="Helvetica LT Std Cond Light" w:hAnsi="Helvetica LT Std Cond Light"/>
        </w:rPr>
        <w:t>Kelloway</w:t>
      </w:r>
      <w:proofErr w:type="spellEnd"/>
      <w:r w:rsidRPr="00306CE8">
        <w:rPr>
          <w:rFonts w:ascii="Helvetica LT Std Cond Light" w:hAnsi="Helvetica LT Std Cond Light"/>
        </w:rPr>
        <w:t xml:space="preserve"> 2009 (safety compliance, occupational injuries); Inness, Turner, Baring and Stride 2010 (safety participation, safety compliance), Lu and Yang 2010 (safety participation and safety compliance); Lee, </w:t>
      </w:r>
      <w:proofErr w:type="spellStart"/>
      <w:r w:rsidRPr="00306CE8">
        <w:rPr>
          <w:rFonts w:ascii="Helvetica LT Std Cond Light" w:hAnsi="Helvetica LT Std Cond Light"/>
        </w:rPr>
        <w:t>Coustasse</w:t>
      </w:r>
      <w:proofErr w:type="spellEnd"/>
      <w:r w:rsidRPr="00306CE8">
        <w:rPr>
          <w:rFonts w:ascii="Helvetica LT Std Cond Light" w:hAnsi="Helvetica LT Std Cond Light"/>
        </w:rPr>
        <w:t xml:space="preserve"> and </w:t>
      </w:r>
      <w:proofErr w:type="spellStart"/>
      <w:r w:rsidRPr="00306CE8">
        <w:rPr>
          <w:rFonts w:ascii="Helvetica LT Std Cond Light" w:hAnsi="Helvetica LT Std Cond Light"/>
        </w:rPr>
        <w:t>Sikula</w:t>
      </w:r>
      <w:proofErr w:type="spellEnd"/>
      <w:r w:rsidRPr="00306CE8">
        <w:rPr>
          <w:rFonts w:ascii="Helvetica LT Std Cond Light" w:hAnsi="Helvetica LT Std Cond Light"/>
        </w:rPr>
        <w:t xml:space="preserve"> 2011 (occupational injuries); Mullen et al. 2011 (safety participation, safety compliance); Conchie et al. 2012 (safety citizenship behaviour).  Also see the comprehensive report produced by the European Agency for Safety and Health at Work (2012)</w:t>
      </w:r>
    </w:p>
  </w:endnote>
  <w:endnote w:id="15">
    <w:p w:rsidR="006047A0" w:rsidRPr="00306CE8" w:rsidRDefault="006047A0" w:rsidP="0059267A">
      <w:pPr>
        <w:pStyle w:val="EndnoteText"/>
        <w:spacing w:after="120"/>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For extensive reviews of this literature, see </w:t>
      </w:r>
      <w:proofErr w:type="spellStart"/>
      <w:r w:rsidRPr="00306CE8">
        <w:rPr>
          <w:rFonts w:ascii="Helvetica LT Std Cond Light" w:hAnsi="Helvetica LT Std Cond Light"/>
        </w:rPr>
        <w:t>Beus</w:t>
      </w:r>
      <w:proofErr w:type="spellEnd"/>
      <w:r w:rsidRPr="00306CE8">
        <w:rPr>
          <w:rFonts w:ascii="Helvetica LT Std Cond Light" w:hAnsi="Helvetica LT Std Cond Light"/>
        </w:rPr>
        <w:t xml:space="preserve"> et al (2010).</w:t>
      </w:r>
    </w:p>
  </w:endnote>
  <w:endnote w:id="16">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A recent study on the construction industry confirms such concerns, indicating that safety initiatives and investment do improve safety performance, but that the effects are only realised over time (</w:t>
      </w:r>
      <w:proofErr w:type="spellStart"/>
      <w:r w:rsidRPr="00306CE8">
        <w:rPr>
          <w:rFonts w:ascii="Helvetica LT Std Cond Light" w:hAnsi="Helvetica LT Std Cond Light"/>
        </w:rPr>
        <w:t>Hoonakker</w:t>
      </w:r>
      <w:proofErr w:type="spellEnd"/>
      <w:r w:rsidRPr="00306CE8">
        <w:rPr>
          <w:rFonts w:ascii="Helvetica LT Std Cond Light" w:hAnsi="Helvetica LT Std Cond Light"/>
        </w:rPr>
        <w:t xml:space="preserve"> et al, 2005).</w:t>
      </w:r>
    </w:p>
  </w:endnote>
  <w:endnote w:id="17">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Research also suggests that the high rates of occupational injury and illness in the construction sector is influenced in some way by the complex contractual arrangements often in place. Small-scale Australian construction firms are often limited in their capacity to exert inter-organisational influence due to being typically engaged as subcontractors (</w:t>
      </w:r>
      <w:proofErr w:type="spellStart"/>
      <w:r w:rsidRPr="00306CE8">
        <w:rPr>
          <w:rFonts w:ascii="Helvetica LT Std Cond Light" w:hAnsi="Helvetica LT Std Cond Light"/>
        </w:rPr>
        <w:t>Lingard</w:t>
      </w:r>
      <w:proofErr w:type="spellEnd"/>
      <w:r w:rsidRPr="00306CE8">
        <w:rPr>
          <w:rFonts w:ascii="Helvetica LT Std Cond Light" w:hAnsi="Helvetica LT Std Cond Light"/>
        </w:rPr>
        <w:t xml:space="preserve"> and Holmes, 2001). Flexible work practices (such as subcontracting and temporary agency work) and their implications for WHS outcomes within the broader Australian labour market have also been the subject of recent research Findings in extant literature tend to highlight that flexible work arrangements can significantly obscure the WHS regulatory responsibilities of employers (Burgess, Rasmussen and Connell, 2004; Johnstone, Quinlan and Walters, 2005; Scott, 2004).</w:t>
      </w:r>
    </w:p>
  </w:endnote>
  <w:endnote w:id="18">
    <w:p w:rsidR="006047A0" w:rsidRPr="00306CE8" w:rsidRDefault="006047A0" w:rsidP="0059267A">
      <w:pPr>
        <w:pStyle w:val="EndnoteText"/>
        <w:spacing w:after="120" w:line="240" w:lineRule="auto"/>
        <w:ind w:left="284" w:hanging="284"/>
        <w:jc w:val="both"/>
        <w:rPr>
          <w:rFonts w:ascii="Helvetica LT Std Cond Light" w:hAnsi="Helvetica LT Std Cond Light"/>
        </w:rPr>
      </w:pPr>
      <w:r w:rsidRPr="00306CE8">
        <w:rPr>
          <w:rStyle w:val="EndnoteReference"/>
          <w:rFonts w:ascii="Helvetica LT Std Cond Light" w:hAnsi="Helvetica LT Std Cond Light"/>
        </w:rPr>
        <w:endnoteRef/>
      </w:r>
      <w:r w:rsidRPr="00306CE8">
        <w:rPr>
          <w:rFonts w:ascii="Helvetica LT Std Cond Light" w:hAnsi="Helvetica LT Std Cond Light"/>
        </w:rPr>
        <w:t xml:space="preserve"> </w:t>
      </w:r>
      <w:r w:rsidRPr="00306CE8">
        <w:rPr>
          <w:rFonts w:ascii="Helvetica LT Std Cond Light" w:hAnsi="Helvetica LT Std Cond Light"/>
        </w:rPr>
        <w:tab/>
        <w:t xml:space="preserve">For recent reviews of the CSR business case literature, see Carroll and </w:t>
      </w:r>
      <w:proofErr w:type="spellStart"/>
      <w:r w:rsidRPr="00306CE8">
        <w:rPr>
          <w:rFonts w:ascii="Helvetica LT Std Cond Light" w:hAnsi="Helvetica LT Std Cond Light"/>
        </w:rPr>
        <w:t>Shaban</w:t>
      </w:r>
      <w:proofErr w:type="spellEnd"/>
      <w:r w:rsidRPr="00306CE8">
        <w:rPr>
          <w:rFonts w:ascii="Helvetica LT Std Cond Light" w:hAnsi="Helvetica LT Std Cond Light"/>
        </w:rPr>
        <w:t xml:space="preserve"> (2010), Hart (2010), and Dixon-</w:t>
      </w:r>
      <w:proofErr w:type="spellStart"/>
      <w:r w:rsidRPr="00306CE8">
        <w:rPr>
          <w:rFonts w:ascii="Helvetica LT Std Cond Light" w:hAnsi="Helvetica LT Std Cond Light"/>
        </w:rPr>
        <w:t>Flowler</w:t>
      </w:r>
      <w:proofErr w:type="spellEnd"/>
      <w:r w:rsidRPr="00306CE8">
        <w:rPr>
          <w:rFonts w:ascii="Helvetica LT Std Cond Light" w:hAnsi="Helvetica LT Std Cond Light"/>
        </w:rPr>
        <w:t xml:space="preserve"> et al. (2013).  These concerns about making a business case are not restricted to these specific areas, but also apply to the areas such as diversity, work-life balance and fair employment practices.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Std Cond Light Obl">
    <w:altName w:val="Arial Narrow"/>
    <w:charset w:val="00"/>
    <w:family w:val="auto"/>
    <w:pitch w:val="variable"/>
    <w:sig w:usb0="00000003" w:usb1="4000204A" w:usb2="00000000" w:usb3="00000000" w:csb0="00000001" w:csb1="00000000"/>
  </w:font>
  <w:font w:name="HelveticaNeue LT 45 Lt">
    <w:altName w:val="Helvetica Light"/>
    <w:charset w:val="00"/>
    <w:family w:val="swiss"/>
    <w:pitch w:val="variable"/>
    <w:sig w:usb0="80000027"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LT Std Cond Light">
    <w:altName w:val="Helvetica LT Std Cond Light"/>
    <w:panose1 w:val="00000000000000000000"/>
    <w:charset w:val="00"/>
    <w:family w:val="swiss"/>
    <w:notTrueType/>
    <w:pitch w:val="variable"/>
    <w:sig w:usb0="800000AF" w:usb1="4000204A" w:usb2="00000000" w:usb3="00000000" w:csb0="00000001" w:csb1="00000000"/>
  </w:font>
  <w:font w:name="Tungsten Medium">
    <w:altName w:val="Arial"/>
    <w:panose1 w:val="00000000000000000000"/>
    <w:charset w:val="00"/>
    <w:family w:val="modern"/>
    <w:notTrueType/>
    <w:pitch w:val="variable"/>
    <w:sig w:usb0="00000001" w:usb1="4000004A" w:usb2="00000000" w:usb3="00000000" w:csb0="0000009B" w:csb1="00000000"/>
  </w:font>
  <w:font w:name="Helvetica LT Std Cond Bold">
    <w:altName w:val="Franklin Gothic Demi Cond"/>
    <w:charset w:val="00"/>
    <w:family w:val="auto"/>
    <w:pitch w:val="variable"/>
    <w:sig w:usb0="00000003" w:usb1="4000204A" w:usb2="00000000" w:usb3="00000000" w:csb0="00000001" w:csb1="00000000"/>
  </w:font>
  <w:font w:name="Helvetica LT Std Cond Obl">
    <w:altName w:val="Arial Narrow"/>
    <w:charset w:val="00"/>
    <w:family w:val="auto"/>
    <w:pitch w:val="variable"/>
    <w:sig w:usb0="00000003" w:usb1="4000204A" w:usb2="00000000" w:usb3="00000000" w:csb0="00000001"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LT Std Cond Bold Obl">
    <w:altName w:val="Franklin Gothic Demi Cond"/>
    <w:charset w:val="00"/>
    <w:family w:val="auto"/>
    <w:pitch w:val="variable"/>
    <w:sig w:usb0="00000003" w:usb1="4000204A" w:usb2="00000000" w:usb3="00000000" w:csb0="00000001" w:csb1="00000000"/>
  </w:font>
  <w:font w:name="Tungsten Book">
    <w:altName w:val="Arial"/>
    <w:panose1 w:val="00000000000000000000"/>
    <w:charset w:val="00"/>
    <w:family w:val="modern"/>
    <w:notTrueType/>
    <w:pitch w:val="variable"/>
    <w:sig w:usb0="00000001" w:usb1="40000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LT Std Cond">
    <w:panose1 w:val="00000000000000000000"/>
    <w:charset w:val="00"/>
    <w:family w:val="swiss"/>
    <w:notTrueType/>
    <w:pitch w:val="variable"/>
    <w:sig w:usb0="800000AF" w:usb1="4000204A" w:usb2="00000000" w:usb3="00000000" w:csb0="00000001" w:csb1="00000000"/>
  </w:font>
  <w:font w:name="Gotham Light">
    <w:panose1 w:val="000005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TTec369687">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RMT">
    <w:panose1 w:val="00000000000000000000"/>
    <w:charset w:val="00"/>
    <w:family w:val="roman"/>
    <w:notTrueType/>
    <w:pitch w:val="default"/>
    <w:sig w:usb0="00000003" w:usb1="00000000" w:usb2="00000000" w:usb3="00000000" w:csb0="00000001" w:csb1="00000000"/>
  </w:font>
  <w:font w:name="TimesNRMT-Ital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A0" w:rsidRDefault="006047A0" w:rsidP="00976852">
    <w:pPr>
      <w:pStyle w:val="Footer"/>
    </w:pPr>
    <w:r>
      <w:fldChar w:fldCharType="begin"/>
    </w:r>
    <w:r>
      <w:instrText xml:space="preserve">PAGE  </w:instrText>
    </w:r>
    <w:r>
      <w:fldChar w:fldCharType="end"/>
    </w:r>
  </w:p>
  <w:p w:rsidR="006047A0" w:rsidRDefault="006047A0" w:rsidP="00976852">
    <w:pPr>
      <w:pStyle w:val="Footer"/>
    </w:pPr>
  </w:p>
  <w:p w:rsidR="006047A0" w:rsidRDefault="006047A0"/>
  <w:p w:rsidR="006047A0" w:rsidRDefault="006047A0"/>
  <w:p w:rsidR="006047A0" w:rsidRDefault="006047A0"/>
  <w:p w:rsidR="006047A0" w:rsidRDefault="006047A0"/>
  <w:p w:rsidR="006047A0" w:rsidRDefault="006047A0"/>
  <w:p w:rsidR="006047A0" w:rsidRDefault="006047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BB" w:rsidRDefault="00B378BB" w:rsidP="00B378BB">
    <w:pPr>
      <w:pStyle w:val="Footer"/>
      <w:spacing w:before="100" w:beforeAutospacing="1" w:after="0"/>
      <w:ind w:firstLine="0"/>
      <w:jc w:val="right"/>
    </w:pPr>
  </w:p>
  <w:p w:rsidR="006047A0" w:rsidRPr="00E8088A" w:rsidRDefault="006047A0" w:rsidP="00B378BB">
    <w:pPr>
      <w:pStyle w:val="Footer"/>
      <w:spacing w:before="0" w:after="480"/>
      <w:ind w:firstLine="0"/>
    </w:pPr>
    <w:r>
      <w:t xml:space="preserve">Page </w:t>
    </w:r>
    <w:r>
      <w:fldChar w:fldCharType="begin"/>
    </w:r>
    <w:r>
      <w:instrText xml:space="preserve">PAGE  </w:instrText>
    </w:r>
    <w:r>
      <w:fldChar w:fldCharType="separate"/>
    </w:r>
    <w:r w:rsidR="0060037E">
      <w:rPr>
        <w:noProof/>
      </w:rPr>
      <w:t>4</w:t>
    </w:r>
    <w:r>
      <w:fldChar w:fldCharType="end"/>
    </w:r>
    <w:r w:rsidR="00B378BB">
      <w:t xml:space="preserve"> - WORKPLACE HEALTH AND SAFETY</w:t>
    </w:r>
    <w:r w:rsidR="00B378BB">
      <w:br/>
    </w:r>
    <w:r>
      <w:t>BUSINESS PRODUCTIVITY AND SUSTAINABILITY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7A0" w:rsidRDefault="006047A0" w:rsidP="001F746C">
      <w:r>
        <w:separator/>
      </w:r>
    </w:p>
    <w:p w:rsidR="006047A0" w:rsidRDefault="006047A0"/>
    <w:p w:rsidR="006047A0" w:rsidRDefault="006047A0"/>
  </w:footnote>
  <w:footnote w:type="continuationSeparator" w:id="0">
    <w:p w:rsidR="006047A0" w:rsidRDefault="006047A0" w:rsidP="001F746C">
      <w:r>
        <w:continuationSeparator/>
      </w:r>
    </w:p>
    <w:p w:rsidR="006047A0" w:rsidRDefault="006047A0"/>
    <w:p w:rsidR="006047A0" w:rsidRDefault="006047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A0" w:rsidRDefault="006047A0">
    <w:pPr>
      <w:pStyle w:val="Header"/>
    </w:pPr>
  </w:p>
  <w:p w:rsidR="006047A0" w:rsidRDefault="006047A0"/>
  <w:p w:rsidR="006047A0" w:rsidRDefault="006047A0"/>
  <w:p w:rsidR="006047A0" w:rsidRDefault="006047A0"/>
  <w:p w:rsidR="006047A0" w:rsidRDefault="006047A0"/>
  <w:p w:rsidR="006047A0" w:rsidRDefault="006047A0"/>
  <w:p w:rsidR="006047A0" w:rsidRDefault="006047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A0" w:rsidRPr="00BA5543" w:rsidRDefault="006047A0" w:rsidP="00B378BB">
    <w:pPr>
      <w:pStyle w:val="FRONTPAGETitle"/>
      <w:spacing w:before="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37.5pt" o:bullet="t">
        <v:imagedata r:id="rId1" o:title="Bullet"/>
      </v:shape>
    </w:pict>
  </w:numPicBullet>
  <w:numPicBullet w:numPicBulletId="1">
    <w:pict>
      <v:shape id="_x0000_i1027" type="#_x0000_t75" style="width:158.25pt;height:318.75pt" o:bullet="t">
        <v:imagedata r:id="rId2" o:title="Bullet-transparent"/>
      </v:shape>
    </w:pict>
  </w:numPicBullet>
  <w:abstractNum w:abstractNumId="0">
    <w:nsid w:val="008342B5"/>
    <w:multiLevelType w:val="multilevel"/>
    <w:tmpl w:val="02DC228C"/>
    <w:lvl w:ilvl="0">
      <w:start w:val="1"/>
      <w:numFmt w:val="decimal"/>
      <w:pStyle w:val="NumberedSubHeading1"/>
      <w:suff w:val="space"/>
      <w:lvlText w:val="%1"/>
      <w:lvlJc w:val="left"/>
      <w:pPr>
        <w:ind w:left="360" w:hanging="360"/>
      </w:pPr>
      <w:rPr>
        <w:rFonts w:hint="default"/>
      </w:rPr>
    </w:lvl>
    <w:lvl w:ilvl="1">
      <w:start w:val="1"/>
      <w:numFmt w:val="decimal"/>
      <w:pStyle w:val="NumberedSubHeading2"/>
      <w:lvlText w:val="%1.%2"/>
      <w:lvlJc w:val="left"/>
      <w:pPr>
        <w:ind w:left="720" w:hanging="360"/>
      </w:pPr>
      <w:rPr>
        <w:rFonts w:hint="default"/>
      </w:rPr>
    </w:lvl>
    <w:lvl w:ilvl="2">
      <w:start w:val="1"/>
      <w:numFmt w:val="decimal"/>
      <w:pStyle w:val="NumberedSubHeading3"/>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
    <w:nsid w:val="09466739"/>
    <w:multiLevelType w:val="hybridMultilevel"/>
    <w:tmpl w:val="850C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9D4AD2"/>
    <w:multiLevelType w:val="multilevel"/>
    <w:tmpl w:val="4778465A"/>
    <w:styleLink w:val="CWLinparagraphnumberedlist"/>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E192316"/>
    <w:multiLevelType w:val="multilevel"/>
    <w:tmpl w:val="800263B2"/>
    <w:styleLink w:val="CWLNumberedSubHeadingsList"/>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8C63731"/>
    <w:multiLevelType w:val="hybridMultilevel"/>
    <w:tmpl w:val="2D7A1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E672F5E"/>
    <w:multiLevelType w:val="hybridMultilevel"/>
    <w:tmpl w:val="D7AE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AE6966"/>
    <w:multiLevelType w:val="hybridMultilevel"/>
    <w:tmpl w:val="C8248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7596532"/>
    <w:multiLevelType w:val="multilevel"/>
    <w:tmpl w:val="1F3EF1FE"/>
    <w:styleLink w:val="CWLBullets"/>
    <w:lvl w:ilvl="0">
      <w:start w:val="1"/>
      <w:numFmt w:val="bullet"/>
      <w:lvlText w:val=""/>
      <w:lvlPicBulletId w:val="0"/>
      <w:lvlJc w:val="left"/>
      <w:pPr>
        <w:ind w:left="720" w:hanging="153"/>
      </w:pPr>
      <w:rPr>
        <w:rFonts w:ascii="Symbol" w:hAnsi="Symbol" w:hint="default"/>
      </w:rPr>
    </w:lvl>
    <w:lvl w:ilvl="1">
      <w:start w:val="1"/>
      <w:numFmt w:val="bullet"/>
      <w:lvlText w:val="-"/>
      <w:lvlJc w:val="left"/>
      <w:pPr>
        <w:tabs>
          <w:tab w:val="num" w:pos="1134"/>
        </w:tabs>
        <w:ind w:left="1440" w:hanging="306"/>
      </w:pPr>
      <w:rPr>
        <w:rFonts w:ascii="Helvetica LT Std Cond Light Obl" w:hAnsi="Helvetica LT Std Cond Light Obl" w:hint="default"/>
      </w:rPr>
    </w:lvl>
    <w:lvl w:ilvl="2">
      <w:start w:val="1"/>
      <w:numFmt w:val="bullet"/>
      <w:lvlText w:val="-"/>
      <w:lvlJc w:val="left"/>
      <w:pPr>
        <w:tabs>
          <w:tab w:val="num" w:pos="1797"/>
        </w:tabs>
        <w:ind w:left="2160" w:hanging="459"/>
      </w:pPr>
      <w:rPr>
        <w:rFonts w:ascii="Helvetica LT Std Cond Light Obl" w:hAnsi="Helvetica LT Std Cond Light Obl" w:hint="default"/>
      </w:rPr>
    </w:lvl>
    <w:lvl w:ilvl="3">
      <w:start w:val="1"/>
      <w:numFmt w:val="bullet"/>
      <w:lvlText w:val="-"/>
      <w:lvlJc w:val="left"/>
      <w:pPr>
        <w:tabs>
          <w:tab w:val="num" w:pos="2517"/>
        </w:tabs>
        <w:ind w:left="2880" w:hanging="612"/>
      </w:pPr>
      <w:rPr>
        <w:rFonts w:ascii="Helvetica LT Std Cond Light Obl" w:hAnsi="Helvetica LT Std Cond Light Obl" w:hint="default"/>
      </w:rPr>
    </w:lvl>
    <w:lvl w:ilvl="4">
      <w:start w:val="1"/>
      <w:numFmt w:val="bullet"/>
      <w:lvlText w:val="-"/>
      <w:lvlJc w:val="left"/>
      <w:pPr>
        <w:ind w:left="3600" w:hanging="360"/>
      </w:pPr>
      <w:rPr>
        <w:rFonts w:ascii="Helvetica LT Std Cond Light Obl" w:hAnsi="Helvetica LT Std Cond Light Ob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E461C58"/>
    <w:multiLevelType w:val="hybridMultilevel"/>
    <w:tmpl w:val="422AB2E6"/>
    <w:lvl w:ilvl="0" w:tplc="0E202DAC">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32A3BB3"/>
    <w:multiLevelType w:val="hybridMultilevel"/>
    <w:tmpl w:val="D7C429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40B6C9A"/>
    <w:multiLevelType w:val="hybridMultilevel"/>
    <w:tmpl w:val="86F03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55020FA"/>
    <w:multiLevelType w:val="hybridMultilevel"/>
    <w:tmpl w:val="8014F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2202AE"/>
    <w:multiLevelType w:val="hybridMultilevel"/>
    <w:tmpl w:val="D8E0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79A7422"/>
    <w:multiLevelType w:val="hybridMultilevel"/>
    <w:tmpl w:val="25745684"/>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4">
    <w:nsid w:val="59944B27"/>
    <w:multiLevelType w:val="multilevel"/>
    <w:tmpl w:val="2B8C0D96"/>
    <w:lvl w:ilvl="0">
      <w:start w:val="1"/>
      <w:numFmt w:val="bullet"/>
      <w:pStyle w:val="Bullet1"/>
      <w:lvlText w:val=""/>
      <w:lvlPicBulletId w:val="0"/>
      <w:lvlJc w:val="left"/>
      <w:pPr>
        <w:ind w:left="720" w:hanging="360"/>
      </w:pPr>
      <w:rPr>
        <w:rFonts w:ascii="Symbol" w:hAnsi="Symbol" w:hint="default"/>
      </w:rPr>
    </w:lvl>
    <w:lvl w:ilvl="1">
      <w:start w:val="1"/>
      <w:numFmt w:val="bullet"/>
      <w:pStyle w:val="Bullet2"/>
      <w:lvlText w:val="-"/>
      <w:lvlJc w:val="left"/>
      <w:pPr>
        <w:ind w:left="1440" w:hanging="360"/>
      </w:pPr>
      <w:rPr>
        <w:rFonts w:ascii="Helvetica LT Std Cond Light Obl" w:hAnsi="Helvetica LT Std Cond Light Obl" w:hint="default"/>
      </w:rPr>
    </w:lvl>
    <w:lvl w:ilvl="2">
      <w:start w:val="1"/>
      <w:numFmt w:val="bullet"/>
      <w:pStyle w:val="Bullet3"/>
      <w:lvlText w:val="-"/>
      <w:lvlJc w:val="left"/>
      <w:pPr>
        <w:ind w:left="2160" w:hanging="360"/>
      </w:pPr>
      <w:rPr>
        <w:rFonts w:ascii="Helvetica LT Std Cond Light Obl" w:hAnsi="Helvetica LT Std Cond Light Obl" w:hint="default"/>
      </w:rPr>
    </w:lvl>
    <w:lvl w:ilvl="3">
      <w:start w:val="1"/>
      <w:numFmt w:val="bullet"/>
      <w:pStyle w:val="Bullet4"/>
      <w:lvlText w:val="-"/>
      <w:lvlJc w:val="left"/>
      <w:pPr>
        <w:ind w:left="2880" w:hanging="360"/>
      </w:pPr>
      <w:rPr>
        <w:rFonts w:ascii="Helvetica LT Std Cond Light Obl" w:hAnsi="Helvetica LT Std Cond Light Obl" w:hint="default"/>
      </w:rPr>
    </w:lvl>
    <w:lvl w:ilvl="4">
      <w:start w:val="1"/>
      <w:numFmt w:val="bullet"/>
      <w:lvlText w:val="-"/>
      <w:lvlJc w:val="left"/>
      <w:pPr>
        <w:ind w:left="3600" w:hanging="360"/>
      </w:pPr>
      <w:rPr>
        <w:rFonts w:ascii="Helvetica LT Std Cond Light Obl" w:hAnsi="Helvetica LT Std Cond Light Obl" w:hint="default"/>
      </w:rPr>
    </w:lvl>
    <w:lvl w:ilvl="5">
      <w:start w:val="1"/>
      <w:numFmt w:val="bullet"/>
      <w:lvlText w:val="-"/>
      <w:lvlJc w:val="left"/>
      <w:pPr>
        <w:ind w:left="4320" w:hanging="360"/>
      </w:pPr>
      <w:rPr>
        <w:rFonts w:ascii="Helvetica LT Std Cond Light Obl" w:hAnsi="Helvetica LT Std Cond Light Obl" w:hint="default"/>
      </w:rPr>
    </w:lvl>
    <w:lvl w:ilvl="6">
      <w:start w:val="1"/>
      <w:numFmt w:val="bullet"/>
      <w:lvlText w:val="-"/>
      <w:lvlJc w:val="left"/>
      <w:pPr>
        <w:ind w:left="5040" w:hanging="360"/>
      </w:pPr>
      <w:rPr>
        <w:rFonts w:ascii="Helvetica LT Std Cond Light Obl" w:hAnsi="Helvetica LT Std Cond Light Obl" w:hint="default"/>
      </w:rPr>
    </w:lvl>
    <w:lvl w:ilvl="7">
      <w:start w:val="1"/>
      <w:numFmt w:val="bullet"/>
      <w:lvlText w:val="-"/>
      <w:lvlJc w:val="left"/>
      <w:pPr>
        <w:ind w:left="5760" w:hanging="360"/>
      </w:pPr>
      <w:rPr>
        <w:rFonts w:ascii="Helvetica LT Std Cond Light Obl" w:hAnsi="Helvetica LT Std Cond Light Obl" w:hint="default"/>
      </w:rPr>
    </w:lvl>
    <w:lvl w:ilvl="8">
      <w:start w:val="1"/>
      <w:numFmt w:val="bullet"/>
      <w:lvlText w:val="-"/>
      <w:lvlJc w:val="left"/>
      <w:pPr>
        <w:ind w:left="6480" w:hanging="360"/>
      </w:pPr>
      <w:rPr>
        <w:rFonts w:ascii="Helvetica LT Std Cond Light Obl" w:hAnsi="Helvetica LT Std Cond Light Obl" w:hint="default"/>
      </w:rPr>
    </w:lvl>
  </w:abstractNum>
  <w:abstractNum w:abstractNumId="15">
    <w:nsid w:val="5DC04C34"/>
    <w:multiLevelType w:val="hybridMultilevel"/>
    <w:tmpl w:val="43EE7C20"/>
    <w:lvl w:ilvl="0" w:tplc="60066374">
      <w:start w:val="1"/>
      <w:numFmt w:val="bullet"/>
      <w:pStyle w:val="TableBulletStyle"/>
      <w:lvlText w:val=""/>
      <w:lvlPicBulletId w:val="1"/>
      <w:lvlJc w:val="left"/>
      <w:pPr>
        <w:ind w:left="113" w:hanging="113"/>
      </w:pPr>
      <w:rPr>
        <w:rFonts w:ascii="Symbol" w:hAnsi="Symbol" w:hint="default"/>
        <w:color w:val="3C3C3B"/>
        <w:sz w:val="12"/>
        <w:szCs w:val="1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4943B2"/>
    <w:multiLevelType w:val="multilevel"/>
    <w:tmpl w:val="44DAD3E4"/>
    <w:numStyleLink w:val="CWLNumberedHeadings"/>
  </w:abstractNum>
  <w:abstractNum w:abstractNumId="17">
    <w:nsid w:val="63684E04"/>
    <w:multiLevelType w:val="hybridMultilevel"/>
    <w:tmpl w:val="6FF68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5331A8B"/>
    <w:multiLevelType w:val="hybridMultilevel"/>
    <w:tmpl w:val="DD5CB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659122D"/>
    <w:multiLevelType w:val="multilevel"/>
    <w:tmpl w:val="44DAD3E4"/>
    <w:styleLink w:val="CWLNumberedHeadings"/>
    <w:lvl w:ilvl="0">
      <w:start w:val="1"/>
      <w:numFmt w:val="decimal"/>
      <w:pStyle w:val="NumberedHeading1"/>
      <w:lvlText w:val="%1"/>
      <w:lvlJc w:val="left"/>
      <w:pPr>
        <w:ind w:left="567" w:hanging="567"/>
      </w:pPr>
      <w:rPr>
        <w:rFonts w:hint="default"/>
      </w:rPr>
    </w:lvl>
    <w:lvl w:ilvl="1">
      <w:start w:val="1"/>
      <w:numFmt w:val="decimal"/>
      <w:pStyle w:val="NumberedHeading2"/>
      <w:suff w:val="space"/>
      <w:lvlText w:val="%1.%2"/>
      <w:lvlJc w:val="left"/>
      <w:pPr>
        <w:ind w:left="567" w:hanging="567"/>
      </w:pPr>
      <w:rPr>
        <w:rFonts w:hint="default"/>
      </w:rPr>
    </w:lvl>
    <w:lvl w:ilvl="2">
      <w:start w:val="1"/>
      <w:numFmt w:val="decimal"/>
      <w:pStyle w:val="NumberedHeading3"/>
      <w:lvlText w:val="%1.%2.%3"/>
      <w:lvlJc w:val="left"/>
      <w:pPr>
        <w:ind w:left="567" w:hanging="567"/>
      </w:pPr>
      <w:rPr>
        <w:rFonts w:hint="default"/>
      </w:rPr>
    </w:lvl>
    <w:lvl w:ilvl="3">
      <w:start w:val="1"/>
      <w:numFmt w:val="decimal"/>
      <w:lvlRestart w:val="0"/>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nsid w:val="7695017E"/>
    <w:multiLevelType w:val="hybridMultilevel"/>
    <w:tmpl w:val="BF9A2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9"/>
  </w:num>
  <w:num w:numId="4">
    <w:abstractNumId w:val="2"/>
  </w:num>
  <w:num w:numId="5">
    <w:abstractNumId w:val="7"/>
  </w:num>
  <w:num w:numId="6">
    <w:abstractNumId w:val="14"/>
  </w:num>
  <w:num w:numId="7">
    <w:abstractNumId w:val="16"/>
  </w:num>
  <w:num w:numId="8">
    <w:abstractNumId w:val="3"/>
  </w:num>
  <w:num w:numId="9">
    <w:abstractNumId w:val="0"/>
  </w:num>
  <w:num w:numId="10">
    <w:abstractNumId w:val="5"/>
  </w:num>
  <w:num w:numId="11">
    <w:abstractNumId w:val="10"/>
  </w:num>
  <w:num w:numId="12">
    <w:abstractNumId w:val="1"/>
  </w:num>
  <w:num w:numId="13">
    <w:abstractNumId w:val="12"/>
  </w:num>
  <w:num w:numId="14">
    <w:abstractNumId w:val="9"/>
  </w:num>
  <w:num w:numId="15">
    <w:abstractNumId w:val="18"/>
  </w:num>
  <w:num w:numId="16">
    <w:abstractNumId w:val="17"/>
  </w:num>
  <w:num w:numId="17">
    <w:abstractNumId w:val="11"/>
  </w:num>
  <w:num w:numId="18">
    <w:abstractNumId w:val="20"/>
  </w:num>
  <w:num w:numId="19">
    <w:abstractNumId w:val="4"/>
  </w:num>
  <w:num w:numId="20">
    <w:abstractNumId w:val="6"/>
  </w:num>
  <w:num w:numId="2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46C"/>
    <w:rsid w:val="00005479"/>
    <w:rsid w:val="00006ED7"/>
    <w:rsid w:val="00010C7F"/>
    <w:rsid w:val="00032EF9"/>
    <w:rsid w:val="000410C7"/>
    <w:rsid w:val="00066D4B"/>
    <w:rsid w:val="0007255D"/>
    <w:rsid w:val="0008125F"/>
    <w:rsid w:val="00082318"/>
    <w:rsid w:val="0008584B"/>
    <w:rsid w:val="00095B47"/>
    <w:rsid w:val="00097F10"/>
    <w:rsid w:val="000A2D2F"/>
    <w:rsid w:val="000A351C"/>
    <w:rsid w:val="000B60CB"/>
    <w:rsid w:val="000B7010"/>
    <w:rsid w:val="000C73E8"/>
    <w:rsid w:val="000D60B2"/>
    <w:rsid w:val="000E3D7A"/>
    <w:rsid w:val="000F25E2"/>
    <w:rsid w:val="000F3624"/>
    <w:rsid w:val="00101078"/>
    <w:rsid w:val="00101355"/>
    <w:rsid w:val="0010355D"/>
    <w:rsid w:val="00103A95"/>
    <w:rsid w:val="001055C4"/>
    <w:rsid w:val="0013137B"/>
    <w:rsid w:val="00131C78"/>
    <w:rsid w:val="00135BB1"/>
    <w:rsid w:val="00137B4A"/>
    <w:rsid w:val="00154F7E"/>
    <w:rsid w:val="001643CC"/>
    <w:rsid w:val="00165CC1"/>
    <w:rsid w:val="0017507B"/>
    <w:rsid w:val="00175D56"/>
    <w:rsid w:val="0018120A"/>
    <w:rsid w:val="00182900"/>
    <w:rsid w:val="00184C31"/>
    <w:rsid w:val="00184FAD"/>
    <w:rsid w:val="00185245"/>
    <w:rsid w:val="00186087"/>
    <w:rsid w:val="00187B6E"/>
    <w:rsid w:val="00193CF2"/>
    <w:rsid w:val="00195AB1"/>
    <w:rsid w:val="001A1793"/>
    <w:rsid w:val="001A250F"/>
    <w:rsid w:val="001B181B"/>
    <w:rsid w:val="001B1FE1"/>
    <w:rsid w:val="001B36A2"/>
    <w:rsid w:val="001B7001"/>
    <w:rsid w:val="001C3C40"/>
    <w:rsid w:val="001C44FE"/>
    <w:rsid w:val="001C4C40"/>
    <w:rsid w:val="001C76D3"/>
    <w:rsid w:val="001D6EC6"/>
    <w:rsid w:val="001E7E26"/>
    <w:rsid w:val="001F19E0"/>
    <w:rsid w:val="001F32F2"/>
    <w:rsid w:val="001F351B"/>
    <w:rsid w:val="001F746C"/>
    <w:rsid w:val="002114E3"/>
    <w:rsid w:val="00211F1E"/>
    <w:rsid w:val="00217A8D"/>
    <w:rsid w:val="002221A5"/>
    <w:rsid w:val="002340EF"/>
    <w:rsid w:val="002344FD"/>
    <w:rsid w:val="00234A6D"/>
    <w:rsid w:val="00237553"/>
    <w:rsid w:val="00242F41"/>
    <w:rsid w:val="00245E80"/>
    <w:rsid w:val="0025150F"/>
    <w:rsid w:val="0025295A"/>
    <w:rsid w:val="00252E64"/>
    <w:rsid w:val="00257C14"/>
    <w:rsid w:val="002637EB"/>
    <w:rsid w:val="00272B26"/>
    <w:rsid w:val="002803A9"/>
    <w:rsid w:val="00283C45"/>
    <w:rsid w:val="002854D1"/>
    <w:rsid w:val="002A332F"/>
    <w:rsid w:val="002A474A"/>
    <w:rsid w:val="002A4AC1"/>
    <w:rsid w:val="002A6396"/>
    <w:rsid w:val="002A6A18"/>
    <w:rsid w:val="002A7C82"/>
    <w:rsid w:val="002B309D"/>
    <w:rsid w:val="002C67F4"/>
    <w:rsid w:val="002C7864"/>
    <w:rsid w:val="002D6DAC"/>
    <w:rsid w:val="002E1D76"/>
    <w:rsid w:val="002F10F0"/>
    <w:rsid w:val="002F1DE1"/>
    <w:rsid w:val="002F259C"/>
    <w:rsid w:val="002F3CBA"/>
    <w:rsid w:val="002F5CA8"/>
    <w:rsid w:val="002F63EA"/>
    <w:rsid w:val="0030259B"/>
    <w:rsid w:val="00303AA7"/>
    <w:rsid w:val="00306CE8"/>
    <w:rsid w:val="00310240"/>
    <w:rsid w:val="00315586"/>
    <w:rsid w:val="00316B9C"/>
    <w:rsid w:val="00324778"/>
    <w:rsid w:val="00345A4C"/>
    <w:rsid w:val="003529A9"/>
    <w:rsid w:val="00353EE3"/>
    <w:rsid w:val="00363235"/>
    <w:rsid w:val="003712E7"/>
    <w:rsid w:val="003908FA"/>
    <w:rsid w:val="003955CF"/>
    <w:rsid w:val="003A1749"/>
    <w:rsid w:val="003A5525"/>
    <w:rsid w:val="003A587D"/>
    <w:rsid w:val="003C5DCF"/>
    <w:rsid w:val="003C7208"/>
    <w:rsid w:val="003C74EE"/>
    <w:rsid w:val="003D317A"/>
    <w:rsid w:val="003D49B7"/>
    <w:rsid w:val="003D548B"/>
    <w:rsid w:val="003D7064"/>
    <w:rsid w:val="003E1A9B"/>
    <w:rsid w:val="003E58F8"/>
    <w:rsid w:val="003E7BA0"/>
    <w:rsid w:val="003F718E"/>
    <w:rsid w:val="00440664"/>
    <w:rsid w:val="00443480"/>
    <w:rsid w:val="004471B0"/>
    <w:rsid w:val="004502F9"/>
    <w:rsid w:val="004559B9"/>
    <w:rsid w:val="0046091C"/>
    <w:rsid w:val="00474B46"/>
    <w:rsid w:val="004836FF"/>
    <w:rsid w:val="00484FFA"/>
    <w:rsid w:val="00485392"/>
    <w:rsid w:val="0049075D"/>
    <w:rsid w:val="00493CCC"/>
    <w:rsid w:val="00494502"/>
    <w:rsid w:val="004B12C1"/>
    <w:rsid w:val="004C45C0"/>
    <w:rsid w:val="004D0FE5"/>
    <w:rsid w:val="004D319C"/>
    <w:rsid w:val="004D3D3C"/>
    <w:rsid w:val="004D4284"/>
    <w:rsid w:val="004E34D8"/>
    <w:rsid w:val="004E6794"/>
    <w:rsid w:val="004F1534"/>
    <w:rsid w:val="004F1B16"/>
    <w:rsid w:val="004F2805"/>
    <w:rsid w:val="00505F1C"/>
    <w:rsid w:val="00513633"/>
    <w:rsid w:val="00517D0A"/>
    <w:rsid w:val="00520E9D"/>
    <w:rsid w:val="0052127E"/>
    <w:rsid w:val="0052666F"/>
    <w:rsid w:val="00530343"/>
    <w:rsid w:val="005331B2"/>
    <w:rsid w:val="005344C2"/>
    <w:rsid w:val="00536A85"/>
    <w:rsid w:val="00545493"/>
    <w:rsid w:val="00546B25"/>
    <w:rsid w:val="0055376D"/>
    <w:rsid w:val="00554426"/>
    <w:rsid w:val="00556124"/>
    <w:rsid w:val="00584B9F"/>
    <w:rsid w:val="00585BDE"/>
    <w:rsid w:val="0059267A"/>
    <w:rsid w:val="00595925"/>
    <w:rsid w:val="00597F5A"/>
    <w:rsid w:val="005A3C33"/>
    <w:rsid w:val="005A71EF"/>
    <w:rsid w:val="005B102D"/>
    <w:rsid w:val="005B2FB1"/>
    <w:rsid w:val="005B78CB"/>
    <w:rsid w:val="005E06CA"/>
    <w:rsid w:val="005E5706"/>
    <w:rsid w:val="005E68C3"/>
    <w:rsid w:val="005F3619"/>
    <w:rsid w:val="0060037E"/>
    <w:rsid w:val="0060159E"/>
    <w:rsid w:val="006047A0"/>
    <w:rsid w:val="00615CB1"/>
    <w:rsid w:val="0061747B"/>
    <w:rsid w:val="00617A16"/>
    <w:rsid w:val="00621DB4"/>
    <w:rsid w:val="00622CD4"/>
    <w:rsid w:val="0062538F"/>
    <w:rsid w:val="00626D41"/>
    <w:rsid w:val="00640F58"/>
    <w:rsid w:val="00643A76"/>
    <w:rsid w:val="00643E38"/>
    <w:rsid w:val="00686A17"/>
    <w:rsid w:val="00691AD7"/>
    <w:rsid w:val="00695B1A"/>
    <w:rsid w:val="006A0EC7"/>
    <w:rsid w:val="006A164E"/>
    <w:rsid w:val="006A449B"/>
    <w:rsid w:val="006A5C20"/>
    <w:rsid w:val="006B36E5"/>
    <w:rsid w:val="006B746A"/>
    <w:rsid w:val="006D2E05"/>
    <w:rsid w:val="006D4D9B"/>
    <w:rsid w:val="006E4A0D"/>
    <w:rsid w:val="006F6D83"/>
    <w:rsid w:val="00700BAF"/>
    <w:rsid w:val="00702FFC"/>
    <w:rsid w:val="00704F6A"/>
    <w:rsid w:val="007108D5"/>
    <w:rsid w:val="00712A9D"/>
    <w:rsid w:val="00715ACA"/>
    <w:rsid w:val="0073086B"/>
    <w:rsid w:val="007311FA"/>
    <w:rsid w:val="00731529"/>
    <w:rsid w:val="00740E19"/>
    <w:rsid w:val="007427D1"/>
    <w:rsid w:val="007450DB"/>
    <w:rsid w:val="00750F91"/>
    <w:rsid w:val="00755C47"/>
    <w:rsid w:val="00763519"/>
    <w:rsid w:val="00774D8F"/>
    <w:rsid w:val="00774E2D"/>
    <w:rsid w:val="00775BB7"/>
    <w:rsid w:val="00780D02"/>
    <w:rsid w:val="007916EA"/>
    <w:rsid w:val="00794BDC"/>
    <w:rsid w:val="007958DA"/>
    <w:rsid w:val="007A0351"/>
    <w:rsid w:val="007B0642"/>
    <w:rsid w:val="007B136E"/>
    <w:rsid w:val="007B2469"/>
    <w:rsid w:val="007C1466"/>
    <w:rsid w:val="007D0B18"/>
    <w:rsid w:val="007D3FEE"/>
    <w:rsid w:val="007E2007"/>
    <w:rsid w:val="007F3671"/>
    <w:rsid w:val="0080774C"/>
    <w:rsid w:val="0081108F"/>
    <w:rsid w:val="008172F7"/>
    <w:rsid w:val="008272B9"/>
    <w:rsid w:val="008311A8"/>
    <w:rsid w:val="00834346"/>
    <w:rsid w:val="008424EC"/>
    <w:rsid w:val="00845BDC"/>
    <w:rsid w:val="008476CA"/>
    <w:rsid w:val="008613B4"/>
    <w:rsid w:val="00862027"/>
    <w:rsid w:val="00863FE9"/>
    <w:rsid w:val="00874F47"/>
    <w:rsid w:val="008755C4"/>
    <w:rsid w:val="00877074"/>
    <w:rsid w:val="0088473C"/>
    <w:rsid w:val="008931B2"/>
    <w:rsid w:val="00894249"/>
    <w:rsid w:val="008A2918"/>
    <w:rsid w:val="008A55F6"/>
    <w:rsid w:val="008B2094"/>
    <w:rsid w:val="008C2457"/>
    <w:rsid w:val="008C3981"/>
    <w:rsid w:val="008D6225"/>
    <w:rsid w:val="008D7E42"/>
    <w:rsid w:val="008E11ED"/>
    <w:rsid w:val="008E5C11"/>
    <w:rsid w:val="008E643E"/>
    <w:rsid w:val="008E6981"/>
    <w:rsid w:val="008F3EA8"/>
    <w:rsid w:val="008F5044"/>
    <w:rsid w:val="00905061"/>
    <w:rsid w:val="00906300"/>
    <w:rsid w:val="0091287A"/>
    <w:rsid w:val="009144BE"/>
    <w:rsid w:val="00915055"/>
    <w:rsid w:val="00917121"/>
    <w:rsid w:val="009241F4"/>
    <w:rsid w:val="00930292"/>
    <w:rsid w:val="0093168E"/>
    <w:rsid w:val="009316A5"/>
    <w:rsid w:val="00940CFF"/>
    <w:rsid w:val="00943BAF"/>
    <w:rsid w:val="00960361"/>
    <w:rsid w:val="00960E71"/>
    <w:rsid w:val="009666EB"/>
    <w:rsid w:val="00966E40"/>
    <w:rsid w:val="00970451"/>
    <w:rsid w:val="00971173"/>
    <w:rsid w:val="00976852"/>
    <w:rsid w:val="009772CF"/>
    <w:rsid w:val="00987EF3"/>
    <w:rsid w:val="0099067E"/>
    <w:rsid w:val="00994258"/>
    <w:rsid w:val="00994B08"/>
    <w:rsid w:val="00996112"/>
    <w:rsid w:val="0099767A"/>
    <w:rsid w:val="00997F09"/>
    <w:rsid w:val="009A6217"/>
    <w:rsid w:val="009A725E"/>
    <w:rsid w:val="009C2895"/>
    <w:rsid w:val="009C3170"/>
    <w:rsid w:val="009E590D"/>
    <w:rsid w:val="009F075A"/>
    <w:rsid w:val="009F3BB9"/>
    <w:rsid w:val="009F7550"/>
    <w:rsid w:val="00A01C4F"/>
    <w:rsid w:val="00A10463"/>
    <w:rsid w:val="00A11101"/>
    <w:rsid w:val="00A1766F"/>
    <w:rsid w:val="00A2064B"/>
    <w:rsid w:val="00A30961"/>
    <w:rsid w:val="00A35044"/>
    <w:rsid w:val="00A40E9E"/>
    <w:rsid w:val="00A53792"/>
    <w:rsid w:val="00A604F7"/>
    <w:rsid w:val="00A618B5"/>
    <w:rsid w:val="00A645F6"/>
    <w:rsid w:val="00A70853"/>
    <w:rsid w:val="00A800C4"/>
    <w:rsid w:val="00A81443"/>
    <w:rsid w:val="00A828C9"/>
    <w:rsid w:val="00A8505E"/>
    <w:rsid w:val="00AA2EDF"/>
    <w:rsid w:val="00AA5661"/>
    <w:rsid w:val="00AB245B"/>
    <w:rsid w:val="00AB724A"/>
    <w:rsid w:val="00AC2D7D"/>
    <w:rsid w:val="00AC3195"/>
    <w:rsid w:val="00AC6549"/>
    <w:rsid w:val="00AD07E9"/>
    <w:rsid w:val="00AD4FA9"/>
    <w:rsid w:val="00AE35F8"/>
    <w:rsid w:val="00AE5B5C"/>
    <w:rsid w:val="00AE7A13"/>
    <w:rsid w:val="00B04D4E"/>
    <w:rsid w:val="00B20FA7"/>
    <w:rsid w:val="00B22047"/>
    <w:rsid w:val="00B338E1"/>
    <w:rsid w:val="00B378BB"/>
    <w:rsid w:val="00B41EF0"/>
    <w:rsid w:val="00B462C0"/>
    <w:rsid w:val="00B61085"/>
    <w:rsid w:val="00B6349F"/>
    <w:rsid w:val="00B66569"/>
    <w:rsid w:val="00B71012"/>
    <w:rsid w:val="00B7146C"/>
    <w:rsid w:val="00B80655"/>
    <w:rsid w:val="00B834A1"/>
    <w:rsid w:val="00B83AF3"/>
    <w:rsid w:val="00B91F8B"/>
    <w:rsid w:val="00B9244E"/>
    <w:rsid w:val="00B94A04"/>
    <w:rsid w:val="00BA5543"/>
    <w:rsid w:val="00BC4086"/>
    <w:rsid w:val="00BD3E08"/>
    <w:rsid w:val="00BE0A6F"/>
    <w:rsid w:val="00BE1A13"/>
    <w:rsid w:val="00BF23D5"/>
    <w:rsid w:val="00C02516"/>
    <w:rsid w:val="00C032A7"/>
    <w:rsid w:val="00C0423D"/>
    <w:rsid w:val="00C119AC"/>
    <w:rsid w:val="00C2138F"/>
    <w:rsid w:val="00C24218"/>
    <w:rsid w:val="00C258C3"/>
    <w:rsid w:val="00C41035"/>
    <w:rsid w:val="00C44A1B"/>
    <w:rsid w:val="00C4577D"/>
    <w:rsid w:val="00C521D3"/>
    <w:rsid w:val="00C61AFA"/>
    <w:rsid w:val="00C63951"/>
    <w:rsid w:val="00C65424"/>
    <w:rsid w:val="00C676D3"/>
    <w:rsid w:val="00C73749"/>
    <w:rsid w:val="00C8029B"/>
    <w:rsid w:val="00C81F4A"/>
    <w:rsid w:val="00C861F1"/>
    <w:rsid w:val="00C87E3B"/>
    <w:rsid w:val="00C91384"/>
    <w:rsid w:val="00C951FB"/>
    <w:rsid w:val="00C96418"/>
    <w:rsid w:val="00CA2CF5"/>
    <w:rsid w:val="00CA62AC"/>
    <w:rsid w:val="00CB07BF"/>
    <w:rsid w:val="00CB5822"/>
    <w:rsid w:val="00CC385C"/>
    <w:rsid w:val="00CC52BE"/>
    <w:rsid w:val="00CD642A"/>
    <w:rsid w:val="00CE34B7"/>
    <w:rsid w:val="00CE605F"/>
    <w:rsid w:val="00CF2A6A"/>
    <w:rsid w:val="00CF50B1"/>
    <w:rsid w:val="00D01849"/>
    <w:rsid w:val="00D03038"/>
    <w:rsid w:val="00D03203"/>
    <w:rsid w:val="00D03694"/>
    <w:rsid w:val="00D158C6"/>
    <w:rsid w:val="00D20923"/>
    <w:rsid w:val="00D24E39"/>
    <w:rsid w:val="00D318FD"/>
    <w:rsid w:val="00D31AA7"/>
    <w:rsid w:val="00D325CB"/>
    <w:rsid w:val="00D36A05"/>
    <w:rsid w:val="00D36F40"/>
    <w:rsid w:val="00D41CE6"/>
    <w:rsid w:val="00D50F36"/>
    <w:rsid w:val="00D52C38"/>
    <w:rsid w:val="00D53175"/>
    <w:rsid w:val="00D702F4"/>
    <w:rsid w:val="00D73320"/>
    <w:rsid w:val="00D737F8"/>
    <w:rsid w:val="00D73EAE"/>
    <w:rsid w:val="00D7513F"/>
    <w:rsid w:val="00D827F5"/>
    <w:rsid w:val="00D847F0"/>
    <w:rsid w:val="00D91B6C"/>
    <w:rsid w:val="00D91C14"/>
    <w:rsid w:val="00D962CE"/>
    <w:rsid w:val="00D97D6F"/>
    <w:rsid w:val="00DA6E78"/>
    <w:rsid w:val="00DA7E75"/>
    <w:rsid w:val="00DB468D"/>
    <w:rsid w:val="00DB6903"/>
    <w:rsid w:val="00DC6BDE"/>
    <w:rsid w:val="00DD39E5"/>
    <w:rsid w:val="00DD40D4"/>
    <w:rsid w:val="00DD6F41"/>
    <w:rsid w:val="00DE19E9"/>
    <w:rsid w:val="00DF76BC"/>
    <w:rsid w:val="00E02841"/>
    <w:rsid w:val="00E02D57"/>
    <w:rsid w:val="00E31CDE"/>
    <w:rsid w:val="00E32F62"/>
    <w:rsid w:val="00E35B74"/>
    <w:rsid w:val="00E36DF8"/>
    <w:rsid w:val="00E440C1"/>
    <w:rsid w:val="00E47630"/>
    <w:rsid w:val="00E57228"/>
    <w:rsid w:val="00E578D3"/>
    <w:rsid w:val="00E61300"/>
    <w:rsid w:val="00E668EE"/>
    <w:rsid w:val="00E669C1"/>
    <w:rsid w:val="00E70304"/>
    <w:rsid w:val="00E8088A"/>
    <w:rsid w:val="00E82BAF"/>
    <w:rsid w:val="00E82D2F"/>
    <w:rsid w:val="00E83126"/>
    <w:rsid w:val="00E85D31"/>
    <w:rsid w:val="00E92081"/>
    <w:rsid w:val="00E92715"/>
    <w:rsid w:val="00E94AED"/>
    <w:rsid w:val="00EA0049"/>
    <w:rsid w:val="00EB27D8"/>
    <w:rsid w:val="00EB77BA"/>
    <w:rsid w:val="00EB7B09"/>
    <w:rsid w:val="00ED019B"/>
    <w:rsid w:val="00ED0B42"/>
    <w:rsid w:val="00ED1E76"/>
    <w:rsid w:val="00ED2211"/>
    <w:rsid w:val="00ED489C"/>
    <w:rsid w:val="00EE394D"/>
    <w:rsid w:val="00EE5150"/>
    <w:rsid w:val="00F0017B"/>
    <w:rsid w:val="00F02CF7"/>
    <w:rsid w:val="00F07DED"/>
    <w:rsid w:val="00F14DB1"/>
    <w:rsid w:val="00F1598C"/>
    <w:rsid w:val="00F1697C"/>
    <w:rsid w:val="00F23F88"/>
    <w:rsid w:val="00F25AF2"/>
    <w:rsid w:val="00F267ED"/>
    <w:rsid w:val="00F430AE"/>
    <w:rsid w:val="00F46BA1"/>
    <w:rsid w:val="00F53F22"/>
    <w:rsid w:val="00F55330"/>
    <w:rsid w:val="00F60EDA"/>
    <w:rsid w:val="00F80F6A"/>
    <w:rsid w:val="00F81227"/>
    <w:rsid w:val="00F8270F"/>
    <w:rsid w:val="00F86466"/>
    <w:rsid w:val="00F96833"/>
    <w:rsid w:val="00FA0316"/>
    <w:rsid w:val="00FB479E"/>
    <w:rsid w:val="00FC0FEB"/>
    <w:rsid w:val="00FC5C2B"/>
    <w:rsid w:val="00FC74C1"/>
    <w:rsid w:val="00FE4B02"/>
    <w:rsid w:val="00FE5843"/>
    <w:rsid w:val="00FE7F96"/>
    <w:rsid w:val="00FF0CA7"/>
    <w:rsid w:val="00FF0CA9"/>
    <w:rsid w:val="00FF4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5F07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Neue LT 45 Lt" w:eastAsia="Calibri" w:hAnsi="HelveticaNeue LT 45 Lt"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locked="1" w:uiPriority="0" w:qFormat="1"/>
    <w:lsdException w:name="heading 5" w:uiPriority="0" w:unhideWhenUsed="1" w:qFormat="1"/>
    <w:lsdException w:name="heading 6" w:uiPriority="9" w:unhideWhenUsed="1" w:qFormat="1"/>
    <w:lsdException w:name="heading 7" w:uiPriority="9" w:qFormat="1"/>
    <w:lsdException w:name="heading 8" w:uiPriority="9" w:qFormat="1"/>
    <w:lsdException w:name="heading 9" w:uiPriority="9" w:qFormat="1"/>
    <w:lsdException w:name="toc 1" w:uiPriority="39" w:unhideWhenUsed="1" w:qFormat="1"/>
    <w:lsdException w:name="toc 2" w:uiPriority="39" w:unhideWhenUsed="1" w:qFormat="1"/>
    <w:lsdException w:name="toc 3" w:uiPriority="39" w:unhideWhenUsed="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qFormat="1"/>
    <w:lsdException w:name="caption" w:qFormat="1"/>
    <w:lsdException w:name="table of figures" w:unhideWhenUsed="1"/>
    <w:lsdException w:name="footnote reference" w:unhideWhenUsed="1"/>
    <w:lsdException w:name="annotation reference" w:unhideWhenUsed="1"/>
    <w:lsdException w:name="page number" w:uiPriority="0" w:unhideWhenUsed="1"/>
    <w:lsdException w:name="table of authorities" w:unhideWhenUsed="1"/>
    <w:lsdException w:name="toa heading" w:unhideWhenUsed="1"/>
    <w:lsdException w:name="Title" w:semiHidden="0" w:uiPriority="1"/>
    <w:lsdException w:name="Signature" w:unhideWhenUsed="1"/>
    <w:lsdException w:name="Default Paragraph Font" w:uiPriority="1" w:unhideWhenUsed="1"/>
    <w:lsdException w:name="Body Text" w:uiPriority="1" w:qFormat="1"/>
    <w:lsdException w:name="Subtitle" w:uiPriority="11" w:qFormat="1"/>
    <w:lsdException w:name="Salutation" w:unhideWhenUsed="1"/>
    <w:lsdException w:name="Note Heading" w:unhideWhenUsed="1"/>
    <w:lsdException w:name="Hyperlink" w:unhideWhenUsed="1"/>
    <w:lsdException w:name="Strong" w:uiPriority="22" w:qFormat="1"/>
    <w:lsdException w:name="Emphasis" w:uiPriority="20" w:qFormat="1"/>
    <w:lsdException w:name="Document Map" w:uiPriority="0" w:unhideWhenUsed="1"/>
    <w:lsdException w:name="Plain Text" w:unhideWhenUsed="1"/>
    <w:lsdException w:name="HTML Top of Form" w:unhideWhenUsed="1"/>
    <w:lsdException w:name="HTML Bottom of Form" w:unhideWhenUsed="1"/>
    <w:lsdException w:name="Normal (Web)" w:unhideWhenUsed="1"/>
    <w:lsdException w:name="Normal Table" w:unhideWhenUsed="1"/>
    <w:lsdException w:name="annotation subject" w:uiPriority="0"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iPriority="0"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TOC Heading" w:uiPriority="39" w:unhideWhenUsed="1" w:qFormat="1"/>
  </w:latentStyles>
  <w:style w:type="paragraph" w:default="1" w:styleId="Normal">
    <w:name w:val="Normal"/>
    <w:qFormat/>
    <w:rsid w:val="009F7550"/>
    <w:pPr>
      <w:keepLines/>
      <w:suppressAutoHyphens/>
      <w:spacing w:before="120" w:after="120"/>
    </w:pPr>
    <w:rPr>
      <w:rFonts w:ascii="Helvetica LT Std Cond Light" w:hAnsi="Helvetica LT Std Cond Light"/>
    </w:rPr>
  </w:style>
  <w:style w:type="paragraph" w:styleId="Heading1">
    <w:name w:val="heading 1"/>
    <w:next w:val="Normal"/>
    <w:link w:val="Heading1Char"/>
    <w:uiPriority w:val="9"/>
    <w:qFormat/>
    <w:rsid w:val="00BA5543"/>
    <w:pPr>
      <w:spacing w:before="480"/>
      <w:outlineLvl w:val="0"/>
    </w:pPr>
    <w:rPr>
      <w:rFonts w:ascii="Tungsten Medium" w:hAnsi="Tungsten Medium"/>
      <w:caps/>
      <w:color w:val="4971A1"/>
      <w:kern w:val="18"/>
      <w:sz w:val="44"/>
      <w:szCs w:val="44"/>
    </w:rPr>
  </w:style>
  <w:style w:type="paragraph" w:styleId="Heading2">
    <w:name w:val="heading 2"/>
    <w:next w:val="Normal"/>
    <w:link w:val="Heading2Char"/>
    <w:uiPriority w:val="9"/>
    <w:qFormat/>
    <w:rsid w:val="00ED0B42"/>
    <w:pPr>
      <w:spacing w:before="360"/>
      <w:outlineLvl w:val="1"/>
    </w:pPr>
    <w:rPr>
      <w:rFonts w:ascii="Tungsten Medium" w:hAnsi="Tungsten Medium"/>
      <w:caps/>
      <w:color w:val="636463"/>
      <w:kern w:val="18"/>
      <w:sz w:val="32"/>
      <w:szCs w:val="18"/>
    </w:rPr>
  </w:style>
  <w:style w:type="paragraph" w:styleId="Heading3">
    <w:name w:val="heading 3"/>
    <w:next w:val="Normal"/>
    <w:link w:val="Heading3Char"/>
    <w:uiPriority w:val="9"/>
    <w:qFormat/>
    <w:rsid w:val="000E3D7A"/>
    <w:pPr>
      <w:spacing w:before="240"/>
      <w:outlineLvl w:val="2"/>
    </w:pPr>
    <w:rPr>
      <w:rFonts w:ascii="Tungsten Medium" w:hAnsi="Tungsten Medium"/>
      <w:color w:val="636463"/>
      <w:kern w:val="18"/>
      <w:sz w:val="28"/>
    </w:rPr>
  </w:style>
  <w:style w:type="paragraph" w:styleId="Heading4">
    <w:name w:val="heading 4"/>
    <w:basedOn w:val="Normal"/>
    <w:next w:val="Normal"/>
    <w:link w:val="Heading4Char"/>
    <w:uiPriority w:val="2"/>
    <w:qFormat/>
    <w:locked/>
    <w:rsid w:val="000E3D7A"/>
    <w:pPr>
      <w:keepNext/>
      <w:keepLines w:val="0"/>
      <w:suppressAutoHyphens w:val="0"/>
      <w:spacing w:before="240" w:after="0"/>
      <w:outlineLvl w:val="3"/>
    </w:pPr>
    <w:rPr>
      <w:rFonts w:ascii="Helvetica LT Std Cond Bold" w:eastAsia="Times New Roman" w:hAnsi="Helvetica LT Std Cond Bold"/>
      <w:spacing w:val="-5"/>
      <w:sz w:val="24"/>
      <w:szCs w:val="28"/>
    </w:rPr>
  </w:style>
  <w:style w:type="paragraph" w:styleId="Heading5">
    <w:name w:val="heading 5"/>
    <w:basedOn w:val="Normal"/>
    <w:next w:val="Normal"/>
    <w:link w:val="Heading5Char"/>
    <w:uiPriority w:val="2"/>
    <w:unhideWhenUsed/>
    <w:qFormat/>
    <w:rsid w:val="004D319C"/>
    <w:pPr>
      <w:keepNext/>
      <w:suppressAutoHyphens w:val="0"/>
      <w:spacing w:before="240" w:after="0"/>
      <w:jc w:val="both"/>
      <w:outlineLvl w:val="4"/>
    </w:pPr>
    <w:rPr>
      <w:rFonts w:ascii="Helvetica LT Std Cond Obl" w:eastAsiaTheme="majorEastAsia" w:hAnsi="Helvetica LT Std Cond Obl" w:cstheme="majorBidi"/>
      <w:i/>
      <w:sz w:val="24"/>
      <w:lang w:val="en-AU"/>
    </w:rPr>
  </w:style>
  <w:style w:type="paragraph" w:styleId="Heading6">
    <w:name w:val="heading 6"/>
    <w:basedOn w:val="Normal"/>
    <w:next w:val="Normal"/>
    <w:link w:val="Heading6Char"/>
    <w:uiPriority w:val="9"/>
    <w:semiHidden/>
    <w:qFormat/>
    <w:rsid w:val="008E643E"/>
    <w:pPr>
      <w:keepNext/>
      <w:spacing w:before="200" w:after="0"/>
      <w:outlineLvl w:val="5"/>
    </w:pPr>
    <w:rPr>
      <w:rFonts w:eastAsiaTheme="majorEastAsia" w:cstheme="majorBidi"/>
      <w:iCs/>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5543"/>
    <w:rPr>
      <w:rFonts w:ascii="Tungsten Medium" w:hAnsi="Tungsten Medium"/>
      <w:caps/>
      <w:color w:val="4971A1"/>
      <w:kern w:val="18"/>
      <w:sz w:val="44"/>
      <w:szCs w:val="44"/>
    </w:rPr>
  </w:style>
  <w:style w:type="character" w:customStyle="1" w:styleId="Heading2Char">
    <w:name w:val="Heading 2 Char"/>
    <w:link w:val="Heading2"/>
    <w:uiPriority w:val="9"/>
    <w:rsid w:val="00C861F1"/>
    <w:rPr>
      <w:rFonts w:ascii="Tungsten Medium" w:hAnsi="Tungsten Medium"/>
      <w:caps/>
      <w:color w:val="636463"/>
      <w:kern w:val="18"/>
      <w:sz w:val="32"/>
      <w:szCs w:val="18"/>
    </w:rPr>
  </w:style>
  <w:style w:type="character" w:customStyle="1" w:styleId="Heading3Char">
    <w:name w:val="Heading 3 Char"/>
    <w:link w:val="Heading3"/>
    <w:uiPriority w:val="9"/>
    <w:rsid w:val="00C861F1"/>
    <w:rPr>
      <w:rFonts w:ascii="Tungsten Medium" w:hAnsi="Tungsten Medium"/>
      <w:color w:val="636463"/>
      <w:kern w:val="18"/>
      <w:sz w:val="28"/>
    </w:rPr>
  </w:style>
  <w:style w:type="character" w:customStyle="1" w:styleId="Heading4Char">
    <w:name w:val="Heading 4 Char"/>
    <w:basedOn w:val="DefaultParagraphFont"/>
    <w:link w:val="Heading4"/>
    <w:uiPriority w:val="2"/>
    <w:rsid w:val="00C861F1"/>
    <w:rPr>
      <w:rFonts w:ascii="Helvetica LT Std Cond Bold" w:eastAsia="Times New Roman" w:hAnsi="Helvetica LT Std Cond Bold"/>
      <w:spacing w:val="-5"/>
      <w:sz w:val="24"/>
      <w:szCs w:val="28"/>
    </w:rPr>
  </w:style>
  <w:style w:type="character" w:customStyle="1" w:styleId="Heading5Char">
    <w:name w:val="Heading 5 Char"/>
    <w:basedOn w:val="DefaultParagraphFont"/>
    <w:link w:val="Heading5"/>
    <w:uiPriority w:val="2"/>
    <w:rsid w:val="004D319C"/>
    <w:rPr>
      <w:rFonts w:ascii="Helvetica LT Std Cond Obl" w:eastAsiaTheme="majorEastAsia" w:hAnsi="Helvetica LT Std Cond Obl" w:cstheme="majorBidi"/>
      <w:i/>
      <w:sz w:val="24"/>
      <w:lang w:val="en-AU"/>
    </w:rPr>
  </w:style>
  <w:style w:type="paragraph" w:styleId="Footer">
    <w:name w:val="footer"/>
    <w:basedOn w:val="Normal"/>
    <w:link w:val="FooterChar"/>
    <w:uiPriority w:val="99"/>
    <w:qFormat/>
    <w:rsid w:val="007E2007"/>
    <w:pPr>
      <w:tabs>
        <w:tab w:val="center" w:pos="4513"/>
        <w:tab w:val="right" w:pos="9026"/>
      </w:tabs>
      <w:ind w:firstLine="142"/>
    </w:pPr>
    <w:rPr>
      <w:rFonts w:ascii="Tungsten Medium" w:hAnsi="Tungsten Medium"/>
      <w:caps/>
      <w:color w:val="636463"/>
      <w:sz w:val="22"/>
    </w:rPr>
  </w:style>
  <w:style w:type="character" w:customStyle="1" w:styleId="FooterChar">
    <w:name w:val="Footer Char"/>
    <w:link w:val="Footer"/>
    <w:uiPriority w:val="99"/>
    <w:rsid w:val="00C861F1"/>
    <w:rPr>
      <w:rFonts w:ascii="Tungsten Medium" w:hAnsi="Tungsten Medium"/>
      <w:caps/>
      <w:color w:val="636463"/>
      <w:sz w:val="22"/>
    </w:rPr>
  </w:style>
  <w:style w:type="paragraph" w:styleId="BalloonText">
    <w:name w:val="Balloon Text"/>
    <w:basedOn w:val="Normal"/>
    <w:link w:val="BalloonTextChar"/>
    <w:uiPriority w:val="99"/>
    <w:semiHidden/>
    <w:rsid w:val="009906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1F1"/>
    <w:rPr>
      <w:rFonts w:ascii="Lucida Grande" w:hAnsi="Lucida Grande" w:cs="Lucida Grande"/>
      <w:sz w:val="18"/>
      <w:szCs w:val="18"/>
    </w:rPr>
  </w:style>
  <w:style w:type="character" w:customStyle="1" w:styleId="NormalItalic">
    <w:name w:val="Normal Italic"/>
    <w:basedOn w:val="DefaultParagraphFont"/>
    <w:qFormat/>
    <w:rsid w:val="00513633"/>
    <w:rPr>
      <w:rFonts w:ascii="Helvetica LT Std Cond Light Obl" w:hAnsi="Helvetica LT Std Cond Light Obl"/>
      <w:b w:val="0"/>
      <w:i/>
    </w:rPr>
  </w:style>
  <w:style w:type="paragraph" w:customStyle="1" w:styleId="NumberedHeading3">
    <w:name w:val="Numbered Heading 3"/>
    <w:basedOn w:val="Normal"/>
    <w:next w:val="Normal"/>
    <w:uiPriority w:val="6"/>
    <w:qFormat/>
    <w:rsid w:val="00C861F1"/>
    <w:pPr>
      <w:numPr>
        <w:ilvl w:val="2"/>
        <w:numId w:val="7"/>
      </w:numPr>
      <w:spacing w:before="240" w:after="0"/>
    </w:pPr>
    <w:rPr>
      <w:rFonts w:ascii="Tungsten Medium" w:hAnsi="Tungsten Medium"/>
      <w:color w:val="636463"/>
      <w:sz w:val="28"/>
      <w:szCs w:val="24"/>
    </w:rPr>
  </w:style>
  <w:style w:type="paragraph" w:customStyle="1" w:styleId="NumberedHeading2">
    <w:name w:val="Numbered Heading 2"/>
    <w:basedOn w:val="NumberedHeading3"/>
    <w:next w:val="Normal"/>
    <w:uiPriority w:val="6"/>
    <w:qFormat/>
    <w:rsid w:val="002221A5"/>
    <w:pPr>
      <w:numPr>
        <w:ilvl w:val="1"/>
      </w:numPr>
      <w:spacing w:before="360"/>
    </w:pPr>
    <w:rPr>
      <w:caps/>
      <w:sz w:val="32"/>
      <w:szCs w:val="32"/>
    </w:rPr>
  </w:style>
  <w:style w:type="paragraph" w:customStyle="1" w:styleId="NumberedHeading1">
    <w:name w:val="Numbered Heading 1"/>
    <w:basedOn w:val="Normal"/>
    <w:next w:val="Normal"/>
    <w:uiPriority w:val="6"/>
    <w:qFormat/>
    <w:rsid w:val="00BA5543"/>
    <w:pPr>
      <w:numPr>
        <w:numId w:val="7"/>
      </w:numPr>
      <w:spacing w:before="0"/>
    </w:pPr>
    <w:rPr>
      <w:rFonts w:ascii="Tungsten Medium" w:hAnsi="Tungsten Medium"/>
      <w:caps/>
      <w:color w:val="4971A1"/>
      <w:sz w:val="44"/>
      <w:szCs w:val="44"/>
    </w:rPr>
  </w:style>
  <w:style w:type="paragraph" w:customStyle="1" w:styleId="ContentsFigureTableContentsPageTitle">
    <w:name w:val="Contents / Figure Table Contents Page Title"/>
    <w:basedOn w:val="Title"/>
    <w:uiPriority w:val="8"/>
    <w:qFormat/>
    <w:rsid w:val="00D03038"/>
    <w:pPr>
      <w:jc w:val="right"/>
    </w:pPr>
  </w:style>
  <w:style w:type="paragraph" w:styleId="Title">
    <w:name w:val="Title"/>
    <w:aliases w:val="Heading,Page"/>
    <w:basedOn w:val="Normal"/>
    <w:next w:val="Normal"/>
    <w:link w:val="TitleChar"/>
    <w:uiPriority w:val="1"/>
    <w:rsid w:val="00BA5543"/>
    <w:pPr>
      <w:spacing w:before="0" w:after="480"/>
    </w:pPr>
    <w:rPr>
      <w:rFonts w:ascii="Tungsten Medium" w:hAnsi="Tungsten Medium"/>
      <w:caps/>
      <w:color w:val="00447C"/>
      <w:sz w:val="56"/>
      <w:szCs w:val="56"/>
    </w:rPr>
  </w:style>
  <w:style w:type="character" w:customStyle="1" w:styleId="TitleChar">
    <w:name w:val="Title Char"/>
    <w:aliases w:val="Heading Char,Page Char"/>
    <w:basedOn w:val="DefaultParagraphFont"/>
    <w:link w:val="Title"/>
    <w:uiPriority w:val="1"/>
    <w:rsid w:val="00BA5543"/>
    <w:rPr>
      <w:rFonts w:ascii="Tungsten Medium" w:hAnsi="Tungsten Medium"/>
      <w:caps/>
      <w:color w:val="00447C"/>
      <w:sz w:val="56"/>
      <w:szCs w:val="56"/>
    </w:rPr>
  </w:style>
  <w:style w:type="paragraph" w:customStyle="1" w:styleId="Bullet1">
    <w:name w:val="Bullet 1"/>
    <w:basedOn w:val="Normal"/>
    <w:uiPriority w:val="4"/>
    <w:qFormat/>
    <w:rsid w:val="006E4A0D"/>
    <w:pPr>
      <w:numPr>
        <w:numId w:val="6"/>
      </w:numPr>
    </w:pPr>
  </w:style>
  <w:style w:type="paragraph" w:customStyle="1" w:styleId="Bullet2">
    <w:name w:val="Bullet 2"/>
    <w:basedOn w:val="Bullet1"/>
    <w:uiPriority w:val="4"/>
    <w:qFormat/>
    <w:rsid w:val="001F351B"/>
    <w:pPr>
      <w:numPr>
        <w:ilvl w:val="1"/>
      </w:numPr>
    </w:pPr>
  </w:style>
  <w:style w:type="paragraph" w:customStyle="1" w:styleId="Bullet3">
    <w:name w:val="Bullet 3"/>
    <w:basedOn w:val="Bullet1"/>
    <w:uiPriority w:val="4"/>
    <w:qFormat/>
    <w:rsid w:val="001F351B"/>
    <w:pPr>
      <w:numPr>
        <w:ilvl w:val="2"/>
      </w:numPr>
    </w:pPr>
  </w:style>
  <w:style w:type="paragraph" w:customStyle="1" w:styleId="Bullet4">
    <w:name w:val="Bullet 4"/>
    <w:basedOn w:val="Bullet1"/>
    <w:uiPriority w:val="4"/>
    <w:qFormat/>
    <w:rsid w:val="001F351B"/>
    <w:pPr>
      <w:numPr>
        <w:ilvl w:val="3"/>
      </w:numPr>
    </w:pPr>
  </w:style>
  <w:style w:type="paragraph" w:customStyle="1" w:styleId="FRONTPAGEAddress">
    <w:name w:val="FRONT PAGE Address"/>
    <w:basedOn w:val="Normal"/>
    <w:uiPriority w:val="8"/>
    <w:qFormat/>
    <w:rsid w:val="00513633"/>
    <w:pPr>
      <w:spacing w:before="0" w:after="0"/>
    </w:pPr>
    <w:rPr>
      <w:sz w:val="14"/>
    </w:rPr>
  </w:style>
  <w:style w:type="paragraph" w:customStyle="1" w:styleId="FigureTableSource">
    <w:name w:val="Figure / Table Source"/>
    <w:basedOn w:val="Normal"/>
    <w:uiPriority w:val="3"/>
    <w:qFormat/>
    <w:rsid w:val="009144BE"/>
    <w:pPr>
      <w:spacing w:before="60"/>
      <w:jc w:val="right"/>
    </w:pPr>
    <w:rPr>
      <w:rFonts w:ascii="Helvetica LT Std Cond Light Obl" w:hAnsi="Helvetica LT Std Cond Light Obl"/>
      <w:i/>
      <w:sz w:val="16"/>
    </w:rPr>
  </w:style>
  <w:style w:type="paragraph" w:customStyle="1" w:styleId="TableHeaderRow">
    <w:name w:val="Table Header Row"/>
    <w:basedOn w:val="Normal"/>
    <w:uiPriority w:val="3"/>
    <w:qFormat/>
    <w:rsid w:val="005344C2"/>
    <w:rPr>
      <w:rFonts w:ascii="Tungsten Medium" w:hAnsi="Tungsten Medium"/>
      <w:color w:val="FFFFFF" w:themeColor="background1"/>
      <w:sz w:val="24"/>
    </w:rPr>
  </w:style>
  <w:style w:type="character" w:customStyle="1" w:styleId="NormalBold">
    <w:name w:val="Normal Bold"/>
    <w:basedOn w:val="DefaultParagraphFont"/>
    <w:qFormat/>
    <w:rsid w:val="00066D4B"/>
    <w:rPr>
      <w:rFonts w:ascii="Helvetica LT Std Cond Bold" w:hAnsi="Helvetica LT Std Cond Bold"/>
      <w:color w:val="3C3C3B"/>
      <w:spacing w:val="-5"/>
    </w:rPr>
  </w:style>
  <w:style w:type="character" w:customStyle="1" w:styleId="NormalBoldItalic">
    <w:name w:val="Normal Bold Italic"/>
    <w:basedOn w:val="NormalBold"/>
    <w:qFormat/>
    <w:rsid w:val="0099767A"/>
    <w:rPr>
      <w:rFonts w:ascii="Helvetica LT Std Cond Bold Obl" w:hAnsi="Helvetica LT Std Cond Bold Obl"/>
      <w:b w:val="0"/>
      <w:i/>
      <w:color w:val="3C3C3B"/>
      <w:spacing w:val="-5"/>
    </w:rPr>
  </w:style>
  <w:style w:type="paragraph" w:customStyle="1" w:styleId="Quotation-LargeHighlight">
    <w:name w:val="Quotation - Large Highlight"/>
    <w:basedOn w:val="Normal"/>
    <w:uiPriority w:val="7"/>
    <w:qFormat/>
    <w:rsid w:val="00BA5543"/>
    <w:pPr>
      <w:numPr>
        <w:ilvl w:val="2"/>
      </w:numPr>
    </w:pPr>
    <w:rPr>
      <w:rFonts w:ascii="Tungsten Medium" w:hAnsi="Tungsten Medium"/>
      <w:color w:val="00447C"/>
      <w:sz w:val="28"/>
      <w:szCs w:val="28"/>
    </w:rPr>
  </w:style>
  <w:style w:type="paragraph" w:customStyle="1" w:styleId="QuoteCaption">
    <w:name w:val="Quote Caption"/>
    <w:basedOn w:val="Normal"/>
    <w:uiPriority w:val="7"/>
    <w:qFormat/>
    <w:rsid w:val="00DA6E78"/>
    <w:pPr>
      <w:spacing w:after="0"/>
      <w:jc w:val="right"/>
    </w:pPr>
    <w:rPr>
      <w:rFonts w:ascii="Helvetica LT Std Cond Light Obl" w:hAnsi="Helvetica LT Std Cond Light Obl"/>
      <w:i/>
    </w:rPr>
  </w:style>
  <w:style w:type="paragraph" w:styleId="TOC2">
    <w:name w:val="toc 2"/>
    <w:basedOn w:val="Normal"/>
    <w:next w:val="Normal"/>
    <w:autoRedefine/>
    <w:uiPriority w:val="39"/>
    <w:unhideWhenUsed/>
    <w:qFormat/>
    <w:rsid w:val="00BA5543"/>
    <w:pPr>
      <w:tabs>
        <w:tab w:val="right" w:leader="dot" w:pos="9622"/>
      </w:tabs>
      <w:spacing w:before="60" w:after="0" w:line="288" w:lineRule="auto"/>
      <w:ind w:left="170"/>
    </w:pPr>
    <w:rPr>
      <w:rFonts w:ascii="Helvetica LT Std Cond Bold" w:hAnsi="Helvetica LT Std Cond Bold"/>
      <w:color w:val="00447C"/>
      <w:spacing w:val="-5"/>
    </w:rPr>
  </w:style>
  <w:style w:type="paragraph" w:styleId="TOC1">
    <w:name w:val="toc 1"/>
    <w:basedOn w:val="Normal"/>
    <w:next w:val="Normal"/>
    <w:autoRedefine/>
    <w:uiPriority w:val="39"/>
    <w:unhideWhenUsed/>
    <w:qFormat/>
    <w:rsid w:val="000B60CB"/>
    <w:pPr>
      <w:tabs>
        <w:tab w:val="left" w:pos="476"/>
        <w:tab w:val="right" w:leader="dot" w:pos="9622"/>
      </w:tabs>
      <w:spacing w:after="0"/>
    </w:pPr>
    <w:rPr>
      <w:rFonts w:ascii="Tungsten Medium" w:hAnsi="Tungsten Medium"/>
      <w:color w:val="4971A1"/>
      <w:sz w:val="28"/>
      <w:szCs w:val="28"/>
    </w:rPr>
  </w:style>
  <w:style w:type="paragraph" w:styleId="TOC9">
    <w:name w:val="toc 9"/>
    <w:basedOn w:val="Normal"/>
    <w:next w:val="Normal"/>
    <w:autoRedefine/>
    <w:uiPriority w:val="39"/>
    <w:unhideWhenUsed/>
    <w:rsid w:val="00987EF3"/>
    <w:pPr>
      <w:spacing w:before="0" w:after="0"/>
      <w:ind w:left="1280"/>
    </w:pPr>
    <w:rPr>
      <w:rFonts w:ascii="Helvetica LT Std Cond Light Obl" w:hAnsi="Helvetica LT Std Cond Light Obl"/>
      <w:sz w:val="18"/>
      <w:szCs w:val="18"/>
    </w:rPr>
  </w:style>
  <w:style w:type="paragraph" w:styleId="TOC3">
    <w:name w:val="toc 3"/>
    <w:basedOn w:val="Normal"/>
    <w:next w:val="Normal"/>
    <w:autoRedefine/>
    <w:uiPriority w:val="39"/>
    <w:unhideWhenUsed/>
    <w:rsid w:val="00A01C4F"/>
    <w:pPr>
      <w:tabs>
        <w:tab w:val="right" w:leader="dot" w:pos="9622"/>
      </w:tabs>
      <w:spacing w:before="0" w:after="0" w:line="288" w:lineRule="auto"/>
      <w:ind w:left="318"/>
    </w:pPr>
    <w:rPr>
      <w:noProof/>
      <w:szCs w:val="22"/>
    </w:rPr>
  </w:style>
  <w:style w:type="paragraph" w:styleId="TOC4">
    <w:name w:val="toc 4"/>
    <w:basedOn w:val="Normal"/>
    <w:next w:val="Normal"/>
    <w:autoRedefine/>
    <w:uiPriority w:val="39"/>
    <w:unhideWhenUsed/>
    <w:qFormat/>
    <w:rsid w:val="00987EF3"/>
    <w:pPr>
      <w:spacing w:before="0" w:after="0"/>
      <w:ind w:left="480"/>
    </w:pPr>
    <w:rPr>
      <w:rFonts w:ascii="Helvetica LT Std Cond Light Obl" w:hAnsi="Helvetica LT Std Cond Light Obl"/>
      <w:sz w:val="18"/>
      <w:szCs w:val="18"/>
    </w:rPr>
  </w:style>
  <w:style w:type="paragraph" w:styleId="TOC5">
    <w:name w:val="toc 5"/>
    <w:basedOn w:val="Normal"/>
    <w:next w:val="Normal"/>
    <w:autoRedefine/>
    <w:uiPriority w:val="39"/>
    <w:unhideWhenUsed/>
    <w:rsid w:val="00987EF3"/>
    <w:pPr>
      <w:spacing w:before="0" w:after="0"/>
      <w:ind w:left="640"/>
    </w:pPr>
    <w:rPr>
      <w:rFonts w:ascii="Helvetica LT Std Cond Light Obl" w:hAnsi="Helvetica LT Std Cond Light Obl"/>
      <w:sz w:val="18"/>
      <w:szCs w:val="18"/>
    </w:rPr>
  </w:style>
  <w:style w:type="paragraph" w:styleId="TOC6">
    <w:name w:val="toc 6"/>
    <w:basedOn w:val="Normal"/>
    <w:next w:val="Normal"/>
    <w:autoRedefine/>
    <w:uiPriority w:val="39"/>
    <w:unhideWhenUsed/>
    <w:rsid w:val="00987EF3"/>
    <w:pPr>
      <w:spacing w:before="0" w:after="0"/>
      <w:ind w:left="800"/>
    </w:pPr>
    <w:rPr>
      <w:rFonts w:ascii="Helvetica LT Std Cond Light Obl" w:hAnsi="Helvetica LT Std Cond Light Obl"/>
      <w:sz w:val="18"/>
      <w:szCs w:val="18"/>
    </w:rPr>
  </w:style>
  <w:style w:type="paragraph" w:styleId="TOC7">
    <w:name w:val="toc 7"/>
    <w:basedOn w:val="Normal"/>
    <w:next w:val="Normal"/>
    <w:autoRedefine/>
    <w:uiPriority w:val="39"/>
    <w:unhideWhenUsed/>
    <w:rsid w:val="00987EF3"/>
    <w:pPr>
      <w:spacing w:before="0" w:after="0"/>
      <w:ind w:left="960"/>
    </w:pPr>
    <w:rPr>
      <w:rFonts w:ascii="Helvetica LT Std Cond Light Obl" w:hAnsi="Helvetica LT Std Cond Light Obl"/>
      <w:sz w:val="18"/>
      <w:szCs w:val="18"/>
    </w:rPr>
  </w:style>
  <w:style w:type="paragraph" w:styleId="TOC8">
    <w:name w:val="toc 8"/>
    <w:basedOn w:val="Normal"/>
    <w:next w:val="Normal"/>
    <w:autoRedefine/>
    <w:uiPriority w:val="39"/>
    <w:unhideWhenUsed/>
    <w:rsid w:val="00987EF3"/>
    <w:pPr>
      <w:spacing w:before="0" w:after="0"/>
      <w:ind w:left="1120"/>
    </w:pPr>
    <w:rPr>
      <w:rFonts w:ascii="Helvetica LT Std Cond Light Obl" w:hAnsi="Helvetica LT Std Cond Light Obl"/>
      <w:sz w:val="18"/>
      <w:szCs w:val="18"/>
    </w:rPr>
  </w:style>
  <w:style w:type="paragraph" w:customStyle="1" w:styleId="FRONTPAGETitle">
    <w:name w:val="FRONT PAGE Title"/>
    <w:basedOn w:val="FRONTPAGESubTitle"/>
    <w:uiPriority w:val="8"/>
    <w:qFormat/>
    <w:rsid w:val="004C45C0"/>
    <w:pPr>
      <w:spacing w:before="4680"/>
    </w:pPr>
    <w:rPr>
      <w:rFonts w:ascii="Tungsten Medium" w:hAnsi="Tungsten Medium"/>
      <w:color w:val="00447C"/>
      <w:sz w:val="72"/>
      <w:szCs w:val="96"/>
      <w:lang w:val="en-AU"/>
    </w:rPr>
  </w:style>
  <w:style w:type="paragraph" w:customStyle="1" w:styleId="FRONTPAGESubTitle">
    <w:name w:val="FRONT PAGE Sub Title"/>
    <w:uiPriority w:val="8"/>
    <w:qFormat/>
    <w:rsid w:val="004F1534"/>
    <w:pPr>
      <w:jc w:val="center"/>
    </w:pPr>
    <w:rPr>
      <w:rFonts w:ascii="Tungsten Book" w:hAnsi="Tungsten Book"/>
      <w:caps/>
      <w:color w:val="636463"/>
      <w:kern w:val="18"/>
      <w:sz w:val="76"/>
      <w:szCs w:val="76"/>
    </w:rPr>
  </w:style>
  <w:style w:type="paragraph" w:styleId="Header">
    <w:name w:val="header"/>
    <w:basedOn w:val="Normal"/>
    <w:link w:val="HeaderChar"/>
    <w:uiPriority w:val="99"/>
    <w:rsid w:val="003908FA"/>
    <w:pPr>
      <w:tabs>
        <w:tab w:val="center" w:pos="4320"/>
        <w:tab w:val="right" w:pos="8640"/>
      </w:tabs>
      <w:spacing w:after="0"/>
    </w:pPr>
  </w:style>
  <w:style w:type="character" w:customStyle="1" w:styleId="HeaderChar">
    <w:name w:val="Header Char"/>
    <w:basedOn w:val="DefaultParagraphFont"/>
    <w:link w:val="Header"/>
    <w:uiPriority w:val="99"/>
    <w:rsid w:val="00EB27D8"/>
    <w:rPr>
      <w:rFonts w:ascii="Helvetica LT Std Cond Light" w:hAnsi="Helvetica LT Std Cond Light"/>
    </w:rPr>
  </w:style>
  <w:style w:type="character" w:styleId="Hyperlink">
    <w:name w:val="Hyperlink"/>
    <w:basedOn w:val="DefaultParagraphFont"/>
    <w:uiPriority w:val="99"/>
    <w:unhideWhenUsed/>
    <w:rsid w:val="002F1DE1"/>
    <w:rPr>
      <w:color w:val="808080" w:themeColor="background1" w:themeShade="80"/>
      <w:u w:val="single"/>
    </w:rPr>
  </w:style>
  <w:style w:type="paragraph" w:customStyle="1" w:styleId="Quotation-InParagraph">
    <w:name w:val="Quotation - In Paragraph"/>
    <w:basedOn w:val="Normal"/>
    <w:uiPriority w:val="7"/>
    <w:qFormat/>
    <w:rsid w:val="00363235"/>
    <w:pPr>
      <w:ind w:left="567"/>
    </w:pPr>
  </w:style>
  <w:style w:type="table" w:styleId="TableGrid">
    <w:name w:val="Table Grid"/>
    <w:basedOn w:val="TableNormal"/>
    <w:uiPriority w:val="59"/>
    <w:rsid w:val="00780D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ONTPAGEAuthors">
    <w:name w:val="FRONT PAGE Authors"/>
    <w:basedOn w:val="Heading1"/>
    <w:uiPriority w:val="8"/>
    <w:qFormat/>
    <w:rsid w:val="004F1534"/>
    <w:pPr>
      <w:spacing w:before="960"/>
      <w:jc w:val="center"/>
    </w:pPr>
    <w:rPr>
      <w:lang w:val="it-IT"/>
    </w:rPr>
  </w:style>
  <w:style w:type="character" w:styleId="CommentReference">
    <w:name w:val="annotation reference"/>
    <w:basedOn w:val="DefaultParagraphFont"/>
    <w:uiPriority w:val="99"/>
    <w:semiHidden/>
    <w:unhideWhenUsed/>
    <w:rsid w:val="002F1DE1"/>
    <w:rPr>
      <w:sz w:val="16"/>
      <w:szCs w:val="16"/>
    </w:rPr>
  </w:style>
  <w:style w:type="paragraph" w:styleId="CommentSubject">
    <w:name w:val="annotation subject"/>
    <w:basedOn w:val="Normal"/>
    <w:next w:val="Normal"/>
    <w:link w:val="CommentSubjectChar"/>
    <w:uiPriority w:val="9"/>
    <w:semiHidden/>
    <w:unhideWhenUsed/>
    <w:rsid w:val="00A800C4"/>
    <w:pPr>
      <w:keepLines w:val="0"/>
      <w:suppressAutoHyphens w:val="0"/>
    </w:pPr>
    <w:rPr>
      <w:rFonts w:ascii="Calibri" w:eastAsia="Times New Roman" w:hAnsi="Calibri"/>
      <w:b/>
      <w:bCs/>
      <w:lang w:val="en-AU"/>
    </w:rPr>
  </w:style>
  <w:style w:type="character" w:customStyle="1" w:styleId="CommentSubjectChar">
    <w:name w:val="Comment Subject Char"/>
    <w:basedOn w:val="DefaultParagraphFont"/>
    <w:link w:val="CommentSubject"/>
    <w:uiPriority w:val="9"/>
    <w:semiHidden/>
    <w:rsid w:val="00C861F1"/>
    <w:rPr>
      <w:rFonts w:ascii="Calibri" w:eastAsia="Times New Roman" w:hAnsi="Calibri"/>
      <w:b/>
      <w:bCs/>
      <w:lang w:val="en-AU"/>
    </w:rPr>
  </w:style>
  <w:style w:type="character" w:customStyle="1" w:styleId="FootnoteTextChar">
    <w:name w:val="Footnote Text Char"/>
    <w:basedOn w:val="DefaultParagraphFont"/>
    <w:link w:val="FootnoteText"/>
    <w:uiPriority w:val="99"/>
    <w:semiHidden/>
    <w:rsid w:val="00C861F1"/>
    <w:rPr>
      <w:rFonts w:ascii="Helvetica LT Std Cond Light" w:eastAsia="Times New Roman" w:hAnsi="Helvetica LT Std Cond Light"/>
      <w:sz w:val="18"/>
    </w:rPr>
  </w:style>
  <w:style w:type="paragraph" w:styleId="FootnoteText">
    <w:name w:val="footnote text"/>
    <w:basedOn w:val="Normal"/>
    <w:link w:val="FootnoteTextChar"/>
    <w:uiPriority w:val="99"/>
    <w:semiHidden/>
    <w:rsid w:val="009666EB"/>
    <w:pPr>
      <w:keepLines w:val="0"/>
      <w:suppressAutoHyphens w:val="0"/>
      <w:spacing w:before="0" w:after="0"/>
      <w:jc w:val="both"/>
    </w:pPr>
    <w:rPr>
      <w:rFonts w:eastAsia="Times New Roman"/>
      <w:sz w:val="18"/>
    </w:rPr>
  </w:style>
  <w:style w:type="character" w:customStyle="1" w:styleId="FootnoteTextChar1">
    <w:name w:val="Footnote Text Char1"/>
    <w:basedOn w:val="DefaultParagraphFont"/>
    <w:uiPriority w:val="99"/>
    <w:semiHidden/>
    <w:rsid w:val="002F1DE1"/>
    <w:rPr>
      <w:rFonts w:ascii="Helvetica LT Std Cond Light" w:hAnsi="Helvetica LT Std Cond Light"/>
      <w:sz w:val="24"/>
      <w:szCs w:val="24"/>
    </w:rPr>
  </w:style>
  <w:style w:type="character" w:customStyle="1" w:styleId="DocumentMapChar">
    <w:name w:val="Document Map Char"/>
    <w:basedOn w:val="DefaultParagraphFont"/>
    <w:link w:val="DocumentMap"/>
    <w:uiPriority w:val="9"/>
    <w:semiHidden/>
    <w:rsid w:val="00C861F1"/>
    <w:rPr>
      <w:rFonts w:ascii="Tahoma" w:eastAsia="Times New Roman" w:hAnsi="Tahoma" w:cs="Tahoma"/>
      <w:shd w:val="clear" w:color="auto" w:fill="000080"/>
      <w:lang w:val="it-IT"/>
    </w:rPr>
  </w:style>
  <w:style w:type="paragraph" w:styleId="DocumentMap">
    <w:name w:val="Document Map"/>
    <w:basedOn w:val="Normal"/>
    <w:link w:val="DocumentMapChar"/>
    <w:uiPriority w:val="9"/>
    <w:semiHidden/>
    <w:rsid w:val="002F1DE1"/>
    <w:pPr>
      <w:keepLines w:val="0"/>
      <w:shd w:val="clear" w:color="auto" w:fill="000080"/>
      <w:suppressAutoHyphens w:val="0"/>
      <w:spacing w:before="0" w:after="0"/>
      <w:jc w:val="both"/>
    </w:pPr>
    <w:rPr>
      <w:rFonts w:ascii="Tahoma" w:eastAsia="Times New Roman" w:hAnsi="Tahoma" w:cs="Tahoma"/>
      <w:lang w:val="it-IT"/>
    </w:rPr>
  </w:style>
  <w:style w:type="character" w:customStyle="1" w:styleId="DocumentMapChar1">
    <w:name w:val="Document Map Char1"/>
    <w:basedOn w:val="DefaultParagraphFont"/>
    <w:uiPriority w:val="99"/>
    <w:semiHidden/>
    <w:rsid w:val="002F1DE1"/>
    <w:rPr>
      <w:rFonts w:ascii="Lucida Grande" w:hAnsi="Lucida Grande" w:cs="Lucida Grande"/>
      <w:sz w:val="24"/>
      <w:szCs w:val="24"/>
    </w:rPr>
  </w:style>
  <w:style w:type="numbering" w:customStyle="1" w:styleId="CWLNumberedSubHeadingsList">
    <w:name w:val="CWL Numbered Sub Headings List"/>
    <w:uiPriority w:val="99"/>
    <w:rsid w:val="001F32F2"/>
    <w:pPr>
      <w:numPr>
        <w:numId w:val="8"/>
      </w:numPr>
    </w:pPr>
  </w:style>
  <w:style w:type="paragraph" w:customStyle="1" w:styleId="Tableheading">
    <w:name w:val="Table heading"/>
    <w:basedOn w:val="Normal"/>
    <w:link w:val="TableheadingChar"/>
    <w:uiPriority w:val="3"/>
    <w:qFormat/>
    <w:rsid w:val="004C45C0"/>
    <w:pPr>
      <w:keepNext/>
    </w:pPr>
    <w:rPr>
      <w:b/>
      <w:sz w:val="24"/>
      <w:szCs w:val="24"/>
    </w:rPr>
  </w:style>
  <w:style w:type="character" w:customStyle="1" w:styleId="TableheadingChar">
    <w:name w:val="Table heading Char"/>
    <w:basedOn w:val="DefaultParagraphFont"/>
    <w:link w:val="Tableheading"/>
    <w:uiPriority w:val="3"/>
    <w:rsid w:val="004C45C0"/>
    <w:rPr>
      <w:rFonts w:ascii="Helvetica LT Std Cond Light" w:hAnsi="Helvetica LT Std Cond Light"/>
      <w:b/>
      <w:sz w:val="24"/>
      <w:szCs w:val="24"/>
    </w:rPr>
  </w:style>
  <w:style w:type="paragraph" w:styleId="Revision">
    <w:name w:val="Revision"/>
    <w:hidden/>
    <w:uiPriority w:val="99"/>
    <w:semiHidden/>
    <w:rsid w:val="002F1DE1"/>
    <w:rPr>
      <w:rFonts w:ascii="Calibri" w:eastAsia="Times New Roman" w:hAnsi="Calibri"/>
      <w:sz w:val="24"/>
      <w:lang w:val="it-IT"/>
    </w:rPr>
  </w:style>
  <w:style w:type="paragraph" w:customStyle="1" w:styleId="FigureHeading">
    <w:name w:val="Figure Heading"/>
    <w:basedOn w:val="Normal"/>
    <w:link w:val="FigureHeadingChar"/>
    <w:uiPriority w:val="3"/>
    <w:qFormat/>
    <w:rsid w:val="004C45C0"/>
    <w:pPr>
      <w:keepNext/>
    </w:pPr>
    <w:rPr>
      <w:b/>
      <w:sz w:val="24"/>
    </w:rPr>
  </w:style>
  <w:style w:type="character" w:customStyle="1" w:styleId="FigureHeadingChar">
    <w:name w:val="Figure Heading Char"/>
    <w:basedOn w:val="DefaultParagraphFont"/>
    <w:link w:val="FigureHeading"/>
    <w:uiPriority w:val="3"/>
    <w:rsid w:val="004C45C0"/>
    <w:rPr>
      <w:rFonts w:ascii="Helvetica LT Std Cond Light" w:hAnsi="Helvetica LT Std Cond Light"/>
      <w:b/>
      <w:sz w:val="24"/>
    </w:rPr>
  </w:style>
  <w:style w:type="character" w:customStyle="1" w:styleId="Heading6Char">
    <w:name w:val="Heading 6 Char"/>
    <w:basedOn w:val="DefaultParagraphFont"/>
    <w:link w:val="Heading6"/>
    <w:uiPriority w:val="9"/>
    <w:semiHidden/>
    <w:rsid w:val="00C861F1"/>
    <w:rPr>
      <w:rFonts w:ascii="Helvetica LT Std Cond Light" w:eastAsiaTheme="majorEastAsia" w:hAnsi="Helvetica LT Std Cond Light" w:cstheme="majorBidi"/>
      <w:iCs/>
      <w:color w:val="3C3C3B"/>
    </w:rPr>
  </w:style>
  <w:style w:type="character" w:styleId="FootnoteReference">
    <w:name w:val="footnote reference"/>
    <w:basedOn w:val="DefaultParagraphFont"/>
    <w:uiPriority w:val="99"/>
    <w:rsid w:val="00AA5661"/>
    <w:rPr>
      <w:rFonts w:ascii="Helvetica LT Std Cond Light" w:hAnsi="Helvetica LT Std Cond Light"/>
      <w:sz w:val="20"/>
      <w:vertAlign w:val="superscript"/>
    </w:rPr>
  </w:style>
  <w:style w:type="paragraph" w:customStyle="1" w:styleId="TableBulletStyle">
    <w:name w:val="Table Bullet Style"/>
    <w:basedOn w:val="Bullet1"/>
    <w:uiPriority w:val="3"/>
    <w:qFormat/>
    <w:rsid w:val="00FC5C2B"/>
    <w:pPr>
      <w:numPr>
        <w:numId w:val="1"/>
      </w:numPr>
      <w:spacing w:before="60" w:after="60"/>
    </w:pPr>
  </w:style>
  <w:style w:type="table" w:customStyle="1" w:styleId="CWLTable">
    <w:name w:val="CWL Table"/>
    <w:basedOn w:val="TableNormal"/>
    <w:uiPriority w:val="99"/>
    <w:rsid w:val="00731529"/>
    <w:pPr>
      <w:spacing w:before="120" w:after="120"/>
    </w:pPr>
    <w:rPr>
      <w:color w:val="3C3C3B"/>
    </w:rPr>
    <w:tblPr>
      <w:tblStyleRowBandSize w:val="1"/>
      <w:tblStyleColBandSize w:val="1"/>
      <w:tblInd w:w="0" w:type="dxa"/>
      <w:tblCellMar>
        <w:top w:w="0" w:type="dxa"/>
        <w:left w:w="108" w:type="dxa"/>
        <w:bottom w:w="0" w:type="dxa"/>
        <w:right w:w="108" w:type="dxa"/>
      </w:tblCellMar>
    </w:tblPr>
    <w:tcPr>
      <w:vAlign w:val="center"/>
    </w:tcPr>
    <w:tblStylePr w:type="firstRow">
      <w:pPr>
        <w:wordWrap/>
        <w:spacing w:beforeLines="0" w:before="120" w:beforeAutospacing="0" w:afterLines="0" w:after="120" w:afterAutospacing="0"/>
        <w:contextualSpacing w:val="0"/>
      </w:pPr>
      <w:rPr>
        <w:rFonts w:ascii="Tungsten Medium" w:hAnsi="Tungsten Medium"/>
        <w:b w:val="0"/>
        <w:i w:val="0"/>
        <w:color w:val="3C3C3B"/>
        <w:sz w:val="20"/>
      </w:rPr>
      <w:tblPr/>
      <w:tcPr>
        <w:tcBorders>
          <w:top w:val="nil"/>
          <w:left w:val="nil"/>
          <w:bottom w:val="nil"/>
          <w:right w:val="nil"/>
          <w:insideH w:val="nil"/>
          <w:insideV w:val="nil"/>
          <w:tl2br w:val="nil"/>
          <w:tr2bl w:val="nil"/>
        </w:tcBorders>
        <w:shd w:val="clear" w:color="auto" w:fill="00447C"/>
      </w:tcPr>
    </w:tblStylePr>
    <w:tblStylePr w:type="firstCol">
      <w:rPr>
        <w:rFonts w:ascii="Helvetica LT Std Cond Bold Obl" w:hAnsi="Helvetica LT Std Cond Bold Obl"/>
        <w:b w:val="0"/>
        <w:i w:val="0"/>
        <w:sz w:val="20"/>
      </w:rPr>
    </w:tblStylePr>
    <w:tblStylePr w:type="band1Vert">
      <w:tblPr/>
      <w:tcPr>
        <w:tcBorders>
          <w:top w:val="nil"/>
          <w:left w:val="nil"/>
          <w:bottom w:val="nil"/>
          <w:right w:val="nil"/>
          <w:insideH w:val="nil"/>
          <w:insideV w:val="nil"/>
          <w:tl2br w:val="nil"/>
          <w:tr2bl w:val="nil"/>
        </w:tcBorders>
        <w:shd w:val="clear" w:color="auto" w:fill="CCCCCC"/>
      </w:tcPr>
    </w:tblStylePr>
    <w:tblStylePr w:type="band1Horz">
      <w:tblPr/>
      <w:tcPr>
        <w:tcBorders>
          <w:top w:val="nil"/>
          <w:left w:val="nil"/>
          <w:bottom w:val="nil"/>
          <w:right w:val="nil"/>
          <w:insideH w:val="nil"/>
          <w:insideV w:val="nil"/>
          <w:tl2br w:val="nil"/>
          <w:tr2bl w:val="nil"/>
        </w:tcBorders>
        <w:shd w:val="clear" w:color="auto" w:fill="F3F3F3"/>
      </w:tcPr>
    </w:tblStylePr>
    <w:tblStylePr w:type="band2Horz">
      <w:tblPr/>
      <w:tcPr>
        <w:tcBorders>
          <w:top w:val="nil"/>
          <w:left w:val="nil"/>
          <w:bottom w:val="nil"/>
          <w:right w:val="nil"/>
          <w:insideH w:val="nil"/>
          <w:insideV w:val="nil"/>
          <w:tl2br w:val="nil"/>
          <w:tr2bl w:val="nil"/>
        </w:tcBorders>
        <w:shd w:val="clear" w:color="auto" w:fill="D9D9D9"/>
      </w:tcPr>
    </w:tblStylePr>
  </w:style>
  <w:style w:type="numbering" w:customStyle="1" w:styleId="CWLNumberedHeadings">
    <w:name w:val="CWL Numbered Headings"/>
    <w:uiPriority w:val="99"/>
    <w:rsid w:val="00C861F1"/>
    <w:pPr>
      <w:numPr>
        <w:numId w:val="3"/>
      </w:numPr>
    </w:pPr>
  </w:style>
  <w:style w:type="paragraph" w:styleId="ListParagraph">
    <w:name w:val="List Paragraph"/>
    <w:basedOn w:val="Normal"/>
    <w:link w:val="ListParagraphChar"/>
    <w:uiPriority w:val="34"/>
    <w:qFormat/>
    <w:rsid w:val="003A5525"/>
    <w:pPr>
      <w:numPr>
        <w:numId w:val="2"/>
      </w:numPr>
      <w:ind w:left="357" w:hanging="357"/>
    </w:pPr>
  </w:style>
  <w:style w:type="character" w:customStyle="1" w:styleId="ListParagraphChar">
    <w:name w:val="List Paragraph Char"/>
    <w:link w:val="ListParagraph"/>
    <w:uiPriority w:val="34"/>
    <w:locked/>
    <w:rsid w:val="00C861F1"/>
    <w:rPr>
      <w:rFonts w:ascii="Helvetica LT Std Cond Light" w:hAnsi="Helvetica LT Std Cond Light"/>
    </w:rPr>
  </w:style>
  <w:style w:type="numbering" w:customStyle="1" w:styleId="CWLinparagraphnumberedlist">
    <w:name w:val="CWL in paragraph numbered list"/>
    <w:uiPriority w:val="99"/>
    <w:rsid w:val="0010355D"/>
    <w:pPr>
      <w:numPr>
        <w:numId w:val="4"/>
      </w:numPr>
    </w:pPr>
  </w:style>
  <w:style w:type="numbering" w:customStyle="1" w:styleId="CWLBullets">
    <w:name w:val="CWL Bullets"/>
    <w:uiPriority w:val="99"/>
    <w:rsid w:val="001F351B"/>
    <w:pPr>
      <w:numPr>
        <w:numId w:val="5"/>
      </w:numPr>
    </w:pPr>
  </w:style>
  <w:style w:type="paragraph" w:customStyle="1" w:styleId="NumberedSubHeading1">
    <w:name w:val="Numbered Sub Heading 1"/>
    <w:basedOn w:val="Heading3"/>
    <w:uiPriority w:val="6"/>
    <w:qFormat/>
    <w:rsid w:val="001F32F2"/>
    <w:pPr>
      <w:numPr>
        <w:numId w:val="9"/>
      </w:numPr>
    </w:pPr>
  </w:style>
  <w:style w:type="paragraph" w:customStyle="1" w:styleId="NumberedSubHeading2">
    <w:name w:val="Numbered Sub Heading 2"/>
    <w:basedOn w:val="Normal"/>
    <w:uiPriority w:val="6"/>
    <w:qFormat/>
    <w:rsid w:val="00966E40"/>
    <w:pPr>
      <w:numPr>
        <w:ilvl w:val="1"/>
        <w:numId w:val="9"/>
      </w:numPr>
      <w:spacing w:before="240"/>
    </w:pPr>
    <w:rPr>
      <w:rFonts w:ascii="Helvetica LT Std Cond" w:hAnsi="Helvetica LT Std Cond"/>
      <w:color w:val="636463"/>
    </w:rPr>
  </w:style>
  <w:style w:type="paragraph" w:customStyle="1" w:styleId="NumberedSubHeading3">
    <w:name w:val="Numbered Sub Heading 3"/>
    <w:basedOn w:val="Normal"/>
    <w:uiPriority w:val="6"/>
    <w:qFormat/>
    <w:rsid w:val="001F32F2"/>
    <w:pPr>
      <w:numPr>
        <w:ilvl w:val="2"/>
        <w:numId w:val="9"/>
      </w:numPr>
    </w:pPr>
    <w:rPr>
      <w:i/>
    </w:rPr>
  </w:style>
  <w:style w:type="paragraph" w:customStyle="1" w:styleId="FontPageTitle">
    <w:name w:val="Font Page Title"/>
    <w:basedOn w:val="Normal"/>
    <w:qFormat/>
    <w:rsid w:val="00517D0A"/>
    <w:pPr>
      <w:spacing w:before="0" w:after="360"/>
    </w:pPr>
    <w:rPr>
      <w:rFonts w:ascii="Tungsten Medium" w:hAnsi="Tungsten Medium"/>
      <w:caps/>
      <w:color w:val="636463"/>
      <w:sz w:val="116"/>
      <w:szCs w:val="120"/>
    </w:rPr>
  </w:style>
  <w:style w:type="paragraph" w:styleId="EndnoteText">
    <w:name w:val="endnote text"/>
    <w:basedOn w:val="Normal"/>
    <w:link w:val="EndnoteTextChar"/>
    <w:uiPriority w:val="99"/>
    <w:semiHidden/>
    <w:unhideWhenUsed/>
    <w:rsid w:val="00517D0A"/>
    <w:pPr>
      <w:keepLines w:val="0"/>
      <w:suppressAutoHyphens w:val="0"/>
      <w:spacing w:before="0" w:after="200" w:line="276" w:lineRule="auto"/>
    </w:pPr>
    <w:rPr>
      <w:rFonts w:ascii="Calibri" w:hAnsi="Calibri"/>
      <w:lang w:val="en-AU"/>
    </w:rPr>
  </w:style>
  <w:style w:type="character" w:customStyle="1" w:styleId="EndnoteTextChar">
    <w:name w:val="Endnote Text Char"/>
    <w:basedOn w:val="DefaultParagraphFont"/>
    <w:link w:val="EndnoteText"/>
    <w:uiPriority w:val="99"/>
    <w:semiHidden/>
    <w:rsid w:val="00517D0A"/>
    <w:rPr>
      <w:rFonts w:ascii="Calibri" w:hAnsi="Calibri"/>
      <w:lang w:val="en-AU"/>
    </w:rPr>
  </w:style>
  <w:style w:type="character" w:styleId="EndnoteReference">
    <w:name w:val="endnote reference"/>
    <w:uiPriority w:val="99"/>
    <w:semiHidden/>
    <w:unhideWhenUsed/>
    <w:rsid w:val="00517D0A"/>
    <w:rPr>
      <w:vertAlign w:val="superscript"/>
    </w:rPr>
  </w:style>
  <w:style w:type="character" w:styleId="Strong">
    <w:name w:val="Strong"/>
    <w:basedOn w:val="DefaultParagraphFont"/>
    <w:uiPriority w:val="22"/>
    <w:qFormat/>
    <w:rsid w:val="00517D0A"/>
    <w:rPr>
      <w:b/>
      <w:bCs/>
    </w:rPr>
  </w:style>
  <w:style w:type="paragraph" w:styleId="TOCHeading">
    <w:name w:val="TOC Heading"/>
    <w:basedOn w:val="Heading1"/>
    <w:next w:val="Normal"/>
    <w:uiPriority w:val="39"/>
    <w:semiHidden/>
    <w:unhideWhenUsed/>
    <w:qFormat/>
    <w:rsid w:val="00517D0A"/>
    <w:pPr>
      <w:keepNext/>
      <w:keepLines/>
      <w:spacing w:line="276" w:lineRule="auto"/>
      <w:outlineLvl w:val="9"/>
    </w:pPr>
    <w:rPr>
      <w:rFonts w:asciiTheme="majorHAnsi" w:eastAsiaTheme="majorEastAsia" w:hAnsiTheme="majorHAnsi" w:cstheme="majorBidi"/>
      <w:b/>
      <w:bCs/>
      <w:caps w:val="0"/>
      <w:color w:val="365F91" w:themeColor="accent1" w:themeShade="BF"/>
      <w:kern w:val="0"/>
      <w:sz w:val="28"/>
      <w:szCs w:val="28"/>
      <w:lang w:eastAsia="ja-JP"/>
    </w:rPr>
  </w:style>
  <w:style w:type="character" w:customStyle="1" w:styleId="maintitle">
    <w:name w:val="maintitle"/>
    <w:basedOn w:val="DefaultParagraphFont"/>
    <w:rsid w:val="00517D0A"/>
  </w:style>
  <w:style w:type="paragraph" w:customStyle="1" w:styleId="specialissue">
    <w:name w:val="specialissue"/>
    <w:basedOn w:val="Normal"/>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paragraph" w:customStyle="1" w:styleId="articledetails">
    <w:name w:val="articledetails"/>
    <w:basedOn w:val="Normal"/>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paragraph" w:styleId="NormalWeb">
    <w:name w:val="Normal (Web)"/>
    <w:basedOn w:val="Normal"/>
    <w:uiPriority w:val="99"/>
    <w:unhideWhenUsed/>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character" w:styleId="Emphasis">
    <w:name w:val="Emphasis"/>
    <w:basedOn w:val="DefaultParagraphFont"/>
    <w:uiPriority w:val="20"/>
    <w:qFormat/>
    <w:rsid w:val="00517D0A"/>
    <w:rPr>
      <w:i/>
      <w:iCs/>
    </w:rPr>
  </w:style>
  <w:style w:type="character" w:customStyle="1" w:styleId="hidden">
    <w:name w:val="hidden"/>
    <w:basedOn w:val="DefaultParagraphFont"/>
    <w:rsid w:val="00517D0A"/>
  </w:style>
  <w:style w:type="paragraph" w:customStyle="1" w:styleId="Caption1">
    <w:name w:val="Caption1"/>
    <w:basedOn w:val="Normal"/>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character" w:customStyle="1" w:styleId="standard-view-style">
    <w:name w:val="standard-view-style"/>
    <w:basedOn w:val="DefaultParagraphFont"/>
    <w:rsid w:val="00517D0A"/>
  </w:style>
  <w:style w:type="character" w:styleId="PlaceholderText">
    <w:name w:val="Placeholder Text"/>
    <w:basedOn w:val="DefaultParagraphFont"/>
    <w:uiPriority w:val="99"/>
    <w:semiHidden/>
    <w:rsid w:val="00517D0A"/>
    <w:rPr>
      <w:color w:val="808080"/>
    </w:rPr>
  </w:style>
  <w:style w:type="paragraph" w:styleId="BodyText">
    <w:name w:val="Body Text"/>
    <w:basedOn w:val="Normal"/>
    <w:link w:val="BodyTextChar"/>
    <w:uiPriority w:val="1"/>
    <w:qFormat/>
    <w:rsid w:val="00517D0A"/>
    <w:pPr>
      <w:keepLines w:val="0"/>
      <w:suppressAutoHyphens w:val="0"/>
      <w:autoSpaceDE w:val="0"/>
      <w:autoSpaceDN w:val="0"/>
      <w:adjustRightInd w:val="0"/>
      <w:spacing w:before="0" w:after="0"/>
      <w:ind w:left="40"/>
    </w:pPr>
    <w:rPr>
      <w:rFonts w:ascii="Times New Roman" w:hAnsi="Times New Roman"/>
      <w:lang w:val="en-AU" w:eastAsia="en-AU"/>
    </w:rPr>
  </w:style>
  <w:style w:type="character" w:customStyle="1" w:styleId="BodyTextChar">
    <w:name w:val="Body Text Char"/>
    <w:basedOn w:val="DefaultParagraphFont"/>
    <w:link w:val="BodyText"/>
    <w:uiPriority w:val="1"/>
    <w:rsid w:val="00517D0A"/>
    <w:rPr>
      <w:rFonts w:ascii="Times New Roman" w:hAnsi="Times New Roman"/>
      <w:lang w:val="en-AU" w:eastAsia="en-AU"/>
    </w:rPr>
  </w:style>
  <w:style w:type="character" w:customStyle="1" w:styleId="apple-converted-space">
    <w:name w:val="apple-converted-space"/>
    <w:basedOn w:val="DefaultParagraphFont"/>
    <w:rsid w:val="005E06CA"/>
  </w:style>
  <w:style w:type="paragraph" w:customStyle="1" w:styleId="bodycopy">
    <w:name w:val="body copy"/>
    <w:basedOn w:val="Normal"/>
    <w:uiPriority w:val="99"/>
    <w:rsid w:val="0060037E"/>
    <w:pPr>
      <w:keepLines w:val="0"/>
      <w:tabs>
        <w:tab w:val="left" w:pos="142"/>
        <w:tab w:val="left" w:pos="283"/>
        <w:tab w:val="left" w:pos="425"/>
        <w:tab w:val="left" w:pos="567"/>
        <w:tab w:val="left" w:pos="709"/>
        <w:tab w:val="left" w:pos="850"/>
        <w:tab w:val="left" w:pos="992"/>
        <w:tab w:val="left" w:pos="1134"/>
        <w:tab w:val="left" w:pos="1276"/>
        <w:tab w:val="left" w:pos="1417"/>
        <w:tab w:val="left" w:pos="1559"/>
        <w:tab w:val="left" w:pos="1701"/>
        <w:tab w:val="left" w:pos="1843"/>
        <w:tab w:val="left" w:pos="1984"/>
        <w:tab w:val="left" w:pos="2126"/>
        <w:tab w:val="left" w:pos="2268"/>
        <w:tab w:val="left" w:pos="2409"/>
        <w:tab w:val="left" w:pos="2551"/>
        <w:tab w:val="left" w:pos="2693"/>
        <w:tab w:val="left" w:pos="2835"/>
        <w:tab w:val="left" w:pos="2976"/>
        <w:tab w:val="left" w:pos="3118"/>
        <w:tab w:val="left" w:pos="3260"/>
        <w:tab w:val="left" w:pos="3402"/>
        <w:tab w:val="left" w:pos="3543"/>
        <w:tab w:val="left" w:pos="3685"/>
        <w:tab w:val="left" w:pos="3827"/>
        <w:tab w:val="left" w:pos="3969"/>
        <w:tab w:val="left" w:pos="4110"/>
        <w:tab w:val="left" w:pos="4252"/>
        <w:tab w:val="left" w:pos="4394"/>
        <w:tab w:val="left" w:pos="4535"/>
        <w:tab w:val="left" w:pos="4677"/>
        <w:tab w:val="left" w:pos="4819"/>
        <w:tab w:val="left" w:pos="4961"/>
        <w:tab w:val="left" w:pos="5102"/>
        <w:tab w:val="left" w:pos="5244"/>
        <w:tab w:val="left" w:pos="5386"/>
        <w:tab w:val="left" w:pos="5528"/>
        <w:tab w:val="left" w:pos="5669"/>
        <w:tab w:val="left" w:pos="5811"/>
        <w:tab w:val="left" w:pos="5953"/>
        <w:tab w:val="left" w:pos="6094"/>
        <w:tab w:val="left" w:pos="6236"/>
        <w:tab w:val="left" w:pos="6378"/>
        <w:tab w:val="left" w:pos="6520"/>
        <w:tab w:val="left" w:pos="6661"/>
        <w:tab w:val="left" w:pos="6803"/>
        <w:tab w:val="left" w:pos="6945"/>
        <w:tab w:val="left" w:pos="7087"/>
        <w:tab w:val="left" w:pos="7228"/>
        <w:tab w:val="left" w:pos="7370"/>
        <w:tab w:val="left" w:pos="7512"/>
        <w:tab w:val="left" w:pos="7654"/>
        <w:tab w:val="left" w:pos="7795"/>
        <w:tab w:val="left" w:pos="7937"/>
        <w:tab w:val="left" w:pos="8079"/>
        <w:tab w:val="left" w:pos="8220"/>
        <w:tab w:val="left" w:pos="8362"/>
        <w:tab w:val="left" w:pos="8504"/>
        <w:tab w:val="left" w:pos="8646"/>
        <w:tab w:val="left" w:pos="8787"/>
        <w:tab w:val="left" w:pos="8929"/>
        <w:tab w:val="left" w:pos="9071"/>
      </w:tabs>
      <w:autoSpaceDE w:val="0"/>
      <w:autoSpaceDN w:val="0"/>
      <w:adjustRightInd w:val="0"/>
      <w:spacing w:before="57" w:after="113" w:line="280" w:lineRule="atLeast"/>
      <w:ind w:left="680"/>
      <w:textAlignment w:val="center"/>
    </w:pPr>
    <w:rPr>
      <w:rFonts w:ascii="Gotham Light" w:hAnsi="Gotham Light" w:cs="Gotham Light"/>
      <w:color w:val="000000"/>
    </w:rPr>
  </w:style>
  <w:style w:type="character" w:customStyle="1" w:styleId="bold">
    <w:name w:val="bold"/>
    <w:uiPriority w:val="99"/>
    <w:rsid w:val="0060037E"/>
    <w:rPr>
      <w:rFonts w:ascii="Gotham Medium" w:hAnsi="Gotham Medium" w:cs="Gotham Medium"/>
    </w:rPr>
  </w:style>
  <w:style w:type="character" w:customStyle="1" w:styleId="Bodycopyboldemphasis">
    <w:name w:val="Body copy bold (emphasis)"/>
    <w:uiPriority w:val="99"/>
    <w:rsid w:val="0060037E"/>
    <w:rPr>
      <w:rFonts w:ascii="Gotham Medium" w:hAnsi="Gotham Medium" w:cs="Gotham Medium"/>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Neue LT 45 Lt" w:eastAsia="Calibri" w:hAnsi="HelveticaNeue LT 45 Lt"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qFormat="1"/>
    <w:lsdException w:name="heading 3" w:uiPriority="9" w:unhideWhenUsed="1" w:qFormat="1"/>
    <w:lsdException w:name="heading 4" w:locked="1" w:uiPriority="0" w:qFormat="1"/>
    <w:lsdException w:name="heading 5" w:uiPriority="0" w:unhideWhenUsed="1" w:qFormat="1"/>
    <w:lsdException w:name="heading 6" w:uiPriority="9" w:unhideWhenUsed="1" w:qFormat="1"/>
    <w:lsdException w:name="heading 7" w:uiPriority="9" w:qFormat="1"/>
    <w:lsdException w:name="heading 8" w:uiPriority="9" w:qFormat="1"/>
    <w:lsdException w:name="heading 9" w:uiPriority="9" w:qFormat="1"/>
    <w:lsdException w:name="toc 1" w:uiPriority="39" w:unhideWhenUsed="1" w:qFormat="1"/>
    <w:lsdException w:name="toc 2" w:uiPriority="39" w:unhideWhenUsed="1" w:qFormat="1"/>
    <w:lsdException w:name="toc 3" w:uiPriority="39" w:unhideWhenUsed="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qFormat="1"/>
    <w:lsdException w:name="caption" w:qFormat="1"/>
    <w:lsdException w:name="table of figures" w:unhideWhenUsed="1"/>
    <w:lsdException w:name="footnote reference" w:unhideWhenUsed="1"/>
    <w:lsdException w:name="annotation reference" w:unhideWhenUsed="1"/>
    <w:lsdException w:name="page number" w:uiPriority="0" w:unhideWhenUsed="1"/>
    <w:lsdException w:name="table of authorities" w:unhideWhenUsed="1"/>
    <w:lsdException w:name="toa heading" w:unhideWhenUsed="1"/>
    <w:lsdException w:name="Title" w:semiHidden="0" w:uiPriority="1"/>
    <w:lsdException w:name="Signature" w:unhideWhenUsed="1"/>
    <w:lsdException w:name="Default Paragraph Font" w:uiPriority="1" w:unhideWhenUsed="1"/>
    <w:lsdException w:name="Body Text" w:uiPriority="1" w:qFormat="1"/>
    <w:lsdException w:name="Subtitle" w:uiPriority="11" w:qFormat="1"/>
    <w:lsdException w:name="Salutation" w:unhideWhenUsed="1"/>
    <w:lsdException w:name="Note Heading" w:unhideWhenUsed="1"/>
    <w:lsdException w:name="Hyperlink" w:unhideWhenUsed="1"/>
    <w:lsdException w:name="Strong" w:uiPriority="22" w:qFormat="1"/>
    <w:lsdException w:name="Emphasis" w:uiPriority="20" w:qFormat="1"/>
    <w:lsdException w:name="Document Map" w:uiPriority="0" w:unhideWhenUsed="1"/>
    <w:lsdException w:name="Plain Text" w:unhideWhenUsed="1"/>
    <w:lsdException w:name="HTML Top of Form" w:unhideWhenUsed="1"/>
    <w:lsdException w:name="HTML Bottom of Form" w:unhideWhenUsed="1"/>
    <w:lsdException w:name="Normal (Web)" w:unhideWhenUsed="1"/>
    <w:lsdException w:name="Normal Table" w:unhideWhenUsed="1"/>
    <w:lsdException w:name="annotation subject" w:uiPriority="0"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iPriority="0"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TOC Heading" w:uiPriority="39" w:unhideWhenUsed="1" w:qFormat="1"/>
  </w:latentStyles>
  <w:style w:type="paragraph" w:default="1" w:styleId="Normal">
    <w:name w:val="Normal"/>
    <w:qFormat/>
    <w:rsid w:val="009F7550"/>
    <w:pPr>
      <w:keepLines/>
      <w:suppressAutoHyphens/>
      <w:spacing w:before="120" w:after="120"/>
    </w:pPr>
    <w:rPr>
      <w:rFonts w:ascii="Helvetica LT Std Cond Light" w:hAnsi="Helvetica LT Std Cond Light"/>
    </w:rPr>
  </w:style>
  <w:style w:type="paragraph" w:styleId="Heading1">
    <w:name w:val="heading 1"/>
    <w:next w:val="Normal"/>
    <w:link w:val="Heading1Char"/>
    <w:uiPriority w:val="9"/>
    <w:qFormat/>
    <w:rsid w:val="00BA5543"/>
    <w:pPr>
      <w:spacing w:before="480"/>
      <w:outlineLvl w:val="0"/>
    </w:pPr>
    <w:rPr>
      <w:rFonts w:ascii="Tungsten Medium" w:hAnsi="Tungsten Medium"/>
      <w:caps/>
      <w:color w:val="4971A1"/>
      <w:kern w:val="18"/>
      <w:sz w:val="44"/>
      <w:szCs w:val="44"/>
    </w:rPr>
  </w:style>
  <w:style w:type="paragraph" w:styleId="Heading2">
    <w:name w:val="heading 2"/>
    <w:next w:val="Normal"/>
    <w:link w:val="Heading2Char"/>
    <w:uiPriority w:val="9"/>
    <w:qFormat/>
    <w:rsid w:val="00ED0B42"/>
    <w:pPr>
      <w:spacing w:before="360"/>
      <w:outlineLvl w:val="1"/>
    </w:pPr>
    <w:rPr>
      <w:rFonts w:ascii="Tungsten Medium" w:hAnsi="Tungsten Medium"/>
      <w:caps/>
      <w:color w:val="636463"/>
      <w:kern w:val="18"/>
      <w:sz w:val="32"/>
      <w:szCs w:val="18"/>
    </w:rPr>
  </w:style>
  <w:style w:type="paragraph" w:styleId="Heading3">
    <w:name w:val="heading 3"/>
    <w:next w:val="Normal"/>
    <w:link w:val="Heading3Char"/>
    <w:uiPriority w:val="9"/>
    <w:qFormat/>
    <w:rsid w:val="000E3D7A"/>
    <w:pPr>
      <w:spacing w:before="240"/>
      <w:outlineLvl w:val="2"/>
    </w:pPr>
    <w:rPr>
      <w:rFonts w:ascii="Tungsten Medium" w:hAnsi="Tungsten Medium"/>
      <w:color w:val="636463"/>
      <w:kern w:val="18"/>
      <w:sz w:val="28"/>
    </w:rPr>
  </w:style>
  <w:style w:type="paragraph" w:styleId="Heading4">
    <w:name w:val="heading 4"/>
    <w:basedOn w:val="Normal"/>
    <w:next w:val="Normal"/>
    <w:link w:val="Heading4Char"/>
    <w:uiPriority w:val="2"/>
    <w:qFormat/>
    <w:locked/>
    <w:rsid w:val="000E3D7A"/>
    <w:pPr>
      <w:keepNext/>
      <w:keepLines w:val="0"/>
      <w:suppressAutoHyphens w:val="0"/>
      <w:spacing w:before="240" w:after="0"/>
      <w:outlineLvl w:val="3"/>
    </w:pPr>
    <w:rPr>
      <w:rFonts w:ascii="Helvetica LT Std Cond Bold" w:eastAsia="Times New Roman" w:hAnsi="Helvetica LT Std Cond Bold"/>
      <w:spacing w:val="-5"/>
      <w:sz w:val="24"/>
      <w:szCs w:val="28"/>
    </w:rPr>
  </w:style>
  <w:style w:type="paragraph" w:styleId="Heading5">
    <w:name w:val="heading 5"/>
    <w:basedOn w:val="Normal"/>
    <w:next w:val="Normal"/>
    <w:link w:val="Heading5Char"/>
    <w:uiPriority w:val="2"/>
    <w:unhideWhenUsed/>
    <w:qFormat/>
    <w:rsid w:val="004D319C"/>
    <w:pPr>
      <w:keepNext/>
      <w:suppressAutoHyphens w:val="0"/>
      <w:spacing w:before="240" w:after="0"/>
      <w:jc w:val="both"/>
      <w:outlineLvl w:val="4"/>
    </w:pPr>
    <w:rPr>
      <w:rFonts w:ascii="Helvetica LT Std Cond Obl" w:eastAsiaTheme="majorEastAsia" w:hAnsi="Helvetica LT Std Cond Obl" w:cstheme="majorBidi"/>
      <w:i/>
      <w:sz w:val="24"/>
      <w:lang w:val="en-AU"/>
    </w:rPr>
  </w:style>
  <w:style w:type="paragraph" w:styleId="Heading6">
    <w:name w:val="heading 6"/>
    <w:basedOn w:val="Normal"/>
    <w:next w:val="Normal"/>
    <w:link w:val="Heading6Char"/>
    <w:uiPriority w:val="9"/>
    <w:semiHidden/>
    <w:qFormat/>
    <w:rsid w:val="008E643E"/>
    <w:pPr>
      <w:keepNext/>
      <w:spacing w:before="200" w:after="0"/>
      <w:outlineLvl w:val="5"/>
    </w:pPr>
    <w:rPr>
      <w:rFonts w:eastAsiaTheme="majorEastAsia" w:cstheme="majorBidi"/>
      <w:iCs/>
      <w:color w:val="3C3C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5543"/>
    <w:rPr>
      <w:rFonts w:ascii="Tungsten Medium" w:hAnsi="Tungsten Medium"/>
      <w:caps/>
      <w:color w:val="4971A1"/>
      <w:kern w:val="18"/>
      <w:sz w:val="44"/>
      <w:szCs w:val="44"/>
    </w:rPr>
  </w:style>
  <w:style w:type="character" w:customStyle="1" w:styleId="Heading2Char">
    <w:name w:val="Heading 2 Char"/>
    <w:link w:val="Heading2"/>
    <w:uiPriority w:val="9"/>
    <w:rsid w:val="00C861F1"/>
    <w:rPr>
      <w:rFonts w:ascii="Tungsten Medium" w:hAnsi="Tungsten Medium"/>
      <w:caps/>
      <w:color w:val="636463"/>
      <w:kern w:val="18"/>
      <w:sz w:val="32"/>
      <w:szCs w:val="18"/>
    </w:rPr>
  </w:style>
  <w:style w:type="character" w:customStyle="1" w:styleId="Heading3Char">
    <w:name w:val="Heading 3 Char"/>
    <w:link w:val="Heading3"/>
    <w:uiPriority w:val="9"/>
    <w:rsid w:val="00C861F1"/>
    <w:rPr>
      <w:rFonts w:ascii="Tungsten Medium" w:hAnsi="Tungsten Medium"/>
      <w:color w:val="636463"/>
      <w:kern w:val="18"/>
      <w:sz w:val="28"/>
    </w:rPr>
  </w:style>
  <w:style w:type="character" w:customStyle="1" w:styleId="Heading4Char">
    <w:name w:val="Heading 4 Char"/>
    <w:basedOn w:val="DefaultParagraphFont"/>
    <w:link w:val="Heading4"/>
    <w:uiPriority w:val="2"/>
    <w:rsid w:val="00C861F1"/>
    <w:rPr>
      <w:rFonts w:ascii="Helvetica LT Std Cond Bold" w:eastAsia="Times New Roman" w:hAnsi="Helvetica LT Std Cond Bold"/>
      <w:spacing w:val="-5"/>
      <w:sz w:val="24"/>
      <w:szCs w:val="28"/>
    </w:rPr>
  </w:style>
  <w:style w:type="character" w:customStyle="1" w:styleId="Heading5Char">
    <w:name w:val="Heading 5 Char"/>
    <w:basedOn w:val="DefaultParagraphFont"/>
    <w:link w:val="Heading5"/>
    <w:uiPriority w:val="2"/>
    <w:rsid w:val="004D319C"/>
    <w:rPr>
      <w:rFonts w:ascii="Helvetica LT Std Cond Obl" w:eastAsiaTheme="majorEastAsia" w:hAnsi="Helvetica LT Std Cond Obl" w:cstheme="majorBidi"/>
      <w:i/>
      <w:sz w:val="24"/>
      <w:lang w:val="en-AU"/>
    </w:rPr>
  </w:style>
  <w:style w:type="paragraph" w:styleId="Footer">
    <w:name w:val="footer"/>
    <w:basedOn w:val="Normal"/>
    <w:link w:val="FooterChar"/>
    <w:uiPriority w:val="99"/>
    <w:qFormat/>
    <w:rsid w:val="007E2007"/>
    <w:pPr>
      <w:tabs>
        <w:tab w:val="center" w:pos="4513"/>
        <w:tab w:val="right" w:pos="9026"/>
      </w:tabs>
      <w:ind w:firstLine="142"/>
    </w:pPr>
    <w:rPr>
      <w:rFonts w:ascii="Tungsten Medium" w:hAnsi="Tungsten Medium"/>
      <w:caps/>
      <w:color w:val="636463"/>
      <w:sz w:val="22"/>
    </w:rPr>
  </w:style>
  <w:style w:type="character" w:customStyle="1" w:styleId="FooterChar">
    <w:name w:val="Footer Char"/>
    <w:link w:val="Footer"/>
    <w:uiPriority w:val="99"/>
    <w:rsid w:val="00C861F1"/>
    <w:rPr>
      <w:rFonts w:ascii="Tungsten Medium" w:hAnsi="Tungsten Medium"/>
      <w:caps/>
      <w:color w:val="636463"/>
      <w:sz w:val="22"/>
    </w:rPr>
  </w:style>
  <w:style w:type="paragraph" w:styleId="BalloonText">
    <w:name w:val="Balloon Text"/>
    <w:basedOn w:val="Normal"/>
    <w:link w:val="BalloonTextChar"/>
    <w:uiPriority w:val="99"/>
    <w:semiHidden/>
    <w:rsid w:val="009906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1F1"/>
    <w:rPr>
      <w:rFonts w:ascii="Lucida Grande" w:hAnsi="Lucida Grande" w:cs="Lucida Grande"/>
      <w:sz w:val="18"/>
      <w:szCs w:val="18"/>
    </w:rPr>
  </w:style>
  <w:style w:type="character" w:customStyle="1" w:styleId="NormalItalic">
    <w:name w:val="Normal Italic"/>
    <w:basedOn w:val="DefaultParagraphFont"/>
    <w:qFormat/>
    <w:rsid w:val="00513633"/>
    <w:rPr>
      <w:rFonts w:ascii="Helvetica LT Std Cond Light Obl" w:hAnsi="Helvetica LT Std Cond Light Obl"/>
      <w:b w:val="0"/>
      <w:i/>
    </w:rPr>
  </w:style>
  <w:style w:type="paragraph" w:customStyle="1" w:styleId="NumberedHeading3">
    <w:name w:val="Numbered Heading 3"/>
    <w:basedOn w:val="Normal"/>
    <w:next w:val="Normal"/>
    <w:uiPriority w:val="6"/>
    <w:qFormat/>
    <w:rsid w:val="00C861F1"/>
    <w:pPr>
      <w:numPr>
        <w:ilvl w:val="2"/>
        <w:numId w:val="7"/>
      </w:numPr>
      <w:spacing w:before="240" w:after="0"/>
    </w:pPr>
    <w:rPr>
      <w:rFonts w:ascii="Tungsten Medium" w:hAnsi="Tungsten Medium"/>
      <w:color w:val="636463"/>
      <w:sz w:val="28"/>
      <w:szCs w:val="24"/>
    </w:rPr>
  </w:style>
  <w:style w:type="paragraph" w:customStyle="1" w:styleId="NumberedHeading2">
    <w:name w:val="Numbered Heading 2"/>
    <w:basedOn w:val="NumberedHeading3"/>
    <w:next w:val="Normal"/>
    <w:uiPriority w:val="6"/>
    <w:qFormat/>
    <w:rsid w:val="002221A5"/>
    <w:pPr>
      <w:numPr>
        <w:ilvl w:val="1"/>
      </w:numPr>
      <w:spacing w:before="360"/>
    </w:pPr>
    <w:rPr>
      <w:caps/>
      <w:sz w:val="32"/>
      <w:szCs w:val="32"/>
    </w:rPr>
  </w:style>
  <w:style w:type="paragraph" w:customStyle="1" w:styleId="NumberedHeading1">
    <w:name w:val="Numbered Heading 1"/>
    <w:basedOn w:val="Normal"/>
    <w:next w:val="Normal"/>
    <w:uiPriority w:val="6"/>
    <w:qFormat/>
    <w:rsid w:val="00BA5543"/>
    <w:pPr>
      <w:numPr>
        <w:numId w:val="7"/>
      </w:numPr>
      <w:spacing w:before="0"/>
    </w:pPr>
    <w:rPr>
      <w:rFonts w:ascii="Tungsten Medium" w:hAnsi="Tungsten Medium"/>
      <w:caps/>
      <w:color w:val="4971A1"/>
      <w:sz w:val="44"/>
      <w:szCs w:val="44"/>
    </w:rPr>
  </w:style>
  <w:style w:type="paragraph" w:customStyle="1" w:styleId="ContentsFigureTableContentsPageTitle">
    <w:name w:val="Contents / Figure Table Contents Page Title"/>
    <w:basedOn w:val="Title"/>
    <w:uiPriority w:val="8"/>
    <w:qFormat/>
    <w:rsid w:val="00D03038"/>
    <w:pPr>
      <w:jc w:val="right"/>
    </w:pPr>
  </w:style>
  <w:style w:type="paragraph" w:styleId="Title">
    <w:name w:val="Title"/>
    <w:aliases w:val="Heading,Page"/>
    <w:basedOn w:val="Normal"/>
    <w:next w:val="Normal"/>
    <w:link w:val="TitleChar"/>
    <w:uiPriority w:val="1"/>
    <w:rsid w:val="00BA5543"/>
    <w:pPr>
      <w:spacing w:before="0" w:after="480"/>
    </w:pPr>
    <w:rPr>
      <w:rFonts w:ascii="Tungsten Medium" w:hAnsi="Tungsten Medium"/>
      <w:caps/>
      <w:color w:val="00447C"/>
      <w:sz w:val="56"/>
      <w:szCs w:val="56"/>
    </w:rPr>
  </w:style>
  <w:style w:type="character" w:customStyle="1" w:styleId="TitleChar">
    <w:name w:val="Title Char"/>
    <w:aliases w:val="Heading Char,Page Char"/>
    <w:basedOn w:val="DefaultParagraphFont"/>
    <w:link w:val="Title"/>
    <w:uiPriority w:val="1"/>
    <w:rsid w:val="00BA5543"/>
    <w:rPr>
      <w:rFonts w:ascii="Tungsten Medium" w:hAnsi="Tungsten Medium"/>
      <w:caps/>
      <w:color w:val="00447C"/>
      <w:sz w:val="56"/>
      <w:szCs w:val="56"/>
    </w:rPr>
  </w:style>
  <w:style w:type="paragraph" w:customStyle="1" w:styleId="Bullet1">
    <w:name w:val="Bullet 1"/>
    <w:basedOn w:val="Normal"/>
    <w:uiPriority w:val="4"/>
    <w:qFormat/>
    <w:rsid w:val="006E4A0D"/>
    <w:pPr>
      <w:numPr>
        <w:numId w:val="6"/>
      </w:numPr>
    </w:pPr>
  </w:style>
  <w:style w:type="paragraph" w:customStyle="1" w:styleId="Bullet2">
    <w:name w:val="Bullet 2"/>
    <w:basedOn w:val="Bullet1"/>
    <w:uiPriority w:val="4"/>
    <w:qFormat/>
    <w:rsid w:val="001F351B"/>
    <w:pPr>
      <w:numPr>
        <w:ilvl w:val="1"/>
      </w:numPr>
    </w:pPr>
  </w:style>
  <w:style w:type="paragraph" w:customStyle="1" w:styleId="Bullet3">
    <w:name w:val="Bullet 3"/>
    <w:basedOn w:val="Bullet1"/>
    <w:uiPriority w:val="4"/>
    <w:qFormat/>
    <w:rsid w:val="001F351B"/>
    <w:pPr>
      <w:numPr>
        <w:ilvl w:val="2"/>
      </w:numPr>
    </w:pPr>
  </w:style>
  <w:style w:type="paragraph" w:customStyle="1" w:styleId="Bullet4">
    <w:name w:val="Bullet 4"/>
    <w:basedOn w:val="Bullet1"/>
    <w:uiPriority w:val="4"/>
    <w:qFormat/>
    <w:rsid w:val="001F351B"/>
    <w:pPr>
      <w:numPr>
        <w:ilvl w:val="3"/>
      </w:numPr>
    </w:pPr>
  </w:style>
  <w:style w:type="paragraph" w:customStyle="1" w:styleId="FRONTPAGEAddress">
    <w:name w:val="FRONT PAGE Address"/>
    <w:basedOn w:val="Normal"/>
    <w:uiPriority w:val="8"/>
    <w:qFormat/>
    <w:rsid w:val="00513633"/>
    <w:pPr>
      <w:spacing w:before="0" w:after="0"/>
    </w:pPr>
    <w:rPr>
      <w:sz w:val="14"/>
    </w:rPr>
  </w:style>
  <w:style w:type="paragraph" w:customStyle="1" w:styleId="FigureTableSource">
    <w:name w:val="Figure / Table Source"/>
    <w:basedOn w:val="Normal"/>
    <w:uiPriority w:val="3"/>
    <w:qFormat/>
    <w:rsid w:val="009144BE"/>
    <w:pPr>
      <w:spacing w:before="60"/>
      <w:jc w:val="right"/>
    </w:pPr>
    <w:rPr>
      <w:rFonts w:ascii="Helvetica LT Std Cond Light Obl" w:hAnsi="Helvetica LT Std Cond Light Obl"/>
      <w:i/>
      <w:sz w:val="16"/>
    </w:rPr>
  </w:style>
  <w:style w:type="paragraph" w:customStyle="1" w:styleId="TableHeaderRow">
    <w:name w:val="Table Header Row"/>
    <w:basedOn w:val="Normal"/>
    <w:uiPriority w:val="3"/>
    <w:qFormat/>
    <w:rsid w:val="005344C2"/>
    <w:rPr>
      <w:rFonts w:ascii="Tungsten Medium" w:hAnsi="Tungsten Medium"/>
      <w:color w:val="FFFFFF" w:themeColor="background1"/>
      <w:sz w:val="24"/>
    </w:rPr>
  </w:style>
  <w:style w:type="character" w:customStyle="1" w:styleId="NormalBold">
    <w:name w:val="Normal Bold"/>
    <w:basedOn w:val="DefaultParagraphFont"/>
    <w:qFormat/>
    <w:rsid w:val="00066D4B"/>
    <w:rPr>
      <w:rFonts w:ascii="Helvetica LT Std Cond Bold" w:hAnsi="Helvetica LT Std Cond Bold"/>
      <w:color w:val="3C3C3B"/>
      <w:spacing w:val="-5"/>
    </w:rPr>
  </w:style>
  <w:style w:type="character" w:customStyle="1" w:styleId="NormalBoldItalic">
    <w:name w:val="Normal Bold Italic"/>
    <w:basedOn w:val="NormalBold"/>
    <w:qFormat/>
    <w:rsid w:val="0099767A"/>
    <w:rPr>
      <w:rFonts w:ascii="Helvetica LT Std Cond Bold Obl" w:hAnsi="Helvetica LT Std Cond Bold Obl"/>
      <w:b w:val="0"/>
      <w:i/>
      <w:color w:val="3C3C3B"/>
      <w:spacing w:val="-5"/>
    </w:rPr>
  </w:style>
  <w:style w:type="paragraph" w:customStyle="1" w:styleId="Quotation-LargeHighlight">
    <w:name w:val="Quotation - Large Highlight"/>
    <w:basedOn w:val="Normal"/>
    <w:uiPriority w:val="7"/>
    <w:qFormat/>
    <w:rsid w:val="00BA5543"/>
    <w:pPr>
      <w:numPr>
        <w:ilvl w:val="2"/>
      </w:numPr>
    </w:pPr>
    <w:rPr>
      <w:rFonts w:ascii="Tungsten Medium" w:hAnsi="Tungsten Medium"/>
      <w:color w:val="00447C"/>
      <w:sz w:val="28"/>
      <w:szCs w:val="28"/>
    </w:rPr>
  </w:style>
  <w:style w:type="paragraph" w:customStyle="1" w:styleId="QuoteCaption">
    <w:name w:val="Quote Caption"/>
    <w:basedOn w:val="Normal"/>
    <w:uiPriority w:val="7"/>
    <w:qFormat/>
    <w:rsid w:val="00DA6E78"/>
    <w:pPr>
      <w:spacing w:after="0"/>
      <w:jc w:val="right"/>
    </w:pPr>
    <w:rPr>
      <w:rFonts w:ascii="Helvetica LT Std Cond Light Obl" w:hAnsi="Helvetica LT Std Cond Light Obl"/>
      <w:i/>
    </w:rPr>
  </w:style>
  <w:style w:type="paragraph" w:styleId="TOC2">
    <w:name w:val="toc 2"/>
    <w:basedOn w:val="Normal"/>
    <w:next w:val="Normal"/>
    <w:autoRedefine/>
    <w:uiPriority w:val="39"/>
    <w:unhideWhenUsed/>
    <w:qFormat/>
    <w:rsid w:val="00BA5543"/>
    <w:pPr>
      <w:tabs>
        <w:tab w:val="right" w:leader="dot" w:pos="9622"/>
      </w:tabs>
      <w:spacing w:before="60" w:after="0" w:line="288" w:lineRule="auto"/>
      <w:ind w:left="170"/>
    </w:pPr>
    <w:rPr>
      <w:rFonts w:ascii="Helvetica LT Std Cond Bold" w:hAnsi="Helvetica LT Std Cond Bold"/>
      <w:color w:val="00447C"/>
      <w:spacing w:val="-5"/>
    </w:rPr>
  </w:style>
  <w:style w:type="paragraph" w:styleId="TOC1">
    <w:name w:val="toc 1"/>
    <w:basedOn w:val="Normal"/>
    <w:next w:val="Normal"/>
    <w:autoRedefine/>
    <w:uiPriority w:val="39"/>
    <w:unhideWhenUsed/>
    <w:qFormat/>
    <w:rsid w:val="000B60CB"/>
    <w:pPr>
      <w:tabs>
        <w:tab w:val="left" w:pos="476"/>
        <w:tab w:val="right" w:leader="dot" w:pos="9622"/>
      </w:tabs>
      <w:spacing w:after="0"/>
    </w:pPr>
    <w:rPr>
      <w:rFonts w:ascii="Tungsten Medium" w:hAnsi="Tungsten Medium"/>
      <w:color w:val="4971A1"/>
      <w:sz w:val="28"/>
      <w:szCs w:val="28"/>
    </w:rPr>
  </w:style>
  <w:style w:type="paragraph" w:styleId="TOC9">
    <w:name w:val="toc 9"/>
    <w:basedOn w:val="Normal"/>
    <w:next w:val="Normal"/>
    <w:autoRedefine/>
    <w:uiPriority w:val="39"/>
    <w:unhideWhenUsed/>
    <w:rsid w:val="00987EF3"/>
    <w:pPr>
      <w:spacing w:before="0" w:after="0"/>
      <w:ind w:left="1280"/>
    </w:pPr>
    <w:rPr>
      <w:rFonts w:ascii="Helvetica LT Std Cond Light Obl" w:hAnsi="Helvetica LT Std Cond Light Obl"/>
      <w:sz w:val="18"/>
      <w:szCs w:val="18"/>
    </w:rPr>
  </w:style>
  <w:style w:type="paragraph" w:styleId="TOC3">
    <w:name w:val="toc 3"/>
    <w:basedOn w:val="Normal"/>
    <w:next w:val="Normal"/>
    <w:autoRedefine/>
    <w:uiPriority w:val="39"/>
    <w:unhideWhenUsed/>
    <w:rsid w:val="00A01C4F"/>
    <w:pPr>
      <w:tabs>
        <w:tab w:val="right" w:leader="dot" w:pos="9622"/>
      </w:tabs>
      <w:spacing w:before="0" w:after="0" w:line="288" w:lineRule="auto"/>
      <w:ind w:left="318"/>
    </w:pPr>
    <w:rPr>
      <w:noProof/>
      <w:szCs w:val="22"/>
    </w:rPr>
  </w:style>
  <w:style w:type="paragraph" w:styleId="TOC4">
    <w:name w:val="toc 4"/>
    <w:basedOn w:val="Normal"/>
    <w:next w:val="Normal"/>
    <w:autoRedefine/>
    <w:uiPriority w:val="39"/>
    <w:unhideWhenUsed/>
    <w:qFormat/>
    <w:rsid w:val="00987EF3"/>
    <w:pPr>
      <w:spacing w:before="0" w:after="0"/>
      <w:ind w:left="480"/>
    </w:pPr>
    <w:rPr>
      <w:rFonts w:ascii="Helvetica LT Std Cond Light Obl" w:hAnsi="Helvetica LT Std Cond Light Obl"/>
      <w:sz w:val="18"/>
      <w:szCs w:val="18"/>
    </w:rPr>
  </w:style>
  <w:style w:type="paragraph" w:styleId="TOC5">
    <w:name w:val="toc 5"/>
    <w:basedOn w:val="Normal"/>
    <w:next w:val="Normal"/>
    <w:autoRedefine/>
    <w:uiPriority w:val="39"/>
    <w:unhideWhenUsed/>
    <w:rsid w:val="00987EF3"/>
    <w:pPr>
      <w:spacing w:before="0" w:after="0"/>
      <w:ind w:left="640"/>
    </w:pPr>
    <w:rPr>
      <w:rFonts w:ascii="Helvetica LT Std Cond Light Obl" w:hAnsi="Helvetica LT Std Cond Light Obl"/>
      <w:sz w:val="18"/>
      <w:szCs w:val="18"/>
    </w:rPr>
  </w:style>
  <w:style w:type="paragraph" w:styleId="TOC6">
    <w:name w:val="toc 6"/>
    <w:basedOn w:val="Normal"/>
    <w:next w:val="Normal"/>
    <w:autoRedefine/>
    <w:uiPriority w:val="39"/>
    <w:unhideWhenUsed/>
    <w:rsid w:val="00987EF3"/>
    <w:pPr>
      <w:spacing w:before="0" w:after="0"/>
      <w:ind w:left="800"/>
    </w:pPr>
    <w:rPr>
      <w:rFonts w:ascii="Helvetica LT Std Cond Light Obl" w:hAnsi="Helvetica LT Std Cond Light Obl"/>
      <w:sz w:val="18"/>
      <w:szCs w:val="18"/>
    </w:rPr>
  </w:style>
  <w:style w:type="paragraph" w:styleId="TOC7">
    <w:name w:val="toc 7"/>
    <w:basedOn w:val="Normal"/>
    <w:next w:val="Normal"/>
    <w:autoRedefine/>
    <w:uiPriority w:val="39"/>
    <w:unhideWhenUsed/>
    <w:rsid w:val="00987EF3"/>
    <w:pPr>
      <w:spacing w:before="0" w:after="0"/>
      <w:ind w:left="960"/>
    </w:pPr>
    <w:rPr>
      <w:rFonts w:ascii="Helvetica LT Std Cond Light Obl" w:hAnsi="Helvetica LT Std Cond Light Obl"/>
      <w:sz w:val="18"/>
      <w:szCs w:val="18"/>
    </w:rPr>
  </w:style>
  <w:style w:type="paragraph" w:styleId="TOC8">
    <w:name w:val="toc 8"/>
    <w:basedOn w:val="Normal"/>
    <w:next w:val="Normal"/>
    <w:autoRedefine/>
    <w:uiPriority w:val="39"/>
    <w:unhideWhenUsed/>
    <w:rsid w:val="00987EF3"/>
    <w:pPr>
      <w:spacing w:before="0" w:after="0"/>
      <w:ind w:left="1120"/>
    </w:pPr>
    <w:rPr>
      <w:rFonts w:ascii="Helvetica LT Std Cond Light Obl" w:hAnsi="Helvetica LT Std Cond Light Obl"/>
      <w:sz w:val="18"/>
      <w:szCs w:val="18"/>
    </w:rPr>
  </w:style>
  <w:style w:type="paragraph" w:customStyle="1" w:styleId="FRONTPAGETitle">
    <w:name w:val="FRONT PAGE Title"/>
    <w:basedOn w:val="FRONTPAGESubTitle"/>
    <w:uiPriority w:val="8"/>
    <w:qFormat/>
    <w:rsid w:val="004C45C0"/>
    <w:pPr>
      <w:spacing w:before="4680"/>
    </w:pPr>
    <w:rPr>
      <w:rFonts w:ascii="Tungsten Medium" w:hAnsi="Tungsten Medium"/>
      <w:color w:val="00447C"/>
      <w:sz w:val="72"/>
      <w:szCs w:val="96"/>
      <w:lang w:val="en-AU"/>
    </w:rPr>
  </w:style>
  <w:style w:type="paragraph" w:customStyle="1" w:styleId="FRONTPAGESubTitle">
    <w:name w:val="FRONT PAGE Sub Title"/>
    <w:uiPriority w:val="8"/>
    <w:qFormat/>
    <w:rsid w:val="004F1534"/>
    <w:pPr>
      <w:jc w:val="center"/>
    </w:pPr>
    <w:rPr>
      <w:rFonts w:ascii="Tungsten Book" w:hAnsi="Tungsten Book"/>
      <w:caps/>
      <w:color w:val="636463"/>
      <w:kern w:val="18"/>
      <w:sz w:val="76"/>
      <w:szCs w:val="76"/>
    </w:rPr>
  </w:style>
  <w:style w:type="paragraph" w:styleId="Header">
    <w:name w:val="header"/>
    <w:basedOn w:val="Normal"/>
    <w:link w:val="HeaderChar"/>
    <w:uiPriority w:val="99"/>
    <w:rsid w:val="003908FA"/>
    <w:pPr>
      <w:tabs>
        <w:tab w:val="center" w:pos="4320"/>
        <w:tab w:val="right" w:pos="8640"/>
      </w:tabs>
      <w:spacing w:after="0"/>
    </w:pPr>
  </w:style>
  <w:style w:type="character" w:customStyle="1" w:styleId="HeaderChar">
    <w:name w:val="Header Char"/>
    <w:basedOn w:val="DefaultParagraphFont"/>
    <w:link w:val="Header"/>
    <w:uiPriority w:val="99"/>
    <w:rsid w:val="00EB27D8"/>
    <w:rPr>
      <w:rFonts w:ascii="Helvetica LT Std Cond Light" w:hAnsi="Helvetica LT Std Cond Light"/>
    </w:rPr>
  </w:style>
  <w:style w:type="character" w:styleId="Hyperlink">
    <w:name w:val="Hyperlink"/>
    <w:basedOn w:val="DefaultParagraphFont"/>
    <w:uiPriority w:val="99"/>
    <w:unhideWhenUsed/>
    <w:rsid w:val="002F1DE1"/>
    <w:rPr>
      <w:color w:val="808080" w:themeColor="background1" w:themeShade="80"/>
      <w:u w:val="single"/>
    </w:rPr>
  </w:style>
  <w:style w:type="paragraph" w:customStyle="1" w:styleId="Quotation-InParagraph">
    <w:name w:val="Quotation - In Paragraph"/>
    <w:basedOn w:val="Normal"/>
    <w:uiPriority w:val="7"/>
    <w:qFormat/>
    <w:rsid w:val="00363235"/>
    <w:pPr>
      <w:ind w:left="567"/>
    </w:pPr>
  </w:style>
  <w:style w:type="table" w:styleId="TableGrid">
    <w:name w:val="Table Grid"/>
    <w:basedOn w:val="TableNormal"/>
    <w:uiPriority w:val="59"/>
    <w:rsid w:val="00780D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ONTPAGEAuthors">
    <w:name w:val="FRONT PAGE Authors"/>
    <w:basedOn w:val="Heading1"/>
    <w:uiPriority w:val="8"/>
    <w:qFormat/>
    <w:rsid w:val="004F1534"/>
    <w:pPr>
      <w:spacing w:before="960"/>
      <w:jc w:val="center"/>
    </w:pPr>
    <w:rPr>
      <w:lang w:val="it-IT"/>
    </w:rPr>
  </w:style>
  <w:style w:type="character" w:styleId="CommentReference">
    <w:name w:val="annotation reference"/>
    <w:basedOn w:val="DefaultParagraphFont"/>
    <w:uiPriority w:val="99"/>
    <w:semiHidden/>
    <w:unhideWhenUsed/>
    <w:rsid w:val="002F1DE1"/>
    <w:rPr>
      <w:sz w:val="16"/>
      <w:szCs w:val="16"/>
    </w:rPr>
  </w:style>
  <w:style w:type="paragraph" w:styleId="CommentSubject">
    <w:name w:val="annotation subject"/>
    <w:basedOn w:val="Normal"/>
    <w:next w:val="Normal"/>
    <w:link w:val="CommentSubjectChar"/>
    <w:uiPriority w:val="9"/>
    <w:semiHidden/>
    <w:unhideWhenUsed/>
    <w:rsid w:val="00A800C4"/>
    <w:pPr>
      <w:keepLines w:val="0"/>
      <w:suppressAutoHyphens w:val="0"/>
    </w:pPr>
    <w:rPr>
      <w:rFonts w:ascii="Calibri" w:eastAsia="Times New Roman" w:hAnsi="Calibri"/>
      <w:b/>
      <w:bCs/>
      <w:lang w:val="en-AU"/>
    </w:rPr>
  </w:style>
  <w:style w:type="character" w:customStyle="1" w:styleId="CommentSubjectChar">
    <w:name w:val="Comment Subject Char"/>
    <w:basedOn w:val="DefaultParagraphFont"/>
    <w:link w:val="CommentSubject"/>
    <w:uiPriority w:val="9"/>
    <w:semiHidden/>
    <w:rsid w:val="00C861F1"/>
    <w:rPr>
      <w:rFonts w:ascii="Calibri" w:eastAsia="Times New Roman" w:hAnsi="Calibri"/>
      <w:b/>
      <w:bCs/>
      <w:lang w:val="en-AU"/>
    </w:rPr>
  </w:style>
  <w:style w:type="character" w:customStyle="1" w:styleId="FootnoteTextChar">
    <w:name w:val="Footnote Text Char"/>
    <w:basedOn w:val="DefaultParagraphFont"/>
    <w:link w:val="FootnoteText"/>
    <w:uiPriority w:val="99"/>
    <w:semiHidden/>
    <w:rsid w:val="00C861F1"/>
    <w:rPr>
      <w:rFonts w:ascii="Helvetica LT Std Cond Light" w:eastAsia="Times New Roman" w:hAnsi="Helvetica LT Std Cond Light"/>
      <w:sz w:val="18"/>
    </w:rPr>
  </w:style>
  <w:style w:type="paragraph" w:styleId="FootnoteText">
    <w:name w:val="footnote text"/>
    <w:basedOn w:val="Normal"/>
    <w:link w:val="FootnoteTextChar"/>
    <w:uiPriority w:val="99"/>
    <w:semiHidden/>
    <w:rsid w:val="009666EB"/>
    <w:pPr>
      <w:keepLines w:val="0"/>
      <w:suppressAutoHyphens w:val="0"/>
      <w:spacing w:before="0" w:after="0"/>
      <w:jc w:val="both"/>
    </w:pPr>
    <w:rPr>
      <w:rFonts w:eastAsia="Times New Roman"/>
      <w:sz w:val="18"/>
    </w:rPr>
  </w:style>
  <w:style w:type="character" w:customStyle="1" w:styleId="FootnoteTextChar1">
    <w:name w:val="Footnote Text Char1"/>
    <w:basedOn w:val="DefaultParagraphFont"/>
    <w:uiPriority w:val="99"/>
    <w:semiHidden/>
    <w:rsid w:val="002F1DE1"/>
    <w:rPr>
      <w:rFonts w:ascii="Helvetica LT Std Cond Light" w:hAnsi="Helvetica LT Std Cond Light"/>
      <w:sz w:val="24"/>
      <w:szCs w:val="24"/>
    </w:rPr>
  </w:style>
  <w:style w:type="character" w:customStyle="1" w:styleId="DocumentMapChar">
    <w:name w:val="Document Map Char"/>
    <w:basedOn w:val="DefaultParagraphFont"/>
    <w:link w:val="DocumentMap"/>
    <w:uiPriority w:val="9"/>
    <w:semiHidden/>
    <w:rsid w:val="00C861F1"/>
    <w:rPr>
      <w:rFonts w:ascii="Tahoma" w:eastAsia="Times New Roman" w:hAnsi="Tahoma" w:cs="Tahoma"/>
      <w:shd w:val="clear" w:color="auto" w:fill="000080"/>
      <w:lang w:val="it-IT"/>
    </w:rPr>
  </w:style>
  <w:style w:type="paragraph" w:styleId="DocumentMap">
    <w:name w:val="Document Map"/>
    <w:basedOn w:val="Normal"/>
    <w:link w:val="DocumentMapChar"/>
    <w:uiPriority w:val="9"/>
    <w:semiHidden/>
    <w:rsid w:val="002F1DE1"/>
    <w:pPr>
      <w:keepLines w:val="0"/>
      <w:shd w:val="clear" w:color="auto" w:fill="000080"/>
      <w:suppressAutoHyphens w:val="0"/>
      <w:spacing w:before="0" w:after="0"/>
      <w:jc w:val="both"/>
    </w:pPr>
    <w:rPr>
      <w:rFonts w:ascii="Tahoma" w:eastAsia="Times New Roman" w:hAnsi="Tahoma" w:cs="Tahoma"/>
      <w:lang w:val="it-IT"/>
    </w:rPr>
  </w:style>
  <w:style w:type="character" w:customStyle="1" w:styleId="DocumentMapChar1">
    <w:name w:val="Document Map Char1"/>
    <w:basedOn w:val="DefaultParagraphFont"/>
    <w:uiPriority w:val="99"/>
    <w:semiHidden/>
    <w:rsid w:val="002F1DE1"/>
    <w:rPr>
      <w:rFonts w:ascii="Lucida Grande" w:hAnsi="Lucida Grande" w:cs="Lucida Grande"/>
      <w:sz w:val="24"/>
      <w:szCs w:val="24"/>
    </w:rPr>
  </w:style>
  <w:style w:type="numbering" w:customStyle="1" w:styleId="CWLNumberedSubHeadingsList">
    <w:name w:val="CWL Numbered Sub Headings List"/>
    <w:uiPriority w:val="99"/>
    <w:rsid w:val="001F32F2"/>
    <w:pPr>
      <w:numPr>
        <w:numId w:val="8"/>
      </w:numPr>
    </w:pPr>
  </w:style>
  <w:style w:type="paragraph" w:customStyle="1" w:styleId="Tableheading">
    <w:name w:val="Table heading"/>
    <w:basedOn w:val="Normal"/>
    <w:link w:val="TableheadingChar"/>
    <w:uiPriority w:val="3"/>
    <w:qFormat/>
    <w:rsid w:val="004C45C0"/>
    <w:pPr>
      <w:keepNext/>
    </w:pPr>
    <w:rPr>
      <w:b/>
      <w:sz w:val="24"/>
      <w:szCs w:val="24"/>
    </w:rPr>
  </w:style>
  <w:style w:type="character" w:customStyle="1" w:styleId="TableheadingChar">
    <w:name w:val="Table heading Char"/>
    <w:basedOn w:val="DefaultParagraphFont"/>
    <w:link w:val="Tableheading"/>
    <w:uiPriority w:val="3"/>
    <w:rsid w:val="004C45C0"/>
    <w:rPr>
      <w:rFonts w:ascii="Helvetica LT Std Cond Light" w:hAnsi="Helvetica LT Std Cond Light"/>
      <w:b/>
      <w:sz w:val="24"/>
      <w:szCs w:val="24"/>
    </w:rPr>
  </w:style>
  <w:style w:type="paragraph" w:styleId="Revision">
    <w:name w:val="Revision"/>
    <w:hidden/>
    <w:uiPriority w:val="99"/>
    <w:semiHidden/>
    <w:rsid w:val="002F1DE1"/>
    <w:rPr>
      <w:rFonts w:ascii="Calibri" w:eastAsia="Times New Roman" w:hAnsi="Calibri"/>
      <w:sz w:val="24"/>
      <w:lang w:val="it-IT"/>
    </w:rPr>
  </w:style>
  <w:style w:type="paragraph" w:customStyle="1" w:styleId="FigureHeading">
    <w:name w:val="Figure Heading"/>
    <w:basedOn w:val="Normal"/>
    <w:link w:val="FigureHeadingChar"/>
    <w:uiPriority w:val="3"/>
    <w:qFormat/>
    <w:rsid w:val="004C45C0"/>
    <w:pPr>
      <w:keepNext/>
    </w:pPr>
    <w:rPr>
      <w:b/>
      <w:sz w:val="24"/>
    </w:rPr>
  </w:style>
  <w:style w:type="character" w:customStyle="1" w:styleId="FigureHeadingChar">
    <w:name w:val="Figure Heading Char"/>
    <w:basedOn w:val="DefaultParagraphFont"/>
    <w:link w:val="FigureHeading"/>
    <w:uiPriority w:val="3"/>
    <w:rsid w:val="004C45C0"/>
    <w:rPr>
      <w:rFonts w:ascii="Helvetica LT Std Cond Light" w:hAnsi="Helvetica LT Std Cond Light"/>
      <w:b/>
      <w:sz w:val="24"/>
    </w:rPr>
  </w:style>
  <w:style w:type="character" w:customStyle="1" w:styleId="Heading6Char">
    <w:name w:val="Heading 6 Char"/>
    <w:basedOn w:val="DefaultParagraphFont"/>
    <w:link w:val="Heading6"/>
    <w:uiPriority w:val="9"/>
    <w:semiHidden/>
    <w:rsid w:val="00C861F1"/>
    <w:rPr>
      <w:rFonts w:ascii="Helvetica LT Std Cond Light" w:eastAsiaTheme="majorEastAsia" w:hAnsi="Helvetica LT Std Cond Light" w:cstheme="majorBidi"/>
      <w:iCs/>
      <w:color w:val="3C3C3B"/>
    </w:rPr>
  </w:style>
  <w:style w:type="character" w:styleId="FootnoteReference">
    <w:name w:val="footnote reference"/>
    <w:basedOn w:val="DefaultParagraphFont"/>
    <w:uiPriority w:val="99"/>
    <w:rsid w:val="00AA5661"/>
    <w:rPr>
      <w:rFonts w:ascii="Helvetica LT Std Cond Light" w:hAnsi="Helvetica LT Std Cond Light"/>
      <w:sz w:val="20"/>
      <w:vertAlign w:val="superscript"/>
    </w:rPr>
  </w:style>
  <w:style w:type="paragraph" w:customStyle="1" w:styleId="TableBulletStyle">
    <w:name w:val="Table Bullet Style"/>
    <w:basedOn w:val="Bullet1"/>
    <w:uiPriority w:val="3"/>
    <w:qFormat/>
    <w:rsid w:val="00FC5C2B"/>
    <w:pPr>
      <w:numPr>
        <w:numId w:val="1"/>
      </w:numPr>
      <w:spacing w:before="60" w:after="60"/>
    </w:pPr>
  </w:style>
  <w:style w:type="table" w:customStyle="1" w:styleId="CWLTable">
    <w:name w:val="CWL Table"/>
    <w:basedOn w:val="TableNormal"/>
    <w:uiPriority w:val="99"/>
    <w:rsid w:val="00731529"/>
    <w:pPr>
      <w:spacing w:before="120" w:after="120"/>
    </w:pPr>
    <w:rPr>
      <w:color w:val="3C3C3B"/>
    </w:rPr>
    <w:tblPr>
      <w:tblStyleRowBandSize w:val="1"/>
      <w:tblStyleColBandSize w:val="1"/>
      <w:tblInd w:w="0" w:type="dxa"/>
      <w:tblCellMar>
        <w:top w:w="0" w:type="dxa"/>
        <w:left w:w="108" w:type="dxa"/>
        <w:bottom w:w="0" w:type="dxa"/>
        <w:right w:w="108" w:type="dxa"/>
      </w:tblCellMar>
    </w:tblPr>
    <w:tcPr>
      <w:vAlign w:val="center"/>
    </w:tcPr>
    <w:tblStylePr w:type="firstRow">
      <w:pPr>
        <w:wordWrap/>
        <w:spacing w:beforeLines="0" w:before="120" w:beforeAutospacing="0" w:afterLines="0" w:after="120" w:afterAutospacing="0"/>
        <w:contextualSpacing w:val="0"/>
      </w:pPr>
      <w:rPr>
        <w:rFonts w:ascii="Tungsten Medium" w:hAnsi="Tungsten Medium"/>
        <w:b w:val="0"/>
        <w:i w:val="0"/>
        <w:color w:val="3C3C3B"/>
        <w:sz w:val="20"/>
      </w:rPr>
      <w:tblPr/>
      <w:tcPr>
        <w:tcBorders>
          <w:top w:val="nil"/>
          <w:left w:val="nil"/>
          <w:bottom w:val="nil"/>
          <w:right w:val="nil"/>
          <w:insideH w:val="nil"/>
          <w:insideV w:val="nil"/>
          <w:tl2br w:val="nil"/>
          <w:tr2bl w:val="nil"/>
        </w:tcBorders>
        <w:shd w:val="clear" w:color="auto" w:fill="00447C"/>
      </w:tcPr>
    </w:tblStylePr>
    <w:tblStylePr w:type="firstCol">
      <w:rPr>
        <w:rFonts w:ascii="Helvetica LT Std Cond Bold Obl" w:hAnsi="Helvetica LT Std Cond Bold Obl"/>
        <w:b w:val="0"/>
        <w:i w:val="0"/>
        <w:sz w:val="20"/>
      </w:rPr>
    </w:tblStylePr>
    <w:tblStylePr w:type="band1Vert">
      <w:tblPr/>
      <w:tcPr>
        <w:tcBorders>
          <w:top w:val="nil"/>
          <w:left w:val="nil"/>
          <w:bottom w:val="nil"/>
          <w:right w:val="nil"/>
          <w:insideH w:val="nil"/>
          <w:insideV w:val="nil"/>
          <w:tl2br w:val="nil"/>
          <w:tr2bl w:val="nil"/>
        </w:tcBorders>
        <w:shd w:val="clear" w:color="auto" w:fill="CCCCCC"/>
      </w:tcPr>
    </w:tblStylePr>
    <w:tblStylePr w:type="band1Horz">
      <w:tblPr/>
      <w:tcPr>
        <w:tcBorders>
          <w:top w:val="nil"/>
          <w:left w:val="nil"/>
          <w:bottom w:val="nil"/>
          <w:right w:val="nil"/>
          <w:insideH w:val="nil"/>
          <w:insideV w:val="nil"/>
          <w:tl2br w:val="nil"/>
          <w:tr2bl w:val="nil"/>
        </w:tcBorders>
        <w:shd w:val="clear" w:color="auto" w:fill="F3F3F3"/>
      </w:tcPr>
    </w:tblStylePr>
    <w:tblStylePr w:type="band2Horz">
      <w:tblPr/>
      <w:tcPr>
        <w:tcBorders>
          <w:top w:val="nil"/>
          <w:left w:val="nil"/>
          <w:bottom w:val="nil"/>
          <w:right w:val="nil"/>
          <w:insideH w:val="nil"/>
          <w:insideV w:val="nil"/>
          <w:tl2br w:val="nil"/>
          <w:tr2bl w:val="nil"/>
        </w:tcBorders>
        <w:shd w:val="clear" w:color="auto" w:fill="D9D9D9"/>
      </w:tcPr>
    </w:tblStylePr>
  </w:style>
  <w:style w:type="numbering" w:customStyle="1" w:styleId="CWLNumberedHeadings">
    <w:name w:val="CWL Numbered Headings"/>
    <w:uiPriority w:val="99"/>
    <w:rsid w:val="00C861F1"/>
    <w:pPr>
      <w:numPr>
        <w:numId w:val="3"/>
      </w:numPr>
    </w:pPr>
  </w:style>
  <w:style w:type="paragraph" w:styleId="ListParagraph">
    <w:name w:val="List Paragraph"/>
    <w:basedOn w:val="Normal"/>
    <w:link w:val="ListParagraphChar"/>
    <w:uiPriority w:val="34"/>
    <w:qFormat/>
    <w:rsid w:val="003A5525"/>
    <w:pPr>
      <w:numPr>
        <w:numId w:val="2"/>
      </w:numPr>
      <w:ind w:left="357" w:hanging="357"/>
    </w:pPr>
  </w:style>
  <w:style w:type="character" w:customStyle="1" w:styleId="ListParagraphChar">
    <w:name w:val="List Paragraph Char"/>
    <w:link w:val="ListParagraph"/>
    <w:uiPriority w:val="34"/>
    <w:locked/>
    <w:rsid w:val="00C861F1"/>
    <w:rPr>
      <w:rFonts w:ascii="Helvetica LT Std Cond Light" w:hAnsi="Helvetica LT Std Cond Light"/>
    </w:rPr>
  </w:style>
  <w:style w:type="numbering" w:customStyle="1" w:styleId="CWLinparagraphnumberedlist">
    <w:name w:val="CWL in paragraph numbered list"/>
    <w:uiPriority w:val="99"/>
    <w:rsid w:val="0010355D"/>
    <w:pPr>
      <w:numPr>
        <w:numId w:val="4"/>
      </w:numPr>
    </w:pPr>
  </w:style>
  <w:style w:type="numbering" w:customStyle="1" w:styleId="CWLBullets">
    <w:name w:val="CWL Bullets"/>
    <w:uiPriority w:val="99"/>
    <w:rsid w:val="001F351B"/>
    <w:pPr>
      <w:numPr>
        <w:numId w:val="5"/>
      </w:numPr>
    </w:pPr>
  </w:style>
  <w:style w:type="paragraph" w:customStyle="1" w:styleId="NumberedSubHeading1">
    <w:name w:val="Numbered Sub Heading 1"/>
    <w:basedOn w:val="Heading3"/>
    <w:uiPriority w:val="6"/>
    <w:qFormat/>
    <w:rsid w:val="001F32F2"/>
    <w:pPr>
      <w:numPr>
        <w:numId w:val="9"/>
      </w:numPr>
    </w:pPr>
  </w:style>
  <w:style w:type="paragraph" w:customStyle="1" w:styleId="NumberedSubHeading2">
    <w:name w:val="Numbered Sub Heading 2"/>
    <w:basedOn w:val="Normal"/>
    <w:uiPriority w:val="6"/>
    <w:qFormat/>
    <w:rsid w:val="00966E40"/>
    <w:pPr>
      <w:numPr>
        <w:ilvl w:val="1"/>
        <w:numId w:val="9"/>
      </w:numPr>
      <w:spacing w:before="240"/>
    </w:pPr>
    <w:rPr>
      <w:rFonts w:ascii="Helvetica LT Std Cond" w:hAnsi="Helvetica LT Std Cond"/>
      <w:color w:val="636463"/>
    </w:rPr>
  </w:style>
  <w:style w:type="paragraph" w:customStyle="1" w:styleId="NumberedSubHeading3">
    <w:name w:val="Numbered Sub Heading 3"/>
    <w:basedOn w:val="Normal"/>
    <w:uiPriority w:val="6"/>
    <w:qFormat/>
    <w:rsid w:val="001F32F2"/>
    <w:pPr>
      <w:numPr>
        <w:ilvl w:val="2"/>
        <w:numId w:val="9"/>
      </w:numPr>
    </w:pPr>
    <w:rPr>
      <w:i/>
    </w:rPr>
  </w:style>
  <w:style w:type="paragraph" w:customStyle="1" w:styleId="FontPageTitle">
    <w:name w:val="Font Page Title"/>
    <w:basedOn w:val="Normal"/>
    <w:qFormat/>
    <w:rsid w:val="00517D0A"/>
    <w:pPr>
      <w:spacing w:before="0" w:after="360"/>
    </w:pPr>
    <w:rPr>
      <w:rFonts w:ascii="Tungsten Medium" w:hAnsi="Tungsten Medium"/>
      <w:caps/>
      <w:color w:val="636463"/>
      <w:sz w:val="116"/>
      <w:szCs w:val="120"/>
    </w:rPr>
  </w:style>
  <w:style w:type="paragraph" w:styleId="EndnoteText">
    <w:name w:val="endnote text"/>
    <w:basedOn w:val="Normal"/>
    <w:link w:val="EndnoteTextChar"/>
    <w:uiPriority w:val="99"/>
    <w:semiHidden/>
    <w:unhideWhenUsed/>
    <w:rsid w:val="00517D0A"/>
    <w:pPr>
      <w:keepLines w:val="0"/>
      <w:suppressAutoHyphens w:val="0"/>
      <w:spacing w:before="0" w:after="200" w:line="276" w:lineRule="auto"/>
    </w:pPr>
    <w:rPr>
      <w:rFonts w:ascii="Calibri" w:hAnsi="Calibri"/>
      <w:lang w:val="en-AU"/>
    </w:rPr>
  </w:style>
  <w:style w:type="character" w:customStyle="1" w:styleId="EndnoteTextChar">
    <w:name w:val="Endnote Text Char"/>
    <w:basedOn w:val="DefaultParagraphFont"/>
    <w:link w:val="EndnoteText"/>
    <w:uiPriority w:val="99"/>
    <w:semiHidden/>
    <w:rsid w:val="00517D0A"/>
    <w:rPr>
      <w:rFonts w:ascii="Calibri" w:hAnsi="Calibri"/>
      <w:lang w:val="en-AU"/>
    </w:rPr>
  </w:style>
  <w:style w:type="character" w:styleId="EndnoteReference">
    <w:name w:val="endnote reference"/>
    <w:uiPriority w:val="99"/>
    <w:semiHidden/>
    <w:unhideWhenUsed/>
    <w:rsid w:val="00517D0A"/>
    <w:rPr>
      <w:vertAlign w:val="superscript"/>
    </w:rPr>
  </w:style>
  <w:style w:type="character" w:styleId="Strong">
    <w:name w:val="Strong"/>
    <w:basedOn w:val="DefaultParagraphFont"/>
    <w:uiPriority w:val="22"/>
    <w:qFormat/>
    <w:rsid w:val="00517D0A"/>
    <w:rPr>
      <w:b/>
      <w:bCs/>
    </w:rPr>
  </w:style>
  <w:style w:type="paragraph" w:styleId="TOCHeading">
    <w:name w:val="TOC Heading"/>
    <w:basedOn w:val="Heading1"/>
    <w:next w:val="Normal"/>
    <w:uiPriority w:val="39"/>
    <w:semiHidden/>
    <w:unhideWhenUsed/>
    <w:qFormat/>
    <w:rsid w:val="00517D0A"/>
    <w:pPr>
      <w:keepNext/>
      <w:keepLines/>
      <w:spacing w:line="276" w:lineRule="auto"/>
      <w:outlineLvl w:val="9"/>
    </w:pPr>
    <w:rPr>
      <w:rFonts w:asciiTheme="majorHAnsi" w:eastAsiaTheme="majorEastAsia" w:hAnsiTheme="majorHAnsi" w:cstheme="majorBidi"/>
      <w:b/>
      <w:bCs/>
      <w:caps w:val="0"/>
      <w:color w:val="365F91" w:themeColor="accent1" w:themeShade="BF"/>
      <w:kern w:val="0"/>
      <w:sz w:val="28"/>
      <w:szCs w:val="28"/>
      <w:lang w:eastAsia="ja-JP"/>
    </w:rPr>
  </w:style>
  <w:style w:type="character" w:customStyle="1" w:styleId="maintitle">
    <w:name w:val="maintitle"/>
    <w:basedOn w:val="DefaultParagraphFont"/>
    <w:rsid w:val="00517D0A"/>
  </w:style>
  <w:style w:type="paragraph" w:customStyle="1" w:styleId="specialissue">
    <w:name w:val="specialissue"/>
    <w:basedOn w:val="Normal"/>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paragraph" w:customStyle="1" w:styleId="articledetails">
    <w:name w:val="articledetails"/>
    <w:basedOn w:val="Normal"/>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paragraph" w:styleId="NormalWeb">
    <w:name w:val="Normal (Web)"/>
    <w:basedOn w:val="Normal"/>
    <w:uiPriority w:val="99"/>
    <w:unhideWhenUsed/>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character" w:styleId="Emphasis">
    <w:name w:val="Emphasis"/>
    <w:basedOn w:val="DefaultParagraphFont"/>
    <w:uiPriority w:val="20"/>
    <w:qFormat/>
    <w:rsid w:val="00517D0A"/>
    <w:rPr>
      <w:i/>
      <w:iCs/>
    </w:rPr>
  </w:style>
  <w:style w:type="character" w:customStyle="1" w:styleId="hidden">
    <w:name w:val="hidden"/>
    <w:basedOn w:val="DefaultParagraphFont"/>
    <w:rsid w:val="00517D0A"/>
  </w:style>
  <w:style w:type="paragraph" w:customStyle="1" w:styleId="Caption1">
    <w:name w:val="Caption1"/>
    <w:basedOn w:val="Normal"/>
    <w:rsid w:val="00517D0A"/>
    <w:pPr>
      <w:keepLines w:val="0"/>
      <w:suppressAutoHyphens w:val="0"/>
      <w:spacing w:before="100" w:beforeAutospacing="1" w:after="100" w:afterAutospacing="1"/>
    </w:pPr>
    <w:rPr>
      <w:rFonts w:ascii="Times New Roman" w:eastAsia="Times New Roman" w:hAnsi="Times New Roman"/>
      <w:sz w:val="24"/>
      <w:szCs w:val="24"/>
      <w:lang w:val="en-AU" w:eastAsia="en-AU"/>
    </w:rPr>
  </w:style>
  <w:style w:type="character" w:customStyle="1" w:styleId="standard-view-style">
    <w:name w:val="standard-view-style"/>
    <w:basedOn w:val="DefaultParagraphFont"/>
    <w:rsid w:val="00517D0A"/>
  </w:style>
  <w:style w:type="character" w:styleId="PlaceholderText">
    <w:name w:val="Placeholder Text"/>
    <w:basedOn w:val="DefaultParagraphFont"/>
    <w:uiPriority w:val="99"/>
    <w:semiHidden/>
    <w:rsid w:val="00517D0A"/>
    <w:rPr>
      <w:color w:val="808080"/>
    </w:rPr>
  </w:style>
  <w:style w:type="paragraph" w:styleId="BodyText">
    <w:name w:val="Body Text"/>
    <w:basedOn w:val="Normal"/>
    <w:link w:val="BodyTextChar"/>
    <w:uiPriority w:val="1"/>
    <w:qFormat/>
    <w:rsid w:val="00517D0A"/>
    <w:pPr>
      <w:keepLines w:val="0"/>
      <w:suppressAutoHyphens w:val="0"/>
      <w:autoSpaceDE w:val="0"/>
      <w:autoSpaceDN w:val="0"/>
      <w:adjustRightInd w:val="0"/>
      <w:spacing w:before="0" w:after="0"/>
      <w:ind w:left="40"/>
    </w:pPr>
    <w:rPr>
      <w:rFonts w:ascii="Times New Roman" w:hAnsi="Times New Roman"/>
      <w:lang w:val="en-AU" w:eastAsia="en-AU"/>
    </w:rPr>
  </w:style>
  <w:style w:type="character" w:customStyle="1" w:styleId="BodyTextChar">
    <w:name w:val="Body Text Char"/>
    <w:basedOn w:val="DefaultParagraphFont"/>
    <w:link w:val="BodyText"/>
    <w:uiPriority w:val="1"/>
    <w:rsid w:val="00517D0A"/>
    <w:rPr>
      <w:rFonts w:ascii="Times New Roman" w:hAnsi="Times New Roman"/>
      <w:lang w:val="en-AU" w:eastAsia="en-AU"/>
    </w:rPr>
  </w:style>
  <w:style w:type="character" w:customStyle="1" w:styleId="apple-converted-space">
    <w:name w:val="apple-converted-space"/>
    <w:basedOn w:val="DefaultParagraphFont"/>
    <w:rsid w:val="005E06CA"/>
  </w:style>
  <w:style w:type="paragraph" w:customStyle="1" w:styleId="bodycopy">
    <w:name w:val="body copy"/>
    <w:basedOn w:val="Normal"/>
    <w:uiPriority w:val="99"/>
    <w:rsid w:val="0060037E"/>
    <w:pPr>
      <w:keepLines w:val="0"/>
      <w:tabs>
        <w:tab w:val="left" w:pos="142"/>
        <w:tab w:val="left" w:pos="283"/>
        <w:tab w:val="left" w:pos="425"/>
        <w:tab w:val="left" w:pos="567"/>
        <w:tab w:val="left" w:pos="709"/>
        <w:tab w:val="left" w:pos="850"/>
        <w:tab w:val="left" w:pos="992"/>
        <w:tab w:val="left" w:pos="1134"/>
        <w:tab w:val="left" w:pos="1276"/>
        <w:tab w:val="left" w:pos="1417"/>
        <w:tab w:val="left" w:pos="1559"/>
        <w:tab w:val="left" w:pos="1701"/>
        <w:tab w:val="left" w:pos="1843"/>
        <w:tab w:val="left" w:pos="1984"/>
        <w:tab w:val="left" w:pos="2126"/>
        <w:tab w:val="left" w:pos="2268"/>
        <w:tab w:val="left" w:pos="2409"/>
        <w:tab w:val="left" w:pos="2551"/>
        <w:tab w:val="left" w:pos="2693"/>
        <w:tab w:val="left" w:pos="2835"/>
        <w:tab w:val="left" w:pos="2976"/>
        <w:tab w:val="left" w:pos="3118"/>
        <w:tab w:val="left" w:pos="3260"/>
        <w:tab w:val="left" w:pos="3402"/>
        <w:tab w:val="left" w:pos="3543"/>
        <w:tab w:val="left" w:pos="3685"/>
        <w:tab w:val="left" w:pos="3827"/>
        <w:tab w:val="left" w:pos="3969"/>
        <w:tab w:val="left" w:pos="4110"/>
        <w:tab w:val="left" w:pos="4252"/>
        <w:tab w:val="left" w:pos="4394"/>
        <w:tab w:val="left" w:pos="4535"/>
        <w:tab w:val="left" w:pos="4677"/>
        <w:tab w:val="left" w:pos="4819"/>
        <w:tab w:val="left" w:pos="4961"/>
        <w:tab w:val="left" w:pos="5102"/>
        <w:tab w:val="left" w:pos="5244"/>
        <w:tab w:val="left" w:pos="5386"/>
        <w:tab w:val="left" w:pos="5528"/>
        <w:tab w:val="left" w:pos="5669"/>
        <w:tab w:val="left" w:pos="5811"/>
        <w:tab w:val="left" w:pos="5953"/>
        <w:tab w:val="left" w:pos="6094"/>
        <w:tab w:val="left" w:pos="6236"/>
        <w:tab w:val="left" w:pos="6378"/>
        <w:tab w:val="left" w:pos="6520"/>
        <w:tab w:val="left" w:pos="6661"/>
        <w:tab w:val="left" w:pos="6803"/>
        <w:tab w:val="left" w:pos="6945"/>
        <w:tab w:val="left" w:pos="7087"/>
        <w:tab w:val="left" w:pos="7228"/>
        <w:tab w:val="left" w:pos="7370"/>
        <w:tab w:val="left" w:pos="7512"/>
        <w:tab w:val="left" w:pos="7654"/>
        <w:tab w:val="left" w:pos="7795"/>
        <w:tab w:val="left" w:pos="7937"/>
        <w:tab w:val="left" w:pos="8079"/>
        <w:tab w:val="left" w:pos="8220"/>
        <w:tab w:val="left" w:pos="8362"/>
        <w:tab w:val="left" w:pos="8504"/>
        <w:tab w:val="left" w:pos="8646"/>
        <w:tab w:val="left" w:pos="8787"/>
        <w:tab w:val="left" w:pos="8929"/>
        <w:tab w:val="left" w:pos="9071"/>
      </w:tabs>
      <w:autoSpaceDE w:val="0"/>
      <w:autoSpaceDN w:val="0"/>
      <w:adjustRightInd w:val="0"/>
      <w:spacing w:before="57" w:after="113" w:line="280" w:lineRule="atLeast"/>
      <w:ind w:left="680"/>
      <w:textAlignment w:val="center"/>
    </w:pPr>
    <w:rPr>
      <w:rFonts w:ascii="Gotham Light" w:hAnsi="Gotham Light" w:cs="Gotham Light"/>
      <w:color w:val="000000"/>
    </w:rPr>
  </w:style>
  <w:style w:type="character" w:customStyle="1" w:styleId="bold">
    <w:name w:val="bold"/>
    <w:uiPriority w:val="99"/>
    <w:rsid w:val="0060037E"/>
    <w:rPr>
      <w:rFonts w:ascii="Gotham Medium" w:hAnsi="Gotham Medium" w:cs="Gotham Medium"/>
    </w:rPr>
  </w:style>
  <w:style w:type="character" w:customStyle="1" w:styleId="Bodycopyboldemphasis">
    <w:name w:val="Body copy bold (emphasis)"/>
    <w:uiPriority w:val="99"/>
    <w:rsid w:val="0060037E"/>
    <w:rPr>
      <w:rFonts w:ascii="Gotham Medium" w:hAnsi="Gotham Medium" w:cs="Gotham Medium"/>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34744">
      <w:bodyDiv w:val="1"/>
      <w:marLeft w:val="0"/>
      <w:marRight w:val="0"/>
      <w:marTop w:val="0"/>
      <w:marBottom w:val="0"/>
      <w:divBdr>
        <w:top w:val="none" w:sz="0" w:space="0" w:color="auto"/>
        <w:left w:val="none" w:sz="0" w:space="0" w:color="auto"/>
        <w:bottom w:val="none" w:sz="0" w:space="0" w:color="auto"/>
        <w:right w:val="none" w:sz="0" w:space="0" w:color="auto"/>
      </w:divBdr>
    </w:div>
    <w:div w:id="1716392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hyperlink" Target="http://www.hesapro.org/files/Background_Research.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c.gov.au/projects/study/regulation-benchmarking/ohs/report" TargetMode="Externa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hyperlink" Target="http://www.npcnow.org/publication/synergies-work-realizing-full-value-health-investmen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sha.europa.eu/en/publications/reports/TE-80-09-640-EN-N_occupational_safety_health_economic_performance_small_medium_sized_enterprises_review" TargetMode="External"/><Relationship Id="rId20" Type="http://schemas.openxmlformats.org/officeDocument/2006/relationships/hyperlink" Target="http://www.medibank.com.au/Client/Documents/Pdfs/The_health_of_Australia's_workforc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alliance.weforum.org" TargetMode="Externa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theworkfoundation.com/downloadpublication/report/245_245_iip270410.pdf" TargetMode="External"/><Relationship Id="rId23" Type="http://schemas.openxmlformats.org/officeDocument/2006/relationships/hyperlink" Target="http://www.safeworkaustralia.gov.au/sites/SWA/about/Publications/Documents/841/Key-WHS-Statistics-2014.pdf" TargetMode="External"/><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www.ilo.org/wcmsp5/groups/public/@ed_protect/@protrav/@safework/documents/meetingdocument/wcms_110380.pdf" TargetMode="Externa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www.rightmanagement.com.au/thought-leadership/e-newsletter/wellness-and-productivity-management.pdf" TargetMode="External"/><Relationship Id="rId27" Type="http://schemas.openxmlformats.org/officeDocument/2006/relationships/footer" Target="foot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CWL Template Draf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978-1-74361-887-5</PublicationIdentifier>
    <ParentFolderID xmlns="http://schemas.microsoft.com/sharepoint/v3/fields">885</ParentFolderID>
  </documentManagement>
</p:properties>
</file>

<file path=customXml/itemProps1.xml><?xml version="1.0" encoding="utf-8"?>
<ds:datastoreItem xmlns:ds="http://schemas.openxmlformats.org/officeDocument/2006/customXml" ds:itemID="{460B9552-B8D5-4D8A-9442-1272CD1AF0FC}"/>
</file>

<file path=customXml/itemProps2.xml><?xml version="1.0" encoding="utf-8"?>
<ds:datastoreItem xmlns:ds="http://schemas.openxmlformats.org/officeDocument/2006/customXml" ds:itemID="{29112F49-013C-42AE-9C9B-714D96B5A1F7}"/>
</file>

<file path=customXml/itemProps3.xml><?xml version="1.0" encoding="utf-8"?>
<ds:datastoreItem xmlns:ds="http://schemas.openxmlformats.org/officeDocument/2006/customXml" ds:itemID="{E50DE79E-A851-4E35-A47E-56A6D9FA383A}"/>
</file>

<file path=docProps/app.xml><?xml version="1.0" encoding="utf-8"?>
<Properties xmlns="http://schemas.openxmlformats.org/officeDocument/2006/extended-properties" xmlns:vt="http://schemas.openxmlformats.org/officeDocument/2006/docPropsVTypes">
  <Template>8B664E0.dotm</Template>
  <TotalTime>0</TotalTime>
  <Pages>41</Pages>
  <Words>17608</Words>
  <Characters>100369</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Workplace Health and Safety, Business Productivity and Sustainablility</vt:lpstr>
    </vt:vector>
  </TitlesOfParts>
  <LinksUpToDate>false</LinksUpToDate>
  <CharactersWithSpaces>117742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health and safety, business productivity and sustainability</dc:title>
  <dc:creator/>
  <cp:keywords>Research, leadership, culture, Australian Strategy, work health and safety, centre for workplace leadership</cp:keywords>
  <cp:lastModifiedBy/>
  <cp:revision>1</cp:revision>
  <dcterms:created xsi:type="dcterms:W3CDTF">2014-10-09T05:17:00Z</dcterms:created>
  <dcterms:modified xsi:type="dcterms:W3CDTF">2014-10-21T00:18:00Z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