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diagrams/data2.xml" ContentType="application/vnd.openxmlformats-officedocument.drawingml.diagramData+xml"/>
  <Override PartName="/word/diagrams/data4.xml" ContentType="application/vnd.openxmlformats-officedocument.drawingml.diagramData+xml"/>
  <Override PartName="/word/diagrams/data6.xml" ContentType="application/vnd.openxmlformats-officedocument.drawingml.diagramData+xml"/>
  <Override PartName="/word/diagrams/data1.xml" ContentType="application/vnd.openxmlformats-officedocument.drawingml.diagramData+xml"/>
  <Override PartName="/word/diagrams/data7.xml" ContentType="application/vnd.openxmlformats-officedocument.drawingml.diagramData+xml"/>
  <Override PartName="/word/diagrams/data5.xml" ContentType="application/vnd.openxmlformats-officedocument.drawingml.diagramData+xml"/>
  <Override PartName="/word/diagrams/data3.xml" ContentType="application/vnd.openxmlformats-officedocument.drawingml.diagramData+xml"/>
  <Override PartName="/word/header4.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6.xml" ContentType="application/vnd.openxmlformats-officedocument.wordprocessingml.header+xml"/>
  <Override PartName="/word/endnotes.xml" ContentType="application/vnd.openxmlformats-officedocument.wordprocessingml.endnotes+xml"/>
  <Override PartName="/word/header5.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diagrams/quickStyle5.xml" ContentType="application/vnd.openxmlformats-officedocument.drawingml.diagramStyle+xml"/>
  <Override PartName="/word/diagrams/drawing5.xml" ContentType="application/vnd.ms-office.drawingml.diagramDrawing+xml"/>
  <Override PartName="/word/diagrams/colors5.xml" ContentType="application/vnd.openxmlformats-officedocument.drawingml.diagramColors+xml"/>
  <Override PartName="/word/diagrams/colors4.xml" ContentType="application/vnd.openxmlformats-officedocument.drawingml.diagramColors+xml"/>
  <Override PartName="/word/diagrams/drawing4.xml" ContentType="application/vnd.ms-office.drawingml.diagramDrawing+xml"/>
  <Override PartName="/word/diagrams/layout6.xml" ContentType="application/vnd.openxmlformats-officedocument.drawingml.diagramLayout+xml"/>
  <Override PartName="/word/diagrams/quickStyle4.xml" ContentType="application/vnd.openxmlformats-officedocument.drawingml.diagramStyle+xml"/>
  <Override PartName="/word/diagrams/layout5.xml" ContentType="application/vnd.openxmlformats-officedocument.drawingml.diagramLayout+xml"/>
  <Override PartName="/word/diagrams/layout4.xml" ContentType="application/vnd.openxmlformats-officedocument.drawingml.diagramLayout+xml"/>
  <Override PartName="/word/diagrams/colors6.xml" ContentType="application/vnd.openxmlformats-officedocument.drawingml.diagramColors+xml"/>
  <Override PartName="/word/theme/theme1.xml" ContentType="application/vnd.openxmlformats-officedocument.theme+xml"/>
  <Override PartName="/word/diagrams/drawing7.xml" ContentType="application/vnd.ms-office.drawingml.diagramDrawing+xml"/>
  <Override PartName="/word/diagrams/colors7.xml" ContentType="application/vnd.openxmlformats-officedocument.drawingml.diagramColors+xml"/>
  <Override PartName="/word/diagrams/quickStyle7.xml" ContentType="application/vnd.openxmlformats-officedocument.drawingml.diagramStyle+xml"/>
  <Override PartName="/word/diagrams/layout7.xml" ContentType="application/vnd.openxmlformats-officedocument.drawingml.diagramLayout+xml"/>
  <Override PartName="/word/diagrams/drawing6.xml" ContentType="application/vnd.ms-office.drawingml.diagramDrawing+xml"/>
  <Override PartName="/word/diagrams/quickStyle6.xml" ContentType="application/vnd.openxmlformats-officedocument.drawingml.diagramStyle+xml"/>
  <Override PartName="/word/diagrams/drawing3.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quickStyle3.xml" ContentType="application/vnd.openxmlformats-officedocument.drawingml.diagramStyle+xml"/>
  <Override PartName="/word/diagrams/drawing2.xml" ContentType="application/vnd.ms-office.drawingml.diagramDrawing+xml"/>
  <Override PartName="/word/diagrams/colors2.xml" ContentType="application/vnd.openxmlformats-officedocument.drawingml.diagramColors+xml"/>
  <Override PartName="/word/diagrams/layout3.xml" ContentType="application/vnd.openxmlformats-officedocument.drawingml.diagramLayout+xml"/>
  <Override PartName="/word/diagrams/colors3.xml" ContentType="application/vnd.openxmlformats-officedocument.drawingml.diagramColors+xml"/>
  <Override PartName="/word/diagrams/layout2.xml" ContentType="application/vnd.openxmlformats-officedocument.drawingml.diagramLayout+xml"/>
  <Override PartName="/word/diagrams/drawing1.xml" ContentType="application/vnd.ms-office.drawingml.diagramDrawing+xml"/>
  <Override PartName="/word/diagrams/quickStyle2.xml" ContentType="application/vnd.openxmlformats-officedocument.drawingml.diagramStyle+xml"/>
  <Override PartName="/word/settings.xml" ContentType="application/vnd.openxmlformats-officedocument.wordprocessingml.settings+xml"/>
  <Override PartName="/word/numbering.xml" ContentType="application/vnd.openxmlformats-officedocument.wordprocessingml.numbering+xml"/>
  <Override PartName="/word/stylesWithEffects.xml" ContentType="application/vnd.ms-word.stylesWithEffects+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557" w:rsidRDefault="00A27557" w:rsidP="00C4617C">
      <w:pPr>
        <w:pStyle w:val="Titlepage"/>
      </w:pPr>
      <w:bookmarkStart w:id="0" w:name="_GoBack"/>
      <w:bookmarkEnd w:id="0"/>
      <w:r>
        <w:t>Guide for</w:t>
      </w:r>
    </w:p>
    <w:p w:rsidR="00C4617C" w:rsidRDefault="00C4617C" w:rsidP="00C4617C">
      <w:pPr>
        <w:pStyle w:val="Titlepage"/>
      </w:pPr>
      <w:r w:rsidRPr="00462676">
        <w:t xml:space="preserve">MANAGING THE RISK </w:t>
      </w:r>
      <w:r w:rsidR="00E23494">
        <w:br/>
      </w:r>
      <w:r w:rsidRPr="00462676">
        <w:t>OF FATIGUE AT WORK</w:t>
      </w:r>
    </w:p>
    <w:p w:rsidR="00AD04C4" w:rsidRDefault="00AD04C4" w:rsidP="00C4617C">
      <w:pPr>
        <w:pStyle w:val="Titlepage"/>
      </w:pPr>
    </w:p>
    <w:p w:rsidR="00941523" w:rsidRDefault="00E23494">
      <w:pPr>
        <w:pStyle w:val="Titlepage"/>
        <w:rPr>
          <w:b w:val="0"/>
          <w:sz w:val="28"/>
          <w:szCs w:val="28"/>
        </w:rPr>
      </w:pPr>
      <w:r w:rsidRPr="007038B1">
        <w:rPr>
          <w:b w:val="0"/>
          <w:sz w:val="28"/>
          <w:szCs w:val="28"/>
        </w:rPr>
        <w:t>NOVEMBER 2013</w:t>
      </w:r>
    </w:p>
    <w:p w:rsidR="00941523" w:rsidRDefault="00941523" w:rsidP="00941523">
      <w:pPr>
        <w:spacing w:before="0"/>
        <w:rPr>
          <w:rFonts w:cs="Arial"/>
          <w:color w:val="000000"/>
          <w:sz w:val="20"/>
          <w:szCs w:val="20"/>
          <w:lang w:val="en-US"/>
        </w:rPr>
        <w:sectPr w:rsidR="00941523" w:rsidSect="00AD04C4">
          <w:headerReference w:type="default" r:id="rId9"/>
          <w:footerReference w:type="default" r:id="rId10"/>
          <w:headerReference w:type="first" r:id="rId11"/>
          <w:pgSz w:w="11906" w:h="16838" w:code="9"/>
          <w:pgMar w:top="4820" w:right="1106" w:bottom="1440" w:left="1259" w:header="454" w:footer="113" w:gutter="0"/>
          <w:cols w:space="708"/>
          <w:titlePg/>
          <w:docGrid w:linePitch="360"/>
        </w:sectPr>
      </w:pPr>
    </w:p>
    <w:p w:rsidR="00941523" w:rsidRPr="007038B1" w:rsidRDefault="00941523" w:rsidP="007038B1">
      <w:pPr>
        <w:spacing w:before="0"/>
        <w:rPr>
          <w:sz w:val="28"/>
          <w:szCs w:val="28"/>
        </w:rPr>
      </w:pPr>
      <w:r w:rsidRPr="006E3910">
        <w:rPr>
          <w:rFonts w:cs="Arial"/>
          <w:color w:val="000000"/>
          <w:sz w:val="20"/>
          <w:szCs w:val="20"/>
          <w:lang w:val="en-US"/>
        </w:rPr>
        <w:lastRenderedPageBreak/>
        <w:t xml:space="preserve">Safe Work Australia is an Australian Government statutory agency established in 2009. </w:t>
      </w:r>
      <w:r>
        <w:rPr>
          <w:rFonts w:cs="Arial"/>
          <w:color w:val="000000"/>
          <w:sz w:val="20"/>
          <w:szCs w:val="20"/>
          <w:lang w:val="en-US"/>
        </w:rPr>
        <w:br/>
      </w:r>
      <w:r w:rsidRPr="006E3910">
        <w:rPr>
          <w:rFonts w:cs="Arial"/>
          <w:color w:val="000000"/>
          <w:sz w:val="20"/>
          <w:szCs w:val="20"/>
          <w:lang w:val="en-US"/>
        </w:rPr>
        <w:t xml:space="preserve">Safe Work Australia consists of representatives of the Commonwealth, state and territory </w:t>
      </w:r>
      <w:r>
        <w:rPr>
          <w:rFonts w:cs="Arial"/>
          <w:color w:val="000000"/>
          <w:sz w:val="20"/>
          <w:szCs w:val="20"/>
          <w:lang w:val="en-US"/>
        </w:rPr>
        <w:br/>
      </w:r>
      <w:r w:rsidRPr="006E3910">
        <w:rPr>
          <w:rFonts w:cs="Arial"/>
          <w:color w:val="000000"/>
          <w:sz w:val="20"/>
          <w:szCs w:val="20"/>
          <w:lang w:val="en-US"/>
        </w:rPr>
        <w:t xml:space="preserve">governments, the Australian Council of Trade Unions, the Australian Chamber of Commerce </w:t>
      </w:r>
      <w:r>
        <w:rPr>
          <w:rFonts w:cs="Arial"/>
          <w:color w:val="000000"/>
          <w:sz w:val="20"/>
          <w:szCs w:val="20"/>
          <w:lang w:val="en-US"/>
        </w:rPr>
        <w:br/>
      </w:r>
      <w:r w:rsidRPr="006E3910">
        <w:rPr>
          <w:rFonts w:cs="Arial"/>
          <w:color w:val="000000"/>
          <w:sz w:val="20"/>
          <w:szCs w:val="20"/>
          <w:lang w:val="en-US"/>
        </w:rPr>
        <w:t>and Industry and the Australian Industry Group.</w:t>
      </w:r>
      <w:r>
        <w:rPr>
          <w:rFonts w:cs="Arial"/>
          <w:color w:val="000000"/>
          <w:sz w:val="20"/>
          <w:szCs w:val="20"/>
          <w:lang w:val="en-US"/>
        </w:rPr>
        <w:br/>
      </w:r>
    </w:p>
    <w:p w:rsidR="00941523" w:rsidRPr="006E3910" w:rsidRDefault="00941523" w:rsidP="00941523">
      <w:pPr>
        <w:pStyle w:val="Bodycopy"/>
        <w:ind w:left="0"/>
        <w:rPr>
          <w:rStyle w:val="Bodycopyboldemphasis"/>
          <w:rFonts w:ascii="Arial" w:hAnsi="Arial" w:cs="Arial"/>
          <w:sz w:val="20"/>
          <w:szCs w:val="20"/>
        </w:rPr>
      </w:pPr>
      <w:r w:rsidRPr="006E3910">
        <w:rPr>
          <w:rFonts w:ascii="Arial" w:hAnsi="Arial" w:cs="Arial"/>
          <w:sz w:val="20"/>
          <w:szCs w:val="20"/>
        </w:rPr>
        <w:t xml:space="preserve">Safe Work Australia works with the Commonwealth, state and territory governments to improve </w:t>
      </w:r>
      <w:r>
        <w:rPr>
          <w:rFonts w:ascii="Arial" w:hAnsi="Arial" w:cs="Arial"/>
          <w:sz w:val="20"/>
          <w:szCs w:val="20"/>
        </w:rPr>
        <w:br/>
      </w:r>
      <w:r w:rsidRPr="006E3910">
        <w:rPr>
          <w:rFonts w:ascii="Arial" w:hAnsi="Arial" w:cs="Arial"/>
          <w:sz w:val="20"/>
          <w:szCs w:val="20"/>
        </w:rPr>
        <w:t xml:space="preserve">work health and safety and workers’ compensation arrangements. Safe Work Australia is a national </w:t>
      </w:r>
      <w:r>
        <w:rPr>
          <w:rFonts w:ascii="Arial" w:hAnsi="Arial" w:cs="Arial"/>
          <w:sz w:val="20"/>
          <w:szCs w:val="20"/>
        </w:rPr>
        <w:br/>
      </w:r>
      <w:r w:rsidRPr="006E3910">
        <w:rPr>
          <w:rFonts w:ascii="Arial" w:hAnsi="Arial" w:cs="Arial"/>
          <w:sz w:val="20"/>
          <w:szCs w:val="20"/>
        </w:rPr>
        <w:t xml:space="preserve">policy body, not a regulator of work health and safety. The Commonwealth, states and territories </w:t>
      </w:r>
      <w:r>
        <w:rPr>
          <w:rFonts w:ascii="Arial" w:hAnsi="Arial" w:cs="Arial"/>
          <w:sz w:val="20"/>
          <w:szCs w:val="20"/>
        </w:rPr>
        <w:br/>
      </w:r>
      <w:r w:rsidRPr="006E3910">
        <w:rPr>
          <w:rFonts w:ascii="Arial" w:hAnsi="Arial" w:cs="Arial"/>
          <w:sz w:val="20"/>
          <w:szCs w:val="20"/>
        </w:rPr>
        <w:t>have responsibility for regulating and enforcing work health and safety laws in their jurisdiction.</w:t>
      </w:r>
    </w:p>
    <w:p w:rsidR="00941523" w:rsidRPr="00F0121A" w:rsidRDefault="00941523" w:rsidP="00941523">
      <w:pPr>
        <w:rPr>
          <w:rStyle w:val="Bodycopyboldemphasis"/>
          <w:rFonts w:cs="Arial"/>
          <w:sz w:val="20"/>
          <w:szCs w:val="20"/>
        </w:rPr>
      </w:pPr>
      <w:r w:rsidRPr="00F0121A">
        <w:rPr>
          <w:rFonts w:cs="Arial"/>
          <w:sz w:val="20"/>
          <w:szCs w:val="20"/>
        </w:rPr>
        <w:t>ISB</w:t>
      </w:r>
      <w:r>
        <w:rPr>
          <w:rFonts w:cs="Arial"/>
          <w:sz w:val="20"/>
          <w:szCs w:val="20"/>
        </w:rPr>
        <w:t>N</w:t>
      </w:r>
      <w:r>
        <w:rPr>
          <w:rFonts w:cs="Arial"/>
          <w:sz w:val="20"/>
          <w:szCs w:val="20"/>
        </w:rPr>
        <w:tab/>
      </w:r>
      <w:r w:rsidRPr="00F0121A">
        <w:rPr>
          <w:rFonts w:cs="Arial"/>
          <w:color w:val="000000"/>
          <w:sz w:val="20"/>
          <w:szCs w:val="20"/>
        </w:rPr>
        <w:t>978-</w:t>
      </w:r>
      <w:r w:rsidR="001766BB">
        <w:rPr>
          <w:rFonts w:cs="Arial"/>
          <w:color w:val="000000"/>
          <w:sz w:val="20"/>
          <w:szCs w:val="20"/>
        </w:rPr>
        <w:t>1 74361-260-6</w:t>
      </w:r>
      <w:r w:rsidRPr="00F0121A">
        <w:rPr>
          <w:rFonts w:cs="Arial"/>
          <w:color w:val="000000"/>
          <w:sz w:val="20"/>
          <w:szCs w:val="20"/>
        </w:rPr>
        <w:tab/>
      </w:r>
      <w:r w:rsidRPr="00F0121A">
        <w:rPr>
          <w:rFonts w:cs="Arial"/>
          <w:sz w:val="20"/>
          <w:szCs w:val="20"/>
        </w:rPr>
        <w:t>[PDF</w:t>
      </w:r>
      <w:proofErr w:type="gramStart"/>
      <w:r w:rsidRPr="00F0121A">
        <w:rPr>
          <w:rFonts w:cs="Arial"/>
          <w:sz w:val="20"/>
          <w:szCs w:val="20"/>
        </w:rPr>
        <w:t>]</w:t>
      </w:r>
      <w:proofErr w:type="gramEnd"/>
      <w:r>
        <w:rPr>
          <w:rFonts w:cs="Arial"/>
          <w:sz w:val="20"/>
          <w:szCs w:val="20"/>
        </w:rPr>
        <w:br/>
      </w:r>
      <w:r w:rsidRPr="00F0121A">
        <w:rPr>
          <w:rFonts w:cs="Arial"/>
          <w:sz w:val="20"/>
          <w:szCs w:val="20"/>
        </w:rPr>
        <w:t>ISB</w:t>
      </w:r>
      <w:r>
        <w:rPr>
          <w:rFonts w:cs="Arial"/>
          <w:sz w:val="20"/>
          <w:szCs w:val="20"/>
        </w:rPr>
        <w:t>N</w:t>
      </w:r>
      <w:r>
        <w:rPr>
          <w:rFonts w:cs="Arial"/>
          <w:sz w:val="20"/>
          <w:szCs w:val="20"/>
        </w:rPr>
        <w:tab/>
      </w:r>
      <w:r w:rsidRPr="00F0121A">
        <w:rPr>
          <w:rFonts w:cs="Arial"/>
          <w:color w:val="000000"/>
          <w:sz w:val="20"/>
          <w:szCs w:val="20"/>
        </w:rPr>
        <w:t>978-</w:t>
      </w:r>
      <w:r w:rsidR="001766BB">
        <w:rPr>
          <w:rFonts w:cs="Arial"/>
          <w:color w:val="000000"/>
          <w:sz w:val="20"/>
          <w:szCs w:val="20"/>
        </w:rPr>
        <w:t>1 74361-261-3</w:t>
      </w:r>
      <w:r w:rsidRPr="00F0121A">
        <w:rPr>
          <w:rFonts w:cs="Arial"/>
          <w:color w:val="000000"/>
          <w:sz w:val="20"/>
          <w:szCs w:val="20"/>
        </w:rPr>
        <w:tab/>
      </w:r>
      <w:r>
        <w:rPr>
          <w:rFonts w:cs="Arial"/>
          <w:sz w:val="20"/>
          <w:szCs w:val="20"/>
        </w:rPr>
        <w:t>[</w:t>
      </w:r>
      <w:proofErr w:type="spellStart"/>
      <w:r>
        <w:rPr>
          <w:rFonts w:cs="Arial"/>
          <w:sz w:val="20"/>
          <w:szCs w:val="20"/>
        </w:rPr>
        <w:t>DO</w:t>
      </w:r>
      <w:r w:rsidRPr="00F0121A">
        <w:rPr>
          <w:rFonts w:cs="Arial"/>
          <w:sz w:val="20"/>
          <w:szCs w:val="20"/>
        </w:rPr>
        <w:t>C</w:t>
      </w:r>
      <w:r>
        <w:rPr>
          <w:rFonts w:cs="Arial"/>
          <w:sz w:val="20"/>
          <w:szCs w:val="20"/>
        </w:rPr>
        <w:t>X</w:t>
      </w:r>
      <w:proofErr w:type="spellEnd"/>
      <w:r w:rsidRPr="00F0121A">
        <w:rPr>
          <w:rFonts w:cs="Arial"/>
          <w:sz w:val="20"/>
          <w:szCs w:val="20"/>
        </w:rPr>
        <w:t>]</w:t>
      </w:r>
    </w:p>
    <w:p w:rsidR="00941523" w:rsidRPr="00F0121A" w:rsidRDefault="00941523" w:rsidP="00941523">
      <w:pPr>
        <w:pStyle w:val="Bodycopy"/>
        <w:rPr>
          <w:rStyle w:val="Bodycopyboldemphasis"/>
          <w:rFonts w:ascii="Arial" w:hAnsi="Arial" w:cs="Arial"/>
          <w:color w:val="auto"/>
          <w:sz w:val="20"/>
          <w:szCs w:val="20"/>
          <w:lang w:val="en-AU"/>
        </w:rPr>
      </w:pPr>
    </w:p>
    <w:p w:rsidR="00941523" w:rsidRPr="00F0121A" w:rsidRDefault="00941523" w:rsidP="00941523">
      <w:pPr>
        <w:pStyle w:val="Bodycopy"/>
        <w:ind w:left="0"/>
        <w:rPr>
          <w:rStyle w:val="Bodycopyboldemphasis"/>
          <w:rFonts w:ascii="Arial" w:hAnsi="Arial" w:cs="Arial"/>
          <w:sz w:val="20"/>
          <w:szCs w:val="20"/>
        </w:rPr>
      </w:pPr>
      <w:r w:rsidRPr="007038B1">
        <w:rPr>
          <w:rFonts w:ascii="Arial" w:hAnsi="Arial" w:cs="Arial"/>
          <w:b/>
          <w:noProof/>
          <w:sz w:val="20"/>
          <w:szCs w:val="20"/>
          <w:lang w:val="en-AU"/>
        </w:rPr>
        <w:drawing>
          <wp:inline distT="0" distB="0" distL="0" distR="0" wp14:anchorId="6BCB34B5" wp14:editId="6DB1F6D5">
            <wp:extent cx="1234285" cy="432000"/>
            <wp:effectExtent l="0" t="0" r="4445" b="6350"/>
            <wp:docPr id="224" name="Picture 224" title="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 non commercial icon"/>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34285" cy="432000"/>
                    </a:xfrm>
                    <a:prstGeom prst="rect">
                      <a:avLst/>
                    </a:prstGeom>
                    <a:noFill/>
                    <a:ln>
                      <a:noFill/>
                    </a:ln>
                  </pic:spPr>
                </pic:pic>
              </a:graphicData>
            </a:graphic>
          </wp:inline>
        </w:drawing>
      </w:r>
    </w:p>
    <w:p w:rsidR="00941523" w:rsidRPr="00F0121A" w:rsidRDefault="00941523" w:rsidP="00941523">
      <w:pPr>
        <w:pStyle w:val="Bodycopy"/>
        <w:spacing w:before="120" w:after="0"/>
        <w:ind w:left="0"/>
        <w:rPr>
          <w:rStyle w:val="Bodycopyboldemphasis"/>
          <w:rFonts w:ascii="Arial" w:hAnsi="Arial" w:cs="Arial"/>
          <w:sz w:val="20"/>
          <w:szCs w:val="20"/>
        </w:rPr>
      </w:pPr>
      <w:r w:rsidRPr="00F0121A">
        <w:rPr>
          <w:rStyle w:val="Bodycopyboldemphasis"/>
          <w:rFonts w:ascii="Arial" w:hAnsi="Arial" w:cs="Arial"/>
          <w:b/>
          <w:sz w:val="20"/>
          <w:szCs w:val="20"/>
        </w:rPr>
        <w:t>Creative Commons</w:t>
      </w:r>
      <w:r>
        <w:rPr>
          <w:rStyle w:val="Bodycopyboldemphasis"/>
          <w:rFonts w:ascii="Arial" w:hAnsi="Arial" w:cs="Arial"/>
          <w:b/>
          <w:sz w:val="20"/>
          <w:szCs w:val="20"/>
        </w:rPr>
        <w:br/>
      </w:r>
    </w:p>
    <w:p w:rsidR="00941523" w:rsidRPr="006E3910" w:rsidRDefault="00941523" w:rsidP="00941523">
      <w:pPr>
        <w:tabs>
          <w:tab w:val="left" w:pos="680"/>
        </w:tabs>
        <w:suppressAutoHyphens/>
        <w:autoSpaceDE w:val="0"/>
        <w:autoSpaceDN w:val="0"/>
        <w:adjustRightInd w:val="0"/>
        <w:spacing w:before="0" w:after="170" w:line="220" w:lineRule="atLeast"/>
        <w:textAlignment w:val="center"/>
        <w:rPr>
          <w:rFonts w:cs="Arial"/>
          <w:color w:val="000000"/>
          <w:sz w:val="20"/>
          <w:szCs w:val="20"/>
          <w:lang w:val="en-US"/>
        </w:rPr>
      </w:pPr>
      <w:r w:rsidRPr="006E3910">
        <w:rPr>
          <w:rFonts w:cs="Arial"/>
          <w:color w:val="000000"/>
          <w:sz w:val="20"/>
          <w:szCs w:val="20"/>
          <w:lang w:val="en-US"/>
        </w:rPr>
        <w:t xml:space="preserve">Except for the logos of Safe Work Australia, </w:t>
      </w:r>
      <w:proofErr w:type="spellStart"/>
      <w:r w:rsidRPr="006E3910">
        <w:rPr>
          <w:rFonts w:cs="Arial"/>
          <w:color w:val="000000"/>
          <w:sz w:val="20"/>
          <w:szCs w:val="20"/>
          <w:lang w:val="en-US"/>
        </w:rPr>
        <w:t>SafeWork</w:t>
      </w:r>
      <w:proofErr w:type="spellEnd"/>
      <w:r w:rsidRPr="006E3910">
        <w:rPr>
          <w:rFonts w:cs="Arial"/>
          <w:color w:val="000000"/>
          <w:sz w:val="20"/>
          <w:szCs w:val="20"/>
          <w:lang w:val="en-US"/>
        </w:rPr>
        <w:t xml:space="preserve"> SA, Workplace Standards Tasmania, </w:t>
      </w:r>
      <w:proofErr w:type="spellStart"/>
      <w:r w:rsidRPr="006E3910">
        <w:rPr>
          <w:rFonts w:cs="Arial"/>
          <w:color w:val="000000"/>
          <w:sz w:val="20"/>
          <w:szCs w:val="20"/>
          <w:lang w:val="en-US"/>
        </w:rPr>
        <w:t>WorkSafe</w:t>
      </w:r>
      <w:proofErr w:type="spellEnd"/>
      <w:r w:rsidRPr="006E3910">
        <w:rPr>
          <w:rFonts w:cs="Arial"/>
          <w:color w:val="000000"/>
          <w:sz w:val="20"/>
          <w:szCs w:val="20"/>
          <w:lang w:val="en-US"/>
        </w:rPr>
        <w:t xml:space="preserve"> WA, Workplace Health and Safety </w:t>
      </w:r>
      <w:proofErr w:type="spellStart"/>
      <w:r w:rsidRPr="006E3910">
        <w:rPr>
          <w:rFonts w:cs="Arial"/>
          <w:color w:val="000000"/>
          <w:sz w:val="20"/>
          <w:szCs w:val="20"/>
          <w:lang w:val="en-US"/>
        </w:rPr>
        <w:t>QLD</w:t>
      </w:r>
      <w:proofErr w:type="spellEnd"/>
      <w:r w:rsidRPr="006E3910">
        <w:rPr>
          <w:rFonts w:cs="Arial"/>
          <w:color w:val="000000"/>
          <w:sz w:val="20"/>
          <w:szCs w:val="20"/>
          <w:lang w:val="en-US"/>
        </w:rPr>
        <w:t xml:space="preserve">, NT </w:t>
      </w:r>
      <w:proofErr w:type="spellStart"/>
      <w:r w:rsidRPr="006E3910">
        <w:rPr>
          <w:rFonts w:cs="Arial"/>
          <w:color w:val="000000"/>
          <w:sz w:val="20"/>
          <w:szCs w:val="20"/>
          <w:lang w:val="en-US"/>
        </w:rPr>
        <w:t>WorkSafe</w:t>
      </w:r>
      <w:proofErr w:type="spellEnd"/>
      <w:r w:rsidRPr="006E3910">
        <w:rPr>
          <w:rFonts w:cs="Arial"/>
          <w:color w:val="000000"/>
          <w:sz w:val="20"/>
          <w:szCs w:val="20"/>
          <w:lang w:val="en-US"/>
        </w:rPr>
        <w:t xml:space="preserve">, </w:t>
      </w:r>
      <w:proofErr w:type="spellStart"/>
      <w:r w:rsidRPr="006E3910">
        <w:rPr>
          <w:rFonts w:cs="Arial"/>
          <w:color w:val="000000"/>
          <w:sz w:val="20"/>
          <w:szCs w:val="20"/>
          <w:lang w:val="en-US"/>
        </w:rPr>
        <w:t>WorkCover</w:t>
      </w:r>
      <w:proofErr w:type="spellEnd"/>
      <w:r w:rsidRPr="006E3910">
        <w:rPr>
          <w:rFonts w:cs="Arial"/>
          <w:color w:val="000000"/>
          <w:sz w:val="20"/>
          <w:szCs w:val="20"/>
          <w:lang w:val="en-US"/>
        </w:rPr>
        <w:t xml:space="preserve"> NSW, </w:t>
      </w:r>
      <w:proofErr w:type="spellStart"/>
      <w:r w:rsidRPr="006E3910">
        <w:rPr>
          <w:rFonts w:cs="Arial"/>
          <w:color w:val="000000"/>
          <w:sz w:val="20"/>
          <w:szCs w:val="20"/>
          <w:lang w:val="en-US"/>
        </w:rPr>
        <w:t>Comcare</w:t>
      </w:r>
      <w:proofErr w:type="spellEnd"/>
      <w:r w:rsidRPr="006E3910">
        <w:rPr>
          <w:rFonts w:cs="Arial"/>
          <w:color w:val="000000"/>
          <w:sz w:val="20"/>
          <w:szCs w:val="20"/>
          <w:lang w:val="en-US"/>
        </w:rPr>
        <w:t xml:space="preserve"> and </w:t>
      </w:r>
      <w:proofErr w:type="spellStart"/>
      <w:r w:rsidRPr="006E3910">
        <w:rPr>
          <w:rFonts w:cs="Arial"/>
          <w:color w:val="000000"/>
          <w:sz w:val="20"/>
          <w:szCs w:val="20"/>
          <w:lang w:val="en-US"/>
        </w:rPr>
        <w:t>WorkSafe</w:t>
      </w:r>
      <w:proofErr w:type="spellEnd"/>
      <w:r w:rsidRPr="006E3910">
        <w:rPr>
          <w:rFonts w:cs="Arial"/>
          <w:color w:val="000000"/>
          <w:sz w:val="20"/>
          <w:szCs w:val="20"/>
          <w:lang w:val="en-US"/>
        </w:rPr>
        <w:t xml:space="preserve"> ACT, this copyright work is lic</w:t>
      </w:r>
      <w:r>
        <w:rPr>
          <w:rFonts w:cs="Arial"/>
          <w:color w:val="000000"/>
          <w:sz w:val="20"/>
          <w:szCs w:val="20"/>
          <w:lang w:val="en-US"/>
        </w:rPr>
        <w:t xml:space="preserve">ensed under a Creative Commons </w:t>
      </w:r>
      <w:r w:rsidRPr="006E3910">
        <w:rPr>
          <w:rFonts w:cs="Arial"/>
          <w:color w:val="000000"/>
          <w:sz w:val="20"/>
          <w:szCs w:val="20"/>
          <w:lang w:val="en-US"/>
        </w:rPr>
        <w:t xml:space="preserve">Attribution-Noncommercial 3.0 Australia </w:t>
      </w:r>
      <w:proofErr w:type="spellStart"/>
      <w:r w:rsidRPr="006E3910">
        <w:rPr>
          <w:rFonts w:cs="Arial"/>
          <w:color w:val="000000"/>
          <w:sz w:val="20"/>
          <w:szCs w:val="20"/>
          <w:lang w:val="en-US"/>
        </w:rPr>
        <w:t>licence</w:t>
      </w:r>
      <w:proofErr w:type="spellEnd"/>
      <w:r w:rsidRPr="006E3910">
        <w:rPr>
          <w:rFonts w:cs="Arial"/>
          <w:color w:val="000000"/>
          <w:sz w:val="20"/>
          <w:szCs w:val="20"/>
          <w:lang w:val="en-US"/>
        </w:rPr>
        <w:t xml:space="preserve">. </w:t>
      </w:r>
      <w:r>
        <w:rPr>
          <w:rFonts w:cs="Arial"/>
          <w:color w:val="000000"/>
          <w:sz w:val="20"/>
          <w:szCs w:val="20"/>
          <w:lang w:val="en-US"/>
        </w:rPr>
        <w:br/>
      </w:r>
      <w:r w:rsidRPr="006E3910">
        <w:rPr>
          <w:rFonts w:cs="Arial"/>
          <w:color w:val="000000"/>
          <w:sz w:val="20"/>
          <w:szCs w:val="20"/>
          <w:lang w:val="en-US"/>
        </w:rPr>
        <w:t xml:space="preserve">To view a copy of this </w:t>
      </w:r>
      <w:proofErr w:type="spellStart"/>
      <w:r w:rsidRPr="006E3910">
        <w:rPr>
          <w:rFonts w:cs="Arial"/>
          <w:color w:val="000000"/>
          <w:sz w:val="20"/>
          <w:szCs w:val="20"/>
          <w:lang w:val="en-US"/>
        </w:rPr>
        <w:t>licence</w:t>
      </w:r>
      <w:proofErr w:type="spellEnd"/>
      <w:r w:rsidRPr="006E3910">
        <w:rPr>
          <w:rFonts w:cs="Arial"/>
          <w:color w:val="000000"/>
          <w:sz w:val="20"/>
          <w:szCs w:val="20"/>
          <w:lang w:val="en-US"/>
        </w:rPr>
        <w:t>, visit</w:t>
      </w:r>
    </w:p>
    <w:p w:rsidR="00941523" w:rsidRPr="007038B1" w:rsidRDefault="008175E6" w:rsidP="00941523">
      <w:pPr>
        <w:pStyle w:val="Bodycopy"/>
        <w:ind w:left="0"/>
        <w:rPr>
          <w:rFonts w:ascii="Arial" w:eastAsia="Batang" w:hAnsi="Arial" w:cs="Arial"/>
          <w:color w:val="0000FF"/>
          <w:sz w:val="20"/>
          <w:szCs w:val="20"/>
          <w:u w:val="single"/>
        </w:rPr>
      </w:pPr>
      <w:hyperlink r:id="rId13" w:history="1">
        <w:r w:rsidR="00941523" w:rsidRPr="007038B1">
          <w:rPr>
            <w:rStyle w:val="Hyperlink"/>
            <w:rFonts w:ascii="Arial" w:eastAsia="Batang" w:hAnsi="Arial" w:cs="Arial"/>
            <w:sz w:val="20"/>
            <w:szCs w:val="20"/>
          </w:rPr>
          <w:t>http://creativecommons.org/licenses/by-nc/3.0/au/</w:t>
        </w:r>
      </w:hyperlink>
    </w:p>
    <w:p w:rsidR="00941523" w:rsidRPr="006E3910" w:rsidRDefault="00941523" w:rsidP="00941523">
      <w:pPr>
        <w:tabs>
          <w:tab w:val="left" w:pos="680"/>
        </w:tabs>
        <w:suppressAutoHyphens/>
        <w:autoSpaceDE w:val="0"/>
        <w:autoSpaceDN w:val="0"/>
        <w:adjustRightInd w:val="0"/>
        <w:spacing w:before="0" w:after="170" w:line="220" w:lineRule="atLeast"/>
        <w:textAlignment w:val="center"/>
        <w:rPr>
          <w:rFonts w:cs="Arial"/>
          <w:color w:val="000000"/>
          <w:sz w:val="20"/>
          <w:szCs w:val="20"/>
          <w:lang w:val="en-US"/>
        </w:rPr>
      </w:pPr>
      <w:r w:rsidRPr="006E3910">
        <w:rPr>
          <w:rFonts w:cs="Arial"/>
          <w:color w:val="000000"/>
          <w:sz w:val="20"/>
          <w:szCs w:val="20"/>
          <w:lang w:val="en-US"/>
        </w:rPr>
        <w:t xml:space="preserve">In essence, you are free to copy, communicate and adapt the work for </w:t>
      </w:r>
      <w:proofErr w:type="spellStart"/>
      <w:r w:rsidRPr="006E3910">
        <w:rPr>
          <w:rFonts w:cs="Arial"/>
          <w:color w:val="000000"/>
          <w:sz w:val="20"/>
          <w:szCs w:val="20"/>
          <w:lang w:val="en-US"/>
        </w:rPr>
        <w:t>non commercial</w:t>
      </w:r>
      <w:proofErr w:type="spellEnd"/>
      <w:r w:rsidRPr="006E3910">
        <w:rPr>
          <w:rFonts w:cs="Arial"/>
          <w:color w:val="000000"/>
          <w:sz w:val="20"/>
          <w:szCs w:val="20"/>
          <w:lang w:val="en-US"/>
        </w:rPr>
        <w:t xml:space="preserve"> purposes, as long as you attribute the work to Safe Work Australia and abide by the other </w:t>
      </w:r>
      <w:proofErr w:type="spellStart"/>
      <w:r w:rsidRPr="006E3910">
        <w:rPr>
          <w:rFonts w:cs="Arial"/>
          <w:color w:val="000000"/>
          <w:sz w:val="20"/>
          <w:szCs w:val="20"/>
          <w:lang w:val="en-US"/>
        </w:rPr>
        <w:t>licence</w:t>
      </w:r>
      <w:proofErr w:type="spellEnd"/>
      <w:r w:rsidRPr="006E3910">
        <w:rPr>
          <w:rFonts w:cs="Arial"/>
          <w:color w:val="000000"/>
          <w:sz w:val="20"/>
          <w:szCs w:val="20"/>
          <w:lang w:val="en-US"/>
        </w:rPr>
        <w:t xml:space="preserve"> terms.</w:t>
      </w:r>
    </w:p>
    <w:p w:rsidR="00941523" w:rsidRDefault="00941523" w:rsidP="00941523">
      <w:pPr>
        <w:pStyle w:val="Bodycopy"/>
        <w:spacing w:before="120" w:after="0" w:line="240" w:lineRule="auto"/>
        <w:ind w:left="0"/>
        <w:rPr>
          <w:rFonts w:ascii="Arial" w:hAnsi="Arial" w:cs="Arial"/>
          <w:b/>
          <w:sz w:val="20"/>
          <w:szCs w:val="20"/>
        </w:rPr>
      </w:pPr>
      <w:r w:rsidRPr="00F0121A">
        <w:rPr>
          <w:rFonts w:ascii="Arial" w:hAnsi="Arial" w:cs="Arial"/>
          <w:b/>
          <w:sz w:val="20"/>
          <w:szCs w:val="20"/>
        </w:rPr>
        <w:t xml:space="preserve">Contact </w:t>
      </w:r>
      <w:r>
        <w:rPr>
          <w:rFonts w:ascii="Arial" w:hAnsi="Arial" w:cs="Arial"/>
          <w:b/>
          <w:sz w:val="20"/>
          <w:szCs w:val="20"/>
        </w:rPr>
        <w:t>information</w:t>
      </w:r>
    </w:p>
    <w:p w:rsidR="00941523" w:rsidRPr="00941523" w:rsidRDefault="00941523" w:rsidP="00941523">
      <w:pPr>
        <w:pStyle w:val="Bodycopy"/>
        <w:spacing w:before="120" w:after="0" w:line="240" w:lineRule="auto"/>
        <w:ind w:left="0"/>
        <w:rPr>
          <w:rFonts w:ascii="Arial" w:hAnsi="Arial" w:cs="Arial"/>
          <w:sz w:val="20"/>
          <w:szCs w:val="20"/>
        </w:rPr>
      </w:pPr>
      <w:r w:rsidRPr="00941523">
        <w:rPr>
          <w:rFonts w:ascii="Arial" w:hAnsi="Arial" w:cs="Arial"/>
          <w:sz w:val="20"/>
          <w:szCs w:val="20"/>
        </w:rPr>
        <w:t>Safe Work Australia</w:t>
      </w:r>
    </w:p>
    <w:p w:rsidR="00941523" w:rsidRPr="00941523" w:rsidRDefault="00941523" w:rsidP="00941523">
      <w:pPr>
        <w:pStyle w:val="Bodycopy"/>
        <w:spacing w:before="120" w:after="0" w:line="240" w:lineRule="auto"/>
        <w:ind w:left="0"/>
        <w:rPr>
          <w:rFonts w:ascii="Arial" w:hAnsi="Arial" w:cs="Arial"/>
          <w:sz w:val="20"/>
          <w:szCs w:val="20"/>
        </w:rPr>
      </w:pPr>
      <w:r w:rsidRPr="00941523">
        <w:rPr>
          <w:rFonts w:ascii="Arial" w:hAnsi="Arial" w:cs="Arial"/>
          <w:sz w:val="20"/>
          <w:szCs w:val="20"/>
        </w:rPr>
        <w:t>Phone: 1300 551 832</w:t>
      </w:r>
    </w:p>
    <w:p w:rsidR="00941523" w:rsidRPr="007038B1" w:rsidRDefault="00941523" w:rsidP="00941523">
      <w:pPr>
        <w:pStyle w:val="Bodycopy"/>
        <w:spacing w:before="120" w:after="0" w:line="240" w:lineRule="auto"/>
        <w:ind w:left="0"/>
        <w:rPr>
          <w:rFonts w:ascii="Arial" w:hAnsi="Arial" w:cs="Arial"/>
          <w:color w:val="0000FF"/>
          <w:sz w:val="20"/>
          <w:szCs w:val="20"/>
          <w:u w:val="single"/>
        </w:rPr>
      </w:pPr>
      <w:r w:rsidRPr="00941523">
        <w:rPr>
          <w:rFonts w:ascii="Arial" w:hAnsi="Arial" w:cs="Arial"/>
          <w:sz w:val="20"/>
          <w:szCs w:val="20"/>
        </w:rPr>
        <w:t xml:space="preserve">Email: </w:t>
      </w:r>
      <w:hyperlink r:id="rId14" w:history="1">
        <w:r w:rsidRPr="007038B1">
          <w:rPr>
            <w:rStyle w:val="Hyperlink"/>
            <w:rFonts w:ascii="Arial" w:hAnsi="Arial" w:cs="Arial"/>
            <w:sz w:val="20"/>
            <w:szCs w:val="20"/>
          </w:rPr>
          <w:t>info@swa.gov.au</w:t>
        </w:r>
      </w:hyperlink>
    </w:p>
    <w:p w:rsidR="00941523" w:rsidRPr="007038B1" w:rsidRDefault="00941523" w:rsidP="00941523">
      <w:pPr>
        <w:pStyle w:val="Bodycopy"/>
        <w:spacing w:before="120" w:after="0" w:line="240" w:lineRule="auto"/>
        <w:ind w:left="0"/>
        <w:rPr>
          <w:rStyle w:val="Hyperlink"/>
          <w:rFonts w:ascii="Arial" w:hAnsi="Arial" w:cs="Arial"/>
          <w:sz w:val="20"/>
          <w:szCs w:val="20"/>
        </w:rPr>
      </w:pPr>
      <w:r w:rsidRPr="007038B1">
        <w:rPr>
          <w:rFonts w:ascii="Arial" w:hAnsi="Arial" w:cs="Arial"/>
          <w:sz w:val="20"/>
          <w:szCs w:val="20"/>
        </w:rPr>
        <w:t xml:space="preserve">Website: </w:t>
      </w:r>
      <w:hyperlink r:id="rId15" w:history="1">
        <w:r w:rsidRPr="007038B1">
          <w:rPr>
            <w:rStyle w:val="Hyperlink"/>
            <w:rFonts w:ascii="Arial" w:hAnsi="Arial" w:cs="Arial"/>
            <w:sz w:val="20"/>
            <w:szCs w:val="20"/>
          </w:rPr>
          <w:t>www.swa.gov.au</w:t>
        </w:r>
      </w:hyperlink>
    </w:p>
    <w:p w:rsidR="00941523" w:rsidRPr="001766BB" w:rsidRDefault="00941523" w:rsidP="007038B1">
      <w:r w:rsidRPr="007038B1">
        <w:rPr>
          <w:rFonts w:cs="Arial"/>
          <w:b/>
          <w:noProof/>
          <w:sz w:val="36"/>
          <w:szCs w:val="36"/>
        </w:rPr>
        <w:drawing>
          <wp:inline distT="0" distB="0" distL="0" distR="0" wp14:anchorId="5F573A4B" wp14:editId="30644542">
            <wp:extent cx="1275645" cy="256716"/>
            <wp:effectExtent l="0" t="0" r="1270" b="0"/>
            <wp:docPr id="12" name="Picture 12"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_logo_inline_CMY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1877" cy="261995"/>
                    </a:xfrm>
                    <a:prstGeom prst="rect">
                      <a:avLst/>
                    </a:prstGeom>
                  </pic:spPr>
                </pic:pic>
              </a:graphicData>
            </a:graphic>
          </wp:inline>
        </w:drawing>
      </w:r>
      <w:r>
        <w:tab/>
      </w:r>
      <w:r w:rsidRPr="007038B1">
        <w:rPr>
          <w:rFonts w:cs="Arial"/>
          <w:b/>
          <w:noProof/>
          <w:sz w:val="36"/>
          <w:szCs w:val="36"/>
        </w:rPr>
        <w:drawing>
          <wp:inline distT="0" distB="0" distL="0" distR="0" wp14:anchorId="11C1D20A" wp14:editId="53A39409">
            <wp:extent cx="869244" cy="564732"/>
            <wp:effectExtent l="0" t="0" r="7620" b="6985"/>
            <wp:docPr id="225" name="Picture 225" descr="Australian Government Comcare logo." title="Australian Government Com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car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70407" cy="565488"/>
                    </a:xfrm>
                    <a:prstGeom prst="rect">
                      <a:avLst/>
                    </a:prstGeom>
                  </pic:spPr>
                </pic:pic>
              </a:graphicData>
            </a:graphic>
          </wp:inline>
        </w:drawing>
      </w:r>
      <w:r>
        <w:tab/>
      </w:r>
      <w:r w:rsidRPr="007038B1">
        <w:rPr>
          <w:rFonts w:cs="Arial"/>
          <w:b/>
          <w:noProof/>
          <w:sz w:val="36"/>
          <w:szCs w:val="36"/>
        </w:rPr>
        <w:drawing>
          <wp:inline distT="0" distB="0" distL="0" distR="0" wp14:anchorId="45730545" wp14:editId="689E0666">
            <wp:extent cx="1049866" cy="322686"/>
            <wp:effectExtent l="0" t="0" r="0" b="1270"/>
            <wp:docPr id="226" name="Picture 226" descr="ACT Government Justice and Community Safety logo." title="ACT Government Justice and Community Saf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Gov_JaCS_inlin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59259" cy="325573"/>
                    </a:xfrm>
                    <a:prstGeom prst="rect">
                      <a:avLst/>
                    </a:prstGeom>
                  </pic:spPr>
                </pic:pic>
              </a:graphicData>
            </a:graphic>
          </wp:inline>
        </w:drawing>
      </w:r>
      <w:r>
        <w:tab/>
      </w:r>
      <w:r w:rsidRPr="007038B1">
        <w:rPr>
          <w:rFonts w:cs="Arial"/>
          <w:b/>
          <w:noProof/>
          <w:sz w:val="36"/>
          <w:szCs w:val="36"/>
        </w:rPr>
        <w:drawing>
          <wp:inline distT="0" distB="0" distL="0" distR="0" wp14:anchorId="11686B32" wp14:editId="6DE52578">
            <wp:extent cx="1495630" cy="315307"/>
            <wp:effectExtent l="0" t="0" r="0" b="8890"/>
            <wp:docPr id="227" name="Picture 227" descr="WorkSafe ACT logo." title="WorkSafe A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af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09399" cy="318210"/>
                    </a:xfrm>
                    <a:prstGeom prst="rect">
                      <a:avLst/>
                    </a:prstGeom>
                  </pic:spPr>
                </pic:pic>
              </a:graphicData>
            </a:graphic>
          </wp:inline>
        </w:drawing>
      </w:r>
      <w:r w:rsidRPr="007038B1">
        <w:rPr>
          <w:rFonts w:cs="Arial"/>
          <w:b/>
          <w:noProof/>
          <w:sz w:val="36"/>
          <w:szCs w:val="36"/>
        </w:rPr>
        <w:drawing>
          <wp:inline distT="0" distB="0" distL="0" distR="0" wp14:anchorId="0ADB514D" wp14:editId="1ACAAF3F">
            <wp:extent cx="474133" cy="650252"/>
            <wp:effectExtent l="0" t="0" r="2540" b="0"/>
            <wp:docPr id="228" name="Picture 228" descr="WorkCover New South Wales logo." title="WorkCover New South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W_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6418" cy="653386"/>
                    </a:xfrm>
                    <a:prstGeom prst="rect">
                      <a:avLst/>
                    </a:prstGeom>
                  </pic:spPr>
                </pic:pic>
              </a:graphicData>
            </a:graphic>
          </wp:inline>
        </w:drawing>
      </w:r>
    </w:p>
    <w:p w:rsidR="00C4617C" w:rsidRPr="0029672C" w:rsidRDefault="00941523" w:rsidP="007038B1">
      <w:pPr>
        <w:jc w:val="center"/>
        <w:sectPr w:rsidR="00C4617C" w:rsidRPr="0029672C" w:rsidSect="007038B1">
          <w:pgSz w:w="11906" w:h="16838" w:code="9"/>
          <w:pgMar w:top="4215" w:right="1106" w:bottom="1440" w:left="1259" w:header="454" w:footer="113" w:gutter="0"/>
          <w:cols w:space="708"/>
          <w:docGrid w:linePitch="360"/>
        </w:sectPr>
      </w:pPr>
      <w:r w:rsidRPr="007038B1">
        <w:rPr>
          <w:rFonts w:cs="Arial"/>
          <w:noProof/>
          <w:sz w:val="36"/>
          <w:szCs w:val="36"/>
        </w:rPr>
        <w:drawing>
          <wp:inline distT="0" distB="0" distL="0" distR="0" wp14:anchorId="6CB1C72C" wp14:editId="7B32C12A">
            <wp:extent cx="959556" cy="591726"/>
            <wp:effectExtent l="0" t="0" r="0" b="0"/>
            <wp:docPr id="229" name="Picture 229" descr="Workplace Standards Tasmanian Government logo." title="Workplace Standards 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T V1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60012" cy="592007"/>
                    </a:xfrm>
                    <a:prstGeom prst="rect">
                      <a:avLst/>
                    </a:prstGeom>
                  </pic:spPr>
                </pic:pic>
              </a:graphicData>
            </a:graphic>
          </wp:inline>
        </w:drawing>
      </w:r>
      <w:r w:rsidRPr="007038B1">
        <w:rPr>
          <w:rFonts w:cs="Arial"/>
          <w:noProof/>
          <w:sz w:val="36"/>
          <w:szCs w:val="36"/>
        </w:rPr>
        <w:drawing>
          <wp:inline distT="0" distB="0" distL="0" distR="0" wp14:anchorId="652974E5" wp14:editId="02767326">
            <wp:extent cx="1207911" cy="200915"/>
            <wp:effectExtent l="0" t="0" r="0" b="8890"/>
            <wp:docPr id="232" name="Picture 232" descr="NT Worksafe logo." title="NT Worksaf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_log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09977" cy="201259"/>
                    </a:xfrm>
                    <a:prstGeom prst="rect">
                      <a:avLst/>
                    </a:prstGeom>
                  </pic:spPr>
                </pic:pic>
              </a:graphicData>
            </a:graphic>
          </wp:inline>
        </w:drawing>
      </w:r>
      <w:r>
        <w:tab/>
      </w:r>
      <w:r w:rsidRPr="007038B1">
        <w:rPr>
          <w:rFonts w:cs="Arial"/>
          <w:noProof/>
          <w:sz w:val="36"/>
          <w:szCs w:val="36"/>
        </w:rPr>
        <w:drawing>
          <wp:inline distT="0" distB="0" distL="0" distR="0" wp14:anchorId="152C393F" wp14:editId="5C9CE175">
            <wp:extent cx="767644" cy="749545"/>
            <wp:effectExtent l="0" t="0" r="0" b="0"/>
            <wp:docPr id="233" name="Picture 233" descr="Government of South Australia SafeWork SA logo." title="Government of South Australia SafeWork 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_Australia_Log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68284" cy="750170"/>
                    </a:xfrm>
                    <a:prstGeom prst="rect">
                      <a:avLst/>
                    </a:prstGeom>
                  </pic:spPr>
                </pic:pic>
              </a:graphicData>
            </a:graphic>
          </wp:inline>
        </w:drawing>
      </w:r>
      <w:r>
        <w:t xml:space="preserve">    </w:t>
      </w:r>
      <w:r w:rsidRPr="007038B1">
        <w:rPr>
          <w:rFonts w:cs="Arial"/>
          <w:noProof/>
          <w:sz w:val="36"/>
          <w:szCs w:val="36"/>
        </w:rPr>
        <w:drawing>
          <wp:inline distT="0" distB="0" distL="0" distR="0" wp14:anchorId="09821F7F" wp14:editId="5FFF0461">
            <wp:extent cx="1095022" cy="294334"/>
            <wp:effectExtent l="0" t="0" r="0" b="0"/>
            <wp:docPr id="234" name="Picture 234" descr="Worksafe Western Australia logo." title="Worksafe Wester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_log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90698" cy="293172"/>
                    </a:xfrm>
                    <a:prstGeom prst="rect">
                      <a:avLst/>
                    </a:prstGeom>
                  </pic:spPr>
                </pic:pic>
              </a:graphicData>
            </a:graphic>
          </wp:inline>
        </w:drawing>
      </w:r>
      <w:r>
        <w:t xml:space="preserve"> </w:t>
      </w:r>
      <w:r w:rsidRPr="007038B1">
        <w:rPr>
          <w:rFonts w:cs="Arial"/>
          <w:noProof/>
          <w:sz w:val="36"/>
          <w:szCs w:val="36"/>
        </w:rPr>
        <w:drawing>
          <wp:inline distT="0" distB="0" distL="0" distR="0" wp14:anchorId="5557F4BF" wp14:editId="2A5538BA">
            <wp:extent cx="1072444" cy="338724"/>
            <wp:effectExtent l="0" t="0" r="0" b="4445"/>
            <wp:docPr id="235" name="Picture 235" descr="Queensland Government logo." title="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ensland_log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92173" cy="344955"/>
                    </a:xfrm>
                    <a:prstGeom prst="rect">
                      <a:avLst/>
                    </a:prstGeom>
                  </pic:spPr>
                </pic:pic>
              </a:graphicData>
            </a:graphic>
          </wp:inline>
        </w:drawing>
      </w:r>
    </w:p>
    <w:p w:rsidR="00C4617C" w:rsidRDefault="00C4617C" w:rsidP="00C4617C"/>
    <w:sdt>
      <w:sdtPr>
        <w:rPr>
          <w:rFonts w:asciiTheme="minorHAnsi" w:eastAsiaTheme="minorEastAsia" w:hAnsiTheme="minorHAnsi" w:cstheme="minorBidi"/>
          <w:b w:val="0"/>
          <w:bCs w:val="0"/>
          <w:noProof/>
          <w:color w:val="auto"/>
          <w:sz w:val="22"/>
          <w:szCs w:val="22"/>
          <w:lang w:val="en-AU" w:eastAsia="en-AU"/>
        </w:rPr>
        <w:id w:val="-56173333"/>
        <w:docPartObj>
          <w:docPartGallery w:val="Table of Contents"/>
          <w:docPartUnique/>
        </w:docPartObj>
      </w:sdtPr>
      <w:sdtEndPr>
        <w:rPr>
          <w:rFonts w:ascii="Arial" w:eastAsiaTheme="majorEastAsia" w:hAnsi="Arial" w:cs="Times New Roman"/>
          <w:b/>
          <w:szCs w:val="24"/>
        </w:rPr>
      </w:sdtEndPr>
      <w:sdtContent>
        <w:p w:rsidR="00C4617C" w:rsidRPr="007038B1" w:rsidRDefault="00C4617C" w:rsidP="000E1719">
          <w:pPr>
            <w:pStyle w:val="TOCHeading"/>
            <w:jc w:val="center"/>
            <w:rPr>
              <w:rFonts w:ascii="Arial" w:hAnsi="Arial" w:cs="Arial"/>
              <w:color w:val="auto"/>
            </w:rPr>
          </w:pPr>
          <w:r w:rsidRPr="007038B1">
            <w:rPr>
              <w:rFonts w:ascii="Arial" w:eastAsiaTheme="minorEastAsia" w:hAnsi="Arial" w:cs="Arial"/>
              <w:bCs w:val="0"/>
              <w:color w:val="auto"/>
              <w:lang w:val="en-AU" w:eastAsia="en-AU"/>
            </w:rPr>
            <w:t>TABLE OF CONTENTS</w:t>
          </w:r>
        </w:p>
        <w:p w:rsidR="00C4617C" w:rsidRDefault="00C4617C" w:rsidP="000D335F">
          <w:pPr>
            <w:pStyle w:val="TOC1"/>
            <w:spacing w:after="0"/>
            <w:ind w:left="567" w:hanging="567"/>
            <w:rPr>
              <w:rFonts w:asciiTheme="minorHAnsi" w:eastAsiaTheme="minorEastAsia" w:hAnsiTheme="minorHAnsi" w:cstheme="minorBidi"/>
              <w:b w:val="0"/>
              <w:szCs w:val="22"/>
            </w:rPr>
          </w:pPr>
          <w:r w:rsidRPr="001C06AD">
            <w:rPr>
              <w:rFonts w:asciiTheme="minorHAnsi" w:eastAsiaTheme="minorEastAsia" w:hAnsiTheme="minorHAnsi" w:cstheme="minorHAnsi"/>
              <w:szCs w:val="22"/>
            </w:rPr>
            <w:fldChar w:fldCharType="begin"/>
          </w:r>
          <w:r w:rsidRPr="001C06AD">
            <w:rPr>
              <w:rFonts w:asciiTheme="minorHAnsi" w:hAnsiTheme="minorHAnsi" w:cstheme="minorHAnsi"/>
            </w:rPr>
            <w:instrText xml:space="preserve"> TOC \o "1-3" \h \z \u </w:instrText>
          </w:r>
          <w:r w:rsidRPr="001C06AD">
            <w:rPr>
              <w:rFonts w:asciiTheme="minorHAnsi" w:eastAsiaTheme="minorEastAsia" w:hAnsiTheme="minorHAnsi" w:cstheme="minorHAnsi"/>
              <w:szCs w:val="22"/>
            </w:rPr>
            <w:fldChar w:fldCharType="separate"/>
          </w:r>
          <w:hyperlink w:anchor="_Toc367173717" w:history="1">
            <w:r w:rsidRPr="001806D9">
              <w:rPr>
                <w:rStyle w:val="Hyperlink"/>
              </w:rPr>
              <w:t>1.</w:t>
            </w:r>
            <w:r>
              <w:rPr>
                <w:rFonts w:asciiTheme="minorHAnsi" w:eastAsiaTheme="minorEastAsia" w:hAnsiTheme="minorHAnsi" w:cstheme="minorBidi"/>
                <w:b w:val="0"/>
                <w:szCs w:val="22"/>
              </w:rPr>
              <w:tab/>
            </w:r>
            <w:r w:rsidR="00E23494">
              <w:rPr>
                <w:rFonts w:asciiTheme="minorHAnsi" w:eastAsiaTheme="minorEastAsia" w:hAnsiTheme="minorHAnsi" w:cstheme="minorBidi"/>
                <w:b w:val="0"/>
                <w:szCs w:val="22"/>
              </w:rPr>
              <w:tab/>
            </w:r>
            <w:r w:rsidRPr="001806D9">
              <w:rPr>
                <w:rStyle w:val="Hyperlink"/>
              </w:rPr>
              <w:t>INTRODUCTION</w:t>
            </w:r>
            <w:r>
              <w:rPr>
                <w:webHidden/>
              </w:rPr>
              <w:tab/>
            </w:r>
            <w:r>
              <w:rPr>
                <w:webHidden/>
              </w:rPr>
              <w:fldChar w:fldCharType="begin"/>
            </w:r>
            <w:r>
              <w:rPr>
                <w:webHidden/>
              </w:rPr>
              <w:instrText xml:space="preserve"> PAGEREF _Toc367173717 \h </w:instrText>
            </w:r>
            <w:r>
              <w:rPr>
                <w:webHidden/>
              </w:rPr>
            </w:r>
            <w:r>
              <w:rPr>
                <w:webHidden/>
              </w:rPr>
              <w:fldChar w:fldCharType="separate"/>
            </w:r>
            <w:r w:rsidR="0012637D">
              <w:rPr>
                <w:webHidden/>
              </w:rPr>
              <w:t>4</w:t>
            </w:r>
            <w:r>
              <w:rPr>
                <w:webHidden/>
              </w:rPr>
              <w:fldChar w:fldCharType="end"/>
            </w:r>
          </w:hyperlink>
        </w:p>
        <w:p w:rsidR="00C4617C" w:rsidRDefault="008175E6" w:rsidP="000D335F">
          <w:pPr>
            <w:pStyle w:val="TOC2"/>
            <w:tabs>
              <w:tab w:val="left" w:pos="880"/>
              <w:tab w:val="right" w:leader="dot" w:pos="9344"/>
            </w:tabs>
            <w:spacing w:after="0"/>
            <w:ind w:left="567" w:hanging="567"/>
            <w:rPr>
              <w:rFonts w:asciiTheme="minorHAnsi" w:eastAsiaTheme="minorEastAsia" w:hAnsiTheme="minorHAnsi" w:cstheme="minorBidi"/>
              <w:noProof/>
              <w:szCs w:val="22"/>
            </w:rPr>
          </w:pPr>
          <w:hyperlink w:anchor="_Toc367173719" w:history="1">
            <w:r w:rsidR="00C4617C" w:rsidRPr="001806D9">
              <w:rPr>
                <w:rStyle w:val="Hyperlink"/>
                <w:rFonts w:eastAsiaTheme="majorEastAsia"/>
                <w:noProof/>
              </w:rPr>
              <w:t>1.</w:t>
            </w:r>
            <w:r w:rsidR="00C4617C">
              <w:rPr>
                <w:rStyle w:val="Hyperlink"/>
                <w:rFonts w:eastAsiaTheme="majorEastAsia"/>
                <w:noProof/>
              </w:rPr>
              <w:t>1</w:t>
            </w:r>
            <w:r w:rsidR="00C4617C">
              <w:rPr>
                <w:rFonts w:asciiTheme="minorHAnsi" w:eastAsiaTheme="minorEastAsia" w:hAnsiTheme="minorHAnsi" w:cstheme="minorBidi"/>
                <w:noProof/>
                <w:szCs w:val="22"/>
              </w:rPr>
              <w:tab/>
            </w:r>
            <w:r w:rsidR="00C4617C" w:rsidRPr="001806D9">
              <w:rPr>
                <w:rStyle w:val="Hyperlink"/>
                <w:rFonts w:eastAsiaTheme="majorEastAsia"/>
                <w:noProof/>
              </w:rPr>
              <w:t>What is fatigue?</w:t>
            </w:r>
            <w:r w:rsidR="00C4617C">
              <w:rPr>
                <w:noProof/>
                <w:webHidden/>
              </w:rPr>
              <w:tab/>
            </w:r>
            <w:r w:rsidR="00C4617C">
              <w:rPr>
                <w:noProof/>
                <w:webHidden/>
              </w:rPr>
              <w:fldChar w:fldCharType="begin"/>
            </w:r>
            <w:r w:rsidR="00C4617C">
              <w:rPr>
                <w:noProof/>
                <w:webHidden/>
              </w:rPr>
              <w:instrText xml:space="preserve"> PAGEREF _Toc367173719 \h </w:instrText>
            </w:r>
            <w:r w:rsidR="00C4617C">
              <w:rPr>
                <w:noProof/>
                <w:webHidden/>
              </w:rPr>
            </w:r>
            <w:r w:rsidR="00C4617C">
              <w:rPr>
                <w:noProof/>
                <w:webHidden/>
              </w:rPr>
              <w:fldChar w:fldCharType="separate"/>
            </w:r>
            <w:r w:rsidR="0012637D">
              <w:rPr>
                <w:noProof/>
                <w:webHidden/>
              </w:rPr>
              <w:t>4</w:t>
            </w:r>
            <w:r w:rsidR="00C4617C">
              <w:rPr>
                <w:noProof/>
                <w:webHidden/>
              </w:rPr>
              <w:fldChar w:fldCharType="end"/>
            </w:r>
          </w:hyperlink>
        </w:p>
        <w:p w:rsidR="00C4617C" w:rsidRDefault="008175E6" w:rsidP="000D335F">
          <w:pPr>
            <w:pStyle w:val="TOC2"/>
            <w:tabs>
              <w:tab w:val="left" w:pos="880"/>
              <w:tab w:val="right" w:leader="dot" w:pos="9344"/>
            </w:tabs>
            <w:spacing w:after="0"/>
            <w:ind w:left="567" w:hanging="567"/>
            <w:rPr>
              <w:rFonts w:asciiTheme="minorHAnsi" w:eastAsiaTheme="minorEastAsia" w:hAnsiTheme="minorHAnsi" w:cstheme="minorBidi"/>
              <w:noProof/>
              <w:szCs w:val="22"/>
            </w:rPr>
          </w:pPr>
          <w:hyperlink w:anchor="_Toc367173720" w:history="1">
            <w:r w:rsidR="00C4617C" w:rsidRPr="001806D9">
              <w:rPr>
                <w:rStyle w:val="Hyperlink"/>
                <w:rFonts w:eastAsiaTheme="majorEastAsia"/>
                <w:noProof/>
              </w:rPr>
              <w:t>1.</w:t>
            </w:r>
            <w:r w:rsidR="00C4617C">
              <w:rPr>
                <w:rStyle w:val="Hyperlink"/>
                <w:rFonts w:eastAsiaTheme="majorEastAsia"/>
                <w:noProof/>
              </w:rPr>
              <w:t>2</w:t>
            </w:r>
            <w:r w:rsidR="00C4617C">
              <w:rPr>
                <w:rFonts w:asciiTheme="minorHAnsi" w:eastAsiaTheme="minorEastAsia" w:hAnsiTheme="minorHAnsi" w:cstheme="minorBidi"/>
                <w:noProof/>
                <w:szCs w:val="22"/>
              </w:rPr>
              <w:tab/>
            </w:r>
            <w:r w:rsidR="00C4617C" w:rsidRPr="001806D9">
              <w:rPr>
                <w:rStyle w:val="Hyperlink"/>
                <w:rFonts w:eastAsiaTheme="majorEastAsia"/>
                <w:noProof/>
              </w:rPr>
              <w:t>Why is fatigue a problem?</w:t>
            </w:r>
            <w:r w:rsidR="00C4617C">
              <w:rPr>
                <w:noProof/>
                <w:webHidden/>
              </w:rPr>
              <w:tab/>
            </w:r>
            <w:r w:rsidR="00C4617C">
              <w:rPr>
                <w:noProof/>
                <w:webHidden/>
              </w:rPr>
              <w:fldChar w:fldCharType="begin"/>
            </w:r>
            <w:r w:rsidR="00C4617C">
              <w:rPr>
                <w:noProof/>
                <w:webHidden/>
              </w:rPr>
              <w:instrText xml:space="preserve"> PAGEREF _Toc367173720 \h </w:instrText>
            </w:r>
            <w:r w:rsidR="00C4617C">
              <w:rPr>
                <w:noProof/>
                <w:webHidden/>
              </w:rPr>
            </w:r>
            <w:r w:rsidR="00C4617C">
              <w:rPr>
                <w:noProof/>
                <w:webHidden/>
              </w:rPr>
              <w:fldChar w:fldCharType="separate"/>
            </w:r>
            <w:r w:rsidR="0012637D">
              <w:rPr>
                <w:noProof/>
                <w:webHidden/>
              </w:rPr>
              <w:t>4</w:t>
            </w:r>
            <w:r w:rsidR="00C4617C">
              <w:rPr>
                <w:noProof/>
                <w:webHidden/>
              </w:rPr>
              <w:fldChar w:fldCharType="end"/>
            </w:r>
          </w:hyperlink>
        </w:p>
        <w:p w:rsidR="00C4617C" w:rsidRDefault="008175E6" w:rsidP="000D335F">
          <w:pPr>
            <w:pStyle w:val="TOC2"/>
            <w:tabs>
              <w:tab w:val="left" w:pos="880"/>
              <w:tab w:val="right" w:leader="dot" w:pos="9344"/>
            </w:tabs>
            <w:spacing w:after="0"/>
            <w:ind w:left="567" w:hanging="567"/>
            <w:rPr>
              <w:rFonts w:asciiTheme="minorHAnsi" w:eastAsiaTheme="minorEastAsia" w:hAnsiTheme="minorHAnsi" w:cstheme="minorBidi"/>
              <w:noProof/>
              <w:szCs w:val="22"/>
            </w:rPr>
          </w:pPr>
          <w:hyperlink w:anchor="_Toc367173721" w:history="1">
            <w:r w:rsidR="00C4617C" w:rsidRPr="001806D9">
              <w:rPr>
                <w:rStyle w:val="Hyperlink"/>
                <w:rFonts w:eastAsiaTheme="majorEastAsia"/>
                <w:noProof/>
              </w:rPr>
              <w:t>1.</w:t>
            </w:r>
            <w:r w:rsidR="00C4617C">
              <w:rPr>
                <w:rStyle w:val="Hyperlink"/>
                <w:rFonts w:eastAsiaTheme="majorEastAsia"/>
                <w:noProof/>
              </w:rPr>
              <w:t>3</w:t>
            </w:r>
            <w:r w:rsidR="00C4617C">
              <w:rPr>
                <w:rFonts w:asciiTheme="minorHAnsi" w:eastAsiaTheme="minorEastAsia" w:hAnsiTheme="minorHAnsi" w:cstheme="minorBidi"/>
                <w:noProof/>
                <w:szCs w:val="22"/>
              </w:rPr>
              <w:tab/>
            </w:r>
            <w:r w:rsidR="00C4617C" w:rsidRPr="001806D9">
              <w:rPr>
                <w:rStyle w:val="Hyperlink"/>
                <w:rFonts w:eastAsiaTheme="majorEastAsia"/>
                <w:noProof/>
              </w:rPr>
              <w:t>How can you tell if someone is fatigued?</w:t>
            </w:r>
            <w:r w:rsidR="00C4617C">
              <w:rPr>
                <w:noProof/>
                <w:webHidden/>
              </w:rPr>
              <w:tab/>
            </w:r>
            <w:r w:rsidR="00C4617C">
              <w:rPr>
                <w:noProof/>
                <w:webHidden/>
              </w:rPr>
              <w:fldChar w:fldCharType="begin"/>
            </w:r>
            <w:r w:rsidR="00C4617C">
              <w:rPr>
                <w:noProof/>
                <w:webHidden/>
              </w:rPr>
              <w:instrText xml:space="preserve"> PAGEREF _Toc367173721 \h </w:instrText>
            </w:r>
            <w:r w:rsidR="00C4617C">
              <w:rPr>
                <w:noProof/>
                <w:webHidden/>
              </w:rPr>
            </w:r>
            <w:r w:rsidR="00C4617C">
              <w:rPr>
                <w:noProof/>
                <w:webHidden/>
              </w:rPr>
              <w:fldChar w:fldCharType="separate"/>
            </w:r>
            <w:r w:rsidR="0012637D">
              <w:rPr>
                <w:noProof/>
                <w:webHidden/>
              </w:rPr>
              <w:t>4</w:t>
            </w:r>
            <w:r w:rsidR="00C4617C">
              <w:rPr>
                <w:noProof/>
                <w:webHidden/>
              </w:rPr>
              <w:fldChar w:fldCharType="end"/>
            </w:r>
          </w:hyperlink>
        </w:p>
        <w:p w:rsidR="00C4617C" w:rsidRDefault="008175E6" w:rsidP="000D335F">
          <w:pPr>
            <w:pStyle w:val="TOC2"/>
            <w:tabs>
              <w:tab w:val="left" w:pos="880"/>
              <w:tab w:val="right" w:leader="dot" w:pos="9344"/>
            </w:tabs>
            <w:spacing w:after="0"/>
            <w:ind w:left="567" w:hanging="567"/>
            <w:rPr>
              <w:rFonts w:asciiTheme="minorHAnsi" w:eastAsiaTheme="minorEastAsia" w:hAnsiTheme="minorHAnsi" w:cstheme="minorBidi"/>
              <w:noProof/>
              <w:szCs w:val="22"/>
            </w:rPr>
          </w:pPr>
          <w:hyperlink w:anchor="_Toc367173722" w:history="1">
            <w:r w:rsidR="00C4617C" w:rsidRPr="001806D9">
              <w:rPr>
                <w:rStyle w:val="Hyperlink"/>
                <w:rFonts w:eastAsiaTheme="majorEastAsia"/>
                <w:noProof/>
              </w:rPr>
              <w:t>1.</w:t>
            </w:r>
            <w:r w:rsidR="00C4617C">
              <w:rPr>
                <w:rStyle w:val="Hyperlink"/>
                <w:rFonts w:eastAsiaTheme="majorEastAsia"/>
                <w:noProof/>
              </w:rPr>
              <w:t>4</w:t>
            </w:r>
            <w:r w:rsidR="00C4617C">
              <w:rPr>
                <w:rFonts w:asciiTheme="minorHAnsi" w:eastAsiaTheme="minorEastAsia" w:hAnsiTheme="minorHAnsi" w:cstheme="minorBidi"/>
                <w:noProof/>
                <w:szCs w:val="22"/>
              </w:rPr>
              <w:tab/>
            </w:r>
            <w:r w:rsidR="00C4617C" w:rsidRPr="001806D9">
              <w:rPr>
                <w:rStyle w:val="Hyperlink"/>
                <w:rFonts w:eastAsiaTheme="majorEastAsia"/>
                <w:noProof/>
              </w:rPr>
              <w:t>Who has health and safety duties in relation to managing the risks of fatigue?</w:t>
            </w:r>
            <w:r w:rsidR="00C4617C">
              <w:rPr>
                <w:noProof/>
                <w:webHidden/>
              </w:rPr>
              <w:tab/>
            </w:r>
            <w:r w:rsidR="00C4617C">
              <w:rPr>
                <w:noProof/>
                <w:webHidden/>
              </w:rPr>
              <w:fldChar w:fldCharType="begin"/>
            </w:r>
            <w:r w:rsidR="00C4617C">
              <w:rPr>
                <w:noProof/>
                <w:webHidden/>
              </w:rPr>
              <w:instrText xml:space="preserve"> PAGEREF _Toc367173722 \h </w:instrText>
            </w:r>
            <w:r w:rsidR="00C4617C">
              <w:rPr>
                <w:noProof/>
                <w:webHidden/>
              </w:rPr>
            </w:r>
            <w:r w:rsidR="00C4617C">
              <w:rPr>
                <w:noProof/>
                <w:webHidden/>
              </w:rPr>
              <w:fldChar w:fldCharType="separate"/>
            </w:r>
            <w:r w:rsidR="0012637D">
              <w:rPr>
                <w:noProof/>
                <w:webHidden/>
              </w:rPr>
              <w:t>5</w:t>
            </w:r>
            <w:r w:rsidR="00C4617C">
              <w:rPr>
                <w:noProof/>
                <w:webHidden/>
              </w:rPr>
              <w:fldChar w:fldCharType="end"/>
            </w:r>
          </w:hyperlink>
        </w:p>
        <w:p w:rsidR="00C4617C" w:rsidRDefault="008175E6" w:rsidP="000D335F">
          <w:pPr>
            <w:pStyle w:val="TOC2"/>
            <w:tabs>
              <w:tab w:val="left" w:pos="880"/>
              <w:tab w:val="right" w:leader="dot" w:pos="9344"/>
            </w:tabs>
            <w:spacing w:after="0"/>
            <w:ind w:left="567" w:hanging="567"/>
            <w:rPr>
              <w:rFonts w:asciiTheme="minorHAnsi" w:eastAsiaTheme="minorEastAsia" w:hAnsiTheme="minorHAnsi" w:cstheme="minorBidi"/>
              <w:noProof/>
              <w:szCs w:val="22"/>
            </w:rPr>
          </w:pPr>
          <w:hyperlink w:anchor="_Toc367173723" w:history="1">
            <w:r w:rsidR="00C4617C" w:rsidRPr="001806D9">
              <w:rPr>
                <w:rStyle w:val="Hyperlink"/>
                <w:rFonts w:eastAsiaTheme="majorEastAsia"/>
                <w:noProof/>
              </w:rPr>
              <w:t>1.</w:t>
            </w:r>
            <w:r w:rsidR="00C4617C">
              <w:rPr>
                <w:rStyle w:val="Hyperlink"/>
                <w:rFonts w:eastAsiaTheme="majorEastAsia"/>
                <w:noProof/>
              </w:rPr>
              <w:t>5</w:t>
            </w:r>
            <w:r w:rsidR="00C4617C">
              <w:rPr>
                <w:rFonts w:asciiTheme="minorHAnsi" w:eastAsiaTheme="minorEastAsia" w:hAnsiTheme="minorHAnsi" w:cstheme="minorBidi"/>
                <w:noProof/>
                <w:szCs w:val="22"/>
              </w:rPr>
              <w:tab/>
            </w:r>
            <w:r w:rsidR="00432313" w:rsidRPr="00432313">
              <w:rPr>
                <w:rFonts w:eastAsiaTheme="minorEastAsia" w:cs="Arial"/>
                <w:noProof/>
                <w:szCs w:val="22"/>
              </w:rPr>
              <w:t>How can the risks of fatigue be managed at the workplace</w:t>
            </w:r>
            <w:r w:rsidR="00C4617C" w:rsidRPr="00432313">
              <w:rPr>
                <w:rStyle w:val="Hyperlink"/>
                <w:rFonts w:eastAsiaTheme="majorEastAsia" w:cs="Arial"/>
                <w:noProof/>
              </w:rPr>
              <w:t>?</w:t>
            </w:r>
            <w:r w:rsidR="00C4617C">
              <w:rPr>
                <w:noProof/>
                <w:webHidden/>
              </w:rPr>
              <w:tab/>
            </w:r>
            <w:r w:rsidR="00C4617C">
              <w:rPr>
                <w:noProof/>
                <w:webHidden/>
              </w:rPr>
              <w:fldChar w:fldCharType="begin"/>
            </w:r>
            <w:r w:rsidR="00C4617C">
              <w:rPr>
                <w:noProof/>
                <w:webHidden/>
              </w:rPr>
              <w:instrText xml:space="preserve"> PAGEREF _Toc367173723 \h </w:instrText>
            </w:r>
            <w:r w:rsidR="00C4617C">
              <w:rPr>
                <w:noProof/>
                <w:webHidden/>
              </w:rPr>
            </w:r>
            <w:r w:rsidR="00C4617C">
              <w:rPr>
                <w:noProof/>
                <w:webHidden/>
              </w:rPr>
              <w:fldChar w:fldCharType="separate"/>
            </w:r>
            <w:r w:rsidR="0012637D">
              <w:rPr>
                <w:noProof/>
                <w:webHidden/>
              </w:rPr>
              <w:t>6</w:t>
            </w:r>
            <w:r w:rsidR="00C4617C">
              <w:rPr>
                <w:noProof/>
                <w:webHidden/>
              </w:rPr>
              <w:fldChar w:fldCharType="end"/>
            </w:r>
          </w:hyperlink>
        </w:p>
        <w:p w:rsidR="00C4617C" w:rsidRDefault="008175E6" w:rsidP="000D335F">
          <w:pPr>
            <w:pStyle w:val="TOC1"/>
            <w:spacing w:after="0"/>
            <w:ind w:left="567" w:hanging="567"/>
            <w:rPr>
              <w:rFonts w:asciiTheme="minorHAnsi" w:eastAsiaTheme="minorEastAsia" w:hAnsiTheme="minorHAnsi" w:cstheme="minorBidi"/>
              <w:b w:val="0"/>
              <w:szCs w:val="22"/>
            </w:rPr>
          </w:pPr>
          <w:hyperlink w:anchor="_Toc367173724" w:history="1">
            <w:r w:rsidR="00C4617C" w:rsidRPr="001806D9">
              <w:rPr>
                <w:rStyle w:val="Hyperlink"/>
              </w:rPr>
              <w:t>2.</w:t>
            </w:r>
            <w:r w:rsidR="00C4617C">
              <w:rPr>
                <w:rFonts w:asciiTheme="minorHAnsi" w:eastAsiaTheme="minorEastAsia" w:hAnsiTheme="minorHAnsi" w:cstheme="minorBidi"/>
                <w:b w:val="0"/>
                <w:szCs w:val="22"/>
              </w:rPr>
              <w:tab/>
            </w:r>
            <w:r w:rsidR="00E23494">
              <w:rPr>
                <w:rFonts w:asciiTheme="minorHAnsi" w:eastAsiaTheme="minorEastAsia" w:hAnsiTheme="minorHAnsi" w:cstheme="minorBidi"/>
                <w:b w:val="0"/>
                <w:szCs w:val="22"/>
              </w:rPr>
              <w:tab/>
            </w:r>
            <w:r w:rsidR="00C4617C" w:rsidRPr="001806D9">
              <w:rPr>
                <w:rStyle w:val="Hyperlink"/>
              </w:rPr>
              <w:t>HOW TO MANAGE RISKS ASSOCIATED WITH FATIGUE</w:t>
            </w:r>
            <w:r w:rsidR="00C4617C">
              <w:rPr>
                <w:webHidden/>
              </w:rPr>
              <w:tab/>
            </w:r>
            <w:r w:rsidR="00C4617C">
              <w:rPr>
                <w:webHidden/>
              </w:rPr>
              <w:fldChar w:fldCharType="begin"/>
            </w:r>
            <w:r w:rsidR="00C4617C">
              <w:rPr>
                <w:webHidden/>
              </w:rPr>
              <w:instrText xml:space="preserve"> PAGEREF _Toc367173724 \h </w:instrText>
            </w:r>
            <w:r w:rsidR="00C4617C">
              <w:rPr>
                <w:webHidden/>
              </w:rPr>
            </w:r>
            <w:r w:rsidR="00C4617C">
              <w:rPr>
                <w:webHidden/>
              </w:rPr>
              <w:fldChar w:fldCharType="separate"/>
            </w:r>
            <w:r w:rsidR="0012637D">
              <w:rPr>
                <w:webHidden/>
              </w:rPr>
              <w:t>8</w:t>
            </w:r>
            <w:r w:rsidR="00C4617C">
              <w:rPr>
                <w:webHidden/>
              </w:rPr>
              <w:fldChar w:fldCharType="end"/>
            </w:r>
          </w:hyperlink>
        </w:p>
        <w:p w:rsidR="00C4617C" w:rsidRDefault="008175E6" w:rsidP="000D335F">
          <w:pPr>
            <w:pStyle w:val="TOC2"/>
            <w:tabs>
              <w:tab w:val="left" w:pos="880"/>
              <w:tab w:val="right" w:leader="dot" w:pos="9344"/>
            </w:tabs>
            <w:spacing w:after="0"/>
            <w:ind w:left="567" w:hanging="567"/>
            <w:rPr>
              <w:rFonts w:asciiTheme="minorHAnsi" w:eastAsiaTheme="minorEastAsia" w:hAnsiTheme="minorHAnsi" w:cstheme="minorBidi"/>
              <w:noProof/>
              <w:szCs w:val="22"/>
            </w:rPr>
          </w:pPr>
          <w:hyperlink w:anchor="_Toc367173725" w:history="1">
            <w:r w:rsidR="00C4617C" w:rsidRPr="001806D9">
              <w:rPr>
                <w:rStyle w:val="Hyperlink"/>
                <w:rFonts w:eastAsiaTheme="majorEastAsia"/>
                <w:noProof/>
              </w:rPr>
              <w:t>2.1</w:t>
            </w:r>
            <w:r w:rsidR="00C4617C">
              <w:rPr>
                <w:rFonts w:asciiTheme="minorHAnsi" w:eastAsiaTheme="minorEastAsia" w:hAnsiTheme="minorHAnsi" w:cstheme="minorBidi"/>
                <w:noProof/>
                <w:szCs w:val="22"/>
              </w:rPr>
              <w:tab/>
            </w:r>
            <w:r w:rsidR="00C4617C" w:rsidRPr="001806D9">
              <w:rPr>
                <w:rStyle w:val="Hyperlink"/>
                <w:rFonts w:eastAsiaTheme="majorEastAsia"/>
                <w:noProof/>
              </w:rPr>
              <w:t>Identifying the factors that contribute to and increase the risk of fatigue</w:t>
            </w:r>
            <w:r w:rsidR="00C4617C">
              <w:rPr>
                <w:noProof/>
                <w:webHidden/>
              </w:rPr>
              <w:tab/>
            </w:r>
            <w:r w:rsidR="00C4617C">
              <w:rPr>
                <w:noProof/>
                <w:webHidden/>
              </w:rPr>
              <w:fldChar w:fldCharType="begin"/>
            </w:r>
            <w:r w:rsidR="00C4617C">
              <w:rPr>
                <w:noProof/>
                <w:webHidden/>
              </w:rPr>
              <w:instrText xml:space="preserve"> PAGEREF _Toc367173725 \h </w:instrText>
            </w:r>
            <w:r w:rsidR="00C4617C">
              <w:rPr>
                <w:noProof/>
                <w:webHidden/>
              </w:rPr>
            </w:r>
            <w:r w:rsidR="00C4617C">
              <w:rPr>
                <w:noProof/>
                <w:webHidden/>
              </w:rPr>
              <w:fldChar w:fldCharType="separate"/>
            </w:r>
            <w:r w:rsidR="0012637D">
              <w:rPr>
                <w:noProof/>
                <w:webHidden/>
              </w:rPr>
              <w:t>8</w:t>
            </w:r>
            <w:r w:rsidR="00C4617C">
              <w:rPr>
                <w:noProof/>
                <w:webHidden/>
              </w:rPr>
              <w:fldChar w:fldCharType="end"/>
            </w:r>
          </w:hyperlink>
        </w:p>
        <w:p w:rsidR="00C4617C" w:rsidRDefault="008175E6" w:rsidP="000D335F">
          <w:pPr>
            <w:pStyle w:val="TOC2"/>
            <w:tabs>
              <w:tab w:val="left" w:pos="880"/>
              <w:tab w:val="right" w:leader="dot" w:pos="9344"/>
            </w:tabs>
            <w:spacing w:after="0"/>
            <w:ind w:left="567" w:hanging="567"/>
            <w:rPr>
              <w:rFonts w:asciiTheme="minorHAnsi" w:eastAsiaTheme="minorEastAsia" w:hAnsiTheme="minorHAnsi" w:cstheme="minorBidi"/>
              <w:noProof/>
              <w:szCs w:val="22"/>
            </w:rPr>
          </w:pPr>
          <w:hyperlink w:anchor="_Toc367173726" w:history="1">
            <w:r w:rsidR="00C4617C" w:rsidRPr="001806D9">
              <w:rPr>
                <w:rStyle w:val="Hyperlink"/>
                <w:rFonts w:eastAsiaTheme="majorEastAsia"/>
                <w:noProof/>
              </w:rPr>
              <w:t>2.2</w:t>
            </w:r>
            <w:r w:rsidR="00C4617C">
              <w:rPr>
                <w:rFonts w:asciiTheme="minorHAnsi" w:eastAsiaTheme="minorEastAsia" w:hAnsiTheme="minorHAnsi" w:cstheme="minorBidi"/>
                <w:noProof/>
                <w:szCs w:val="22"/>
              </w:rPr>
              <w:tab/>
            </w:r>
            <w:r w:rsidR="00C4617C" w:rsidRPr="001806D9">
              <w:rPr>
                <w:rStyle w:val="Hyperlink"/>
                <w:rFonts w:eastAsiaTheme="majorEastAsia"/>
                <w:noProof/>
              </w:rPr>
              <w:t>Assessing the risks</w:t>
            </w:r>
            <w:r w:rsidR="00C4617C">
              <w:rPr>
                <w:noProof/>
                <w:webHidden/>
              </w:rPr>
              <w:tab/>
            </w:r>
            <w:r w:rsidR="00C4617C">
              <w:rPr>
                <w:noProof/>
                <w:webHidden/>
              </w:rPr>
              <w:fldChar w:fldCharType="begin"/>
            </w:r>
            <w:r w:rsidR="00C4617C">
              <w:rPr>
                <w:noProof/>
                <w:webHidden/>
              </w:rPr>
              <w:instrText xml:space="preserve"> PAGEREF _Toc367173726 \h </w:instrText>
            </w:r>
            <w:r w:rsidR="00C4617C">
              <w:rPr>
                <w:noProof/>
                <w:webHidden/>
              </w:rPr>
            </w:r>
            <w:r w:rsidR="00C4617C">
              <w:rPr>
                <w:noProof/>
                <w:webHidden/>
              </w:rPr>
              <w:fldChar w:fldCharType="separate"/>
            </w:r>
            <w:r w:rsidR="0012637D">
              <w:rPr>
                <w:noProof/>
                <w:webHidden/>
              </w:rPr>
              <w:t>10</w:t>
            </w:r>
            <w:r w:rsidR="00C4617C">
              <w:rPr>
                <w:noProof/>
                <w:webHidden/>
              </w:rPr>
              <w:fldChar w:fldCharType="end"/>
            </w:r>
          </w:hyperlink>
        </w:p>
        <w:p w:rsidR="00C4617C" w:rsidRDefault="008175E6" w:rsidP="007038B1">
          <w:pPr>
            <w:pStyle w:val="TOC2"/>
            <w:tabs>
              <w:tab w:val="left" w:pos="880"/>
              <w:tab w:val="right" w:leader="dot" w:pos="9344"/>
            </w:tabs>
            <w:spacing w:after="0"/>
            <w:ind w:left="567" w:hanging="567"/>
            <w:rPr>
              <w:rFonts w:asciiTheme="minorHAnsi" w:eastAsiaTheme="minorEastAsia" w:hAnsiTheme="minorHAnsi" w:cstheme="minorBidi"/>
              <w:noProof/>
              <w:szCs w:val="22"/>
            </w:rPr>
          </w:pPr>
          <w:hyperlink w:anchor="_Toc367173727" w:history="1">
            <w:r w:rsidR="00C4617C" w:rsidRPr="001806D9">
              <w:rPr>
                <w:rStyle w:val="Hyperlink"/>
                <w:rFonts w:eastAsiaTheme="majorEastAsia"/>
                <w:noProof/>
              </w:rPr>
              <w:t>2.3</w:t>
            </w:r>
            <w:r w:rsidR="00C4617C">
              <w:rPr>
                <w:rFonts w:asciiTheme="minorHAnsi" w:eastAsiaTheme="minorEastAsia" w:hAnsiTheme="minorHAnsi" w:cstheme="minorBidi"/>
                <w:noProof/>
                <w:szCs w:val="22"/>
              </w:rPr>
              <w:tab/>
            </w:r>
            <w:r w:rsidR="00C4617C" w:rsidRPr="001806D9">
              <w:rPr>
                <w:rStyle w:val="Hyperlink"/>
                <w:rFonts w:eastAsiaTheme="majorEastAsia"/>
                <w:noProof/>
              </w:rPr>
              <w:t>Controlling the risks</w:t>
            </w:r>
            <w:r w:rsidR="00C4617C">
              <w:rPr>
                <w:noProof/>
                <w:webHidden/>
              </w:rPr>
              <w:tab/>
            </w:r>
            <w:r w:rsidR="00C4617C">
              <w:rPr>
                <w:noProof/>
                <w:webHidden/>
              </w:rPr>
              <w:fldChar w:fldCharType="begin"/>
            </w:r>
            <w:r w:rsidR="00C4617C">
              <w:rPr>
                <w:noProof/>
                <w:webHidden/>
              </w:rPr>
              <w:instrText xml:space="preserve"> PAGEREF _Toc367173727 \h </w:instrText>
            </w:r>
            <w:r w:rsidR="00C4617C">
              <w:rPr>
                <w:noProof/>
                <w:webHidden/>
              </w:rPr>
            </w:r>
            <w:r w:rsidR="00C4617C">
              <w:rPr>
                <w:noProof/>
                <w:webHidden/>
              </w:rPr>
              <w:fldChar w:fldCharType="separate"/>
            </w:r>
            <w:r w:rsidR="0012637D">
              <w:rPr>
                <w:noProof/>
                <w:webHidden/>
              </w:rPr>
              <w:t>11</w:t>
            </w:r>
            <w:r w:rsidR="00C4617C">
              <w:rPr>
                <w:noProof/>
                <w:webHidden/>
              </w:rPr>
              <w:fldChar w:fldCharType="end"/>
            </w:r>
          </w:hyperlink>
        </w:p>
        <w:p w:rsidR="00C4617C" w:rsidRDefault="008175E6" w:rsidP="007038B1">
          <w:pPr>
            <w:pStyle w:val="TOC2"/>
            <w:tabs>
              <w:tab w:val="left" w:pos="880"/>
              <w:tab w:val="right" w:leader="dot" w:pos="9344"/>
            </w:tabs>
            <w:spacing w:after="0"/>
            <w:ind w:left="567" w:hanging="567"/>
            <w:rPr>
              <w:rFonts w:asciiTheme="minorHAnsi" w:eastAsiaTheme="minorEastAsia" w:hAnsiTheme="minorHAnsi" w:cstheme="minorBidi"/>
              <w:noProof/>
              <w:szCs w:val="22"/>
            </w:rPr>
          </w:pPr>
          <w:hyperlink w:anchor="_Toc367173728" w:history="1">
            <w:r w:rsidR="00C4617C" w:rsidRPr="001806D9">
              <w:rPr>
                <w:rStyle w:val="Hyperlink"/>
                <w:rFonts w:eastAsiaTheme="majorEastAsia"/>
                <w:noProof/>
              </w:rPr>
              <w:t>2.4</w:t>
            </w:r>
            <w:r w:rsidR="00C4617C">
              <w:rPr>
                <w:rFonts w:asciiTheme="minorHAnsi" w:eastAsiaTheme="minorEastAsia" w:hAnsiTheme="minorHAnsi" w:cstheme="minorBidi"/>
                <w:noProof/>
                <w:szCs w:val="22"/>
              </w:rPr>
              <w:tab/>
            </w:r>
            <w:r w:rsidR="00C4617C" w:rsidRPr="001806D9">
              <w:rPr>
                <w:rStyle w:val="Hyperlink"/>
                <w:rFonts w:eastAsiaTheme="majorEastAsia"/>
                <w:noProof/>
              </w:rPr>
              <w:t>Information, instruction, training and supervision</w:t>
            </w:r>
            <w:r w:rsidR="00C4617C">
              <w:rPr>
                <w:noProof/>
                <w:webHidden/>
              </w:rPr>
              <w:tab/>
            </w:r>
            <w:r w:rsidR="00C4617C">
              <w:rPr>
                <w:noProof/>
                <w:webHidden/>
              </w:rPr>
              <w:fldChar w:fldCharType="begin"/>
            </w:r>
            <w:r w:rsidR="00C4617C">
              <w:rPr>
                <w:noProof/>
                <w:webHidden/>
              </w:rPr>
              <w:instrText xml:space="preserve"> PAGEREF _Toc367173728 \h </w:instrText>
            </w:r>
            <w:r w:rsidR="00C4617C">
              <w:rPr>
                <w:noProof/>
                <w:webHidden/>
              </w:rPr>
            </w:r>
            <w:r w:rsidR="00C4617C">
              <w:rPr>
                <w:noProof/>
                <w:webHidden/>
              </w:rPr>
              <w:fldChar w:fldCharType="separate"/>
            </w:r>
            <w:r w:rsidR="0012637D">
              <w:rPr>
                <w:noProof/>
                <w:webHidden/>
              </w:rPr>
              <w:t>14</w:t>
            </w:r>
            <w:r w:rsidR="00C4617C">
              <w:rPr>
                <w:noProof/>
                <w:webHidden/>
              </w:rPr>
              <w:fldChar w:fldCharType="end"/>
            </w:r>
          </w:hyperlink>
        </w:p>
        <w:p w:rsidR="00C4617C" w:rsidRDefault="008175E6" w:rsidP="000D335F">
          <w:pPr>
            <w:pStyle w:val="TOC2"/>
            <w:tabs>
              <w:tab w:val="left" w:pos="880"/>
              <w:tab w:val="right" w:leader="dot" w:pos="9344"/>
            </w:tabs>
            <w:spacing w:after="0"/>
            <w:ind w:left="567" w:hanging="567"/>
            <w:rPr>
              <w:rFonts w:asciiTheme="minorHAnsi" w:eastAsiaTheme="minorEastAsia" w:hAnsiTheme="minorHAnsi" w:cstheme="minorBidi"/>
              <w:noProof/>
              <w:szCs w:val="22"/>
            </w:rPr>
          </w:pPr>
          <w:hyperlink w:anchor="_Toc367173729" w:history="1">
            <w:r w:rsidR="00C4617C" w:rsidRPr="001806D9">
              <w:rPr>
                <w:rStyle w:val="Hyperlink"/>
                <w:rFonts w:eastAsiaTheme="majorEastAsia"/>
                <w:noProof/>
              </w:rPr>
              <w:t>2.5</w:t>
            </w:r>
            <w:r w:rsidR="00C4617C">
              <w:rPr>
                <w:rFonts w:asciiTheme="minorHAnsi" w:eastAsiaTheme="minorEastAsia" w:hAnsiTheme="minorHAnsi" w:cstheme="minorBidi"/>
                <w:noProof/>
                <w:szCs w:val="22"/>
              </w:rPr>
              <w:tab/>
            </w:r>
            <w:r w:rsidR="00344E2C">
              <w:rPr>
                <w:rStyle w:val="Hyperlink"/>
                <w:rFonts w:eastAsiaTheme="majorEastAsia"/>
                <w:noProof/>
              </w:rPr>
              <w:t>Monitoring and reviewing</w:t>
            </w:r>
            <w:r w:rsidR="00C4617C">
              <w:rPr>
                <w:noProof/>
                <w:webHidden/>
              </w:rPr>
              <w:tab/>
            </w:r>
            <w:r w:rsidR="00C4617C">
              <w:rPr>
                <w:noProof/>
                <w:webHidden/>
              </w:rPr>
              <w:fldChar w:fldCharType="begin"/>
            </w:r>
            <w:r w:rsidR="00C4617C">
              <w:rPr>
                <w:noProof/>
                <w:webHidden/>
              </w:rPr>
              <w:instrText xml:space="preserve"> PAGEREF _Toc367173729 \h </w:instrText>
            </w:r>
            <w:r w:rsidR="00C4617C">
              <w:rPr>
                <w:noProof/>
                <w:webHidden/>
              </w:rPr>
            </w:r>
            <w:r w:rsidR="00C4617C">
              <w:rPr>
                <w:noProof/>
                <w:webHidden/>
              </w:rPr>
              <w:fldChar w:fldCharType="separate"/>
            </w:r>
            <w:r w:rsidR="0012637D">
              <w:rPr>
                <w:noProof/>
                <w:webHidden/>
              </w:rPr>
              <w:t>14</w:t>
            </w:r>
            <w:r w:rsidR="00C4617C">
              <w:rPr>
                <w:noProof/>
                <w:webHidden/>
              </w:rPr>
              <w:fldChar w:fldCharType="end"/>
            </w:r>
          </w:hyperlink>
        </w:p>
        <w:p w:rsidR="00C4617C" w:rsidRDefault="008175E6" w:rsidP="007038B1">
          <w:pPr>
            <w:pStyle w:val="TOC1"/>
            <w:spacing w:after="0"/>
            <w:ind w:left="567" w:hanging="567"/>
            <w:rPr>
              <w:rFonts w:asciiTheme="minorHAnsi" w:eastAsiaTheme="minorEastAsia" w:hAnsiTheme="minorHAnsi" w:cstheme="minorBidi"/>
              <w:b w:val="0"/>
              <w:szCs w:val="22"/>
            </w:rPr>
          </w:pPr>
          <w:hyperlink w:anchor="_Toc367173731" w:history="1">
            <w:r w:rsidR="00C4617C" w:rsidRPr="001806D9">
              <w:rPr>
                <w:rStyle w:val="Hyperlink"/>
              </w:rPr>
              <w:t xml:space="preserve">APPENDIX </w:t>
            </w:r>
            <w:r w:rsidR="00C4617C">
              <w:rPr>
                <w:rStyle w:val="Hyperlink"/>
              </w:rPr>
              <w:t>A</w:t>
            </w:r>
            <w:r w:rsidR="00C4617C" w:rsidRPr="001806D9">
              <w:rPr>
                <w:rStyle w:val="Hyperlink"/>
              </w:rPr>
              <w:t xml:space="preserve"> – FATIGUE CHECKLIST</w:t>
            </w:r>
            <w:r w:rsidR="00C4617C">
              <w:rPr>
                <w:webHidden/>
              </w:rPr>
              <w:tab/>
            </w:r>
            <w:r w:rsidR="00C4617C">
              <w:rPr>
                <w:webHidden/>
              </w:rPr>
              <w:fldChar w:fldCharType="begin"/>
            </w:r>
            <w:r w:rsidR="00C4617C">
              <w:rPr>
                <w:webHidden/>
              </w:rPr>
              <w:instrText xml:space="preserve"> PAGEREF _Toc367173731 \h </w:instrText>
            </w:r>
            <w:r w:rsidR="00C4617C">
              <w:rPr>
                <w:webHidden/>
              </w:rPr>
            </w:r>
            <w:r w:rsidR="00C4617C">
              <w:rPr>
                <w:webHidden/>
              </w:rPr>
              <w:fldChar w:fldCharType="separate"/>
            </w:r>
            <w:r w:rsidR="0012637D">
              <w:rPr>
                <w:webHidden/>
              </w:rPr>
              <w:t>16</w:t>
            </w:r>
            <w:r w:rsidR="00C4617C">
              <w:rPr>
                <w:webHidden/>
              </w:rPr>
              <w:fldChar w:fldCharType="end"/>
            </w:r>
          </w:hyperlink>
        </w:p>
        <w:p w:rsidR="00C4617C" w:rsidRDefault="008175E6" w:rsidP="007038B1">
          <w:pPr>
            <w:pStyle w:val="TOC1"/>
            <w:spacing w:after="0"/>
            <w:ind w:left="567" w:hanging="567"/>
            <w:rPr>
              <w:rFonts w:asciiTheme="minorHAnsi" w:eastAsiaTheme="minorEastAsia" w:hAnsiTheme="minorHAnsi" w:cstheme="minorBidi"/>
              <w:b w:val="0"/>
              <w:szCs w:val="22"/>
            </w:rPr>
          </w:pPr>
          <w:hyperlink w:anchor="_Toc367173733" w:history="1">
            <w:r w:rsidR="00C4617C" w:rsidRPr="001806D9">
              <w:rPr>
                <w:rStyle w:val="Hyperlink"/>
              </w:rPr>
              <w:t xml:space="preserve">APPENDIX </w:t>
            </w:r>
            <w:r w:rsidR="00C4617C">
              <w:rPr>
                <w:rStyle w:val="Hyperlink"/>
              </w:rPr>
              <w:t>B</w:t>
            </w:r>
            <w:r w:rsidR="00C4617C" w:rsidRPr="001806D9">
              <w:rPr>
                <w:rStyle w:val="Hyperlink"/>
              </w:rPr>
              <w:t xml:space="preserve"> – GUIDELINES FOR SHIFT DESIGN</w:t>
            </w:r>
            <w:r w:rsidR="00C4617C">
              <w:rPr>
                <w:webHidden/>
              </w:rPr>
              <w:tab/>
              <w:t>17</w:t>
            </w:r>
          </w:hyperlink>
        </w:p>
        <w:p w:rsidR="00C4617C" w:rsidRDefault="008175E6" w:rsidP="007038B1">
          <w:pPr>
            <w:pStyle w:val="TOC1"/>
            <w:spacing w:after="0"/>
            <w:ind w:left="567" w:hanging="567"/>
            <w:rPr>
              <w:rFonts w:asciiTheme="minorHAnsi" w:eastAsiaTheme="minorEastAsia" w:hAnsiTheme="minorHAnsi" w:cstheme="minorBidi"/>
              <w:b w:val="0"/>
              <w:szCs w:val="22"/>
            </w:rPr>
          </w:pPr>
          <w:hyperlink w:anchor="_Toc367173732" w:history="1">
            <w:r w:rsidR="00C4617C" w:rsidRPr="001806D9">
              <w:rPr>
                <w:rStyle w:val="Hyperlink"/>
              </w:rPr>
              <w:t>APPENDIX C – RISK MANAGEMENT CHART</w:t>
            </w:r>
            <w:r w:rsidR="00C4617C">
              <w:rPr>
                <w:webHidden/>
              </w:rPr>
              <w:tab/>
              <w:t>19</w:t>
            </w:r>
          </w:hyperlink>
        </w:p>
        <w:p w:rsidR="00C4617C" w:rsidRDefault="008175E6" w:rsidP="007038B1">
          <w:pPr>
            <w:pStyle w:val="TOC1"/>
            <w:spacing w:after="0"/>
            <w:ind w:left="567" w:hanging="567"/>
            <w:rPr>
              <w:rFonts w:asciiTheme="minorHAnsi" w:eastAsiaTheme="minorEastAsia" w:hAnsiTheme="minorHAnsi" w:cstheme="minorBidi"/>
              <w:b w:val="0"/>
              <w:szCs w:val="22"/>
            </w:rPr>
          </w:pPr>
          <w:hyperlink w:anchor="_Toc367173734" w:history="1">
            <w:r w:rsidR="00C4617C" w:rsidRPr="001806D9">
              <w:rPr>
                <w:rStyle w:val="Hyperlink"/>
              </w:rPr>
              <w:t xml:space="preserve">APPENDIX </w:t>
            </w:r>
            <w:r w:rsidR="00C4617C">
              <w:rPr>
                <w:rStyle w:val="Hyperlink"/>
              </w:rPr>
              <w:t>D</w:t>
            </w:r>
            <w:r w:rsidR="00C4617C" w:rsidRPr="001806D9">
              <w:rPr>
                <w:rStyle w:val="Hyperlink"/>
              </w:rPr>
              <w:t xml:space="preserve"> – CASE STUDIES</w:t>
            </w:r>
            <w:r w:rsidR="00C4617C">
              <w:rPr>
                <w:webHidden/>
              </w:rPr>
              <w:tab/>
            </w:r>
            <w:r w:rsidR="00C4617C">
              <w:rPr>
                <w:webHidden/>
              </w:rPr>
              <w:fldChar w:fldCharType="begin"/>
            </w:r>
            <w:r w:rsidR="00C4617C">
              <w:rPr>
                <w:webHidden/>
              </w:rPr>
              <w:instrText xml:space="preserve"> PAGEREF _Toc367173734 \h </w:instrText>
            </w:r>
            <w:r w:rsidR="00C4617C">
              <w:rPr>
                <w:webHidden/>
              </w:rPr>
            </w:r>
            <w:r w:rsidR="00C4617C">
              <w:rPr>
                <w:webHidden/>
              </w:rPr>
              <w:fldChar w:fldCharType="separate"/>
            </w:r>
            <w:r w:rsidR="0012637D">
              <w:rPr>
                <w:webHidden/>
              </w:rPr>
              <w:t>23</w:t>
            </w:r>
            <w:r w:rsidR="00C4617C">
              <w:rPr>
                <w:webHidden/>
              </w:rPr>
              <w:fldChar w:fldCharType="end"/>
            </w:r>
          </w:hyperlink>
        </w:p>
        <w:p w:rsidR="00C4617C" w:rsidRDefault="008175E6" w:rsidP="007038B1">
          <w:pPr>
            <w:pStyle w:val="TOC1"/>
            <w:spacing w:after="0"/>
            <w:ind w:left="567" w:hanging="567"/>
            <w:rPr>
              <w:rFonts w:asciiTheme="minorHAnsi" w:eastAsiaTheme="minorEastAsia" w:hAnsiTheme="minorHAnsi" w:cstheme="minorBidi"/>
              <w:b w:val="0"/>
              <w:szCs w:val="22"/>
            </w:rPr>
          </w:pPr>
          <w:hyperlink w:anchor="_Toc367173735" w:history="1">
            <w:r w:rsidR="000D335F" w:rsidRPr="001806D9">
              <w:rPr>
                <w:rStyle w:val="Hyperlink"/>
              </w:rPr>
              <w:t>OTHER RESOURCES</w:t>
            </w:r>
            <w:r w:rsidR="00C4617C">
              <w:rPr>
                <w:webHidden/>
              </w:rPr>
              <w:tab/>
            </w:r>
            <w:r w:rsidR="00C4617C">
              <w:rPr>
                <w:webHidden/>
              </w:rPr>
              <w:fldChar w:fldCharType="begin"/>
            </w:r>
            <w:r w:rsidR="00C4617C">
              <w:rPr>
                <w:webHidden/>
              </w:rPr>
              <w:instrText xml:space="preserve"> PAGEREF _Toc367173735 \h </w:instrText>
            </w:r>
            <w:r w:rsidR="00C4617C">
              <w:rPr>
                <w:webHidden/>
              </w:rPr>
            </w:r>
            <w:r w:rsidR="00C4617C">
              <w:rPr>
                <w:webHidden/>
              </w:rPr>
              <w:fldChar w:fldCharType="separate"/>
            </w:r>
            <w:r w:rsidR="0012637D">
              <w:rPr>
                <w:webHidden/>
              </w:rPr>
              <w:t>26</w:t>
            </w:r>
            <w:r w:rsidR="00C4617C">
              <w:rPr>
                <w:webHidden/>
              </w:rPr>
              <w:fldChar w:fldCharType="end"/>
            </w:r>
          </w:hyperlink>
        </w:p>
        <w:p w:rsidR="00C4617C" w:rsidRDefault="00C4617C" w:rsidP="00C4617C">
          <w:pPr>
            <w:pStyle w:val="TOC1"/>
          </w:pPr>
          <w:r w:rsidRPr="001C06AD">
            <w:rPr>
              <w:rFonts w:asciiTheme="minorHAnsi" w:hAnsiTheme="minorHAnsi" w:cstheme="minorHAnsi"/>
              <w:b w:val="0"/>
              <w:bCs/>
              <w:szCs w:val="22"/>
            </w:rPr>
            <w:fldChar w:fldCharType="end"/>
          </w:r>
        </w:p>
      </w:sdtContent>
    </w:sdt>
    <w:p w:rsidR="00C4617C" w:rsidRDefault="00C4617C" w:rsidP="00C4617C">
      <w:pPr>
        <w:rPr>
          <w:rFonts w:eastAsia="Batang" w:cs="Arial"/>
          <w:b/>
          <w:bCs/>
          <w:sz w:val="24"/>
          <w:lang w:eastAsia="en-US"/>
        </w:rPr>
      </w:pPr>
      <w:r>
        <w:br w:type="page"/>
      </w:r>
    </w:p>
    <w:p w:rsidR="00C4617C" w:rsidRPr="00132674" w:rsidRDefault="00C4617C" w:rsidP="00C4617C">
      <w:pPr>
        <w:pStyle w:val="Heading1"/>
      </w:pPr>
      <w:bookmarkStart w:id="1" w:name="_Toc367173717"/>
      <w:r w:rsidRPr="00132674">
        <w:lastRenderedPageBreak/>
        <w:t>INTRODUCTION</w:t>
      </w:r>
      <w:bookmarkEnd w:id="1"/>
    </w:p>
    <w:p w:rsidR="00C4617C" w:rsidRDefault="00C4617C" w:rsidP="00C4617C">
      <w:pPr>
        <w:spacing w:before="240" w:after="120"/>
      </w:pPr>
      <w:bookmarkStart w:id="2" w:name="_Toc367173719"/>
      <w:r w:rsidRPr="00B03F24">
        <w:t>Th</w:t>
      </w:r>
      <w:r>
        <w:t xml:space="preserve">is document provides practical guidance for persons conducting a business or undertaking and other duty holders on how to manage fatigue to ensure it does not contribute to health and safety risks in the workplace. </w:t>
      </w:r>
    </w:p>
    <w:p w:rsidR="00656245" w:rsidRDefault="003F149E" w:rsidP="00C4617C">
      <w:r>
        <w:t>T</w:t>
      </w:r>
      <w:r w:rsidR="00C4617C">
        <w:t xml:space="preserve">he information </w:t>
      </w:r>
      <w:r w:rsidR="00C4617C" w:rsidRPr="00B03F24">
        <w:t xml:space="preserve">in this guide can be applied generally to all types of work and workplaces covered by the </w:t>
      </w:r>
      <w:r w:rsidR="00C4617C">
        <w:t>Work Health and Safety (</w:t>
      </w:r>
      <w:r w:rsidR="00C4617C" w:rsidRPr="00B03F24">
        <w:t>WHS</w:t>
      </w:r>
      <w:r w:rsidR="00C4617C">
        <w:t>)</w:t>
      </w:r>
      <w:r w:rsidR="00C4617C" w:rsidRPr="00B03F24">
        <w:t xml:space="preserve"> Act</w:t>
      </w:r>
      <w:r>
        <w:t>.</w:t>
      </w:r>
      <w:r w:rsidR="00C4617C" w:rsidRPr="00B03F24">
        <w:t xml:space="preserve"> </w:t>
      </w:r>
      <w:r>
        <w:t>I</w:t>
      </w:r>
      <w:r w:rsidR="00C4617C">
        <w:t xml:space="preserve">t is not </w:t>
      </w:r>
      <w:r w:rsidR="00C4617C" w:rsidRPr="00B03F24">
        <w:t>designed to provide information on manag</w:t>
      </w:r>
      <w:r w:rsidR="004027F8">
        <w:t>ing</w:t>
      </w:r>
      <w:r w:rsidR="00C4617C" w:rsidRPr="00B03F24">
        <w:t xml:space="preserve"> fatigue in specific industries and does not replace requirements related to fatigue under other laws, for example heavy vehicle driver fatigue laws or rail safety requirements. This information is available in the National Transport Commission’s Guidelines for Managing Heavy Vehicle Driver Fatigue and the National Rail Safety Regulator’s Guidance on Fatigue Risk Management Program.</w:t>
      </w:r>
      <w:r w:rsidR="0020369D">
        <w:t xml:space="preserve"> </w:t>
      </w:r>
      <w:r w:rsidR="00656245">
        <w:t>Working hours may also be subject to industrial awards or enterprise agreements.</w:t>
      </w:r>
    </w:p>
    <w:p w:rsidR="00C4617C" w:rsidRPr="00053139" w:rsidRDefault="00C4617C" w:rsidP="00C4617C">
      <w:pPr>
        <w:pStyle w:val="Heading2insection1"/>
        <w:ind w:left="567" w:hanging="567"/>
      </w:pPr>
      <w:r w:rsidRPr="00053139">
        <w:t>What is fatigue?</w:t>
      </w:r>
      <w:bookmarkEnd w:id="2"/>
    </w:p>
    <w:p w:rsidR="00C4617C" w:rsidRPr="00D270F6" w:rsidRDefault="00C4617C" w:rsidP="007038B1">
      <w:r>
        <w:t>Fatigue</w:t>
      </w:r>
      <w:r w:rsidRPr="00D270F6">
        <w:t xml:space="preserve"> is more than feeling tired and drowsy</w:t>
      </w:r>
      <w:r>
        <w:t>. In a work context, f</w:t>
      </w:r>
      <w:r w:rsidRPr="00D270F6">
        <w:t xml:space="preserve">atigue is </w:t>
      </w:r>
      <w:r>
        <w:t xml:space="preserve">a state of </w:t>
      </w:r>
      <w:r w:rsidRPr="00D270F6">
        <w:t xml:space="preserve">mental </w:t>
      </w:r>
      <w:r>
        <w:t>and/</w:t>
      </w:r>
      <w:r w:rsidRPr="00D270F6">
        <w:t xml:space="preserve">or physical </w:t>
      </w:r>
      <w:r>
        <w:t>exhaustion</w:t>
      </w:r>
      <w:r w:rsidRPr="00D270F6">
        <w:t xml:space="preserve"> </w:t>
      </w:r>
      <w:r w:rsidR="00BD526F">
        <w:t>which</w:t>
      </w:r>
      <w:r w:rsidR="00BD526F" w:rsidRPr="00D270F6">
        <w:t xml:space="preserve"> </w:t>
      </w:r>
      <w:r>
        <w:t>reduces</w:t>
      </w:r>
      <w:r w:rsidRPr="00D270F6">
        <w:t xml:space="preserve"> a person</w:t>
      </w:r>
      <w:r>
        <w:t>’s</w:t>
      </w:r>
      <w:r w:rsidRPr="00D270F6">
        <w:t xml:space="preserve"> </w:t>
      </w:r>
      <w:r>
        <w:t>ability to</w:t>
      </w:r>
      <w:r w:rsidRPr="00D270F6">
        <w:t xml:space="preserve"> perform work safely and effectively.</w:t>
      </w:r>
    </w:p>
    <w:p w:rsidR="00C4617C" w:rsidRPr="00D270F6" w:rsidRDefault="00C4617C" w:rsidP="007038B1">
      <w:r>
        <w:t xml:space="preserve">It </w:t>
      </w:r>
      <w:r w:rsidRPr="00D270F6">
        <w:t xml:space="preserve">can occur because of </w:t>
      </w:r>
      <w:r>
        <w:t>prolonged mental or physical activity</w:t>
      </w:r>
      <w:r w:rsidRPr="00D270F6">
        <w:t>, sleep loss and/or disruption of the internal body clock.</w:t>
      </w:r>
    </w:p>
    <w:p w:rsidR="00C4617C" w:rsidRPr="00D270F6" w:rsidRDefault="00C4617C" w:rsidP="007038B1">
      <w:r w:rsidRPr="00D270F6">
        <w:t xml:space="preserve">Fatigue can be caused by factors </w:t>
      </w:r>
      <w:r w:rsidR="00BD526F">
        <w:t>which</w:t>
      </w:r>
      <w:r w:rsidR="00BD526F" w:rsidRPr="00D270F6">
        <w:t xml:space="preserve"> </w:t>
      </w:r>
      <w:r w:rsidRPr="00D270F6">
        <w:t>may be work</w:t>
      </w:r>
      <w:r>
        <w:t xml:space="preserve"> </w:t>
      </w:r>
      <w:r w:rsidRPr="00D270F6">
        <w:t xml:space="preserve">related, </w:t>
      </w:r>
      <w:r>
        <w:t xml:space="preserve">non-work </w:t>
      </w:r>
      <w:r w:rsidRPr="00D270F6">
        <w:t xml:space="preserve">related or a combination of both and can accumulate over time. </w:t>
      </w:r>
    </w:p>
    <w:p w:rsidR="00C4617C" w:rsidRDefault="00C4617C" w:rsidP="00E23494">
      <w:r w:rsidRPr="00D270F6">
        <w:t xml:space="preserve">Chapter 2 provides further </w:t>
      </w:r>
      <w:r>
        <w:t>information</w:t>
      </w:r>
      <w:r w:rsidRPr="00D270F6">
        <w:t xml:space="preserve"> about factors </w:t>
      </w:r>
      <w:r w:rsidR="00BD526F">
        <w:t>which</w:t>
      </w:r>
      <w:r w:rsidR="00BD526F" w:rsidRPr="00D270F6">
        <w:t xml:space="preserve"> </w:t>
      </w:r>
      <w:r w:rsidRPr="00D270F6">
        <w:t>may cause fatigue.</w:t>
      </w:r>
    </w:p>
    <w:p w:rsidR="00C4617C" w:rsidRPr="00B03F24" w:rsidRDefault="00C4617C" w:rsidP="00C4617C">
      <w:pPr>
        <w:pStyle w:val="Heading2insection1"/>
        <w:ind w:left="567" w:hanging="567"/>
      </w:pPr>
      <w:bookmarkStart w:id="3" w:name="_Toc367173720"/>
      <w:r w:rsidRPr="00B03F24">
        <w:t>Why is fatigue a problem?</w:t>
      </w:r>
      <w:bookmarkEnd w:id="3"/>
    </w:p>
    <w:p w:rsidR="00C4617C" w:rsidRPr="00B03F24" w:rsidRDefault="00C4617C" w:rsidP="00C4617C">
      <w:pPr>
        <w:spacing w:after="120"/>
        <w:rPr>
          <w:szCs w:val="22"/>
        </w:rPr>
      </w:pPr>
      <w:r w:rsidRPr="00B03F24">
        <w:rPr>
          <w:szCs w:val="22"/>
        </w:rPr>
        <w:t xml:space="preserve">Fatigue </w:t>
      </w:r>
      <w:r w:rsidR="004027F8">
        <w:rPr>
          <w:szCs w:val="22"/>
        </w:rPr>
        <w:t xml:space="preserve">can adversely affect </w:t>
      </w:r>
      <w:r w:rsidRPr="00B03F24">
        <w:rPr>
          <w:szCs w:val="22"/>
        </w:rPr>
        <w:t xml:space="preserve">safety at the workplace. </w:t>
      </w:r>
      <w:r>
        <w:rPr>
          <w:szCs w:val="22"/>
        </w:rPr>
        <w:t>Fatigue reduces alertness which may lead to errors and an increase</w:t>
      </w:r>
      <w:r w:rsidRPr="00B03F24">
        <w:rPr>
          <w:szCs w:val="22"/>
        </w:rPr>
        <w:t xml:space="preserve"> in incidents and injuries, particularly</w:t>
      </w:r>
      <w:r>
        <w:rPr>
          <w:szCs w:val="22"/>
        </w:rPr>
        <w:t xml:space="preserve"> when</w:t>
      </w:r>
      <w:r w:rsidRPr="00B03F24">
        <w:rPr>
          <w:szCs w:val="22"/>
        </w:rPr>
        <w:t>:</w:t>
      </w:r>
    </w:p>
    <w:p w:rsidR="00C4617C" w:rsidRPr="00233FBB" w:rsidRDefault="00C4617C" w:rsidP="007038B1">
      <w:pPr>
        <w:pStyle w:val="ListParagraph"/>
        <w:numPr>
          <w:ilvl w:val="0"/>
          <w:numId w:val="2"/>
        </w:numPr>
        <w:spacing w:after="0" w:line="240" w:lineRule="auto"/>
        <w:ind w:left="340" w:hanging="340"/>
        <w:contextualSpacing w:val="0"/>
      </w:pPr>
      <w:r w:rsidRPr="00233FBB">
        <w:t>operating fixed or mobile plant, including driving vehicles</w:t>
      </w:r>
    </w:p>
    <w:p w:rsidR="00C4617C" w:rsidRPr="00233FBB" w:rsidRDefault="00C4617C" w:rsidP="007038B1">
      <w:pPr>
        <w:pStyle w:val="ListParagraph"/>
        <w:numPr>
          <w:ilvl w:val="0"/>
          <w:numId w:val="2"/>
        </w:numPr>
        <w:spacing w:after="0" w:line="240" w:lineRule="auto"/>
        <w:ind w:left="340" w:hanging="340"/>
        <w:contextualSpacing w:val="0"/>
      </w:pPr>
      <w:r w:rsidRPr="00233FBB">
        <w:t xml:space="preserve">undertaking critical tasks that require a high level of concentration  </w:t>
      </w:r>
    </w:p>
    <w:p w:rsidR="00C4617C" w:rsidRPr="00233FBB" w:rsidRDefault="00C4617C" w:rsidP="007038B1">
      <w:pPr>
        <w:pStyle w:val="ListParagraph"/>
        <w:numPr>
          <w:ilvl w:val="0"/>
          <w:numId w:val="2"/>
        </w:numPr>
        <w:spacing w:after="0" w:line="240" w:lineRule="auto"/>
        <w:ind w:left="340" w:hanging="340"/>
        <w:contextualSpacing w:val="0"/>
      </w:pPr>
      <w:proofErr w:type="gramStart"/>
      <w:r w:rsidRPr="00233FBB">
        <w:t>undertaking</w:t>
      </w:r>
      <w:proofErr w:type="gramEnd"/>
      <w:r w:rsidRPr="00233FBB">
        <w:t xml:space="preserve"> night or shift work when a person would ordinarily be sleeping.</w:t>
      </w:r>
    </w:p>
    <w:p w:rsidR="00C4617C" w:rsidRPr="00B03F24" w:rsidRDefault="00C4617C" w:rsidP="00C4617C">
      <w:pPr>
        <w:rPr>
          <w:rFonts w:cs="Arial"/>
          <w:szCs w:val="22"/>
        </w:rPr>
      </w:pPr>
      <w:r w:rsidRPr="00B03F24">
        <w:rPr>
          <w:rFonts w:cs="Arial"/>
          <w:szCs w:val="22"/>
        </w:rPr>
        <w:t>The effects of fatigue can be short or long term. In the short term a person may show the signs or report the symptoms of fatigue outlined in section 1.</w:t>
      </w:r>
      <w:r w:rsidR="001405B7">
        <w:rPr>
          <w:rFonts w:cs="Arial"/>
          <w:szCs w:val="22"/>
        </w:rPr>
        <w:t>3</w:t>
      </w:r>
      <w:r w:rsidRPr="00B03F24">
        <w:rPr>
          <w:rFonts w:cs="Arial"/>
          <w:szCs w:val="22"/>
        </w:rPr>
        <w:t xml:space="preserve">. </w:t>
      </w:r>
    </w:p>
    <w:p w:rsidR="00C4617C" w:rsidRPr="00B03F24" w:rsidRDefault="00C4617C" w:rsidP="00C4617C">
      <w:pPr>
        <w:spacing w:after="120"/>
        <w:rPr>
          <w:rFonts w:cs="Arial"/>
          <w:szCs w:val="22"/>
        </w:rPr>
      </w:pPr>
      <w:r w:rsidRPr="00B03F24">
        <w:rPr>
          <w:rFonts w:cs="Arial"/>
          <w:szCs w:val="22"/>
        </w:rPr>
        <w:t>The longer term health effects of fatigue can include:</w:t>
      </w:r>
    </w:p>
    <w:p w:rsidR="00C4617C" w:rsidRPr="00B03F24" w:rsidRDefault="00C4617C" w:rsidP="007038B1">
      <w:pPr>
        <w:pStyle w:val="ListParagraph"/>
        <w:numPr>
          <w:ilvl w:val="0"/>
          <w:numId w:val="2"/>
        </w:numPr>
        <w:spacing w:after="0" w:line="240" w:lineRule="auto"/>
        <w:ind w:left="340" w:hanging="340"/>
        <w:contextualSpacing w:val="0"/>
      </w:pPr>
      <w:r w:rsidRPr="00B03F24">
        <w:t>heart disease</w:t>
      </w:r>
    </w:p>
    <w:p w:rsidR="00C4617C" w:rsidRPr="00B03F24" w:rsidRDefault="00C4617C" w:rsidP="007038B1">
      <w:pPr>
        <w:pStyle w:val="ListParagraph"/>
        <w:numPr>
          <w:ilvl w:val="0"/>
          <w:numId w:val="2"/>
        </w:numPr>
        <w:spacing w:after="0" w:line="240" w:lineRule="auto"/>
        <w:ind w:left="340" w:hanging="340"/>
        <w:contextualSpacing w:val="0"/>
      </w:pPr>
      <w:r w:rsidRPr="00B03F24">
        <w:t>diabetes</w:t>
      </w:r>
    </w:p>
    <w:p w:rsidR="00C4617C" w:rsidRPr="00B03F24" w:rsidRDefault="00C4617C" w:rsidP="007038B1">
      <w:pPr>
        <w:pStyle w:val="ListParagraph"/>
        <w:numPr>
          <w:ilvl w:val="0"/>
          <w:numId w:val="2"/>
        </w:numPr>
        <w:spacing w:after="0" w:line="240" w:lineRule="auto"/>
        <w:ind w:left="340" w:hanging="340"/>
        <w:contextualSpacing w:val="0"/>
      </w:pPr>
      <w:r w:rsidRPr="00B03F24">
        <w:t>high blood pressure</w:t>
      </w:r>
    </w:p>
    <w:p w:rsidR="00C4617C" w:rsidRPr="00B03F24" w:rsidRDefault="00C4617C" w:rsidP="007038B1">
      <w:pPr>
        <w:pStyle w:val="ListParagraph"/>
        <w:numPr>
          <w:ilvl w:val="0"/>
          <w:numId w:val="2"/>
        </w:numPr>
        <w:spacing w:after="0" w:line="240" w:lineRule="auto"/>
        <w:ind w:left="340" w:hanging="340"/>
        <w:contextualSpacing w:val="0"/>
      </w:pPr>
      <w:r w:rsidRPr="00B03F24">
        <w:t xml:space="preserve">gastrointestinal disorders </w:t>
      </w:r>
    </w:p>
    <w:p w:rsidR="00C4617C" w:rsidRPr="00B03F24" w:rsidRDefault="00C4617C" w:rsidP="007038B1">
      <w:pPr>
        <w:pStyle w:val="ListParagraph"/>
        <w:numPr>
          <w:ilvl w:val="0"/>
          <w:numId w:val="2"/>
        </w:numPr>
        <w:spacing w:after="0" w:line="240" w:lineRule="auto"/>
        <w:ind w:left="340" w:hanging="340"/>
        <w:contextualSpacing w:val="0"/>
      </w:pPr>
      <w:r w:rsidRPr="00B03F24">
        <w:t>lower fertility</w:t>
      </w:r>
    </w:p>
    <w:p w:rsidR="003F149E" w:rsidRDefault="00C4617C" w:rsidP="007038B1">
      <w:pPr>
        <w:pStyle w:val="ListParagraph"/>
        <w:numPr>
          <w:ilvl w:val="0"/>
          <w:numId w:val="2"/>
        </w:numPr>
        <w:spacing w:after="0" w:line="240" w:lineRule="auto"/>
        <w:ind w:left="340" w:hanging="340"/>
        <w:contextualSpacing w:val="0"/>
      </w:pPr>
      <w:r w:rsidRPr="00B03F24">
        <w:t>anxiety</w:t>
      </w:r>
    </w:p>
    <w:p w:rsidR="00C4617C" w:rsidRPr="00B03F24" w:rsidRDefault="00C4617C" w:rsidP="007038B1">
      <w:pPr>
        <w:pStyle w:val="ListParagraph"/>
        <w:numPr>
          <w:ilvl w:val="0"/>
          <w:numId w:val="2"/>
        </w:numPr>
        <w:spacing w:after="0" w:line="240" w:lineRule="auto"/>
        <w:ind w:left="340" w:hanging="340"/>
        <w:contextualSpacing w:val="0"/>
      </w:pPr>
      <w:proofErr w:type="gramStart"/>
      <w:r w:rsidRPr="00B03F24">
        <w:t>depression</w:t>
      </w:r>
      <w:proofErr w:type="gramEnd"/>
      <w:r w:rsidRPr="00B03F24">
        <w:t>.</w:t>
      </w:r>
    </w:p>
    <w:p w:rsidR="00C4617C" w:rsidRPr="00B03F24" w:rsidRDefault="00AD04C4" w:rsidP="00C4617C">
      <w:pPr>
        <w:pStyle w:val="Heading2insection1"/>
        <w:ind w:left="567" w:hanging="567"/>
      </w:pPr>
      <w:bookmarkStart w:id="4" w:name="_Toc367173721"/>
      <w:r>
        <w:br w:type="column"/>
      </w:r>
      <w:r w:rsidR="00C4617C" w:rsidRPr="00B03F24">
        <w:lastRenderedPageBreak/>
        <w:t>How can you tell if someone is fatigued?</w:t>
      </w:r>
      <w:bookmarkEnd w:id="4"/>
    </w:p>
    <w:p w:rsidR="00C4617C" w:rsidRDefault="005D30BB" w:rsidP="00C4617C">
      <w:pPr>
        <w:keepNext/>
        <w:spacing w:after="120"/>
      </w:pPr>
      <w:r>
        <w:t>The following signs or</w:t>
      </w:r>
      <w:r w:rsidR="003F149E">
        <w:t xml:space="preserve"> symptoms may indicate a worker is fatigued</w:t>
      </w:r>
      <w:r w:rsidR="00C4617C">
        <w:t xml:space="preserve">: </w:t>
      </w:r>
    </w:p>
    <w:p w:rsidR="00C4617C" w:rsidRPr="007038B1" w:rsidRDefault="00C4617C" w:rsidP="007038B1">
      <w:pPr>
        <w:pStyle w:val="ListParagraph"/>
        <w:numPr>
          <w:ilvl w:val="0"/>
          <w:numId w:val="2"/>
        </w:numPr>
        <w:spacing w:after="0" w:line="240" w:lineRule="auto"/>
        <w:ind w:left="340" w:hanging="340"/>
        <w:contextualSpacing w:val="0"/>
      </w:pPr>
      <w:r w:rsidRPr="007038B1">
        <w:t>excessive yawning or falling asleep at work</w:t>
      </w:r>
    </w:p>
    <w:p w:rsidR="00C4617C" w:rsidRPr="007038B1" w:rsidRDefault="00C4617C" w:rsidP="007038B1">
      <w:pPr>
        <w:pStyle w:val="ListParagraph"/>
        <w:numPr>
          <w:ilvl w:val="0"/>
          <w:numId w:val="2"/>
        </w:numPr>
        <w:spacing w:after="0" w:line="240" w:lineRule="auto"/>
        <w:ind w:left="340" w:hanging="340"/>
        <w:contextualSpacing w:val="0"/>
      </w:pPr>
      <w:r w:rsidRPr="007038B1">
        <w:t>short term memory problems and an inability to concentrate</w:t>
      </w:r>
    </w:p>
    <w:p w:rsidR="00C4617C" w:rsidRPr="007038B1" w:rsidRDefault="00C4617C" w:rsidP="007038B1">
      <w:pPr>
        <w:pStyle w:val="ListParagraph"/>
        <w:numPr>
          <w:ilvl w:val="0"/>
          <w:numId w:val="2"/>
        </w:numPr>
        <w:spacing w:after="0" w:line="240" w:lineRule="auto"/>
        <w:ind w:left="340" w:hanging="340"/>
        <w:contextualSpacing w:val="0"/>
      </w:pPr>
      <w:r w:rsidRPr="007038B1">
        <w:t>noticeably reduced capacity to engage in effective interpersonal communication</w:t>
      </w:r>
    </w:p>
    <w:p w:rsidR="00C4617C" w:rsidRPr="007038B1" w:rsidRDefault="00C4617C" w:rsidP="007038B1">
      <w:pPr>
        <w:pStyle w:val="ListParagraph"/>
        <w:numPr>
          <w:ilvl w:val="0"/>
          <w:numId w:val="2"/>
        </w:numPr>
        <w:spacing w:after="0" w:line="240" w:lineRule="auto"/>
        <w:ind w:left="340" w:hanging="340"/>
        <w:contextualSpacing w:val="0"/>
      </w:pPr>
      <w:r w:rsidRPr="007038B1">
        <w:t>impaired decision-making and judgment</w:t>
      </w:r>
    </w:p>
    <w:p w:rsidR="00C4617C" w:rsidRPr="007038B1" w:rsidRDefault="00C4617C" w:rsidP="007038B1">
      <w:pPr>
        <w:pStyle w:val="ListParagraph"/>
        <w:numPr>
          <w:ilvl w:val="0"/>
          <w:numId w:val="2"/>
        </w:numPr>
        <w:spacing w:after="0" w:line="240" w:lineRule="auto"/>
        <w:ind w:left="340" w:hanging="340"/>
        <w:contextualSpacing w:val="0"/>
      </w:pPr>
      <w:r w:rsidRPr="007038B1">
        <w:t>reduced hand-eye coordination or slow reflexes</w:t>
      </w:r>
    </w:p>
    <w:p w:rsidR="00C4617C" w:rsidRPr="007038B1" w:rsidRDefault="00C4617C" w:rsidP="007038B1">
      <w:pPr>
        <w:pStyle w:val="ListParagraph"/>
        <w:numPr>
          <w:ilvl w:val="0"/>
          <w:numId w:val="2"/>
        </w:numPr>
        <w:spacing w:after="0" w:line="240" w:lineRule="auto"/>
        <w:ind w:left="340" w:hanging="340"/>
        <w:contextualSpacing w:val="0"/>
      </w:pPr>
      <w:r w:rsidRPr="007038B1">
        <w:t>other changes in behaviour, for example repeatedly arriving late for work</w:t>
      </w:r>
    </w:p>
    <w:p w:rsidR="00C4617C" w:rsidRPr="007038B1" w:rsidRDefault="00C4617C" w:rsidP="007038B1">
      <w:pPr>
        <w:pStyle w:val="ListParagraph"/>
        <w:numPr>
          <w:ilvl w:val="0"/>
          <w:numId w:val="2"/>
        </w:numPr>
        <w:spacing w:after="0" w:line="240" w:lineRule="auto"/>
        <w:ind w:left="340" w:hanging="340"/>
        <w:contextualSpacing w:val="0"/>
      </w:pPr>
      <w:proofErr w:type="gramStart"/>
      <w:r w:rsidRPr="007038B1">
        <w:t>increased</w:t>
      </w:r>
      <w:proofErr w:type="gramEnd"/>
      <w:r w:rsidRPr="007038B1">
        <w:t xml:space="preserve"> rates of unplanned absence.</w:t>
      </w:r>
    </w:p>
    <w:p w:rsidR="00C4617C" w:rsidRDefault="00C4617C" w:rsidP="00C4617C">
      <w:pPr>
        <w:spacing w:after="120"/>
      </w:pPr>
      <w:r>
        <w:t>A fatigued worker may</w:t>
      </w:r>
      <w:r w:rsidR="003F149E">
        <w:t xml:space="preserve"> also experience symptoms not obvious to others including</w:t>
      </w:r>
      <w:r>
        <w:t>:</w:t>
      </w:r>
    </w:p>
    <w:p w:rsidR="00C4617C" w:rsidRPr="007038B1" w:rsidRDefault="00C4617C" w:rsidP="007038B1">
      <w:pPr>
        <w:pStyle w:val="ListParagraph"/>
        <w:numPr>
          <w:ilvl w:val="0"/>
          <w:numId w:val="2"/>
        </w:numPr>
        <w:spacing w:after="0" w:line="240" w:lineRule="auto"/>
        <w:ind w:left="340" w:hanging="340"/>
        <w:contextualSpacing w:val="0"/>
      </w:pPr>
      <w:r w:rsidRPr="007038B1">
        <w:t>feeling drowsy</w:t>
      </w:r>
    </w:p>
    <w:p w:rsidR="00BD526F" w:rsidRPr="007038B1" w:rsidRDefault="00C4617C" w:rsidP="007038B1">
      <w:pPr>
        <w:pStyle w:val="ListParagraph"/>
        <w:numPr>
          <w:ilvl w:val="0"/>
          <w:numId w:val="2"/>
        </w:numPr>
        <w:spacing w:after="0" w:line="240" w:lineRule="auto"/>
        <w:ind w:left="340" w:hanging="340"/>
        <w:contextualSpacing w:val="0"/>
      </w:pPr>
      <w:r w:rsidRPr="007038B1">
        <w:t xml:space="preserve">headaches </w:t>
      </w:r>
    </w:p>
    <w:p w:rsidR="00C4617C" w:rsidRPr="007038B1" w:rsidRDefault="00C4617C" w:rsidP="007038B1">
      <w:pPr>
        <w:pStyle w:val="ListParagraph"/>
        <w:numPr>
          <w:ilvl w:val="0"/>
          <w:numId w:val="2"/>
        </w:numPr>
        <w:spacing w:after="0" w:line="240" w:lineRule="auto"/>
        <w:ind w:left="340" w:hanging="340"/>
        <w:contextualSpacing w:val="0"/>
      </w:pPr>
      <w:r w:rsidRPr="007038B1">
        <w:t xml:space="preserve">dizziness </w:t>
      </w:r>
    </w:p>
    <w:p w:rsidR="00C4617C" w:rsidRPr="007038B1" w:rsidRDefault="00C4617C" w:rsidP="007038B1">
      <w:pPr>
        <w:pStyle w:val="ListParagraph"/>
        <w:numPr>
          <w:ilvl w:val="0"/>
          <w:numId w:val="2"/>
        </w:numPr>
        <w:spacing w:after="0" w:line="240" w:lineRule="auto"/>
        <w:ind w:left="340" w:hanging="340"/>
        <w:contextualSpacing w:val="0"/>
      </w:pPr>
      <w:r w:rsidRPr="007038B1">
        <w:t xml:space="preserve">difficulty concentrating </w:t>
      </w:r>
    </w:p>
    <w:p w:rsidR="00C4617C" w:rsidRPr="007038B1" w:rsidRDefault="00C4617C" w:rsidP="007038B1">
      <w:pPr>
        <w:pStyle w:val="ListParagraph"/>
        <w:numPr>
          <w:ilvl w:val="0"/>
          <w:numId w:val="2"/>
        </w:numPr>
        <w:spacing w:after="0" w:line="240" w:lineRule="auto"/>
        <w:ind w:left="340" w:hanging="340"/>
        <w:contextualSpacing w:val="0"/>
      </w:pPr>
      <w:r w:rsidRPr="007038B1">
        <w:t>blurred vision or impaired visual perception</w:t>
      </w:r>
    </w:p>
    <w:p w:rsidR="00C4617C" w:rsidRPr="007038B1" w:rsidRDefault="00C4617C" w:rsidP="007038B1">
      <w:pPr>
        <w:pStyle w:val="ListParagraph"/>
        <w:numPr>
          <w:ilvl w:val="0"/>
          <w:numId w:val="2"/>
        </w:numPr>
        <w:spacing w:after="0" w:line="240" w:lineRule="auto"/>
        <w:ind w:left="340" w:hanging="340"/>
        <w:contextualSpacing w:val="0"/>
      </w:pPr>
      <w:proofErr w:type="gramStart"/>
      <w:r w:rsidRPr="007038B1">
        <w:t>a</w:t>
      </w:r>
      <w:proofErr w:type="gramEnd"/>
      <w:r w:rsidRPr="007038B1">
        <w:t xml:space="preserve"> need for extended sleep during days off work. </w:t>
      </w:r>
    </w:p>
    <w:p w:rsidR="00C4617C" w:rsidRDefault="00C4617C" w:rsidP="00C4617C">
      <w:pPr>
        <w:pStyle w:val="Heading2insection1"/>
        <w:ind w:left="567" w:hanging="567"/>
      </w:pPr>
      <w:bookmarkStart w:id="5" w:name="_Toc367173722"/>
      <w:r>
        <w:t>Who has health and safety duties in relation to managing the risks of fatigue?</w:t>
      </w:r>
      <w:bookmarkEnd w:id="5"/>
    </w:p>
    <w:p w:rsidR="00AD04C4" w:rsidRDefault="00C4617C" w:rsidP="00C4617C">
      <w:r>
        <w:t>Everyone in the workplace has a work health and safety duty and can help to ensure fatigue does not create a risk to health and safety at work. Fatigue is not only caused by work-related activities – it is affected by all activities carried out when a person is awake.</w:t>
      </w:r>
    </w:p>
    <w:p w:rsidR="00C4617C" w:rsidRDefault="00AD04C4" w:rsidP="007038B1">
      <w:pPr>
        <w:pStyle w:val="Heading3"/>
      </w:pPr>
      <w:r>
        <w:t xml:space="preserve">Table 1 </w:t>
      </w:r>
      <w:r w:rsidR="007038B1">
        <w:rPr>
          <w:b w:val="0"/>
        </w:rPr>
        <w:t>Health and safety duties in relation to managing the risks of fatigue</w:t>
      </w:r>
    </w:p>
    <w:tbl>
      <w:tblPr>
        <w:tblStyle w:val="TableGrid"/>
        <w:tblW w:w="0" w:type="auto"/>
        <w:tblLook w:val="04A0" w:firstRow="1" w:lastRow="0" w:firstColumn="1" w:lastColumn="0" w:noHBand="0" w:noVBand="1"/>
        <w:tblCaption w:val="Table 1 Health and safety duties in relation to managing the risks of fatigue"/>
        <w:tblDescription w:val="Table outlines the duty holders and what their duties are in relation to managing the risk of fatigue at work."/>
      </w:tblPr>
      <w:tblGrid>
        <w:gridCol w:w="1809"/>
        <w:gridCol w:w="7761"/>
      </w:tblGrid>
      <w:tr w:rsidR="00C4617C" w:rsidRPr="001F396B" w:rsidTr="007038B1">
        <w:trPr>
          <w:tblHeader/>
        </w:trPr>
        <w:tc>
          <w:tcPr>
            <w:tcW w:w="1809" w:type="dxa"/>
            <w:shd w:val="clear" w:color="auto" w:fill="365F91" w:themeFill="accent1" w:themeFillShade="BF"/>
          </w:tcPr>
          <w:p w:rsidR="00C4617C" w:rsidRPr="007038B1" w:rsidRDefault="00C4617C" w:rsidP="007038B1">
            <w:pPr>
              <w:spacing w:after="120"/>
              <w:rPr>
                <w:b/>
                <w:color w:val="FFFFFF" w:themeColor="background1"/>
              </w:rPr>
            </w:pPr>
            <w:r w:rsidRPr="007038B1">
              <w:rPr>
                <w:b/>
                <w:color w:val="FFFFFF" w:themeColor="background1"/>
              </w:rPr>
              <w:t xml:space="preserve">Who </w:t>
            </w:r>
          </w:p>
        </w:tc>
        <w:tc>
          <w:tcPr>
            <w:tcW w:w="7761" w:type="dxa"/>
            <w:shd w:val="clear" w:color="auto" w:fill="365F91" w:themeFill="accent1" w:themeFillShade="BF"/>
          </w:tcPr>
          <w:p w:rsidR="00C4617C" w:rsidRPr="007038B1" w:rsidRDefault="00C4617C" w:rsidP="007038B1">
            <w:pPr>
              <w:spacing w:after="120"/>
              <w:rPr>
                <w:b/>
                <w:color w:val="FFFFFF" w:themeColor="background1"/>
              </w:rPr>
            </w:pPr>
            <w:r w:rsidRPr="007038B1">
              <w:rPr>
                <w:b/>
                <w:color w:val="FFFFFF" w:themeColor="background1"/>
              </w:rPr>
              <w:t>Duties</w:t>
            </w:r>
          </w:p>
        </w:tc>
      </w:tr>
      <w:tr w:rsidR="00C4617C" w:rsidTr="007038B1">
        <w:tc>
          <w:tcPr>
            <w:tcW w:w="1809" w:type="dxa"/>
            <w:shd w:val="clear" w:color="auto" w:fill="D9D9D9" w:themeFill="background1" w:themeFillShade="D9"/>
          </w:tcPr>
          <w:p w:rsidR="00C4617C" w:rsidRDefault="00C4617C" w:rsidP="006F0438">
            <w:pPr>
              <w:rPr>
                <w:b/>
              </w:rPr>
            </w:pPr>
            <w:r w:rsidRPr="00D270F6">
              <w:rPr>
                <w:b/>
              </w:rPr>
              <w:t>Person conducting a business or undertaking</w:t>
            </w:r>
          </w:p>
          <w:p w:rsidR="00515959" w:rsidRPr="00515959" w:rsidRDefault="00515959" w:rsidP="006F0438">
            <w:r>
              <w:t>(section 19)</w:t>
            </w:r>
          </w:p>
        </w:tc>
        <w:tc>
          <w:tcPr>
            <w:tcW w:w="7761" w:type="dxa"/>
          </w:tcPr>
          <w:p w:rsidR="00C4617C" w:rsidRDefault="00C4617C" w:rsidP="006F0438">
            <w:pPr>
              <w:spacing w:after="120"/>
            </w:pPr>
            <w:r>
              <w:t>Has the primary duty to ensure, so far as is reasonably practicable, workers and other persons are not exposed to health and safety risks arising from the business or undertaking. This includes ensuring, so far as is reasonably practicable:</w:t>
            </w:r>
          </w:p>
          <w:p w:rsidR="00C4617C" w:rsidRDefault="00C4617C" w:rsidP="007038B1">
            <w:pPr>
              <w:pStyle w:val="ListParagraph"/>
              <w:numPr>
                <w:ilvl w:val="0"/>
                <w:numId w:val="2"/>
              </w:numPr>
              <w:spacing w:after="0" w:line="240" w:lineRule="auto"/>
              <w:ind w:left="340" w:hanging="340"/>
              <w:contextualSpacing w:val="0"/>
            </w:pPr>
            <w:r>
              <w:t>provision and maintenance of a work environment without risks to health and safety</w:t>
            </w:r>
          </w:p>
          <w:p w:rsidR="00C4617C" w:rsidRDefault="00C4617C" w:rsidP="007038B1">
            <w:pPr>
              <w:pStyle w:val="ListParagraph"/>
              <w:numPr>
                <w:ilvl w:val="0"/>
                <w:numId w:val="2"/>
              </w:numPr>
              <w:spacing w:after="0" w:line="240" w:lineRule="auto"/>
              <w:ind w:left="340" w:hanging="340"/>
              <w:contextualSpacing w:val="0"/>
            </w:pPr>
            <w:r>
              <w:t>provision and maintenance of safe systems of work, and</w:t>
            </w:r>
          </w:p>
          <w:p w:rsidR="00C4617C" w:rsidRDefault="00C4617C" w:rsidP="007038B1">
            <w:pPr>
              <w:pStyle w:val="ListParagraph"/>
              <w:numPr>
                <w:ilvl w:val="0"/>
                <w:numId w:val="2"/>
              </w:numPr>
              <w:spacing w:after="0" w:line="240" w:lineRule="auto"/>
              <w:ind w:left="340" w:hanging="340"/>
              <w:contextualSpacing w:val="0"/>
            </w:pPr>
            <w:proofErr w:type="gramStart"/>
            <w:r>
              <w:t>monitoring</w:t>
            </w:r>
            <w:proofErr w:type="gramEnd"/>
            <w:r>
              <w:t xml:space="preserve"> the health of workers and the conditions at the workplace for the purpose of preventing illness or injury of workers arising from the conduct of the business or undertaking.</w:t>
            </w:r>
          </w:p>
          <w:p w:rsidR="00C4617C" w:rsidRDefault="00C4617C" w:rsidP="006F0438">
            <w:pPr>
              <w:spacing w:after="120"/>
            </w:pPr>
            <w:r>
              <w:t xml:space="preserve">The duty on the person conducting the business or undertaking is not removed by a worker’s preference for certain shift patterns for social reasons, their willingness to work extra hours or to come to work when fatigued. The person conducting the business or undertaking should adopt risk management strategies to manage the risks of fatigue in these circumstances. </w:t>
            </w:r>
          </w:p>
        </w:tc>
      </w:tr>
      <w:tr w:rsidR="00C4617C" w:rsidTr="007038B1">
        <w:tc>
          <w:tcPr>
            <w:tcW w:w="1809" w:type="dxa"/>
            <w:shd w:val="clear" w:color="auto" w:fill="D9D9D9" w:themeFill="background1" w:themeFillShade="D9"/>
          </w:tcPr>
          <w:p w:rsidR="00C4617C" w:rsidRDefault="00C4617C" w:rsidP="006F0438">
            <w:pPr>
              <w:rPr>
                <w:b/>
              </w:rPr>
            </w:pPr>
            <w:r w:rsidRPr="00D270F6">
              <w:rPr>
                <w:b/>
              </w:rPr>
              <w:lastRenderedPageBreak/>
              <w:t>Officer</w:t>
            </w:r>
          </w:p>
          <w:p w:rsidR="00515959" w:rsidRPr="00515959" w:rsidRDefault="00515959" w:rsidP="006F0438">
            <w:r w:rsidRPr="00515959">
              <w:t>(section 27)</w:t>
            </w:r>
          </w:p>
        </w:tc>
        <w:tc>
          <w:tcPr>
            <w:tcW w:w="7761" w:type="dxa"/>
          </w:tcPr>
          <w:p w:rsidR="00C4617C" w:rsidRDefault="00C4617C" w:rsidP="006F0438">
            <w:pPr>
              <w:spacing w:after="120"/>
            </w:pPr>
            <w:r>
              <w:t>Officers such as company directors, must exercise due diligence to ensure the business or undertaking complies with its work health and safety duties. This includes taking reasonable steps to ensure the business or undertaking has and uses appropriate resources and processes to manage the risks associated with fatigue.</w:t>
            </w:r>
          </w:p>
        </w:tc>
      </w:tr>
      <w:tr w:rsidR="00C4617C" w:rsidTr="007038B1">
        <w:tc>
          <w:tcPr>
            <w:tcW w:w="1809" w:type="dxa"/>
            <w:shd w:val="clear" w:color="auto" w:fill="D9D9D9" w:themeFill="background1" w:themeFillShade="D9"/>
          </w:tcPr>
          <w:p w:rsidR="00C4617C" w:rsidRDefault="00C4617C" w:rsidP="006F0438">
            <w:pPr>
              <w:rPr>
                <w:b/>
              </w:rPr>
            </w:pPr>
            <w:r w:rsidRPr="00D270F6">
              <w:rPr>
                <w:b/>
              </w:rPr>
              <w:t>Worker</w:t>
            </w:r>
          </w:p>
          <w:p w:rsidR="00515959" w:rsidRPr="00515959" w:rsidRDefault="00515959" w:rsidP="006F0438">
            <w:r>
              <w:t>(section 28)</w:t>
            </w:r>
          </w:p>
        </w:tc>
        <w:tc>
          <w:tcPr>
            <w:tcW w:w="7761" w:type="dxa"/>
          </w:tcPr>
          <w:p w:rsidR="00C4617C" w:rsidRDefault="00C4617C" w:rsidP="004027F8">
            <w:pPr>
              <w:spacing w:after="120"/>
            </w:pPr>
            <w:r>
              <w:t xml:space="preserve">Workers must take reasonable care for their own health and safety and must not adversely affect the health and safety of other persons. Workers must also comply with any reasonable instruction and cooperate with any reasonable policy or procedure relating to fatigue at the workplace, such as </w:t>
            </w:r>
            <w:r w:rsidR="003F149E">
              <w:t xml:space="preserve">policies </w:t>
            </w:r>
            <w:r w:rsidR="004027F8">
              <w:t>on</w:t>
            </w:r>
            <w:r w:rsidR="003F149E">
              <w:t xml:space="preserve"> </w:t>
            </w:r>
            <w:r>
              <w:t xml:space="preserve">fitness for work </w:t>
            </w:r>
            <w:r w:rsidR="003F149E">
              <w:t xml:space="preserve">or </w:t>
            </w:r>
            <w:r>
              <w:t>second jobs.</w:t>
            </w:r>
          </w:p>
          <w:p w:rsidR="00C4617C" w:rsidRDefault="00C4617C" w:rsidP="006F0438">
            <w:pPr>
              <w:spacing w:after="120"/>
            </w:pPr>
            <w:r>
              <w:t>Workers’ duties in relation to fatigue do not mean they must never work extra hours. However, they should talk to their manager or supervisor to let them know when they are fatigued. They should also avoid working additional hours and undertaking safety critical tasks when they know it is likely they are fatigued.</w:t>
            </w:r>
          </w:p>
        </w:tc>
      </w:tr>
    </w:tbl>
    <w:p w:rsidR="00C4617C" w:rsidRDefault="004027F8" w:rsidP="00C4617C">
      <w:pPr>
        <w:pStyle w:val="Heading2insection1"/>
        <w:ind w:left="567" w:hanging="567"/>
      </w:pPr>
      <w:bookmarkStart w:id="6" w:name="_Toc367173723"/>
      <w:r>
        <w:t>How can the risks of fatigue be managed at the workplace</w:t>
      </w:r>
      <w:r w:rsidR="00C4617C">
        <w:t>?</w:t>
      </w:r>
      <w:bookmarkEnd w:id="6"/>
    </w:p>
    <w:p w:rsidR="00C4617C" w:rsidRPr="003324FC" w:rsidRDefault="00C4617C" w:rsidP="00C4617C">
      <w:pPr>
        <w:tabs>
          <w:tab w:val="num" w:pos="432"/>
        </w:tabs>
        <w:spacing w:after="120"/>
        <w:rPr>
          <w:rFonts w:eastAsiaTheme="minorHAnsi" w:cs="Arial"/>
          <w:szCs w:val="22"/>
          <w:lang w:eastAsia="en-US"/>
        </w:rPr>
      </w:pPr>
      <w:bookmarkStart w:id="7" w:name="_Toc349294409"/>
      <w:r>
        <w:rPr>
          <w:rFonts w:eastAsiaTheme="minorHAnsi" w:cs="Arial"/>
          <w:szCs w:val="22"/>
          <w:lang w:eastAsia="en-US"/>
        </w:rPr>
        <w:t>Measures</w:t>
      </w:r>
      <w:r w:rsidRPr="003324FC">
        <w:rPr>
          <w:rFonts w:eastAsiaTheme="minorHAnsi" w:cs="Arial"/>
          <w:szCs w:val="22"/>
          <w:lang w:eastAsia="en-US"/>
        </w:rPr>
        <w:t xml:space="preserve"> to manage the risk</w:t>
      </w:r>
      <w:r>
        <w:rPr>
          <w:rFonts w:eastAsiaTheme="minorHAnsi" w:cs="Arial"/>
          <w:szCs w:val="22"/>
          <w:lang w:eastAsia="en-US"/>
        </w:rPr>
        <w:t>s associated with</w:t>
      </w:r>
      <w:r w:rsidRPr="003324FC">
        <w:rPr>
          <w:rFonts w:eastAsiaTheme="minorHAnsi" w:cs="Arial"/>
          <w:szCs w:val="22"/>
          <w:lang w:eastAsia="en-US"/>
        </w:rPr>
        <w:t xml:space="preserve"> fatigue will vary from one workplace to</w:t>
      </w:r>
      <w:r>
        <w:rPr>
          <w:rFonts w:eastAsiaTheme="minorHAnsi" w:cs="Arial"/>
          <w:szCs w:val="22"/>
          <w:lang w:eastAsia="en-US"/>
        </w:rPr>
        <w:t xml:space="preserve"> </w:t>
      </w:r>
      <w:r w:rsidRPr="003324FC">
        <w:rPr>
          <w:rFonts w:eastAsiaTheme="minorHAnsi" w:cs="Arial"/>
          <w:szCs w:val="22"/>
          <w:lang w:eastAsia="en-US"/>
        </w:rPr>
        <w:t>the next, depending on the nature of the work, environmental conditions and individual factors.</w:t>
      </w:r>
    </w:p>
    <w:p w:rsidR="00C4617C" w:rsidRPr="003324FC" w:rsidRDefault="00C4617C" w:rsidP="00C4617C">
      <w:pPr>
        <w:spacing w:after="120"/>
        <w:rPr>
          <w:rFonts w:eastAsiaTheme="minorHAnsi"/>
          <w:lang w:eastAsia="en-US"/>
        </w:rPr>
      </w:pPr>
      <w:r>
        <w:rPr>
          <w:rFonts w:eastAsiaTheme="minorHAnsi"/>
          <w:lang w:eastAsia="en-US"/>
        </w:rPr>
        <w:t xml:space="preserve">The risks </w:t>
      </w:r>
      <w:r w:rsidRPr="003324FC">
        <w:rPr>
          <w:rFonts w:eastAsiaTheme="minorHAnsi"/>
          <w:lang w:eastAsia="en-US"/>
        </w:rPr>
        <w:t xml:space="preserve">associated with fatigue </w:t>
      </w:r>
      <w:r>
        <w:rPr>
          <w:rFonts w:eastAsiaTheme="minorHAnsi"/>
          <w:lang w:eastAsia="en-US"/>
        </w:rPr>
        <w:t xml:space="preserve">can be managed </w:t>
      </w:r>
      <w:r w:rsidRPr="003324FC">
        <w:rPr>
          <w:rFonts w:eastAsiaTheme="minorHAnsi"/>
          <w:lang w:eastAsia="en-US"/>
        </w:rPr>
        <w:t xml:space="preserve">by </w:t>
      </w:r>
      <w:r w:rsidR="00B137A9">
        <w:rPr>
          <w:rFonts w:eastAsiaTheme="minorHAnsi"/>
          <w:lang w:eastAsia="en-US"/>
        </w:rPr>
        <w:t xml:space="preserve">following a systematic process </w:t>
      </w:r>
      <w:r>
        <w:rPr>
          <w:rFonts w:eastAsiaTheme="minorHAnsi"/>
          <w:lang w:eastAsia="en-US"/>
        </w:rPr>
        <w:t>(described in more detail in Chapter 2)</w:t>
      </w:r>
      <w:r w:rsidR="00B137A9">
        <w:rPr>
          <w:rFonts w:eastAsiaTheme="minorHAnsi"/>
          <w:lang w:eastAsia="en-US"/>
        </w:rPr>
        <w:t xml:space="preserve"> </w:t>
      </w:r>
      <w:r w:rsidR="00BD526F">
        <w:rPr>
          <w:rFonts w:eastAsiaTheme="minorHAnsi"/>
          <w:lang w:eastAsia="en-US"/>
        </w:rPr>
        <w:t xml:space="preserve">which </w:t>
      </w:r>
      <w:r w:rsidR="00B137A9">
        <w:rPr>
          <w:rFonts w:eastAsiaTheme="minorHAnsi"/>
          <w:lang w:eastAsia="en-US"/>
        </w:rPr>
        <w:t>involves</w:t>
      </w:r>
      <w:r w:rsidRPr="003324FC">
        <w:rPr>
          <w:rFonts w:eastAsiaTheme="minorHAnsi"/>
          <w:lang w:eastAsia="en-US"/>
        </w:rPr>
        <w:t xml:space="preserve">: </w:t>
      </w:r>
    </w:p>
    <w:p w:rsidR="00C4617C" w:rsidRPr="00122CDF" w:rsidRDefault="00C4617C" w:rsidP="007038B1">
      <w:pPr>
        <w:numPr>
          <w:ilvl w:val="0"/>
          <w:numId w:val="7"/>
        </w:numPr>
        <w:tabs>
          <w:tab w:val="clear" w:pos="360"/>
          <w:tab w:val="num" w:pos="567"/>
        </w:tabs>
        <w:ind w:left="454" w:hanging="454"/>
        <w:rPr>
          <w:rFonts w:cs="Arial"/>
        </w:rPr>
      </w:pPr>
      <w:r w:rsidRPr="00122CDF">
        <w:rPr>
          <w:rFonts w:cs="Arial"/>
        </w:rPr>
        <w:t xml:space="preserve">identifying </w:t>
      </w:r>
      <w:r>
        <w:rPr>
          <w:rFonts w:cs="Arial"/>
        </w:rPr>
        <w:t xml:space="preserve">the factors </w:t>
      </w:r>
      <w:r w:rsidR="00BD526F">
        <w:rPr>
          <w:rFonts w:cs="Arial"/>
        </w:rPr>
        <w:t xml:space="preserve">which </w:t>
      </w:r>
      <w:r>
        <w:rPr>
          <w:rFonts w:cs="Arial"/>
        </w:rPr>
        <w:t xml:space="preserve">may cause fatigue in </w:t>
      </w:r>
      <w:r w:rsidR="00656245">
        <w:rPr>
          <w:rFonts w:cs="Arial"/>
        </w:rPr>
        <w:t xml:space="preserve">the </w:t>
      </w:r>
      <w:r>
        <w:rPr>
          <w:rFonts w:cs="Arial"/>
        </w:rPr>
        <w:t xml:space="preserve">workplace </w:t>
      </w:r>
    </w:p>
    <w:p w:rsidR="00C4617C" w:rsidRPr="00122CDF" w:rsidRDefault="00C4617C" w:rsidP="007038B1">
      <w:pPr>
        <w:numPr>
          <w:ilvl w:val="0"/>
          <w:numId w:val="7"/>
        </w:numPr>
        <w:tabs>
          <w:tab w:val="clear" w:pos="360"/>
          <w:tab w:val="num" w:pos="567"/>
        </w:tabs>
        <w:ind w:left="454" w:hanging="454"/>
        <w:rPr>
          <w:rFonts w:cs="Arial"/>
        </w:rPr>
      </w:pPr>
      <w:r>
        <w:rPr>
          <w:rFonts w:cs="Arial"/>
        </w:rPr>
        <w:t>if necessary, assessing the risks of injury from fatigue</w:t>
      </w:r>
      <w:r w:rsidRPr="00122CDF" w:rsidDel="00200F65">
        <w:rPr>
          <w:rFonts w:cs="Arial"/>
        </w:rPr>
        <w:t xml:space="preserve"> </w:t>
      </w:r>
    </w:p>
    <w:p w:rsidR="00C4617C" w:rsidRPr="00122CDF" w:rsidRDefault="00C4617C" w:rsidP="007038B1">
      <w:pPr>
        <w:numPr>
          <w:ilvl w:val="0"/>
          <w:numId w:val="7"/>
        </w:numPr>
        <w:tabs>
          <w:tab w:val="clear" w:pos="360"/>
          <w:tab w:val="num" w:pos="567"/>
        </w:tabs>
        <w:ind w:left="454" w:hanging="454"/>
        <w:rPr>
          <w:rFonts w:cs="Arial"/>
        </w:rPr>
      </w:pPr>
      <w:r w:rsidRPr="00122CDF">
        <w:rPr>
          <w:rFonts w:cs="Arial"/>
        </w:rPr>
        <w:t xml:space="preserve">controlling risks </w:t>
      </w:r>
      <w:r>
        <w:rPr>
          <w:rFonts w:cs="Arial"/>
        </w:rPr>
        <w:t>by</w:t>
      </w:r>
      <w:r w:rsidRPr="00122CDF">
        <w:rPr>
          <w:rFonts w:cs="Arial"/>
        </w:rPr>
        <w:t xml:space="preserve"> implement</w:t>
      </w:r>
      <w:r>
        <w:rPr>
          <w:rFonts w:cs="Arial"/>
        </w:rPr>
        <w:t>ing</w:t>
      </w:r>
      <w:r w:rsidRPr="00122CDF">
        <w:rPr>
          <w:rFonts w:cs="Arial"/>
        </w:rPr>
        <w:t xml:space="preserve"> the most effective control measures reasonably practicable in the circumstances</w:t>
      </w:r>
      <w:r>
        <w:rPr>
          <w:rFonts w:cs="Arial"/>
        </w:rPr>
        <w:t>, and</w:t>
      </w:r>
    </w:p>
    <w:p w:rsidR="00C4617C" w:rsidRPr="00122CDF" w:rsidRDefault="00C4617C" w:rsidP="007038B1">
      <w:pPr>
        <w:numPr>
          <w:ilvl w:val="0"/>
          <w:numId w:val="7"/>
        </w:numPr>
        <w:tabs>
          <w:tab w:val="clear" w:pos="360"/>
          <w:tab w:val="num" w:pos="567"/>
        </w:tabs>
        <w:ind w:left="454" w:hanging="454"/>
        <w:rPr>
          <w:rFonts w:cs="Arial"/>
        </w:rPr>
      </w:pPr>
      <w:proofErr w:type="gramStart"/>
      <w:r w:rsidRPr="00122CDF">
        <w:rPr>
          <w:rFonts w:cs="Arial"/>
        </w:rPr>
        <w:t>reviewing</w:t>
      </w:r>
      <w:proofErr w:type="gramEnd"/>
      <w:r w:rsidRPr="00122CDF">
        <w:rPr>
          <w:rFonts w:cs="Arial"/>
        </w:rPr>
        <w:t xml:space="preserve"> control measures</w:t>
      </w:r>
      <w:r w:rsidRPr="00122CDF">
        <w:rPr>
          <w:rFonts w:cs="Arial"/>
          <w:b/>
        </w:rPr>
        <w:t xml:space="preserve"> </w:t>
      </w:r>
      <w:r w:rsidRPr="00122CDF">
        <w:rPr>
          <w:rFonts w:cs="Arial"/>
        </w:rPr>
        <w:t>to ensure they are working as planned.</w:t>
      </w:r>
    </w:p>
    <w:p w:rsidR="00C4617C" w:rsidRDefault="00C4617C" w:rsidP="00C4617C">
      <w:pPr>
        <w:tabs>
          <w:tab w:val="num" w:pos="432"/>
        </w:tabs>
        <w:spacing w:after="120"/>
        <w:rPr>
          <w:rFonts w:eastAsiaTheme="minorHAnsi" w:cs="Arial"/>
          <w:i/>
          <w:szCs w:val="22"/>
          <w:lang w:eastAsia="en-US"/>
        </w:rPr>
      </w:pPr>
      <w:r w:rsidRPr="00122CDF">
        <w:rPr>
          <w:rFonts w:eastAsiaTheme="minorHAnsi" w:cs="Arial"/>
          <w:szCs w:val="22"/>
          <w:lang w:eastAsia="en-US"/>
        </w:rPr>
        <w:t xml:space="preserve">Further guidance on the </w:t>
      </w:r>
      <w:r>
        <w:rPr>
          <w:rFonts w:eastAsiaTheme="minorHAnsi" w:cs="Arial"/>
          <w:szCs w:val="22"/>
          <w:lang w:eastAsia="en-US"/>
        </w:rPr>
        <w:t xml:space="preserve">general </w:t>
      </w:r>
      <w:r w:rsidRPr="00122CDF">
        <w:rPr>
          <w:rFonts w:eastAsiaTheme="minorHAnsi" w:cs="Arial"/>
          <w:szCs w:val="22"/>
          <w:lang w:eastAsia="en-US"/>
        </w:rPr>
        <w:t xml:space="preserve">risk management process is provided in the Code of Practice: </w:t>
      </w:r>
      <w:r w:rsidRPr="00122CDF">
        <w:rPr>
          <w:rFonts w:eastAsiaTheme="minorHAnsi" w:cs="Arial"/>
          <w:i/>
          <w:szCs w:val="22"/>
          <w:lang w:eastAsia="en-US"/>
        </w:rPr>
        <w:t xml:space="preserve">How to </w:t>
      </w:r>
      <w:r w:rsidR="00AD04C4">
        <w:rPr>
          <w:rFonts w:eastAsiaTheme="minorHAnsi" w:cs="Arial"/>
          <w:i/>
          <w:szCs w:val="22"/>
          <w:lang w:eastAsia="en-US"/>
        </w:rPr>
        <w:t>m</w:t>
      </w:r>
      <w:r w:rsidRPr="00122CDF">
        <w:rPr>
          <w:rFonts w:eastAsiaTheme="minorHAnsi" w:cs="Arial"/>
          <w:i/>
          <w:szCs w:val="22"/>
          <w:lang w:eastAsia="en-US"/>
        </w:rPr>
        <w:t xml:space="preserve">anage </w:t>
      </w:r>
      <w:r w:rsidR="00AD04C4">
        <w:rPr>
          <w:rFonts w:eastAsiaTheme="minorHAnsi" w:cs="Arial"/>
          <w:i/>
          <w:szCs w:val="22"/>
          <w:lang w:eastAsia="en-US"/>
        </w:rPr>
        <w:t>w</w:t>
      </w:r>
      <w:r w:rsidRPr="00122CDF">
        <w:rPr>
          <w:rFonts w:eastAsiaTheme="minorHAnsi" w:cs="Arial"/>
          <w:i/>
          <w:szCs w:val="22"/>
          <w:lang w:eastAsia="en-US"/>
        </w:rPr>
        <w:t xml:space="preserve">ork </w:t>
      </w:r>
      <w:r w:rsidR="00AD04C4">
        <w:rPr>
          <w:rFonts w:eastAsiaTheme="minorHAnsi" w:cs="Arial"/>
          <w:i/>
          <w:szCs w:val="22"/>
          <w:lang w:eastAsia="en-US"/>
        </w:rPr>
        <w:t>h</w:t>
      </w:r>
      <w:r w:rsidRPr="00122CDF">
        <w:rPr>
          <w:rFonts w:eastAsiaTheme="minorHAnsi" w:cs="Arial"/>
          <w:i/>
          <w:szCs w:val="22"/>
          <w:lang w:eastAsia="en-US"/>
        </w:rPr>
        <w:t xml:space="preserve">ealth and </w:t>
      </w:r>
      <w:r w:rsidR="00AD04C4">
        <w:rPr>
          <w:rFonts w:eastAsiaTheme="minorHAnsi" w:cs="Arial"/>
          <w:i/>
          <w:szCs w:val="22"/>
          <w:lang w:eastAsia="en-US"/>
        </w:rPr>
        <w:t>s</w:t>
      </w:r>
      <w:r w:rsidRPr="00122CDF">
        <w:rPr>
          <w:rFonts w:eastAsiaTheme="minorHAnsi" w:cs="Arial"/>
          <w:i/>
          <w:szCs w:val="22"/>
          <w:lang w:eastAsia="en-US"/>
        </w:rPr>
        <w:t xml:space="preserve">afety </w:t>
      </w:r>
      <w:r w:rsidR="00AD04C4">
        <w:rPr>
          <w:rFonts w:eastAsiaTheme="minorHAnsi" w:cs="Arial"/>
          <w:i/>
          <w:szCs w:val="22"/>
          <w:lang w:eastAsia="en-US"/>
        </w:rPr>
        <w:t>r</w:t>
      </w:r>
      <w:r w:rsidRPr="00122CDF">
        <w:rPr>
          <w:rFonts w:eastAsiaTheme="minorHAnsi" w:cs="Arial"/>
          <w:i/>
          <w:szCs w:val="22"/>
          <w:lang w:eastAsia="en-US"/>
        </w:rPr>
        <w:t xml:space="preserve">isks. </w:t>
      </w:r>
    </w:p>
    <w:p w:rsidR="00C4617C" w:rsidRDefault="00C4617C" w:rsidP="007038B1">
      <w:pPr>
        <w:pStyle w:val="Heading3"/>
      </w:pPr>
      <w:r w:rsidRPr="005D3A37">
        <w:t>Consulting workers</w:t>
      </w:r>
      <w:bookmarkEnd w:id="7"/>
      <w:r w:rsidRPr="005D3A37">
        <w:t xml:space="preserve"> </w:t>
      </w:r>
    </w:p>
    <w:p w:rsidR="00C4617C" w:rsidRDefault="00C4617C" w:rsidP="00C4617C">
      <w:r>
        <w:t xml:space="preserve">Consulting workers at each step of the risk management process </w:t>
      </w:r>
      <w:r w:rsidR="00B137A9">
        <w:t xml:space="preserve">encourages everyone to work together to </w:t>
      </w:r>
      <w:r>
        <w:t>identify fatigue risk factors</w:t>
      </w:r>
      <w:r w:rsidR="00B137A9">
        <w:t xml:space="preserve"> and</w:t>
      </w:r>
      <w:r>
        <w:t xml:space="preserve"> implement effective control measures</w:t>
      </w:r>
      <w:r w:rsidR="00B137A9">
        <w:t xml:space="preserve">. Consultation also helps to raise </w:t>
      </w:r>
      <w:r>
        <w:t>awareness about the risks of fatigue.</w:t>
      </w:r>
    </w:p>
    <w:p w:rsidR="00E23494" w:rsidRPr="00CB46AF" w:rsidRDefault="00E23494" w:rsidP="007038B1">
      <w:pPr>
        <w:pStyle w:val="greyboxes"/>
      </w:pPr>
      <w:r w:rsidRPr="000E1719">
        <w:rPr>
          <w:b/>
        </w:rPr>
        <w:t>Section 47:</w:t>
      </w:r>
      <w:r w:rsidRPr="00CB46AF">
        <w:t xml:space="preserve"> A person conducting a business or undertaking must consult, so far as is reasonably practicable, with workers who carry out work for the business or undertaking who are (or are likely to be) directly affected by a work health and safety matter. </w:t>
      </w:r>
    </w:p>
    <w:p w:rsidR="00E23494" w:rsidRPr="001766BB" w:rsidRDefault="00E23494" w:rsidP="007038B1">
      <w:pPr>
        <w:pStyle w:val="greyboxes"/>
      </w:pPr>
      <w:r w:rsidRPr="00CB46AF">
        <w:rPr>
          <w:b/>
        </w:rPr>
        <w:t>Section 48:</w:t>
      </w:r>
      <w:r w:rsidRPr="00941523">
        <w:t xml:space="preserve"> If the workers are represented by a health and safety representative, the consultation must involve that representative.</w:t>
      </w:r>
    </w:p>
    <w:p w:rsidR="00C4617C" w:rsidRPr="00AC6750" w:rsidRDefault="00C4617C" w:rsidP="00C4617C">
      <w:pPr>
        <w:spacing w:after="120"/>
      </w:pPr>
      <w:r w:rsidRPr="00AC6750">
        <w:t xml:space="preserve">Consultation involves sharing information, giving workers a reasonable opportunity to express views and taking those views into account before making decisions on health and safety matters. </w:t>
      </w:r>
    </w:p>
    <w:p w:rsidR="00C4617C" w:rsidRPr="00AC6750" w:rsidRDefault="00AD04C4" w:rsidP="00C4617C">
      <w:pPr>
        <w:spacing w:after="120"/>
      </w:pPr>
      <w:r>
        <w:br w:type="column"/>
      </w:r>
      <w:r w:rsidR="00C4617C" w:rsidRPr="00AC6750">
        <w:lastRenderedPageBreak/>
        <w:t>Workers and their health and safety representatives (if any) must be consulted, so far as is reasonably practicable</w:t>
      </w:r>
      <w:r w:rsidR="00C4617C">
        <w:t xml:space="preserve"> when</w:t>
      </w:r>
      <w:r w:rsidR="00C4617C" w:rsidRPr="00AC6750">
        <w:t>:</w:t>
      </w:r>
    </w:p>
    <w:p w:rsidR="00C4617C" w:rsidRPr="00AC6750" w:rsidRDefault="00C4617C" w:rsidP="007038B1">
      <w:pPr>
        <w:pStyle w:val="ListParagraph"/>
        <w:numPr>
          <w:ilvl w:val="0"/>
          <w:numId w:val="2"/>
        </w:numPr>
        <w:spacing w:after="0" w:line="240" w:lineRule="auto"/>
        <w:ind w:left="340" w:hanging="340"/>
        <w:contextualSpacing w:val="0"/>
      </w:pPr>
      <w:r>
        <w:t>planning and designing work schedules and rosters</w:t>
      </w:r>
    </w:p>
    <w:p w:rsidR="00C4617C" w:rsidRPr="00AC6750" w:rsidRDefault="00C4617C" w:rsidP="007038B1">
      <w:pPr>
        <w:pStyle w:val="ListParagraph"/>
        <w:numPr>
          <w:ilvl w:val="0"/>
          <w:numId w:val="2"/>
        </w:numPr>
        <w:spacing w:after="0" w:line="240" w:lineRule="auto"/>
        <w:ind w:left="340" w:hanging="340"/>
        <w:contextualSpacing w:val="0"/>
      </w:pPr>
      <w:r w:rsidRPr="00AC6750">
        <w:t>making decisions on how to manage the risks of fatigue</w:t>
      </w:r>
    </w:p>
    <w:p w:rsidR="00C4617C" w:rsidRPr="00AC6750" w:rsidRDefault="00C4617C" w:rsidP="007038B1">
      <w:pPr>
        <w:pStyle w:val="ListParagraph"/>
        <w:numPr>
          <w:ilvl w:val="0"/>
          <w:numId w:val="2"/>
        </w:numPr>
        <w:spacing w:after="0" w:line="240" w:lineRule="auto"/>
        <w:ind w:left="340" w:hanging="340"/>
        <w:contextualSpacing w:val="0"/>
      </w:pPr>
      <w:r w:rsidRPr="00AC6750">
        <w:t>proposing changes to working hours, work schedules and procedures</w:t>
      </w:r>
    </w:p>
    <w:p w:rsidR="00C4617C" w:rsidRPr="00AC6750" w:rsidRDefault="00C4617C" w:rsidP="007038B1">
      <w:pPr>
        <w:pStyle w:val="ListParagraph"/>
        <w:numPr>
          <w:ilvl w:val="0"/>
          <w:numId w:val="2"/>
        </w:numPr>
        <w:spacing w:after="0" w:line="240" w:lineRule="auto"/>
        <w:ind w:left="340" w:hanging="340"/>
        <w:contextualSpacing w:val="0"/>
      </w:pPr>
      <w:r w:rsidRPr="00AC6750">
        <w:t>making decisions about providing information and training on fatigue</w:t>
      </w:r>
    </w:p>
    <w:p w:rsidR="00C4617C" w:rsidRPr="00AC6750" w:rsidRDefault="00C4617C" w:rsidP="007038B1">
      <w:pPr>
        <w:pStyle w:val="ListParagraph"/>
        <w:numPr>
          <w:ilvl w:val="0"/>
          <w:numId w:val="2"/>
        </w:numPr>
        <w:spacing w:after="0" w:line="240" w:lineRule="auto"/>
        <w:ind w:left="340" w:hanging="340"/>
        <w:contextualSpacing w:val="0"/>
      </w:pPr>
      <w:proofErr w:type="gramStart"/>
      <w:r w:rsidRPr="00AC6750">
        <w:t>after</w:t>
      </w:r>
      <w:proofErr w:type="gramEnd"/>
      <w:r w:rsidRPr="00AC6750">
        <w:t xml:space="preserve"> an incident or ‘near miss’ where fatigue was a factor. </w:t>
      </w:r>
    </w:p>
    <w:p w:rsidR="00C4617C" w:rsidRDefault="00C4617C" w:rsidP="007038B1">
      <w:pPr>
        <w:pStyle w:val="Heading3"/>
      </w:pPr>
      <w:bookmarkStart w:id="8" w:name="_Toc349294410"/>
      <w:r w:rsidRPr="005D3A37">
        <w:t>Consulting, co-operating and co-ordinating activities with other duty holders</w:t>
      </w:r>
      <w:bookmarkEnd w:id="8"/>
      <w:r w:rsidRPr="005D3A37">
        <w:t xml:space="preserve"> </w:t>
      </w:r>
    </w:p>
    <w:p w:rsidR="00D64D85" w:rsidRPr="00AC6750" w:rsidRDefault="00D64D85" w:rsidP="007038B1">
      <w:pPr>
        <w:pStyle w:val="greyboxes"/>
      </w:pPr>
      <w:r w:rsidRPr="00AC6750">
        <w:rPr>
          <w:b/>
        </w:rPr>
        <w:t xml:space="preserve">Section 46: </w:t>
      </w:r>
      <w:r w:rsidRPr="00AC6750">
        <w:t xml:space="preserve">A person conducting a business or undertaking must consult, co-operate and co-ordinate activities with all other persons who have a work health or safety duty in relation to the same matter, </w:t>
      </w:r>
      <w:proofErr w:type="gramStart"/>
      <w:r w:rsidRPr="00AC6750">
        <w:t>so</w:t>
      </w:r>
      <w:proofErr w:type="gramEnd"/>
      <w:r w:rsidRPr="00AC6750">
        <w:t xml:space="preserve"> far as is reasonably practicable.</w:t>
      </w:r>
    </w:p>
    <w:p w:rsidR="00C4617C" w:rsidRPr="00AC6750" w:rsidRDefault="00C4617C" w:rsidP="00C4617C">
      <w:pPr>
        <w:spacing w:before="240"/>
      </w:pPr>
      <w:r w:rsidRPr="00AC6750">
        <w:t xml:space="preserve">Sometimes more than one person conducting a business or undertaking may have responsibility for health and safety because they are involved in the same activities or share the same workplace. In these situations, they must communicate with each other to identify and assess health and safety risks associated with fatigue and work together in a co-operative and co-ordinated way so these risks are eliminated or minimised so far as is reasonably practicable. </w:t>
      </w:r>
    </w:p>
    <w:p w:rsidR="00C4617C" w:rsidRPr="00AC6750" w:rsidRDefault="00C4617C" w:rsidP="00C4617C">
      <w:r w:rsidRPr="00AC6750">
        <w:t xml:space="preserve">For example, if a business provides on-hire workers who carry out shift work for a host business, both businesses have a duty of care to the workers. The business owners will need to discuss whether fatigue may be a potential hazard and consider issues such as the mental and physical demands of the job, shift rosters and working hours. </w:t>
      </w:r>
      <w:r>
        <w:t xml:space="preserve">The on-hire business will need to take into account </w:t>
      </w:r>
      <w:r w:rsidR="00BD526F">
        <w:t xml:space="preserve">the </w:t>
      </w:r>
      <w:r>
        <w:t xml:space="preserve">cumulative effect of fatigue arising from all the different workplaces the worker is sent to and </w:t>
      </w:r>
      <w:r w:rsidRPr="00AC6750">
        <w:t>agree on arrangements to manage</w:t>
      </w:r>
      <w:r>
        <w:t xml:space="preserve"> the risks of</w:t>
      </w:r>
      <w:r w:rsidRPr="00AC6750">
        <w:t xml:space="preserve"> fatigue</w:t>
      </w:r>
      <w:r>
        <w:t xml:space="preserve"> with each business</w:t>
      </w:r>
      <w:r w:rsidRPr="00AC6750">
        <w:t>.</w:t>
      </w:r>
    </w:p>
    <w:p w:rsidR="00C4617C" w:rsidRDefault="00C4617C" w:rsidP="00C4617C">
      <w:r w:rsidRPr="00AC6750">
        <w:t xml:space="preserve">Further guidance on consultation is available in the </w:t>
      </w:r>
      <w:r w:rsidRPr="006F589D">
        <w:t>Code of Practice:</w:t>
      </w:r>
      <w:r w:rsidRPr="00AC6750">
        <w:rPr>
          <w:i/>
        </w:rPr>
        <w:t xml:space="preserve"> Work </w:t>
      </w:r>
      <w:r w:rsidR="00E23494">
        <w:rPr>
          <w:i/>
        </w:rPr>
        <w:t>h</w:t>
      </w:r>
      <w:r w:rsidRPr="00AC6750">
        <w:rPr>
          <w:i/>
        </w:rPr>
        <w:t xml:space="preserve">ealth and </w:t>
      </w:r>
      <w:r w:rsidR="00E23494">
        <w:rPr>
          <w:i/>
        </w:rPr>
        <w:t>s</w:t>
      </w:r>
      <w:r w:rsidRPr="00AC6750">
        <w:rPr>
          <w:i/>
        </w:rPr>
        <w:t xml:space="preserve">afety </w:t>
      </w:r>
      <w:r w:rsidR="00E23494">
        <w:rPr>
          <w:i/>
        </w:rPr>
        <w:t>c</w:t>
      </w:r>
      <w:r w:rsidRPr="00AC6750">
        <w:rPr>
          <w:i/>
        </w:rPr>
        <w:t xml:space="preserve">onsultation, </w:t>
      </w:r>
      <w:r w:rsidR="00E23494">
        <w:rPr>
          <w:i/>
        </w:rPr>
        <w:t>c</w:t>
      </w:r>
      <w:r w:rsidRPr="00AC6750">
        <w:rPr>
          <w:i/>
        </w:rPr>
        <w:t xml:space="preserve">o-operation and </w:t>
      </w:r>
      <w:r w:rsidR="00E23494">
        <w:rPr>
          <w:i/>
        </w:rPr>
        <w:t>c</w:t>
      </w:r>
      <w:r w:rsidRPr="00AC6750">
        <w:rPr>
          <w:i/>
        </w:rPr>
        <w:t>o-ordination</w:t>
      </w:r>
      <w:r w:rsidRPr="00AC6750">
        <w:t>.</w:t>
      </w:r>
    </w:p>
    <w:p w:rsidR="00C4617C" w:rsidRDefault="00C4617C" w:rsidP="00C4617C">
      <w:r>
        <w:br w:type="page"/>
      </w:r>
    </w:p>
    <w:p w:rsidR="00C4617C" w:rsidRDefault="00C4617C" w:rsidP="007038B1">
      <w:pPr>
        <w:pStyle w:val="Heading1"/>
        <w:pBdr>
          <w:bottom w:val="single" w:sz="4" w:space="0" w:color="auto"/>
        </w:pBdr>
        <w:spacing w:after="240"/>
      </w:pPr>
      <w:bookmarkStart w:id="9" w:name="_Toc367173724"/>
      <w:r>
        <w:lastRenderedPageBreak/>
        <w:t>HOW TO MANAGE RISKS ASSOCIATED WITH FATIGUE</w:t>
      </w:r>
      <w:bookmarkEnd w:id="9"/>
    </w:p>
    <w:p w:rsidR="00C4617C" w:rsidRDefault="00C4617C" w:rsidP="00C4617C">
      <w:pPr>
        <w:pStyle w:val="heading2insection2"/>
        <w:spacing w:after="240"/>
        <w:ind w:left="567" w:hanging="567"/>
      </w:pPr>
      <w:bookmarkStart w:id="10" w:name="_Toc367173725"/>
      <w:r>
        <w:t xml:space="preserve">Factors that </w:t>
      </w:r>
      <w:r w:rsidR="003749B2">
        <w:t xml:space="preserve">may </w:t>
      </w:r>
      <w:r>
        <w:t>contribute to and increase the risk of fatigue</w:t>
      </w:r>
      <w:bookmarkEnd w:id="10"/>
    </w:p>
    <w:p w:rsidR="00C4617C" w:rsidRDefault="00C4617C" w:rsidP="007038B1">
      <w:r>
        <w:t xml:space="preserve">The first step in the risk management process is to identify all reasonably foreseeable factors </w:t>
      </w:r>
      <w:r w:rsidR="00BD526F">
        <w:t xml:space="preserve">which </w:t>
      </w:r>
      <w:r>
        <w:t xml:space="preserve">could contribute to and increase the risk of fatigue. There may not be obvious signs of fatigue at the workplace but this does not mean it is not occurring or factors </w:t>
      </w:r>
      <w:r w:rsidR="00BD526F">
        <w:t xml:space="preserve">which </w:t>
      </w:r>
      <w:r>
        <w:t>may increase the risk of fatigue are not present.</w:t>
      </w:r>
    </w:p>
    <w:p w:rsidR="00C4617C" w:rsidRDefault="00C4617C" w:rsidP="007038B1">
      <w:r>
        <w:t xml:space="preserve">Fatigue is often caused by a number of inter-related factors which can be cumulative. The major factors </w:t>
      </w:r>
      <w:r w:rsidR="00BD526F">
        <w:t>contributing</w:t>
      </w:r>
      <w:r>
        <w:t xml:space="preserve"> to and </w:t>
      </w:r>
      <w:r w:rsidR="00BD526F">
        <w:t xml:space="preserve">increasing </w:t>
      </w:r>
      <w:r>
        <w:t>the risk of fatigue involve:</w:t>
      </w:r>
    </w:p>
    <w:p w:rsidR="00C4617C" w:rsidRPr="00E6415A" w:rsidRDefault="00C4617C" w:rsidP="007038B1">
      <w:pPr>
        <w:pStyle w:val="Heading3"/>
      </w:pPr>
      <w:r>
        <w:t>Work schedules – shift work, night work, hours of work, breaks</w:t>
      </w:r>
    </w:p>
    <w:p w:rsidR="00C4617C" w:rsidRDefault="00C4617C">
      <w:r>
        <w:t xml:space="preserve">Work schedules </w:t>
      </w:r>
      <w:r w:rsidR="00BD526F">
        <w:t xml:space="preserve">which </w:t>
      </w:r>
      <w:r>
        <w:t xml:space="preserve">limit the time workers can physically and mentally recover from work may cause fatigue, for example early shift start times or late finishes, short breaks between shifts, shifts lengthened by overtime or double shifts and </w:t>
      </w:r>
      <w:r w:rsidR="00BD526F">
        <w:t xml:space="preserve">not enough </w:t>
      </w:r>
      <w:r>
        <w:t xml:space="preserve">non-sleep rest breaks during a shift. </w:t>
      </w:r>
    </w:p>
    <w:p w:rsidR="00C4617C" w:rsidRDefault="00C4617C">
      <w:r>
        <w:t xml:space="preserve">Working at night when the body is biologically programmed to sleep can interrupt a person’s body clock. The body clock is the body’s natural rhythm repeated every 24 hours. It regulates functions including sleeping patterns, body temperature, hormone levels and digestion. As it is programmed for different levels of wakefulness, people experience different levels of alertness depending on the time of the day. </w:t>
      </w:r>
    </w:p>
    <w:p w:rsidR="00C4617C" w:rsidRDefault="00C4617C">
      <w:r>
        <w:t xml:space="preserve">When a person’s body clock is out of step alertness decreases making them feel fatigued. This increases the risk of making errors and causing incidents and injuries, either in the workplace or outside of work, including on the way to and from work. </w:t>
      </w:r>
    </w:p>
    <w:p w:rsidR="00C4617C" w:rsidRPr="00E6415A" w:rsidRDefault="00C4617C" w:rsidP="007038B1">
      <w:pPr>
        <w:pStyle w:val="Heading3"/>
      </w:pPr>
      <w:r>
        <w:t>J</w:t>
      </w:r>
      <w:r w:rsidRPr="00E6415A">
        <w:t>ob demands</w:t>
      </w:r>
    </w:p>
    <w:p w:rsidR="00C4617C" w:rsidRDefault="00C4617C" w:rsidP="00C4617C">
      <w:r>
        <w:t xml:space="preserve">Some types of work, for example concentrating for extended periods of time, performing repetitious or monotonous work and performing work requiring continued physical effort can increase the risk of fatigue. </w:t>
      </w:r>
    </w:p>
    <w:p w:rsidR="00C4617C" w:rsidRDefault="00C4617C" w:rsidP="00C4617C">
      <w:r>
        <w:t>Workers can be mentally and physically fatigued at the same time. Work which is reactive and performed under high pressure, for example emergency services, may also increase the risk of fatigue.</w:t>
      </w:r>
    </w:p>
    <w:p w:rsidR="00C4617C" w:rsidRPr="00E6415A" w:rsidRDefault="00C4617C" w:rsidP="007038B1">
      <w:pPr>
        <w:pStyle w:val="Heading3"/>
      </w:pPr>
      <w:r w:rsidRPr="00E6415A">
        <w:t xml:space="preserve">Sleep </w:t>
      </w:r>
      <w:r>
        <w:t xml:space="preserve">– length </w:t>
      </w:r>
      <w:r w:rsidRPr="00E6415A">
        <w:t>of sleep time, quality of sleep and time since sleep</w:t>
      </w:r>
      <w:r w:rsidRPr="00E6415A">
        <w:tab/>
      </w:r>
    </w:p>
    <w:p w:rsidR="00C4617C" w:rsidRDefault="00C4617C" w:rsidP="00C4617C">
      <w:pPr>
        <w:spacing w:after="120"/>
      </w:pPr>
      <w:r>
        <w:t>While tired muscles can recover with rest, the brain can only recover with sleep. The most beneficial sleep is deep undisturbed sleep taken in a single continuous period.</w:t>
      </w:r>
    </w:p>
    <w:p w:rsidR="003749B2" w:rsidRDefault="00C4617C" w:rsidP="00C4617C">
      <w:pPr>
        <w:spacing w:after="120"/>
      </w:pPr>
      <w:r>
        <w:t xml:space="preserve">The optimum amount of sleep varies for each person, however, an adult generally requires seven to eight hours of sleep daily. </w:t>
      </w:r>
    </w:p>
    <w:p w:rsidR="00C4617C" w:rsidRDefault="00C4617C" w:rsidP="00C4617C">
      <w:pPr>
        <w:spacing w:after="120"/>
      </w:pPr>
      <w:r>
        <w:t xml:space="preserve">When individuals get less sleep than they need in a day, they build up a sleep debt which accumulates until they can get enough sleep to overcome the sleep debt. Each </w:t>
      </w:r>
      <w:r w:rsidR="00BD526F">
        <w:t xml:space="preserve">extra </w:t>
      </w:r>
      <w:r>
        <w:t xml:space="preserve">day without enough sleep increases the debt, and when it becomes large enough fatigue can occur. It may take several days before a person recovers from a sleep debt. Sleep debt is common with night shift workers as they often experience difficulty getting </w:t>
      </w:r>
      <w:r w:rsidR="00BD526F">
        <w:t xml:space="preserve">enough </w:t>
      </w:r>
      <w:r>
        <w:t xml:space="preserve">undisturbed sleep during the day. </w:t>
      </w:r>
    </w:p>
    <w:p w:rsidR="00C4617C" w:rsidRDefault="00C4617C" w:rsidP="003749B2">
      <w:pPr>
        <w:spacing w:after="60"/>
      </w:pPr>
      <w:r>
        <w:t xml:space="preserve">One sleepless night can have similar effects on someone as drinking </w:t>
      </w:r>
      <w:r w:rsidR="003749B2">
        <w:t xml:space="preserve">too much </w:t>
      </w:r>
      <w:r>
        <w:t>alcohol</w:t>
      </w:r>
      <w:r w:rsidR="003749B2">
        <w:t>.</w:t>
      </w:r>
    </w:p>
    <w:p w:rsidR="00C4617C" w:rsidRPr="00E6415A" w:rsidRDefault="000E1719" w:rsidP="007038B1">
      <w:pPr>
        <w:pStyle w:val="Heading3"/>
      </w:pPr>
      <w:r>
        <w:br w:type="column"/>
      </w:r>
      <w:r w:rsidR="00C4617C" w:rsidRPr="00E6415A">
        <w:lastRenderedPageBreak/>
        <w:t>Environmental conditions</w:t>
      </w:r>
    </w:p>
    <w:p w:rsidR="00C4617C" w:rsidRDefault="00C4617C" w:rsidP="00C4617C">
      <w:r>
        <w:t>Working in harsh and uncomfortable conditions can contribute to fatigue, for example, exposure to heat, cold, vibration or noisy workplaces can make workers tire quicker and impair performance.</w:t>
      </w:r>
    </w:p>
    <w:p w:rsidR="00C4617C" w:rsidRPr="00E6415A" w:rsidRDefault="00C4617C" w:rsidP="007038B1">
      <w:pPr>
        <w:pStyle w:val="Heading3"/>
      </w:pPr>
      <w:r w:rsidRPr="00A3024B">
        <w:t>Non-work related</w:t>
      </w:r>
      <w:r>
        <w:t xml:space="preserve"> factors</w:t>
      </w:r>
      <w:r w:rsidRPr="00E6415A">
        <w:t xml:space="preserve"> </w:t>
      </w:r>
    </w:p>
    <w:p w:rsidR="00C4617C" w:rsidRDefault="00C4617C" w:rsidP="00C4617C">
      <w:pPr>
        <w:pStyle w:val="Paraunderbulletheading"/>
        <w:ind w:left="0"/>
      </w:pPr>
      <w:r>
        <w:t>Factors occurring outside of work may also contribute to fatigue. A worker’s lifestyle, family responsibilities, health (e.g. insomnia, sleep apnoea, some medication), other work commitments, and extended travel between work and home may all increase the risk of fatigue.</w:t>
      </w:r>
    </w:p>
    <w:p w:rsidR="00C4617C" w:rsidRPr="00510178" w:rsidRDefault="00C4617C" w:rsidP="00C4617C">
      <w:pPr>
        <w:pStyle w:val="heading2insection2"/>
        <w:spacing w:after="240"/>
        <w:ind w:left="567" w:hanging="567"/>
      </w:pPr>
      <w:bookmarkStart w:id="11" w:name="_Toc349294413"/>
      <w:r w:rsidRPr="00510178">
        <w:t xml:space="preserve">How to identify factors that </w:t>
      </w:r>
      <w:r w:rsidR="00BF6479">
        <w:t xml:space="preserve">may </w:t>
      </w:r>
      <w:r w:rsidRPr="00510178">
        <w:t>contribute to or increase the risk of fatigue</w:t>
      </w:r>
      <w:bookmarkEnd w:id="11"/>
    </w:p>
    <w:p w:rsidR="00C4617C" w:rsidRDefault="00C4617C" w:rsidP="00C4617C">
      <w:r>
        <w:t>Methods to identify factors which</w:t>
      </w:r>
      <w:r w:rsidR="00BF6479">
        <w:t xml:space="preserve"> may</w:t>
      </w:r>
      <w:r>
        <w:t xml:space="preserve"> contribute to or increase the risk of fatigue can include: </w:t>
      </w:r>
    </w:p>
    <w:p w:rsidR="00C4617C" w:rsidRDefault="00C4617C" w:rsidP="007038B1">
      <w:pPr>
        <w:pStyle w:val="ListParagraph"/>
        <w:numPr>
          <w:ilvl w:val="0"/>
          <w:numId w:val="10"/>
        </w:numPr>
        <w:spacing w:after="0" w:line="240" w:lineRule="auto"/>
        <w:ind w:left="340" w:hanging="340"/>
        <w:contextualSpacing w:val="0"/>
      </w:pPr>
      <w:r w:rsidRPr="00040942">
        <w:rPr>
          <w:i/>
        </w:rPr>
        <w:t>Consult with workers</w:t>
      </w:r>
      <w:r w:rsidRPr="00040942">
        <w:t>,</w:t>
      </w:r>
      <w:r>
        <w:t xml:space="preserve"> including managers, supervisors and health and safety representatives (if any) about the impact of workloads and work schedules, including work-related travel and work outside of normal hours (for example work a person has taken home to complete).</w:t>
      </w:r>
    </w:p>
    <w:p w:rsidR="00C4617C" w:rsidRDefault="001405B7" w:rsidP="007038B1">
      <w:pPr>
        <w:pStyle w:val="ListParagraph"/>
        <w:numPr>
          <w:ilvl w:val="0"/>
          <w:numId w:val="10"/>
        </w:numPr>
        <w:spacing w:after="0" w:line="240" w:lineRule="auto"/>
        <w:ind w:left="340" w:hanging="340"/>
        <w:contextualSpacing w:val="0"/>
      </w:pPr>
      <w:r>
        <w:rPr>
          <w:i/>
        </w:rPr>
        <w:t>Examine</w:t>
      </w:r>
      <w:r w:rsidR="00C4617C" w:rsidRPr="00040942">
        <w:rPr>
          <w:i/>
        </w:rPr>
        <w:t xml:space="preserve"> work practices</w:t>
      </w:r>
      <w:r>
        <w:t xml:space="preserve"> and systems of work, for example:</w:t>
      </w:r>
    </w:p>
    <w:p w:rsidR="001405B7" w:rsidRDefault="001405B7" w:rsidP="001405B7">
      <w:pPr>
        <w:pStyle w:val="ListParagraph"/>
        <w:numPr>
          <w:ilvl w:val="1"/>
          <w:numId w:val="2"/>
        </w:numPr>
        <w:spacing w:after="0" w:line="240" w:lineRule="auto"/>
        <w:ind w:left="680" w:hanging="340"/>
        <w:contextualSpacing w:val="0"/>
      </w:pPr>
      <w:r>
        <w:t>the degree of choice and control workers have over work hours, the pace of work and rest breaks, and</w:t>
      </w:r>
    </w:p>
    <w:p w:rsidR="001405B7" w:rsidRDefault="001405B7" w:rsidP="001405B7">
      <w:pPr>
        <w:pStyle w:val="ListParagraph"/>
        <w:numPr>
          <w:ilvl w:val="1"/>
          <w:numId w:val="2"/>
        </w:numPr>
        <w:spacing w:after="0" w:line="240" w:lineRule="auto"/>
        <w:ind w:left="680" w:hanging="340"/>
        <w:contextualSpacing w:val="0"/>
      </w:pPr>
      <w:proofErr w:type="gramStart"/>
      <w:r>
        <w:t>the</w:t>
      </w:r>
      <w:proofErr w:type="gramEnd"/>
      <w:r>
        <w:t xml:space="preserve"> type of work culture, for example where there is an accepted practice of working long hours.</w:t>
      </w:r>
    </w:p>
    <w:p w:rsidR="00C4617C" w:rsidRDefault="00C4617C" w:rsidP="007038B1">
      <w:pPr>
        <w:pStyle w:val="ListParagraph"/>
        <w:numPr>
          <w:ilvl w:val="0"/>
          <w:numId w:val="10"/>
        </w:numPr>
        <w:spacing w:after="0" w:line="240" w:lineRule="auto"/>
        <w:ind w:left="340" w:hanging="340"/>
        <w:contextualSpacing w:val="0"/>
      </w:pPr>
      <w:r w:rsidRPr="00040942">
        <w:rPr>
          <w:i/>
        </w:rPr>
        <w:t>Examine worker records</w:t>
      </w:r>
      <w:r w:rsidR="00681F27" w:rsidRPr="005F00DD">
        <w:t>, for example</w:t>
      </w:r>
      <w:r>
        <w:t xml:space="preserve"> sign in-out sheets, billing sheets and shift changeovers</w:t>
      </w:r>
      <w:r w:rsidR="00681F27">
        <w:t>,</w:t>
      </w:r>
      <w:r>
        <w:t xml:space="preserve"> to determine working hours and in particular whether excessive hours have been worked or hours have been worked at times which may have led to body clock disruption.</w:t>
      </w:r>
    </w:p>
    <w:p w:rsidR="00C4617C" w:rsidRDefault="00681F27" w:rsidP="007038B1">
      <w:pPr>
        <w:pStyle w:val="ListParagraph"/>
        <w:numPr>
          <w:ilvl w:val="0"/>
          <w:numId w:val="10"/>
        </w:numPr>
        <w:spacing w:after="0" w:line="240" w:lineRule="auto"/>
        <w:ind w:left="340" w:hanging="340"/>
        <w:contextualSpacing w:val="0"/>
      </w:pPr>
      <w:r>
        <w:rPr>
          <w:i/>
        </w:rPr>
        <w:t>Getting</w:t>
      </w:r>
      <w:r w:rsidR="00C4617C" w:rsidRPr="00040942">
        <w:rPr>
          <w:i/>
        </w:rPr>
        <w:t xml:space="preserve"> advice and information</w:t>
      </w:r>
      <w:r w:rsidR="00C4617C">
        <w:t xml:space="preserve"> on fatigue from relevant experts, research, guidance materials and data published by regulators, industry associations, unions or other sources.</w:t>
      </w:r>
    </w:p>
    <w:p w:rsidR="00C4617C" w:rsidRDefault="00C4617C" w:rsidP="007038B1">
      <w:pPr>
        <w:pStyle w:val="ListParagraph"/>
        <w:numPr>
          <w:ilvl w:val="0"/>
          <w:numId w:val="10"/>
        </w:numPr>
        <w:spacing w:after="0" w:line="240" w:lineRule="auto"/>
        <w:ind w:left="340" w:hanging="340"/>
        <w:contextualSpacing w:val="0"/>
      </w:pPr>
      <w:r w:rsidRPr="00040942">
        <w:rPr>
          <w:i/>
        </w:rPr>
        <w:t>Review workplace incident data</w:t>
      </w:r>
      <w:r>
        <w:t>, including incidents travelling to and from the workplace, and ask the following questions:</w:t>
      </w:r>
    </w:p>
    <w:p w:rsidR="00C4617C" w:rsidRDefault="00C4617C" w:rsidP="007038B1">
      <w:pPr>
        <w:pStyle w:val="ListParagraph"/>
        <w:numPr>
          <w:ilvl w:val="1"/>
          <w:numId w:val="2"/>
        </w:numPr>
        <w:spacing w:after="0" w:line="240" w:lineRule="auto"/>
        <w:ind w:left="680" w:hanging="340"/>
        <w:contextualSpacing w:val="0"/>
      </w:pPr>
      <w:r>
        <w:t>What is the likelihood fatigue is contributing to the incidents?</w:t>
      </w:r>
    </w:p>
    <w:p w:rsidR="00C4617C" w:rsidRDefault="00C4617C" w:rsidP="007038B1">
      <w:pPr>
        <w:pStyle w:val="ListParagraph"/>
        <w:numPr>
          <w:ilvl w:val="1"/>
          <w:numId w:val="2"/>
        </w:numPr>
        <w:spacing w:after="0" w:line="240" w:lineRule="auto"/>
        <w:ind w:left="680" w:hanging="340"/>
        <w:contextualSpacing w:val="0"/>
      </w:pPr>
      <w:r>
        <w:t>What time of day do incidents occur?</w:t>
      </w:r>
    </w:p>
    <w:p w:rsidR="00C4617C" w:rsidRDefault="00C4617C" w:rsidP="007038B1">
      <w:pPr>
        <w:pStyle w:val="ListParagraph"/>
        <w:numPr>
          <w:ilvl w:val="1"/>
          <w:numId w:val="2"/>
        </w:numPr>
        <w:spacing w:after="0" w:line="240" w:lineRule="auto"/>
        <w:ind w:left="680" w:hanging="340"/>
        <w:contextualSpacing w:val="0"/>
      </w:pPr>
      <w:r>
        <w:t>When incidents have occurred, how long had the workers involved been working?</w:t>
      </w:r>
      <w:r w:rsidRPr="00340AA9">
        <w:t xml:space="preserve"> </w:t>
      </w:r>
      <w:r>
        <w:t>For example</w:t>
      </w:r>
      <w:r w:rsidRPr="00340AA9">
        <w:t xml:space="preserve"> time since start of shift, number of hours worked that week and </w:t>
      </w:r>
      <w:r>
        <w:t xml:space="preserve">in the preceding </w:t>
      </w:r>
      <w:r w:rsidRPr="00340AA9">
        <w:t>three months</w:t>
      </w:r>
      <w:r>
        <w:t>.</w:t>
      </w:r>
    </w:p>
    <w:p w:rsidR="00C4617C" w:rsidRDefault="00C4617C" w:rsidP="007038B1">
      <w:pPr>
        <w:pStyle w:val="ListParagraph"/>
        <w:numPr>
          <w:ilvl w:val="1"/>
          <w:numId w:val="2"/>
        </w:numPr>
        <w:spacing w:after="0" w:line="240" w:lineRule="auto"/>
        <w:ind w:left="680" w:hanging="340"/>
        <w:contextualSpacing w:val="0"/>
      </w:pPr>
      <w:r>
        <w:t>Do the incidents often happen when a worker’s body clock is slowing the body down and concentration is poor?</w:t>
      </w:r>
    </w:p>
    <w:p w:rsidR="00C4617C" w:rsidRPr="00040942" w:rsidRDefault="00C4617C" w:rsidP="007038B1">
      <w:pPr>
        <w:pStyle w:val="ListParagraph"/>
        <w:numPr>
          <w:ilvl w:val="0"/>
          <w:numId w:val="10"/>
        </w:numPr>
        <w:spacing w:after="0" w:line="240" w:lineRule="auto"/>
        <w:ind w:left="340" w:hanging="340"/>
        <w:contextualSpacing w:val="0"/>
      </w:pPr>
      <w:r w:rsidRPr="00040942">
        <w:rPr>
          <w:i/>
        </w:rPr>
        <w:t>Review human resource data</w:t>
      </w:r>
      <w:r w:rsidR="00681F27">
        <w:t>, for example</w:t>
      </w:r>
      <w:r w:rsidRPr="00040942">
        <w:t xml:space="preserve"> rates of unplanned absenteeism, staff turnover and workers compensation claims. Those with an injury or illness may be at greater risk of becoming fatigued. </w:t>
      </w:r>
    </w:p>
    <w:p w:rsidR="00C4617C" w:rsidRDefault="00C4617C" w:rsidP="00C4617C">
      <w:r>
        <w:t xml:space="preserve">The checklist at </w:t>
      </w:r>
      <w:r w:rsidRPr="00BE5310">
        <w:t>Appendix A</w:t>
      </w:r>
      <w:r>
        <w:t xml:space="preserve"> can be used to assist in identifying factors in your workplace </w:t>
      </w:r>
      <w:r w:rsidR="00681F27">
        <w:t xml:space="preserve">which </w:t>
      </w:r>
      <w:r>
        <w:t xml:space="preserve">increase the risk of fatigue. </w:t>
      </w:r>
    </w:p>
    <w:p w:rsidR="00C4617C" w:rsidRPr="004A609A" w:rsidRDefault="000E1719" w:rsidP="007038B1">
      <w:pPr>
        <w:pStyle w:val="Heading3"/>
      </w:pPr>
      <w:bookmarkStart w:id="12" w:name="_Toc349294414"/>
      <w:r>
        <w:br w:type="column"/>
      </w:r>
      <w:r w:rsidR="00C4617C" w:rsidRPr="004A609A">
        <w:lastRenderedPageBreak/>
        <w:t>Workers at high risk of fatigue</w:t>
      </w:r>
      <w:bookmarkEnd w:id="12"/>
    </w:p>
    <w:p w:rsidR="00C4617C" w:rsidRDefault="00C4617C" w:rsidP="00C4617C">
      <w:pPr>
        <w:keepNext/>
      </w:pPr>
      <w:r>
        <w:t xml:space="preserve">Some workers are at a higher risk of fatigue because their work typically involves some or all of the factors </w:t>
      </w:r>
      <w:r w:rsidR="00681F27">
        <w:t xml:space="preserve">which </w:t>
      </w:r>
      <w:r>
        <w:t>contribute to fatigue, for example:</w:t>
      </w:r>
    </w:p>
    <w:p w:rsidR="00C4617C" w:rsidRPr="00510178" w:rsidRDefault="00C4617C" w:rsidP="007038B1">
      <w:pPr>
        <w:pStyle w:val="ListParagraph"/>
        <w:keepNext/>
        <w:numPr>
          <w:ilvl w:val="0"/>
          <w:numId w:val="2"/>
        </w:numPr>
        <w:spacing w:after="0" w:line="240" w:lineRule="auto"/>
        <w:ind w:left="340" w:hanging="340"/>
        <w:contextualSpacing w:val="0"/>
      </w:pPr>
      <w:r w:rsidRPr="00510178">
        <w:t>shift workers</w:t>
      </w:r>
    </w:p>
    <w:p w:rsidR="00C4617C" w:rsidRPr="00510178" w:rsidRDefault="00C4617C" w:rsidP="007038B1">
      <w:pPr>
        <w:pStyle w:val="ListParagraph"/>
        <w:keepNext/>
        <w:numPr>
          <w:ilvl w:val="0"/>
          <w:numId w:val="2"/>
        </w:numPr>
        <w:spacing w:after="0" w:line="240" w:lineRule="auto"/>
        <w:ind w:left="340" w:hanging="340"/>
        <w:contextualSpacing w:val="0"/>
      </w:pPr>
      <w:r w:rsidRPr="00510178">
        <w:t>night workers</w:t>
      </w:r>
    </w:p>
    <w:p w:rsidR="00C4617C" w:rsidRDefault="00C4617C" w:rsidP="007038B1">
      <w:pPr>
        <w:pStyle w:val="ListParagraph"/>
        <w:keepNext/>
        <w:numPr>
          <w:ilvl w:val="0"/>
          <w:numId w:val="2"/>
        </w:numPr>
        <w:spacing w:after="0" w:line="240" w:lineRule="auto"/>
        <w:ind w:left="340" w:hanging="340"/>
        <w:contextualSpacing w:val="0"/>
      </w:pPr>
      <w:r w:rsidRPr="00510178">
        <w:t>fly-in, fly-out workers (FIFO)</w:t>
      </w:r>
    </w:p>
    <w:p w:rsidR="00C4617C" w:rsidRPr="00510178" w:rsidRDefault="00C4617C" w:rsidP="007038B1">
      <w:pPr>
        <w:pStyle w:val="ListParagraph"/>
        <w:keepNext/>
        <w:numPr>
          <w:ilvl w:val="0"/>
          <w:numId w:val="2"/>
        </w:numPr>
        <w:spacing w:after="0" w:line="240" w:lineRule="auto"/>
        <w:ind w:left="340" w:hanging="340"/>
        <w:contextualSpacing w:val="0"/>
      </w:pPr>
      <w:r>
        <w:t>drive in, drive out (DIDO)</w:t>
      </w:r>
    </w:p>
    <w:p w:rsidR="00C4617C" w:rsidRPr="00510178" w:rsidRDefault="00C4617C" w:rsidP="007038B1">
      <w:pPr>
        <w:pStyle w:val="ListParagraph"/>
        <w:keepNext/>
        <w:numPr>
          <w:ilvl w:val="0"/>
          <w:numId w:val="2"/>
        </w:numPr>
        <w:spacing w:after="0" w:line="240" w:lineRule="auto"/>
        <w:ind w:left="340" w:hanging="340"/>
        <w:contextualSpacing w:val="0"/>
      </w:pPr>
      <w:r w:rsidRPr="00510178">
        <w:t>seasonal workers</w:t>
      </w:r>
    </w:p>
    <w:p w:rsidR="00C4617C" w:rsidRPr="00510178" w:rsidRDefault="00C4617C" w:rsidP="007038B1">
      <w:pPr>
        <w:pStyle w:val="ListParagraph"/>
        <w:keepNext/>
        <w:numPr>
          <w:ilvl w:val="0"/>
          <w:numId w:val="2"/>
        </w:numPr>
        <w:spacing w:after="0" w:line="240" w:lineRule="auto"/>
        <w:ind w:left="340" w:hanging="340"/>
        <w:contextualSpacing w:val="0"/>
      </w:pPr>
      <w:r w:rsidRPr="00510178">
        <w:t xml:space="preserve">on-call and call-back workers </w:t>
      </w:r>
    </w:p>
    <w:p w:rsidR="00C4617C" w:rsidRPr="00510178" w:rsidRDefault="00C4617C" w:rsidP="007038B1">
      <w:pPr>
        <w:pStyle w:val="ListParagraph"/>
        <w:keepNext/>
        <w:numPr>
          <w:ilvl w:val="0"/>
          <w:numId w:val="2"/>
        </w:numPr>
        <w:spacing w:after="0" w:line="240" w:lineRule="auto"/>
        <w:ind w:left="340" w:hanging="340"/>
        <w:contextualSpacing w:val="0"/>
      </w:pPr>
      <w:r w:rsidRPr="00510178">
        <w:t>emergency service workers</w:t>
      </w:r>
      <w:r>
        <w:t xml:space="preserve"> </w:t>
      </w:r>
    </w:p>
    <w:p w:rsidR="00C4617C" w:rsidRPr="00510178" w:rsidRDefault="00C4617C" w:rsidP="007038B1">
      <w:pPr>
        <w:pStyle w:val="ListParagraph"/>
        <w:keepLines/>
        <w:numPr>
          <w:ilvl w:val="0"/>
          <w:numId w:val="2"/>
        </w:numPr>
        <w:spacing w:after="0" w:line="240" w:lineRule="auto"/>
        <w:ind w:left="340" w:hanging="340"/>
        <w:contextualSpacing w:val="0"/>
      </w:pPr>
      <w:proofErr w:type="gramStart"/>
      <w:r w:rsidRPr="00510178">
        <w:t>medical</w:t>
      </w:r>
      <w:proofErr w:type="gramEnd"/>
      <w:r w:rsidRPr="00510178">
        <w:t xml:space="preserve"> professionals</w:t>
      </w:r>
      <w:r>
        <w:t xml:space="preserve"> and other health workers</w:t>
      </w:r>
      <w:r w:rsidRPr="00510178">
        <w:t>.</w:t>
      </w:r>
    </w:p>
    <w:p w:rsidR="00C4617C" w:rsidRDefault="00C4617C" w:rsidP="007038B1">
      <w:pPr>
        <w:pStyle w:val="Heading3"/>
      </w:pPr>
      <w:bookmarkStart w:id="13" w:name="_Toc349294415"/>
      <w:r>
        <w:t>Safety critical tasks</w:t>
      </w:r>
      <w:bookmarkEnd w:id="13"/>
    </w:p>
    <w:p w:rsidR="00C4617C" w:rsidRDefault="00C4617C" w:rsidP="00C4617C">
      <w:r>
        <w:t xml:space="preserve">It is particularly important to identify fatigue risks </w:t>
      </w:r>
      <w:r w:rsidR="00681F27">
        <w:t xml:space="preserve">which </w:t>
      </w:r>
      <w:r>
        <w:t>might arise when safety critical tasks are being carried out. Safety critical tasks are those where the consequences of a mistake or error in judgment could cause serious injury, for example:</w:t>
      </w:r>
    </w:p>
    <w:p w:rsidR="00C4617C" w:rsidRDefault="00C4617C" w:rsidP="007038B1">
      <w:pPr>
        <w:pStyle w:val="ListParagraph"/>
        <w:numPr>
          <w:ilvl w:val="0"/>
          <w:numId w:val="2"/>
        </w:numPr>
        <w:spacing w:after="0" w:line="240" w:lineRule="auto"/>
        <w:ind w:left="340" w:hanging="340"/>
        <w:contextualSpacing w:val="0"/>
      </w:pPr>
      <w:r>
        <w:t>driving a road vehicle, such as a taxi or courier van, or operating a crane or other high risk plant</w:t>
      </w:r>
    </w:p>
    <w:p w:rsidR="00C4617C" w:rsidRDefault="00C4617C" w:rsidP="007038B1">
      <w:pPr>
        <w:pStyle w:val="ListParagraph"/>
        <w:numPr>
          <w:ilvl w:val="0"/>
          <w:numId w:val="2"/>
        </w:numPr>
        <w:spacing w:after="0" w:line="240" w:lineRule="auto"/>
        <w:ind w:left="340" w:hanging="340"/>
        <w:contextualSpacing w:val="0"/>
      </w:pPr>
      <w:r>
        <w:t>working at heights</w:t>
      </w:r>
    </w:p>
    <w:p w:rsidR="00C4617C" w:rsidRDefault="00C4617C" w:rsidP="007038B1">
      <w:pPr>
        <w:pStyle w:val="ListParagraph"/>
        <w:numPr>
          <w:ilvl w:val="0"/>
          <w:numId w:val="2"/>
        </w:numPr>
        <w:spacing w:after="0" w:line="240" w:lineRule="auto"/>
        <w:ind w:left="340" w:hanging="340"/>
        <w:contextualSpacing w:val="0"/>
      </w:pPr>
      <w:r>
        <w:t>participating in medical or surgical procedures and settings</w:t>
      </w:r>
    </w:p>
    <w:p w:rsidR="00C4617C" w:rsidRDefault="00C4617C" w:rsidP="007038B1">
      <w:pPr>
        <w:pStyle w:val="ListParagraph"/>
        <w:numPr>
          <w:ilvl w:val="0"/>
          <w:numId w:val="2"/>
        </w:numPr>
        <w:spacing w:after="0" w:line="240" w:lineRule="auto"/>
        <w:ind w:left="340" w:hanging="340"/>
        <w:contextualSpacing w:val="0"/>
      </w:pPr>
      <w:r>
        <w:t>working with flammable or explosive substances</w:t>
      </w:r>
    </w:p>
    <w:p w:rsidR="00C4617C" w:rsidRDefault="00C4617C" w:rsidP="007038B1">
      <w:pPr>
        <w:pStyle w:val="ListParagraph"/>
        <w:numPr>
          <w:ilvl w:val="0"/>
          <w:numId w:val="2"/>
        </w:numPr>
        <w:spacing w:after="0" w:line="240" w:lineRule="auto"/>
        <w:ind w:left="340" w:hanging="340"/>
        <w:contextualSpacing w:val="0"/>
      </w:pPr>
      <w:proofErr w:type="gramStart"/>
      <w:r>
        <w:t>other</w:t>
      </w:r>
      <w:proofErr w:type="gramEnd"/>
      <w:r>
        <w:t xml:space="preserve"> types of work identified as hazardous, </w:t>
      </w:r>
      <w:r w:rsidR="00681F27">
        <w:t>for example</w:t>
      </w:r>
      <w:r>
        <w:t xml:space="preserve"> electrical work.</w:t>
      </w:r>
    </w:p>
    <w:p w:rsidR="00C4617C" w:rsidRDefault="00C4617C" w:rsidP="00C4617C">
      <w:pPr>
        <w:pStyle w:val="heading2insection2"/>
        <w:ind w:left="567" w:hanging="567"/>
      </w:pPr>
      <w:bookmarkStart w:id="14" w:name="_Toc367173726"/>
      <w:r>
        <w:t>Assessing the risks</w:t>
      </w:r>
      <w:bookmarkEnd w:id="14"/>
    </w:p>
    <w:p w:rsidR="00C4617C" w:rsidRDefault="00C4617C" w:rsidP="00C4617C">
      <w:pPr>
        <w:spacing w:before="240" w:after="120"/>
      </w:pPr>
      <w:r>
        <w:t xml:space="preserve">A risk assessment can assist in finding out: </w:t>
      </w:r>
    </w:p>
    <w:p w:rsidR="00C4617C" w:rsidRDefault="00C4617C" w:rsidP="007038B1">
      <w:pPr>
        <w:pStyle w:val="ListParagraph"/>
        <w:numPr>
          <w:ilvl w:val="0"/>
          <w:numId w:val="2"/>
        </w:numPr>
        <w:spacing w:after="0" w:line="240" w:lineRule="auto"/>
        <w:ind w:left="340" w:hanging="340"/>
        <w:contextualSpacing w:val="0"/>
      </w:pPr>
      <w:r>
        <w:t>where, which and how many workers (including contractors and subcontractors) are likely to be at risk of becoming fatigued</w:t>
      </w:r>
    </w:p>
    <w:p w:rsidR="00C4617C" w:rsidRDefault="00C4617C" w:rsidP="007038B1">
      <w:pPr>
        <w:pStyle w:val="ListParagraph"/>
        <w:numPr>
          <w:ilvl w:val="0"/>
          <w:numId w:val="2"/>
        </w:numPr>
        <w:spacing w:after="0" w:line="240" w:lineRule="auto"/>
        <w:ind w:left="340" w:hanging="340"/>
        <w:contextualSpacing w:val="0"/>
      </w:pPr>
      <w:r>
        <w:t>how often fatigue is likely to occur</w:t>
      </w:r>
    </w:p>
    <w:p w:rsidR="00C4617C" w:rsidRDefault="00C4617C" w:rsidP="007038B1">
      <w:pPr>
        <w:pStyle w:val="ListParagraph"/>
        <w:numPr>
          <w:ilvl w:val="0"/>
          <w:numId w:val="2"/>
        </w:numPr>
        <w:spacing w:after="0" w:line="240" w:lineRule="auto"/>
        <w:ind w:left="340" w:hanging="340"/>
        <w:contextualSpacing w:val="0"/>
      </w:pPr>
      <w:r>
        <w:t xml:space="preserve">the degree of harm </w:t>
      </w:r>
      <w:r w:rsidR="00681F27">
        <w:t xml:space="preserve">which </w:t>
      </w:r>
      <w:r>
        <w:t xml:space="preserve">may result from fatigue </w:t>
      </w:r>
    </w:p>
    <w:p w:rsidR="00C4617C" w:rsidRDefault="00C4617C" w:rsidP="007038B1">
      <w:pPr>
        <w:pStyle w:val="ListParagraph"/>
        <w:numPr>
          <w:ilvl w:val="0"/>
          <w:numId w:val="2"/>
        </w:numPr>
        <w:spacing w:after="0" w:line="240" w:lineRule="auto"/>
        <w:ind w:left="340" w:hanging="340"/>
        <w:contextualSpacing w:val="0"/>
      </w:pPr>
      <w:r>
        <w:t>whether existing control measures are effective</w:t>
      </w:r>
    </w:p>
    <w:p w:rsidR="00C4617C" w:rsidRDefault="00C4617C" w:rsidP="007038B1">
      <w:pPr>
        <w:pStyle w:val="ListParagraph"/>
        <w:numPr>
          <w:ilvl w:val="0"/>
          <w:numId w:val="2"/>
        </w:numPr>
        <w:spacing w:after="0" w:line="240" w:lineRule="auto"/>
        <w:ind w:left="340" w:hanging="340"/>
        <w:contextualSpacing w:val="0"/>
      </w:pPr>
      <w:r>
        <w:t>what action should be taken to control the risk of fatigue</w:t>
      </w:r>
    </w:p>
    <w:p w:rsidR="00C4617C" w:rsidRDefault="00C4617C" w:rsidP="007038B1">
      <w:pPr>
        <w:pStyle w:val="ListParagraph"/>
        <w:numPr>
          <w:ilvl w:val="0"/>
          <w:numId w:val="2"/>
        </w:numPr>
        <w:spacing w:after="0" w:line="240" w:lineRule="auto"/>
        <w:ind w:left="340" w:hanging="340"/>
        <w:contextualSpacing w:val="0"/>
      </w:pPr>
      <w:proofErr w:type="gramStart"/>
      <w:r>
        <w:t>how</w:t>
      </w:r>
      <w:proofErr w:type="gramEnd"/>
      <w:r>
        <w:t xml:space="preserve"> urgently action to control the risk needs to be taken.</w:t>
      </w:r>
    </w:p>
    <w:p w:rsidR="00C4617C" w:rsidRDefault="00C4617C" w:rsidP="00C4617C">
      <w:pPr>
        <w:spacing w:after="120"/>
      </w:pPr>
      <w:r>
        <w:t xml:space="preserve">When assessing risks, contributors to fatigue should not be considered in isolation. For example, job demands, hours of work and environmental conditions may all increase the risk of fatigue in the workplace. The risks of injury from fatigue may increase if workers work long daily hours in a physically or mentally demanding job. This risk of fatigue may increase when new workers begin their job and are adjusting to work demands. </w:t>
      </w:r>
    </w:p>
    <w:p w:rsidR="00C4617C" w:rsidRDefault="00C4617C" w:rsidP="003F149E">
      <w:pPr>
        <w:spacing w:after="120"/>
      </w:pPr>
      <w:r>
        <w:t xml:space="preserve">Risk assessment methods are similar to the methods used to identify factors </w:t>
      </w:r>
      <w:r w:rsidR="00681F27">
        <w:t>contributing</w:t>
      </w:r>
      <w:r>
        <w:t xml:space="preserve"> to fatigue in section 2.1 therefore these steps can be carried out at the same time. </w:t>
      </w:r>
    </w:p>
    <w:p w:rsidR="003F149E" w:rsidRDefault="003F149E" w:rsidP="00C4617C">
      <w:r>
        <w:t xml:space="preserve">It is not necessary to conduct a risk assessment in all circumstances. </w:t>
      </w:r>
    </w:p>
    <w:p w:rsidR="00C4617C" w:rsidRDefault="00C4617C" w:rsidP="00C4617C">
      <w:pPr>
        <w:pStyle w:val="heading2insection2"/>
        <w:spacing w:after="240"/>
        <w:ind w:left="567" w:hanging="567"/>
      </w:pPr>
      <w:bookmarkStart w:id="15" w:name="_Toc367173727"/>
      <w:r>
        <w:lastRenderedPageBreak/>
        <w:t>Controlling the risks</w:t>
      </w:r>
      <w:bookmarkEnd w:id="15"/>
    </w:p>
    <w:p w:rsidR="00C4617C" w:rsidRDefault="00C4617C" w:rsidP="00C4617C">
      <w:r>
        <w:t xml:space="preserve">The best way to control the health and safety risks arising from fatigue is to eliminate the factors </w:t>
      </w:r>
      <w:r w:rsidR="00681F27">
        <w:t>causing</w:t>
      </w:r>
      <w:r>
        <w:t xml:space="preserve"> fatigue at the source. </w:t>
      </w:r>
    </w:p>
    <w:p w:rsidR="00C4617C" w:rsidRDefault="00C4617C" w:rsidP="00C4617C">
      <w:r>
        <w:t xml:space="preserve">If elimination is not reasonably practicable, the risks must be minimised. </w:t>
      </w:r>
    </w:p>
    <w:p w:rsidR="003749B2" w:rsidRDefault="003749B2" w:rsidP="003749B2">
      <w:r>
        <w:t>What is reasonably practicable to do to manage the risk of fatigue will vary depending on the type of industry, the structure of an organisation as well as the person carrying out the work.</w:t>
      </w:r>
    </w:p>
    <w:p w:rsidR="003749B2" w:rsidRDefault="003749B2" w:rsidP="003749B2">
      <w:r>
        <w:t xml:space="preserve">For example, control measures a small business implements to manage the risk of fatigue may differ from those implemented by a large corporation with 300 shift or night workers, or those implemented by an emergency service organisation when it is operating under emergency response conditions. </w:t>
      </w:r>
    </w:p>
    <w:p w:rsidR="00C4617C" w:rsidRDefault="00C4617C" w:rsidP="00C4617C">
      <w:r>
        <w:t xml:space="preserve">Factors contributing to the risk of fatigue are often inter-related. Incorporating a combination of control measures into general workplace systems, as well as control measures specific to the work, can help to minimise more than one contributor to fatigue. For example, increasing the amount of time between shifts and adjusting shift starting times may improve the opportunity for sleep. </w:t>
      </w:r>
    </w:p>
    <w:p w:rsidR="00C4617C" w:rsidRPr="00150C66" w:rsidRDefault="00C4617C" w:rsidP="007038B1">
      <w:pPr>
        <w:pStyle w:val="Heading3"/>
      </w:pPr>
      <w:bookmarkStart w:id="16" w:name="_Toc349294418"/>
      <w:r w:rsidRPr="00150C66">
        <w:t>Work scheduling</w:t>
      </w:r>
      <w:bookmarkEnd w:id="16"/>
      <w:r w:rsidRPr="00150C66">
        <w:t xml:space="preserve"> </w:t>
      </w:r>
    </w:p>
    <w:p w:rsidR="00C4617C" w:rsidRDefault="00C4617C" w:rsidP="00C4617C">
      <w:r>
        <w:t xml:space="preserve">Control measures for fatigue risks </w:t>
      </w:r>
      <w:r w:rsidR="00542978">
        <w:t xml:space="preserve">which </w:t>
      </w:r>
      <w:r>
        <w:t>can be built into a work schedule may include:</w:t>
      </w:r>
    </w:p>
    <w:p w:rsidR="00C4617C" w:rsidRDefault="00C4617C" w:rsidP="007038B1">
      <w:pPr>
        <w:pStyle w:val="ListParagraph"/>
        <w:keepNext/>
        <w:numPr>
          <w:ilvl w:val="0"/>
          <w:numId w:val="2"/>
        </w:numPr>
        <w:spacing w:after="0" w:line="240" w:lineRule="auto"/>
        <w:ind w:left="340" w:hanging="340"/>
        <w:contextualSpacing w:val="0"/>
      </w:pPr>
      <w:r>
        <w:t>designing working hours and rosters to allow for good sleep opportunity and enough recovery time between work days or shifts for travelling, eating, washing and sleeping</w:t>
      </w:r>
    </w:p>
    <w:p w:rsidR="00C4617C" w:rsidRDefault="00C4617C" w:rsidP="007038B1">
      <w:pPr>
        <w:pStyle w:val="ListParagraph"/>
        <w:keepNext/>
        <w:numPr>
          <w:ilvl w:val="0"/>
          <w:numId w:val="2"/>
        </w:numPr>
        <w:spacing w:after="0" w:line="240" w:lineRule="auto"/>
        <w:ind w:left="340" w:hanging="340"/>
        <w:contextualSpacing w:val="0"/>
      </w:pPr>
      <w:r>
        <w:t>developing a working-hours policy on daily work hours, maximum average weekly hours, total hours over a three-month period, on-call work and work-related travel</w:t>
      </w:r>
    </w:p>
    <w:p w:rsidR="00C4617C" w:rsidRDefault="00C4617C" w:rsidP="007038B1">
      <w:pPr>
        <w:pStyle w:val="ListParagraph"/>
        <w:numPr>
          <w:ilvl w:val="0"/>
          <w:numId w:val="2"/>
        </w:numPr>
        <w:spacing w:after="0" w:line="240" w:lineRule="auto"/>
        <w:ind w:left="340" w:hanging="340"/>
        <w:contextualSpacing w:val="0"/>
      </w:pPr>
      <w:r>
        <w:t>developing procedures to manage and limit excessive working hours, for example requiring minimum breaks on a regular basis, especially during longer shifts</w:t>
      </w:r>
    </w:p>
    <w:p w:rsidR="00C4617C" w:rsidRDefault="00C4617C" w:rsidP="007038B1">
      <w:pPr>
        <w:pStyle w:val="ListParagraph"/>
        <w:numPr>
          <w:ilvl w:val="0"/>
          <w:numId w:val="2"/>
        </w:numPr>
        <w:spacing w:after="0" w:line="240" w:lineRule="auto"/>
        <w:ind w:left="340" w:hanging="340"/>
        <w:contextualSpacing w:val="0"/>
      </w:pPr>
      <w:r>
        <w:t>ensuring workers have and take adequate and regular breaks to rest, eat and rehydrate</w:t>
      </w:r>
    </w:p>
    <w:p w:rsidR="00C4617C" w:rsidRDefault="00C4617C" w:rsidP="007038B1">
      <w:pPr>
        <w:pStyle w:val="ListParagraph"/>
        <w:numPr>
          <w:ilvl w:val="0"/>
          <w:numId w:val="2"/>
        </w:numPr>
        <w:spacing w:after="0" w:line="240" w:lineRule="auto"/>
        <w:ind w:left="340" w:hanging="340"/>
        <w:contextualSpacing w:val="0"/>
      </w:pPr>
      <w:r>
        <w:t xml:space="preserve">scheduling safety critical work outside the low body clock periods between </w:t>
      </w:r>
      <w:proofErr w:type="spellStart"/>
      <w:r>
        <w:t>2am</w:t>
      </w:r>
      <w:proofErr w:type="spellEnd"/>
      <w:r>
        <w:t xml:space="preserve"> and </w:t>
      </w:r>
      <w:proofErr w:type="spellStart"/>
      <w:r>
        <w:t>6am</w:t>
      </w:r>
      <w:proofErr w:type="spellEnd"/>
      <w:r>
        <w:t xml:space="preserve">, and between </w:t>
      </w:r>
      <w:proofErr w:type="spellStart"/>
      <w:r>
        <w:t>2pm</w:t>
      </w:r>
      <w:proofErr w:type="spellEnd"/>
      <w:r>
        <w:t xml:space="preserve"> and </w:t>
      </w:r>
      <w:proofErr w:type="spellStart"/>
      <w:r>
        <w:t>4pm</w:t>
      </w:r>
      <w:proofErr w:type="spellEnd"/>
    </w:p>
    <w:p w:rsidR="00C4617C" w:rsidRDefault="00C4617C" w:rsidP="007038B1">
      <w:pPr>
        <w:pStyle w:val="ListParagraph"/>
        <w:numPr>
          <w:ilvl w:val="0"/>
          <w:numId w:val="2"/>
        </w:numPr>
        <w:spacing w:after="0" w:line="240" w:lineRule="auto"/>
        <w:ind w:left="340" w:hanging="340"/>
        <w:contextualSpacing w:val="0"/>
      </w:pPr>
      <w:r>
        <w:t>managing workload and work-pace change caused by machinery breakdowns or planned and unplanned absences</w:t>
      </w:r>
    </w:p>
    <w:p w:rsidR="00C4617C" w:rsidDel="00DF3190" w:rsidRDefault="00C4617C" w:rsidP="007038B1">
      <w:pPr>
        <w:pStyle w:val="ListParagraph"/>
        <w:numPr>
          <w:ilvl w:val="0"/>
          <w:numId w:val="2"/>
        </w:numPr>
        <w:spacing w:after="0" w:line="240" w:lineRule="auto"/>
        <w:ind w:left="340" w:hanging="340"/>
        <w:contextualSpacing w:val="0"/>
      </w:pPr>
      <w:r>
        <w:t xml:space="preserve">avoiding work arrangements </w:t>
      </w:r>
      <w:r w:rsidR="00542978">
        <w:t xml:space="preserve">which </w:t>
      </w:r>
      <w:r>
        <w:t>provide incentives to work excessive hours</w:t>
      </w:r>
    </w:p>
    <w:p w:rsidR="00C4617C" w:rsidRDefault="00C4617C" w:rsidP="007038B1">
      <w:pPr>
        <w:pStyle w:val="ListParagraph"/>
        <w:numPr>
          <w:ilvl w:val="0"/>
          <w:numId w:val="2"/>
        </w:numPr>
        <w:spacing w:after="0" w:line="240" w:lineRule="auto"/>
        <w:ind w:left="340" w:hanging="340"/>
        <w:contextualSpacing w:val="0"/>
      </w:pPr>
      <w:r>
        <w:t>managing overtime, shift swapping and on-call duties</w:t>
      </w:r>
    </w:p>
    <w:p w:rsidR="00C4617C" w:rsidRDefault="00C4617C" w:rsidP="007038B1">
      <w:pPr>
        <w:pStyle w:val="ListParagraph"/>
        <w:numPr>
          <w:ilvl w:val="0"/>
          <w:numId w:val="2"/>
        </w:numPr>
        <w:spacing w:after="0" w:line="240" w:lineRule="auto"/>
        <w:ind w:left="340" w:hanging="340"/>
        <w:contextualSpacing w:val="0"/>
      </w:pPr>
      <w:r>
        <w:t>implementing processes to manage accrued leave balances and requests for leave, for example</w:t>
      </w:r>
      <w:r w:rsidRPr="004770DD">
        <w:t xml:space="preserve"> </w:t>
      </w:r>
      <w:r>
        <w:t>setting maximum limits of leave accrual to encourage workers to use it</w:t>
      </w:r>
    </w:p>
    <w:p w:rsidR="00C4617C" w:rsidRDefault="00C4617C" w:rsidP="007038B1">
      <w:pPr>
        <w:pStyle w:val="ListParagraph"/>
        <w:numPr>
          <w:ilvl w:val="0"/>
          <w:numId w:val="2"/>
        </w:numPr>
        <w:spacing w:after="0" w:line="240" w:lineRule="auto"/>
        <w:ind w:left="340" w:hanging="340"/>
        <w:contextualSpacing w:val="0"/>
      </w:pPr>
      <w:r>
        <w:t>considering future rosters and schedules when approving request for leave or shift swaps, and ensuring leave is reflected in rosters</w:t>
      </w:r>
    </w:p>
    <w:p w:rsidR="00C4617C" w:rsidRDefault="00C4617C" w:rsidP="007038B1">
      <w:pPr>
        <w:pStyle w:val="ListParagraph"/>
        <w:numPr>
          <w:ilvl w:val="0"/>
          <w:numId w:val="2"/>
        </w:numPr>
        <w:spacing w:after="0" w:line="240" w:lineRule="auto"/>
        <w:ind w:left="340" w:hanging="340"/>
        <w:contextualSpacing w:val="0"/>
      </w:pPr>
      <w:r>
        <w:t>having access to on-call workers for unplanned leave, emergencies or where workload increases</w:t>
      </w:r>
      <w:r w:rsidRPr="00036B92">
        <w:t xml:space="preserve"> </w:t>
      </w:r>
    </w:p>
    <w:p w:rsidR="00C4617C" w:rsidRDefault="00C4617C" w:rsidP="007038B1">
      <w:pPr>
        <w:pStyle w:val="ListParagraph"/>
        <w:numPr>
          <w:ilvl w:val="0"/>
          <w:numId w:val="2"/>
        </w:numPr>
        <w:spacing w:after="0" w:line="240" w:lineRule="auto"/>
        <w:ind w:left="340" w:hanging="340"/>
        <w:contextualSpacing w:val="0"/>
      </w:pPr>
      <w:r>
        <w:t>developing plans to deal with workload changes due to absenteeism</w:t>
      </w:r>
      <w:r w:rsidRPr="00036B92">
        <w:t xml:space="preserve"> </w:t>
      </w:r>
    </w:p>
    <w:p w:rsidR="00C4617C" w:rsidRDefault="00C4617C" w:rsidP="007038B1">
      <w:pPr>
        <w:pStyle w:val="ListParagraph"/>
        <w:numPr>
          <w:ilvl w:val="0"/>
          <w:numId w:val="2"/>
        </w:numPr>
        <w:spacing w:after="0" w:line="240" w:lineRule="auto"/>
        <w:ind w:left="340" w:hanging="340"/>
        <w:contextualSpacing w:val="0"/>
      </w:pPr>
      <w:r>
        <w:t>filling vacant positions as soon as reasonably practicable and maintaining a relief pool of staff in high demand areas where fatigue is a risk</w:t>
      </w:r>
    </w:p>
    <w:p w:rsidR="00C4617C" w:rsidRDefault="00C4617C" w:rsidP="007038B1">
      <w:pPr>
        <w:pStyle w:val="ListParagraph"/>
        <w:numPr>
          <w:ilvl w:val="0"/>
          <w:numId w:val="2"/>
        </w:numPr>
        <w:spacing w:after="0" w:line="240" w:lineRule="auto"/>
        <w:ind w:left="340" w:hanging="340"/>
        <w:contextualSpacing w:val="0"/>
      </w:pPr>
      <w:proofErr w:type="gramStart"/>
      <w:r>
        <w:t>considering</w:t>
      </w:r>
      <w:proofErr w:type="gramEnd"/>
      <w:r>
        <w:t xml:space="preserve"> alternative options to face-to-face meetings</w:t>
      </w:r>
      <w:r w:rsidR="00542978">
        <w:t>, for example</w:t>
      </w:r>
      <w:r>
        <w:t xml:space="preserve"> teleconferencing so workers </w:t>
      </w:r>
      <w:r w:rsidR="00542978">
        <w:t>are not required</w:t>
      </w:r>
      <w:r>
        <w:t xml:space="preserve"> to spend time travelling to meetings.</w:t>
      </w:r>
    </w:p>
    <w:p w:rsidR="00C4617C" w:rsidRDefault="000E1719" w:rsidP="007038B1">
      <w:pPr>
        <w:pStyle w:val="Heading3"/>
      </w:pPr>
      <w:r>
        <w:br w:type="column"/>
      </w:r>
      <w:r w:rsidR="00C4617C">
        <w:lastRenderedPageBreak/>
        <w:t>Shift work and rosters</w:t>
      </w:r>
    </w:p>
    <w:p w:rsidR="00C4617C" w:rsidRDefault="00C4617C" w:rsidP="00C4617C">
      <w:pPr>
        <w:keepNext/>
      </w:pPr>
      <w:r>
        <w:t xml:space="preserve">When planning work schedules and rosters for specific work arrangements, including shift and night work, FIFO, DIDO, seasonal, on-call and emergency services work arrangements, consideration should be given to implementing additional specific control measures. </w:t>
      </w:r>
    </w:p>
    <w:p w:rsidR="00C4617C" w:rsidRDefault="00C4617C" w:rsidP="00C4617C">
      <w:pPr>
        <w:keepNext/>
        <w:spacing w:after="120"/>
      </w:pPr>
      <w:r>
        <w:t>Specific control measures may include:</w:t>
      </w:r>
    </w:p>
    <w:p w:rsidR="00C4617C" w:rsidRDefault="00C4617C" w:rsidP="007038B1">
      <w:pPr>
        <w:pStyle w:val="ListParagraph"/>
        <w:numPr>
          <w:ilvl w:val="0"/>
          <w:numId w:val="8"/>
        </w:numPr>
        <w:spacing w:after="0"/>
        <w:ind w:left="340" w:hanging="340"/>
        <w:contextualSpacing w:val="0"/>
      </w:pPr>
      <w:r>
        <w:t>structuring shifts and designing work plans so work demands are highest towards the middle of the shift and decrease towards the end</w:t>
      </w:r>
    </w:p>
    <w:p w:rsidR="00C4617C" w:rsidRDefault="00C4617C" w:rsidP="007038B1">
      <w:pPr>
        <w:pStyle w:val="ListParagraph"/>
        <w:numPr>
          <w:ilvl w:val="0"/>
          <w:numId w:val="8"/>
        </w:numPr>
        <w:spacing w:after="0"/>
        <w:ind w:left="340" w:hanging="340"/>
        <w:contextualSpacing w:val="0"/>
      </w:pPr>
      <w:r>
        <w:t xml:space="preserve">avoiding morning shifts starting before </w:t>
      </w:r>
      <w:proofErr w:type="spellStart"/>
      <w:r>
        <w:t>6am</w:t>
      </w:r>
      <w:proofErr w:type="spellEnd"/>
      <w:r>
        <w:t xml:space="preserve"> where possible</w:t>
      </w:r>
    </w:p>
    <w:p w:rsidR="00C4617C" w:rsidRDefault="00C4617C" w:rsidP="007038B1">
      <w:pPr>
        <w:pStyle w:val="ListParagraph"/>
        <w:numPr>
          <w:ilvl w:val="0"/>
          <w:numId w:val="8"/>
        </w:numPr>
        <w:spacing w:after="0"/>
        <w:ind w:left="340" w:hanging="340"/>
        <w:contextualSpacing w:val="0"/>
      </w:pPr>
      <w:r>
        <w:t xml:space="preserve">avoiding split shifts or if there is no alternative to split shifts consider their timing, for instance whether they are likely to disrupt sleep  </w:t>
      </w:r>
    </w:p>
    <w:p w:rsidR="00C4617C" w:rsidRDefault="00C4617C" w:rsidP="007038B1">
      <w:pPr>
        <w:pStyle w:val="ListParagraph"/>
        <w:numPr>
          <w:ilvl w:val="0"/>
          <w:numId w:val="8"/>
        </w:numPr>
        <w:spacing w:after="0"/>
        <w:ind w:left="340" w:hanging="340"/>
        <w:contextualSpacing w:val="0"/>
      </w:pPr>
      <w:r>
        <w:t>setting shift rosters ahead of time and avoiding last-minute changes, to allow workers to plan leisure time</w:t>
      </w:r>
    </w:p>
    <w:p w:rsidR="00C4617C" w:rsidRDefault="00C4617C" w:rsidP="007038B1">
      <w:pPr>
        <w:pStyle w:val="ListParagraph"/>
        <w:numPr>
          <w:ilvl w:val="0"/>
          <w:numId w:val="8"/>
        </w:numPr>
        <w:spacing w:after="0"/>
        <w:ind w:left="340" w:hanging="340"/>
        <w:contextualSpacing w:val="0"/>
      </w:pPr>
      <w:r>
        <w:t>allocating shift and night workers consecutive days off to allow for at least two full nights’ sleep including some weekends</w:t>
      </w:r>
    </w:p>
    <w:p w:rsidR="00C4617C" w:rsidRDefault="00C4617C" w:rsidP="007038B1">
      <w:pPr>
        <w:pStyle w:val="ListParagraph"/>
        <w:numPr>
          <w:ilvl w:val="0"/>
          <w:numId w:val="8"/>
        </w:numPr>
        <w:spacing w:after="0"/>
        <w:ind w:left="340" w:hanging="340"/>
        <w:contextualSpacing w:val="0"/>
      </w:pPr>
      <w:r>
        <w:t>aligning shift times with the availability of public transport or if required, provide alternative transport at the end of a long shift</w:t>
      </w:r>
    </w:p>
    <w:p w:rsidR="00C4617C" w:rsidRDefault="00C4617C" w:rsidP="007038B1">
      <w:pPr>
        <w:pStyle w:val="ListParagraph"/>
        <w:numPr>
          <w:ilvl w:val="0"/>
          <w:numId w:val="8"/>
        </w:numPr>
        <w:spacing w:after="0"/>
        <w:ind w:left="340" w:hanging="340"/>
        <w:contextualSpacing w:val="0"/>
      </w:pPr>
      <w:r>
        <w:t xml:space="preserve">overlapping consecutive shifts to allow </w:t>
      </w:r>
      <w:r w:rsidR="00421B35">
        <w:t xml:space="preserve">enough </w:t>
      </w:r>
      <w:r>
        <w:t>time for communication at shift handovers</w:t>
      </w:r>
    </w:p>
    <w:p w:rsidR="00C4617C" w:rsidRDefault="00C4617C" w:rsidP="007038B1">
      <w:pPr>
        <w:pStyle w:val="ListParagraph"/>
        <w:numPr>
          <w:ilvl w:val="0"/>
          <w:numId w:val="8"/>
        </w:numPr>
        <w:spacing w:after="0"/>
        <w:ind w:left="340" w:hanging="340"/>
        <w:contextualSpacing w:val="0"/>
      </w:pPr>
      <w:r>
        <w:t>avoiding overtime allocation after afternoon or night shifts</w:t>
      </w:r>
    </w:p>
    <w:p w:rsidR="00C4617C" w:rsidRDefault="00C4617C" w:rsidP="007038B1">
      <w:pPr>
        <w:pStyle w:val="ListParagraph"/>
        <w:numPr>
          <w:ilvl w:val="0"/>
          <w:numId w:val="8"/>
        </w:numPr>
        <w:spacing w:after="0"/>
        <w:ind w:left="340" w:hanging="340"/>
        <w:contextualSpacing w:val="0"/>
      </w:pPr>
      <w:r>
        <w:t>consider if night work is necessary and rearrange schedules so non-essential work is not carried out at night</w:t>
      </w:r>
    </w:p>
    <w:p w:rsidR="00C4617C" w:rsidRDefault="00C4617C" w:rsidP="007038B1">
      <w:pPr>
        <w:pStyle w:val="ListParagraph"/>
        <w:numPr>
          <w:ilvl w:val="0"/>
          <w:numId w:val="8"/>
        </w:numPr>
        <w:spacing w:after="0"/>
        <w:ind w:left="340" w:hanging="340"/>
        <w:contextualSpacing w:val="0"/>
      </w:pPr>
      <w:r>
        <w:t xml:space="preserve">keeping sequential night shifts to a minimum, and </w:t>
      </w:r>
    </w:p>
    <w:p w:rsidR="00C4617C" w:rsidRDefault="00C4617C" w:rsidP="007038B1">
      <w:pPr>
        <w:pStyle w:val="ListParagraph"/>
        <w:numPr>
          <w:ilvl w:val="0"/>
          <w:numId w:val="8"/>
        </w:numPr>
        <w:spacing w:after="0"/>
        <w:ind w:left="340" w:hanging="340"/>
        <w:contextualSpacing w:val="0"/>
      </w:pPr>
      <w:proofErr w:type="gramStart"/>
      <w:r>
        <w:t>providing</w:t>
      </w:r>
      <w:proofErr w:type="gramEnd"/>
      <w:r>
        <w:t xml:space="preserve"> information to shift workers </w:t>
      </w:r>
      <w:r w:rsidR="00421B35">
        <w:t>containing</w:t>
      </w:r>
      <w:r>
        <w:t xml:space="preserve"> tips for them to prevent and manage the risk of fatigue.</w:t>
      </w:r>
    </w:p>
    <w:p w:rsidR="00C4617C" w:rsidRDefault="00C4617C" w:rsidP="00C4617C">
      <w:r w:rsidRPr="00BE5310">
        <w:t xml:space="preserve">Appendix </w:t>
      </w:r>
      <w:r>
        <w:t>B provides further guidance for designing shifts.</w:t>
      </w:r>
    </w:p>
    <w:p w:rsidR="00C4617C" w:rsidRDefault="00C4617C" w:rsidP="007038B1">
      <w:pPr>
        <w:pStyle w:val="Heading3"/>
      </w:pPr>
      <w:bookmarkStart w:id="17" w:name="_Toc349294420"/>
      <w:r>
        <w:t>Job demands</w:t>
      </w:r>
      <w:bookmarkEnd w:id="17"/>
      <w:r>
        <w:t xml:space="preserve"> </w:t>
      </w:r>
    </w:p>
    <w:p w:rsidR="00C4617C" w:rsidRDefault="00C4617C" w:rsidP="00C4617C">
      <w:r>
        <w:t xml:space="preserve">Control measures to prevent or minimise the risk of fatigue can include: </w:t>
      </w:r>
    </w:p>
    <w:p w:rsidR="00C4617C" w:rsidRDefault="00C4617C" w:rsidP="007038B1">
      <w:pPr>
        <w:pStyle w:val="ListParagraph"/>
        <w:numPr>
          <w:ilvl w:val="0"/>
          <w:numId w:val="2"/>
        </w:numPr>
        <w:spacing w:after="0" w:line="240" w:lineRule="auto"/>
        <w:ind w:left="340" w:hanging="340"/>
        <w:contextualSpacing w:val="0"/>
      </w:pPr>
      <w:r>
        <w:t>ensuring fit-for-purpose plant, machinery and equipment is used at the workplace (for example, ergonomic furniture, lifting equipment and anti-fatigue matting for repetitive tasks performed while standing)</w:t>
      </w:r>
    </w:p>
    <w:p w:rsidR="00C4617C" w:rsidRDefault="00C4617C" w:rsidP="007038B1">
      <w:pPr>
        <w:pStyle w:val="ListParagraph"/>
        <w:numPr>
          <w:ilvl w:val="0"/>
          <w:numId w:val="2"/>
        </w:numPr>
        <w:spacing w:after="0" w:line="240" w:lineRule="auto"/>
        <w:ind w:left="340" w:hanging="340"/>
        <w:contextualSpacing w:val="0"/>
      </w:pPr>
      <w:r>
        <w:t>encouraging workers to report concerns they may have about work-related fatigue</w:t>
      </w:r>
    </w:p>
    <w:p w:rsidR="00C4617C" w:rsidRDefault="00C4617C" w:rsidP="007038B1">
      <w:pPr>
        <w:pStyle w:val="ListParagraph"/>
        <w:numPr>
          <w:ilvl w:val="0"/>
          <w:numId w:val="2"/>
        </w:numPr>
        <w:spacing w:after="0" w:line="240" w:lineRule="auto"/>
        <w:ind w:left="340" w:hanging="340"/>
        <w:contextualSpacing w:val="0"/>
      </w:pPr>
      <w:r>
        <w:t>redesigning the job to limit periods of excessive mental or physical demands</w:t>
      </w:r>
    </w:p>
    <w:p w:rsidR="00C4617C" w:rsidRDefault="00C4617C" w:rsidP="007038B1">
      <w:pPr>
        <w:pStyle w:val="ListParagraph"/>
        <w:numPr>
          <w:ilvl w:val="0"/>
          <w:numId w:val="2"/>
        </w:numPr>
        <w:spacing w:after="0" w:line="240" w:lineRule="auto"/>
        <w:ind w:left="340" w:hanging="340"/>
        <w:contextualSpacing w:val="0"/>
      </w:pPr>
      <w:r>
        <w:t>introducing job rotation to limit a build-up of mental and physical fatigue</w:t>
      </w:r>
    </w:p>
    <w:p w:rsidR="00C4617C" w:rsidRDefault="00C4617C" w:rsidP="007038B1">
      <w:pPr>
        <w:pStyle w:val="ListParagraph"/>
        <w:numPr>
          <w:ilvl w:val="0"/>
          <w:numId w:val="2"/>
        </w:numPr>
        <w:spacing w:after="0" w:line="240" w:lineRule="auto"/>
        <w:ind w:left="340" w:hanging="340"/>
        <w:contextualSpacing w:val="0"/>
      </w:pPr>
      <w:r>
        <w:t>developing contingency plans for potential situations where workers may have to unexpectedly work longer hours, more shifts or a long sequence of shifts, and</w:t>
      </w:r>
    </w:p>
    <w:p w:rsidR="00C4617C" w:rsidRDefault="00C4617C" w:rsidP="007038B1">
      <w:pPr>
        <w:pStyle w:val="ListParagraph"/>
        <w:numPr>
          <w:ilvl w:val="0"/>
          <w:numId w:val="2"/>
        </w:numPr>
        <w:spacing w:after="0" w:line="240" w:lineRule="auto"/>
        <w:ind w:left="340" w:hanging="340"/>
        <w:contextualSpacing w:val="0"/>
      </w:pPr>
      <w:proofErr w:type="gramStart"/>
      <w:r>
        <w:t>planning</w:t>
      </w:r>
      <w:proofErr w:type="gramEnd"/>
      <w:r>
        <w:t xml:space="preserve"> for expected changes in work flow including anticipated peaks and troughs during the year.</w:t>
      </w:r>
    </w:p>
    <w:p w:rsidR="00C4617C" w:rsidRDefault="000E1719" w:rsidP="007038B1">
      <w:pPr>
        <w:pStyle w:val="Heading3"/>
      </w:pPr>
      <w:bookmarkStart w:id="18" w:name="_Toc349294421"/>
      <w:r>
        <w:br w:type="column"/>
      </w:r>
      <w:r w:rsidR="00C4617C">
        <w:lastRenderedPageBreak/>
        <w:t>Environmental conditions</w:t>
      </w:r>
      <w:bookmarkEnd w:id="18"/>
      <w:r w:rsidR="00C4617C">
        <w:t xml:space="preserve"> </w:t>
      </w:r>
    </w:p>
    <w:p w:rsidR="00C4617C" w:rsidRDefault="00C4617C" w:rsidP="007038B1">
      <w:pPr>
        <w:pStyle w:val="ListParagraph"/>
        <w:numPr>
          <w:ilvl w:val="0"/>
          <w:numId w:val="2"/>
        </w:numPr>
        <w:spacing w:after="0" w:line="240" w:lineRule="auto"/>
        <w:ind w:left="340" w:hanging="340"/>
        <w:contextualSpacing w:val="0"/>
      </w:pPr>
      <w:r>
        <w:t>Avoid working during periods of extreme temperature or minimise exposure time through job rotation.</w:t>
      </w:r>
    </w:p>
    <w:p w:rsidR="00C4617C" w:rsidRDefault="00C4617C" w:rsidP="007038B1">
      <w:pPr>
        <w:pStyle w:val="ListParagraph"/>
        <w:numPr>
          <w:ilvl w:val="0"/>
          <w:numId w:val="2"/>
        </w:numPr>
        <w:spacing w:after="0" w:line="240" w:lineRule="auto"/>
        <w:ind w:left="340" w:hanging="340"/>
        <w:contextualSpacing w:val="0"/>
      </w:pPr>
      <w:r>
        <w:t>Provide a cool area where workers can take a rest break and rehydrate in hot work environments.</w:t>
      </w:r>
    </w:p>
    <w:p w:rsidR="00C4617C" w:rsidRDefault="00C4617C" w:rsidP="007038B1">
      <w:pPr>
        <w:pStyle w:val="ListParagraph"/>
        <w:numPr>
          <w:ilvl w:val="0"/>
          <w:numId w:val="2"/>
        </w:numPr>
        <w:spacing w:after="0" w:line="240" w:lineRule="auto"/>
        <w:ind w:left="340" w:hanging="340"/>
        <w:contextualSpacing w:val="0"/>
      </w:pPr>
      <w:r>
        <w:t>Install ventilation and mechanical cooling devices in hot</w:t>
      </w:r>
      <w:proofErr w:type="gramStart"/>
      <w:r>
        <w:t>,  small</w:t>
      </w:r>
      <w:proofErr w:type="gramEnd"/>
      <w:r>
        <w:t xml:space="preserve"> and enclosed spaces such as truck cabins.</w:t>
      </w:r>
    </w:p>
    <w:p w:rsidR="00C4617C" w:rsidRDefault="00C4617C" w:rsidP="007038B1">
      <w:pPr>
        <w:pStyle w:val="ListParagraph"/>
        <w:numPr>
          <w:ilvl w:val="0"/>
          <w:numId w:val="2"/>
        </w:numPr>
        <w:spacing w:after="0" w:line="240" w:lineRule="auto"/>
        <w:ind w:left="340" w:hanging="340"/>
        <w:contextualSpacing w:val="0"/>
      </w:pPr>
      <w:r>
        <w:t>Provide adequate facilities for rest, sleep, meal breaks, onsite accommodation (if appropriate).</w:t>
      </w:r>
    </w:p>
    <w:p w:rsidR="00C4617C" w:rsidRDefault="00C4617C" w:rsidP="007038B1">
      <w:pPr>
        <w:pStyle w:val="ListParagraph"/>
        <w:numPr>
          <w:ilvl w:val="0"/>
          <w:numId w:val="2"/>
        </w:numPr>
        <w:spacing w:after="0" w:line="240" w:lineRule="auto"/>
        <w:ind w:left="340" w:hanging="340"/>
        <w:contextualSpacing w:val="0"/>
      </w:pPr>
      <w:r>
        <w:t>Install adjustable, low-vibration seats in machinery and vehicles and provide low vibration hand held equipment.</w:t>
      </w:r>
    </w:p>
    <w:p w:rsidR="00C4617C" w:rsidRDefault="00C4617C" w:rsidP="007038B1">
      <w:pPr>
        <w:pStyle w:val="ListParagraph"/>
        <w:numPr>
          <w:ilvl w:val="0"/>
          <w:numId w:val="2"/>
        </w:numPr>
        <w:spacing w:after="0" w:line="240" w:lineRule="auto"/>
        <w:ind w:left="340" w:hanging="340"/>
        <w:contextualSpacing w:val="0"/>
      </w:pPr>
      <w:r>
        <w:t xml:space="preserve">Provide and maintain a workplace </w:t>
      </w:r>
      <w:r w:rsidR="00421B35">
        <w:t xml:space="preserve">which </w:t>
      </w:r>
      <w:r>
        <w:t>is well lit, safe and secure.</w:t>
      </w:r>
    </w:p>
    <w:p w:rsidR="00C4617C" w:rsidRDefault="00C4617C" w:rsidP="007038B1">
      <w:pPr>
        <w:pStyle w:val="Heading3"/>
      </w:pPr>
      <w:bookmarkStart w:id="19" w:name="_Toc349294422"/>
      <w:r w:rsidRPr="00A3024B">
        <w:t>Non-work related</w:t>
      </w:r>
      <w:r>
        <w:t xml:space="preserve"> factors</w:t>
      </w:r>
      <w:bookmarkEnd w:id="19"/>
    </w:p>
    <w:p w:rsidR="00C4617C" w:rsidRDefault="00C4617C" w:rsidP="00C4617C">
      <w:r>
        <w:t>Work and lifestyle often impact each other. For example, if a worker leaves their job tired and exhausted they may be less able to perform out-of-work activities or could be a danger to themselves and others when driving home tired. Likewise, if a worker arrives at work fatigued they may be less productive or could be a danger to themselves and others in the workplace.</w:t>
      </w:r>
    </w:p>
    <w:p w:rsidR="00C4617C" w:rsidRDefault="00C4617C" w:rsidP="00C4617C">
      <w:r w:rsidRPr="007B1338">
        <w:t xml:space="preserve">A </w:t>
      </w:r>
      <w:r>
        <w:t xml:space="preserve">person conducting a business or undertaking </w:t>
      </w:r>
      <w:r w:rsidRPr="007B1338">
        <w:t xml:space="preserve">cannot control what a worker does outside of work. Workers have a duty to take reasonable care for their health and safety and this includes </w:t>
      </w:r>
      <w:r w:rsidR="00421B35">
        <w:t>enough</w:t>
      </w:r>
      <w:r w:rsidR="00421B35" w:rsidRPr="007B1338">
        <w:t xml:space="preserve"> </w:t>
      </w:r>
      <w:r w:rsidRPr="007B1338">
        <w:t xml:space="preserve">sleep so they can arrive at work </w:t>
      </w:r>
      <w:r>
        <w:t>ready</w:t>
      </w:r>
      <w:r w:rsidRPr="007B1338">
        <w:t xml:space="preserve"> for duty. However</w:t>
      </w:r>
      <w:r>
        <w:t xml:space="preserve"> controls can be implemented</w:t>
      </w:r>
      <w:r w:rsidRPr="007B1338">
        <w:t xml:space="preserve"> to avoid potential conflicts between personal and work demands</w:t>
      </w:r>
      <w:r w:rsidR="00432313">
        <w:t>, for example</w:t>
      </w:r>
      <w:r w:rsidRPr="007B1338">
        <w:t>:</w:t>
      </w:r>
    </w:p>
    <w:p w:rsidR="00C4617C" w:rsidRDefault="00C4617C" w:rsidP="007038B1">
      <w:pPr>
        <w:pStyle w:val="ListParagraph"/>
        <w:numPr>
          <w:ilvl w:val="0"/>
          <w:numId w:val="2"/>
        </w:numPr>
        <w:spacing w:after="0" w:line="240" w:lineRule="auto"/>
        <w:ind w:left="340" w:hanging="340"/>
        <w:contextualSpacing w:val="0"/>
      </w:pPr>
      <w:r>
        <w:t xml:space="preserve">develop a fatigue policy for all workers including managers and supervisors, </w:t>
      </w:r>
    </w:p>
    <w:p w:rsidR="00C4617C" w:rsidRDefault="00C4617C" w:rsidP="007038B1">
      <w:pPr>
        <w:pStyle w:val="ListParagraph"/>
        <w:numPr>
          <w:ilvl w:val="0"/>
          <w:numId w:val="2"/>
        </w:numPr>
        <w:spacing w:after="0" w:line="240" w:lineRule="auto"/>
        <w:ind w:left="340" w:hanging="340"/>
        <w:contextualSpacing w:val="0"/>
      </w:pPr>
      <w:proofErr w:type="gramStart"/>
      <w:r>
        <w:t>consult</w:t>
      </w:r>
      <w:proofErr w:type="gramEnd"/>
      <w:r>
        <w:t xml:space="preserve"> workers about </w:t>
      </w:r>
      <w:r w:rsidR="00421B35">
        <w:t>managing</w:t>
      </w:r>
      <w:r>
        <w:t xml:space="preserve"> fatigue not just when at work, the risks associated with fatigue and how it relates to their health and safety duties. </w:t>
      </w:r>
    </w:p>
    <w:p w:rsidR="00C4617C" w:rsidRDefault="00C4617C" w:rsidP="007038B1">
      <w:pPr>
        <w:pStyle w:val="Heading3"/>
      </w:pPr>
      <w:r>
        <w:t>Workplace fatigue policy</w:t>
      </w:r>
    </w:p>
    <w:p w:rsidR="00C4617C" w:rsidRPr="006C104B" w:rsidRDefault="00C4617C" w:rsidP="00C4617C">
      <w:r w:rsidRPr="005A5484">
        <w:t xml:space="preserve">A fatigue policy </w:t>
      </w:r>
      <w:r>
        <w:t>is not mandatory but may be an effective way to communicate the organisation’s procedures to workers.</w:t>
      </w:r>
      <w:r w:rsidRPr="006C104B">
        <w:t xml:space="preserve"> Consider including</w:t>
      </w:r>
      <w:r>
        <w:t xml:space="preserve"> information about</w:t>
      </w:r>
      <w:r w:rsidRPr="006C104B">
        <w:t>:</w:t>
      </w:r>
    </w:p>
    <w:p w:rsidR="00C4617C" w:rsidRDefault="00C4617C" w:rsidP="007038B1">
      <w:pPr>
        <w:pStyle w:val="ListParagraph"/>
        <w:numPr>
          <w:ilvl w:val="0"/>
          <w:numId w:val="2"/>
        </w:numPr>
        <w:spacing w:after="0" w:line="240" w:lineRule="auto"/>
        <w:ind w:left="340" w:hanging="340"/>
        <w:contextualSpacing w:val="0"/>
      </w:pPr>
      <w:r>
        <w:t>roles and responsibilities of supervisors and workers</w:t>
      </w:r>
    </w:p>
    <w:p w:rsidR="00C4617C" w:rsidRPr="005A5484" w:rsidRDefault="00C4617C" w:rsidP="007038B1">
      <w:pPr>
        <w:pStyle w:val="ListParagraph"/>
        <w:numPr>
          <w:ilvl w:val="0"/>
          <w:numId w:val="2"/>
        </w:numPr>
        <w:spacing w:after="0" w:line="240" w:lineRule="auto"/>
        <w:ind w:left="340" w:hanging="340"/>
        <w:contextualSpacing w:val="0"/>
      </w:pPr>
      <w:r w:rsidRPr="005A5484">
        <w:t>maximum shift length, average weekly hours and total hours over a three-month period</w:t>
      </w:r>
    </w:p>
    <w:p w:rsidR="00C4617C" w:rsidRPr="005A5484" w:rsidRDefault="00C4617C" w:rsidP="007038B1">
      <w:pPr>
        <w:pStyle w:val="ListParagraph"/>
        <w:numPr>
          <w:ilvl w:val="0"/>
          <w:numId w:val="2"/>
        </w:numPr>
        <w:spacing w:after="0" w:line="240" w:lineRule="auto"/>
        <w:ind w:left="340" w:hanging="340"/>
        <w:contextualSpacing w:val="0"/>
      </w:pPr>
      <w:r w:rsidRPr="005A5484">
        <w:t>work-related travel</w:t>
      </w:r>
    </w:p>
    <w:p w:rsidR="00C4617C" w:rsidRPr="005A5484" w:rsidRDefault="00C4617C" w:rsidP="007038B1">
      <w:pPr>
        <w:pStyle w:val="ListParagraph"/>
        <w:numPr>
          <w:ilvl w:val="0"/>
          <w:numId w:val="2"/>
        </w:numPr>
        <w:spacing w:after="0" w:line="240" w:lineRule="auto"/>
        <w:ind w:left="340" w:hanging="340"/>
        <w:contextualSpacing w:val="0"/>
      </w:pPr>
      <w:r w:rsidRPr="005A5484">
        <w:t>control</w:t>
      </w:r>
      <w:r>
        <w:t xml:space="preserve"> measure</w:t>
      </w:r>
      <w:r w:rsidRPr="005A5484">
        <w:t>s for specific tasks, jobs and operations</w:t>
      </w:r>
    </w:p>
    <w:p w:rsidR="00C4617C" w:rsidRPr="005A5484" w:rsidRDefault="00C4617C" w:rsidP="007038B1">
      <w:pPr>
        <w:pStyle w:val="ListParagraph"/>
        <w:numPr>
          <w:ilvl w:val="0"/>
          <w:numId w:val="2"/>
        </w:numPr>
        <w:spacing w:after="0" w:line="240" w:lineRule="auto"/>
        <w:ind w:left="340" w:hanging="340"/>
        <w:contextualSpacing w:val="0"/>
      </w:pPr>
      <w:r w:rsidRPr="005A5484">
        <w:t>self-assessment checklists</w:t>
      </w:r>
    </w:p>
    <w:p w:rsidR="00C4617C" w:rsidRPr="005A5484" w:rsidRDefault="00C4617C" w:rsidP="007038B1">
      <w:pPr>
        <w:pStyle w:val="ListParagraph"/>
        <w:numPr>
          <w:ilvl w:val="0"/>
          <w:numId w:val="2"/>
        </w:numPr>
        <w:spacing w:after="0" w:line="240" w:lineRule="auto"/>
        <w:ind w:left="340" w:hanging="340"/>
        <w:contextualSpacing w:val="0"/>
      </w:pPr>
      <w:r w:rsidRPr="005A5484">
        <w:t xml:space="preserve">procedures for </w:t>
      </w:r>
      <w:r>
        <w:t xml:space="preserve">reporting </w:t>
      </w:r>
      <w:r w:rsidRPr="005A5484">
        <w:t>potential hazards</w:t>
      </w:r>
      <w:r>
        <w:t xml:space="preserve"> and fatigue risks, and</w:t>
      </w:r>
    </w:p>
    <w:p w:rsidR="00C4617C" w:rsidRPr="005A5484" w:rsidRDefault="00C4617C" w:rsidP="007038B1">
      <w:pPr>
        <w:pStyle w:val="ListParagraph"/>
        <w:numPr>
          <w:ilvl w:val="0"/>
          <w:numId w:val="2"/>
        </w:numPr>
        <w:spacing w:after="0" w:line="240" w:lineRule="auto"/>
        <w:ind w:left="340" w:hanging="340"/>
        <w:contextualSpacing w:val="0"/>
      </w:pPr>
      <w:proofErr w:type="gramStart"/>
      <w:r w:rsidRPr="005A5484">
        <w:t>procedures</w:t>
      </w:r>
      <w:proofErr w:type="gramEnd"/>
      <w:r w:rsidRPr="005A5484">
        <w:t xml:space="preserve"> for </w:t>
      </w:r>
      <w:r>
        <w:t>managing</w:t>
      </w:r>
      <w:r w:rsidRPr="005A5484">
        <w:t xml:space="preserve"> fatigued</w:t>
      </w:r>
      <w:r>
        <w:t xml:space="preserve"> workers</w:t>
      </w:r>
      <w:r w:rsidRPr="005A5484">
        <w:t>, including what will happen if they are too fatigued to continue work</w:t>
      </w:r>
      <w:r>
        <w:t xml:space="preserve"> (e.g. temporary task re-allocation).</w:t>
      </w:r>
      <w:r w:rsidRPr="005A5484">
        <w:t xml:space="preserve"> </w:t>
      </w:r>
    </w:p>
    <w:p w:rsidR="00C4617C" w:rsidRDefault="00C4617C" w:rsidP="00C4617C">
      <w:r w:rsidRPr="005A5484">
        <w:t xml:space="preserve">A fatigue policy can be included with other work </w:t>
      </w:r>
      <w:r w:rsidRPr="006C104B">
        <w:t>health and safety policies</w:t>
      </w:r>
      <w:r>
        <w:t>,</w:t>
      </w:r>
      <w:r w:rsidRPr="006C104B">
        <w:t xml:space="preserve"> for example policies on bullying, drugs and alcohol and fitness for work</w:t>
      </w:r>
      <w:r>
        <w:t xml:space="preserve"> and should be developed in consultation with workers or their health and safety representative. </w:t>
      </w:r>
    </w:p>
    <w:p w:rsidR="00C4617C" w:rsidRDefault="00C4617C" w:rsidP="00C4617C">
      <w:r>
        <w:t>A risk management chart at Appendix C provides further guidance on identifying, assessing and controlling the risks associated with fatigue.</w:t>
      </w:r>
    </w:p>
    <w:p w:rsidR="00C4617C" w:rsidRDefault="00C4617C" w:rsidP="007038B1">
      <w:pPr>
        <w:pStyle w:val="heading2insection2"/>
        <w:spacing w:after="240"/>
        <w:ind w:left="567" w:hanging="567"/>
      </w:pPr>
      <w:bookmarkStart w:id="20" w:name="_Toc367173728"/>
      <w:r>
        <w:lastRenderedPageBreak/>
        <w:t>Information, instruction, training and supervision</w:t>
      </w:r>
      <w:bookmarkEnd w:id="20"/>
    </w:p>
    <w:p w:rsidR="00A246A9" w:rsidRPr="00A246A9" w:rsidRDefault="00A246A9" w:rsidP="007038B1">
      <w:pPr>
        <w:pStyle w:val="greyboxes"/>
      </w:pPr>
      <w:r w:rsidRPr="007038B1">
        <w:rPr>
          <w:b/>
        </w:rPr>
        <w:t>Section 19</w:t>
      </w:r>
      <w:r w:rsidR="001405B7">
        <w:t>:</w:t>
      </w:r>
      <w:r w:rsidRPr="00A246A9">
        <w:t xml:space="preserve"> </w:t>
      </w:r>
      <w:r w:rsidR="001405B7">
        <w:t>A</w:t>
      </w:r>
      <w:r w:rsidRPr="00A246A9">
        <w:t xml:space="preserve"> person conducting business or undertaking </w:t>
      </w:r>
      <w:r w:rsidR="001405B7">
        <w:t xml:space="preserve">must </w:t>
      </w:r>
      <w:r w:rsidRPr="00A246A9">
        <w:t xml:space="preserve"> provide, so far as is reasonably practicable, any information, training, instruction or supervision necessary to protect all persons from risk to their health and safety arising from work carried out as part of business or undertaking.</w:t>
      </w:r>
    </w:p>
    <w:p w:rsidR="00C4617C" w:rsidRDefault="00C4617C" w:rsidP="00C4617C">
      <w:pPr>
        <w:spacing w:after="120"/>
      </w:pPr>
      <w:r>
        <w:t xml:space="preserve">Providing information and training to workers about the factors that can contribute to fatigue and the risks associated with it will help them to not only do their job but also implement control measures to minimise the risk of fatigue in the workplace. </w:t>
      </w:r>
    </w:p>
    <w:p w:rsidR="00C4617C" w:rsidRDefault="00C4617C" w:rsidP="00C4617C">
      <w:pPr>
        <w:keepNext/>
      </w:pPr>
      <w:r>
        <w:t>Training about fatigue and relevant workplace policies should be arranged so it is available to all workers on all shifts. Information and training for workers should include:</w:t>
      </w:r>
    </w:p>
    <w:p w:rsidR="00C4617C" w:rsidRDefault="00C4617C" w:rsidP="007038B1">
      <w:pPr>
        <w:pStyle w:val="ListParagraph"/>
        <w:keepNext/>
        <w:numPr>
          <w:ilvl w:val="0"/>
          <w:numId w:val="2"/>
        </w:numPr>
        <w:spacing w:after="0" w:line="240" w:lineRule="auto"/>
        <w:ind w:left="340" w:hanging="340"/>
        <w:contextualSpacing w:val="0"/>
      </w:pPr>
      <w:r>
        <w:t>the work health and safety responsibilities of everyone in the workplace</w:t>
      </w:r>
    </w:p>
    <w:p w:rsidR="00C4617C" w:rsidRDefault="00C4617C" w:rsidP="007038B1">
      <w:pPr>
        <w:pStyle w:val="ListParagraph"/>
        <w:keepNext/>
        <w:numPr>
          <w:ilvl w:val="0"/>
          <w:numId w:val="2"/>
        </w:numPr>
        <w:spacing w:after="0" w:line="240" w:lineRule="auto"/>
        <w:ind w:left="340" w:hanging="340"/>
        <w:contextualSpacing w:val="0"/>
      </w:pPr>
      <w:r>
        <w:t>the factors that can contribute to fatigue and risks that may be associated with it</w:t>
      </w:r>
    </w:p>
    <w:p w:rsidR="00C4617C" w:rsidRDefault="00C4617C" w:rsidP="007038B1">
      <w:pPr>
        <w:pStyle w:val="ListParagraph"/>
        <w:keepNext/>
        <w:numPr>
          <w:ilvl w:val="0"/>
          <w:numId w:val="2"/>
        </w:numPr>
        <w:spacing w:after="0" w:line="240" w:lineRule="auto"/>
        <w:ind w:left="340" w:hanging="340"/>
        <w:contextualSpacing w:val="0"/>
      </w:pPr>
      <w:r>
        <w:t>symptoms of fatigue</w:t>
      </w:r>
    </w:p>
    <w:p w:rsidR="00C4617C" w:rsidRDefault="00C4617C" w:rsidP="007038B1">
      <w:pPr>
        <w:pStyle w:val="ListParagraph"/>
        <w:keepNext/>
        <w:numPr>
          <w:ilvl w:val="0"/>
          <w:numId w:val="2"/>
        </w:numPr>
        <w:spacing w:after="0" w:line="240" w:lineRule="auto"/>
        <w:ind w:left="340" w:hanging="340"/>
        <w:contextualSpacing w:val="0"/>
      </w:pPr>
      <w:r>
        <w:t>the body clock and how fatigue can affect it</w:t>
      </w:r>
    </w:p>
    <w:p w:rsidR="00C4617C" w:rsidRDefault="00C4617C" w:rsidP="007038B1">
      <w:pPr>
        <w:pStyle w:val="ListParagraph"/>
        <w:keepNext/>
        <w:numPr>
          <w:ilvl w:val="0"/>
          <w:numId w:val="2"/>
        </w:numPr>
        <w:spacing w:after="0" w:line="240" w:lineRule="auto"/>
        <w:ind w:left="340" w:hanging="340"/>
        <w:contextualSpacing w:val="0"/>
      </w:pPr>
      <w:r>
        <w:t>effective control measures for fatigue, for example work scheduling</w:t>
      </w:r>
    </w:p>
    <w:p w:rsidR="00C4617C" w:rsidRDefault="00C4617C" w:rsidP="007038B1">
      <w:pPr>
        <w:pStyle w:val="ListParagraph"/>
        <w:keepNext/>
        <w:numPr>
          <w:ilvl w:val="0"/>
          <w:numId w:val="2"/>
        </w:numPr>
        <w:spacing w:after="0" w:line="240" w:lineRule="auto"/>
        <w:ind w:left="340" w:hanging="340"/>
        <w:contextualSpacing w:val="0"/>
      </w:pPr>
      <w:r>
        <w:t>procedures for reporting fatigue</w:t>
      </w:r>
    </w:p>
    <w:p w:rsidR="00C4617C" w:rsidRDefault="00C4617C" w:rsidP="007038B1">
      <w:pPr>
        <w:pStyle w:val="ListParagraph"/>
        <w:keepNext/>
        <w:numPr>
          <w:ilvl w:val="0"/>
          <w:numId w:val="2"/>
        </w:numPr>
        <w:spacing w:after="0" w:line="240" w:lineRule="auto"/>
        <w:ind w:left="340" w:hanging="340"/>
        <w:contextualSpacing w:val="0"/>
      </w:pPr>
      <w:r>
        <w:t>effects of medication, drugs and alcohol</w:t>
      </w:r>
    </w:p>
    <w:p w:rsidR="00C4617C" w:rsidRDefault="00C4617C" w:rsidP="007038B1">
      <w:pPr>
        <w:pStyle w:val="ListParagraph"/>
        <w:keepNext/>
        <w:numPr>
          <w:ilvl w:val="0"/>
          <w:numId w:val="2"/>
        </w:numPr>
        <w:spacing w:after="0" w:line="240" w:lineRule="auto"/>
        <w:ind w:left="340" w:hanging="340"/>
        <w:contextualSpacing w:val="0"/>
      </w:pPr>
      <w:r>
        <w:t>nutrition, fitness and health issues relating to fatigue</w:t>
      </w:r>
    </w:p>
    <w:p w:rsidR="00C4617C" w:rsidRDefault="00C4617C" w:rsidP="007038B1">
      <w:pPr>
        <w:pStyle w:val="ListParagraph"/>
        <w:numPr>
          <w:ilvl w:val="0"/>
          <w:numId w:val="2"/>
        </w:numPr>
        <w:spacing w:after="0" w:line="240" w:lineRule="auto"/>
        <w:ind w:left="340" w:hanging="340"/>
        <w:contextualSpacing w:val="0"/>
      </w:pPr>
      <w:proofErr w:type="gramStart"/>
      <w:r>
        <w:t>balancing</w:t>
      </w:r>
      <w:proofErr w:type="gramEnd"/>
      <w:r>
        <w:t xml:space="preserve"> work and personal demands.</w:t>
      </w:r>
    </w:p>
    <w:p w:rsidR="00C4617C" w:rsidRDefault="00C4617C" w:rsidP="007038B1">
      <w:pPr>
        <w:pStyle w:val="Heading3"/>
      </w:pPr>
      <w:bookmarkStart w:id="21" w:name="_Toc349294424"/>
      <w:r>
        <w:t>Managers and supervisors</w:t>
      </w:r>
      <w:bookmarkEnd w:id="21"/>
    </w:p>
    <w:p w:rsidR="00C4617C" w:rsidRDefault="00C4617C" w:rsidP="00C4617C">
      <w:pPr>
        <w:spacing w:after="120"/>
      </w:pPr>
      <w:r>
        <w:t>Managers and supervisors should be trained to:</w:t>
      </w:r>
    </w:p>
    <w:p w:rsidR="00C4617C" w:rsidRDefault="00C4617C" w:rsidP="007038B1">
      <w:pPr>
        <w:pStyle w:val="ListParagraph"/>
        <w:keepNext/>
        <w:numPr>
          <w:ilvl w:val="0"/>
          <w:numId w:val="2"/>
        </w:numPr>
        <w:spacing w:after="0" w:line="240" w:lineRule="auto"/>
        <w:ind w:left="340" w:hanging="340"/>
        <w:contextualSpacing w:val="0"/>
      </w:pPr>
      <w:r>
        <w:t xml:space="preserve">recognise fatigue </w:t>
      </w:r>
    </w:p>
    <w:p w:rsidR="00C4617C" w:rsidRDefault="00C4617C" w:rsidP="007038B1">
      <w:pPr>
        <w:pStyle w:val="ListParagraph"/>
        <w:keepNext/>
        <w:numPr>
          <w:ilvl w:val="0"/>
          <w:numId w:val="2"/>
        </w:numPr>
        <w:spacing w:after="0" w:line="240" w:lineRule="auto"/>
        <w:ind w:left="340" w:hanging="340"/>
        <w:contextualSpacing w:val="0"/>
      </w:pPr>
      <w:r>
        <w:t>understand how fatigue can be managed and how to implement control measures, including how to design suitable rosters and work schedule</w:t>
      </w:r>
      <w:r w:rsidR="00E106D6">
        <w:t>s in consultation with workers</w:t>
      </w:r>
    </w:p>
    <w:p w:rsidR="00C4617C" w:rsidRDefault="00C4617C" w:rsidP="007038B1">
      <w:pPr>
        <w:pStyle w:val="ListParagraph"/>
        <w:keepNext/>
        <w:numPr>
          <w:ilvl w:val="0"/>
          <w:numId w:val="2"/>
        </w:numPr>
        <w:spacing w:after="0" w:line="240" w:lineRule="auto"/>
        <w:ind w:left="340" w:hanging="340"/>
        <w:contextualSpacing w:val="0"/>
      </w:pPr>
      <w:proofErr w:type="gramStart"/>
      <w:r>
        <w:t>take</w:t>
      </w:r>
      <w:proofErr w:type="gramEnd"/>
      <w:r>
        <w:t xml:space="preserve"> appropriate action when a worker is displaying fatigue related impairment.</w:t>
      </w:r>
    </w:p>
    <w:p w:rsidR="00C4617C" w:rsidRDefault="00C4617C" w:rsidP="00C4617C">
      <w:r>
        <w:t>An appropriate level of supervision should be provided</w:t>
      </w:r>
      <w:r w:rsidDel="00945B09">
        <w:t xml:space="preserve"> </w:t>
      </w:r>
      <w:r>
        <w:t>(for example a higher level of supervision for safety critical tasks), which may include monitoring work to ensure safe work practices are followed.</w:t>
      </w:r>
    </w:p>
    <w:p w:rsidR="00C4617C" w:rsidRDefault="00C4617C" w:rsidP="007038B1">
      <w:pPr>
        <w:pStyle w:val="heading2insection2"/>
        <w:spacing w:after="240"/>
        <w:ind w:left="567" w:hanging="567"/>
      </w:pPr>
      <w:bookmarkStart w:id="22" w:name="_Toc367173729"/>
      <w:r>
        <w:t xml:space="preserve">Monitoring and reviewing </w:t>
      </w:r>
      <w:bookmarkEnd w:id="22"/>
    </w:p>
    <w:p w:rsidR="00C4617C" w:rsidRDefault="00C4617C" w:rsidP="00C4617C">
      <w:r>
        <w:t xml:space="preserve">Once control measures are implemented, they should be monitored and reviewed to ensure they continue to effectively manage fatigue. Consider implementing trial periods for any new work schedules and encouraging workers to provide feedback on their effectiveness. </w:t>
      </w:r>
    </w:p>
    <w:p w:rsidR="00C4617C" w:rsidRDefault="00C4617C" w:rsidP="00C4617C">
      <w:r>
        <w:t>To determine the frequency of monitoring and review consider the level of risk — high-risk hazards need more frequent assessments. Control measures should also be reviewed when:</w:t>
      </w:r>
    </w:p>
    <w:p w:rsidR="00C4617C" w:rsidRDefault="00C4617C" w:rsidP="007038B1">
      <w:pPr>
        <w:pStyle w:val="ListParagraph"/>
        <w:numPr>
          <w:ilvl w:val="0"/>
          <w:numId w:val="2"/>
        </w:numPr>
        <w:spacing w:after="0" w:line="240" w:lineRule="auto"/>
        <w:ind w:left="340" w:hanging="340"/>
        <w:contextualSpacing w:val="0"/>
      </w:pPr>
      <w:r>
        <w:t>there is any indication risks are not being controlled</w:t>
      </w:r>
    </w:p>
    <w:p w:rsidR="00C4617C" w:rsidRDefault="00C4617C" w:rsidP="007038B1">
      <w:pPr>
        <w:pStyle w:val="ListParagraph"/>
        <w:numPr>
          <w:ilvl w:val="0"/>
          <w:numId w:val="2"/>
        </w:numPr>
        <w:spacing w:after="0" w:line="240" w:lineRule="auto"/>
        <w:ind w:left="340" w:hanging="340"/>
        <w:contextualSpacing w:val="0"/>
      </w:pPr>
      <w:r>
        <w:t>new tasks, equipment, procedures, rosters or schedules are introduced</w:t>
      </w:r>
    </w:p>
    <w:p w:rsidR="00C4617C" w:rsidRDefault="00C4617C" w:rsidP="007038B1">
      <w:pPr>
        <w:pStyle w:val="ListParagraph"/>
        <w:numPr>
          <w:ilvl w:val="0"/>
          <w:numId w:val="2"/>
        </w:numPr>
        <w:spacing w:after="0" w:line="240" w:lineRule="auto"/>
        <w:ind w:left="340" w:hanging="340"/>
        <w:contextualSpacing w:val="0"/>
      </w:pPr>
      <w:r>
        <w:t>changes are proposed to the work environment, working hours, schedules and rosters</w:t>
      </w:r>
    </w:p>
    <w:p w:rsidR="00C4617C" w:rsidRDefault="00C4617C" w:rsidP="007038B1">
      <w:pPr>
        <w:pStyle w:val="ListParagraph"/>
        <w:numPr>
          <w:ilvl w:val="0"/>
          <w:numId w:val="2"/>
        </w:numPr>
        <w:spacing w:after="0" w:line="240" w:lineRule="auto"/>
        <w:ind w:left="340" w:hanging="340"/>
        <w:contextualSpacing w:val="0"/>
      </w:pPr>
      <w:r>
        <w:t>there is an incident due to fatigue at the workplace</w:t>
      </w:r>
    </w:p>
    <w:p w:rsidR="00C4617C" w:rsidRDefault="00C4617C" w:rsidP="007038B1">
      <w:pPr>
        <w:pStyle w:val="ListParagraph"/>
        <w:numPr>
          <w:ilvl w:val="0"/>
          <w:numId w:val="2"/>
        </w:numPr>
        <w:spacing w:after="0" w:line="240" w:lineRule="auto"/>
        <w:ind w:left="340" w:hanging="340"/>
        <w:contextualSpacing w:val="0"/>
      </w:pPr>
      <w:r>
        <w:t>new information regarding fatigue becomes available, and</w:t>
      </w:r>
    </w:p>
    <w:p w:rsidR="00C4617C" w:rsidRDefault="00C4617C" w:rsidP="007038B1">
      <w:pPr>
        <w:pStyle w:val="ListParagraph"/>
        <w:numPr>
          <w:ilvl w:val="0"/>
          <w:numId w:val="2"/>
        </w:numPr>
        <w:spacing w:after="0" w:line="240" w:lineRule="auto"/>
        <w:ind w:left="340" w:hanging="340"/>
        <w:contextualSpacing w:val="0"/>
      </w:pPr>
      <w:proofErr w:type="gramStart"/>
      <w:r>
        <w:lastRenderedPageBreak/>
        <w:t>the</w:t>
      </w:r>
      <w:proofErr w:type="gramEnd"/>
      <w:r>
        <w:t xml:space="preserve"> results of consultation, including a request from a health and safety representative, indicate that a review is necessary.</w:t>
      </w:r>
    </w:p>
    <w:p w:rsidR="00C4617C" w:rsidRDefault="00C4617C" w:rsidP="00C4617C">
      <w:r>
        <w:t xml:space="preserve">The case studies in </w:t>
      </w:r>
      <w:r w:rsidRPr="00BE5310">
        <w:t xml:space="preserve">Appendix </w:t>
      </w:r>
      <w:r>
        <w:t xml:space="preserve">D provide examples of ways to implement control measures in managing the risk of fatigue in the workplace. </w:t>
      </w:r>
    </w:p>
    <w:p w:rsidR="00C4617C" w:rsidRDefault="00C4617C" w:rsidP="00C4617C">
      <w:r>
        <w:br w:type="page"/>
      </w:r>
    </w:p>
    <w:p w:rsidR="00C4617C" w:rsidRDefault="00C4617C" w:rsidP="00C4617C">
      <w:pPr>
        <w:pStyle w:val="Heading1appendix"/>
      </w:pPr>
      <w:bookmarkStart w:id="23" w:name="_Toc367173731"/>
      <w:r>
        <w:lastRenderedPageBreak/>
        <w:t>APPENDIX A – FATIGUE CHECKLIST</w:t>
      </w:r>
      <w:bookmarkEnd w:id="23"/>
    </w:p>
    <w:p w:rsidR="00C4617C" w:rsidRDefault="00C4617C" w:rsidP="00C4617C">
      <w:pPr>
        <w:spacing w:after="120"/>
      </w:pPr>
      <w:r>
        <w:t>This checklist provides guidance to assist in identifying risks of fatigue but is not an exhaustive list of risk factors. If the answer is yes to any of the questions, fatigue risks may need to be further assessed and control measures implemented.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ppendix A - Fatigue Checklist"/>
        <w:tblDescription w:val="Checklist to assist in identifying risks of fatigue. "/>
      </w:tblPr>
      <w:tblGrid>
        <w:gridCol w:w="8613"/>
        <w:gridCol w:w="957"/>
      </w:tblGrid>
      <w:tr w:rsidR="00C4617C" w:rsidRPr="00D5688B" w:rsidTr="007038B1">
        <w:tc>
          <w:tcPr>
            <w:tcW w:w="9570" w:type="dxa"/>
            <w:gridSpan w:val="2"/>
            <w:shd w:val="clear" w:color="auto" w:fill="365F91" w:themeFill="accent1" w:themeFillShade="BF"/>
          </w:tcPr>
          <w:p w:rsidR="00C4617C" w:rsidRPr="00D5688B" w:rsidRDefault="00C4617C" w:rsidP="007038B1">
            <w:pPr>
              <w:spacing w:after="120"/>
              <w:rPr>
                <w:b/>
              </w:rPr>
            </w:pPr>
            <w:r w:rsidRPr="007038B1">
              <w:rPr>
                <w:b/>
                <w:color w:val="FFFFFF" w:themeColor="background1"/>
              </w:rPr>
              <w:t>Mental and physical work demands</w:t>
            </w:r>
          </w:p>
        </w:tc>
      </w:tr>
      <w:tr w:rsidR="00C4617C" w:rsidRPr="007935A4" w:rsidTr="006F0438">
        <w:trPr>
          <w:trHeight w:val="782"/>
        </w:trPr>
        <w:tc>
          <w:tcPr>
            <w:tcW w:w="8613" w:type="dxa"/>
            <w:vAlign w:val="center"/>
          </w:tcPr>
          <w:p w:rsidR="00C4617C" w:rsidRDefault="00C4617C" w:rsidP="006F0438">
            <w:pPr>
              <w:spacing w:after="60"/>
            </w:pPr>
            <w:r>
              <w:t xml:space="preserve">Does anyone </w:t>
            </w:r>
            <w:r w:rsidR="00421B35">
              <w:t xml:space="preserve">carry out </w:t>
            </w:r>
            <w:r>
              <w:t xml:space="preserve">work for long periods </w:t>
            </w:r>
            <w:r w:rsidR="00421B35">
              <w:t xml:space="preserve">which </w:t>
            </w:r>
            <w:r>
              <w:t xml:space="preserve">is physically demanding? </w:t>
            </w:r>
          </w:p>
          <w:p w:rsidR="00C4617C" w:rsidRPr="009D3B57" w:rsidRDefault="00C4617C" w:rsidP="00421B35">
            <w:pPr>
              <w:spacing w:after="60"/>
              <w:rPr>
                <w:sz w:val="16"/>
                <w:szCs w:val="16"/>
              </w:rPr>
            </w:pPr>
            <w:r w:rsidRPr="006F0438">
              <w:rPr>
                <w:sz w:val="16"/>
                <w:szCs w:val="16"/>
              </w:rPr>
              <w:t>(</w:t>
            </w:r>
            <w:r w:rsidRPr="00D5688B">
              <w:rPr>
                <w:sz w:val="16"/>
                <w:szCs w:val="16"/>
              </w:rPr>
              <w:t xml:space="preserve">for example, tasks </w:t>
            </w:r>
            <w:r w:rsidR="00421B35">
              <w:rPr>
                <w:sz w:val="16"/>
                <w:szCs w:val="16"/>
              </w:rPr>
              <w:t>which</w:t>
            </w:r>
            <w:r w:rsidR="00421B35" w:rsidRPr="00D5688B">
              <w:rPr>
                <w:sz w:val="16"/>
                <w:szCs w:val="16"/>
              </w:rPr>
              <w:t xml:space="preserve"> </w:t>
            </w:r>
            <w:r w:rsidRPr="00D5688B">
              <w:rPr>
                <w:sz w:val="16"/>
                <w:szCs w:val="16"/>
              </w:rPr>
              <w:t>are especially tiring and repetitive such as bricklaying, process work, moving bags of cement, felling trees)</w:t>
            </w:r>
          </w:p>
        </w:tc>
        <w:tc>
          <w:tcPr>
            <w:tcW w:w="957" w:type="dxa"/>
            <w:vAlign w:val="center"/>
          </w:tcPr>
          <w:p w:rsidR="00C4617C" w:rsidRPr="00D5688B" w:rsidRDefault="00C4617C" w:rsidP="006F0438">
            <w:pPr>
              <w:spacing w:after="60"/>
              <w:rPr>
                <w:b/>
              </w:rPr>
            </w:pPr>
          </w:p>
          <w:p w:rsidR="00C4617C" w:rsidRPr="007935A4" w:rsidRDefault="00C4617C" w:rsidP="006F0438">
            <w:pPr>
              <w:spacing w:after="60"/>
            </w:pPr>
            <w:r w:rsidRPr="007935A4">
              <w:t>Yes/No</w:t>
            </w:r>
          </w:p>
        </w:tc>
      </w:tr>
      <w:tr w:rsidR="00C4617C" w:rsidRPr="00D5688B" w:rsidTr="006F0438">
        <w:trPr>
          <w:trHeight w:val="978"/>
        </w:trPr>
        <w:tc>
          <w:tcPr>
            <w:tcW w:w="8613" w:type="dxa"/>
            <w:vAlign w:val="center"/>
          </w:tcPr>
          <w:p w:rsidR="00C4617C" w:rsidRDefault="00C4617C" w:rsidP="006F0438">
            <w:pPr>
              <w:spacing w:after="60"/>
            </w:pPr>
            <w:r>
              <w:t xml:space="preserve">Does anyone </w:t>
            </w:r>
            <w:r w:rsidR="00421B35">
              <w:t xml:space="preserve">carry out </w:t>
            </w:r>
            <w:r>
              <w:t xml:space="preserve">work for long periods </w:t>
            </w:r>
            <w:r w:rsidR="00421B35">
              <w:t xml:space="preserve">which </w:t>
            </w:r>
            <w:r>
              <w:t xml:space="preserve">is mentally demanding? </w:t>
            </w:r>
          </w:p>
          <w:p w:rsidR="00C4617C" w:rsidRPr="00D5688B" w:rsidRDefault="00C4617C" w:rsidP="00421B35">
            <w:pPr>
              <w:spacing w:after="60"/>
              <w:rPr>
                <w:sz w:val="16"/>
                <w:szCs w:val="16"/>
              </w:rPr>
            </w:pPr>
            <w:r w:rsidRPr="00D5688B">
              <w:rPr>
                <w:sz w:val="16"/>
                <w:szCs w:val="16"/>
              </w:rPr>
              <w:t xml:space="preserve">(for example, work </w:t>
            </w:r>
            <w:r w:rsidR="00421B35">
              <w:rPr>
                <w:sz w:val="16"/>
                <w:szCs w:val="16"/>
              </w:rPr>
              <w:t>requiring</w:t>
            </w:r>
            <w:r w:rsidRPr="00D5688B">
              <w:rPr>
                <w:sz w:val="16"/>
                <w:szCs w:val="16"/>
              </w:rPr>
              <w:t xml:space="preserve"> vigilance, work </w:t>
            </w:r>
            <w:r w:rsidR="00421B35">
              <w:rPr>
                <w:sz w:val="16"/>
                <w:szCs w:val="16"/>
              </w:rPr>
              <w:t>requiring</w:t>
            </w:r>
            <w:r w:rsidRPr="00D5688B">
              <w:rPr>
                <w:sz w:val="16"/>
                <w:szCs w:val="16"/>
              </w:rPr>
              <w:t xml:space="preserve"> continuous concentration and minimal stimulation, work performed under pressure, work to tight deadlines, emergency call outs, interacting/dealing with the public)</w:t>
            </w:r>
          </w:p>
        </w:tc>
        <w:tc>
          <w:tcPr>
            <w:tcW w:w="957" w:type="dxa"/>
            <w:vAlign w:val="center"/>
          </w:tcPr>
          <w:p w:rsidR="00C4617C" w:rsidRDefault="00C4617C" w:rsidP="006F0438">
            <w:pPr>
              <w:spacing w:after="60"/>
            </w:pPr>
          </w:p>
          <w:p w:rsidR="00C4617C" w:rsidRPr="00D5688B" w:rsidRDefault="00C4617C" w:rsidP="006F0438">
            <w:pPr>
              <w:spacing w:after="60"/>
              <w:rPr>
                <w:b/>
              </w:rPr>
            </w:pPr>
            <w:r w:rsidRPr="007935A4">
              <w:t>Yes/No</w:t>
            </w:r>
          </w:p>
        </w:tc>
      </w:tr>
      <w:tr w:rsidR="00C4617C" w:rsidRPr="00D5688B" w:rsidTr="007038B1">
        <w:tc>
          <w:tcPr>
            <w:tcW w:w="9570" w:type="dxa"/>
            <w:gridSpan w:val="2"/>
            <w:tcBorders>
              <w:bottom w:val="single" w:sz="4" w:space="0" w:color="auto"/>
            </w:tcBorders>
            <w:shd w:val="clear" w:color="auto" w:fill="365F91" w:themeFill="accent1" w:themeFillShade="BF"/>
          </w:tcPr>
          <w:p w:rsidR="00C4617C" w:rsidRPr="00D5688B" w:rsidRDefault="00C4617C" w:rsidP="007038B1">
            <w:pPr>
              <w:spacing w:after="120"/>
              <w:rPr>
                <w:b/>
              </w:rPr>
            </w:pPr>
            <w:r w:rsidRPr="007038B1">
              <w:rPr>
                <w:b/>
                <w:color w:val="FFFFFF" w:themeColor="background1"/>
              </w:rPr>
              <w:t>Work scheduling and planning</w:t>
            </w:r>
          </w:p>
        </w:tc>
      </w:tr>
      <w:tr w:rsidR="00C4617C" w:rsidRPr="00D5688B" w:rsidTr="006F0438">
        <w:trPr>
          <w:trHeight w:val="510"/>
        </w:trPr>
        <w:tc>
          <w:tcPr>
            <w:tcW w:w="8613" w:type="dxa"/>
            <w:shd w:val="clear" w:color="auto" w:fill="auto"/>
            <w:vAlign w:val="center"/>
          </w:tcPr>
          <w:p w:rsidR="00C4617C" w:rsidRPr="003C6A7B" w:rsidRDefault="00C4617C" w:rsidP="006F0438">
            <w:pPr>
              <w:spacing w:after="60"/>
            </w:pPr>
            <w:r>
              <w:t xml:space="preserve">Does anyone consistently work or travel between midnight and </w:t>
            </w:r>
            <w:proofErr w:type="spellStart"/>
            <w:r>
              <w:t>6am</w:t>
            </w:r>
            <w:proofErr w:type="spellEnd"/>
            <w:r>
              <w:t>?</w:t>
            </w:r>
          </w:p>
        </w:tc>
        <w:tc>
          <w:tcPr>
            <w:tcW w:w="957" w:type="dxa"/>
            <w:shd w:val="clear" w:color="auto" w:fill="auto"/>
            <w:vAlign w:val="center"/>
          </w:tcPr>
          <w:p w:rsidR="00C4617C" w:rsidRPr="00D5688B" w:rsidRDefault="00C4617C" w:rsidP="006F0438">
            <w:pPr>
              <w:spacing w:after="60"/>
              <w:rPr>
                <w:b/>
              </w:rPr>
            </w:pPr>
            <w:r w:rsidRPr="007935A4">
              <w:t>Yes/No</w:t>
            </w:r>
          </w:p>
        </w:tc>
      </w:tr>
      <w:tr w:rsidR="00C4617C" w:rsidTr="006F0438">
        <w:trPr>
          <w:trHeight w:val="661"/>
        </w:trPr>
        <w:tc>
          <w:tcPr>
            <w:tcW w:w="8613" w:type="dxa"/>
            <w:shd w:val="clear" w:color="auto" w:fill="auto"/>
            <w:vAlign w:val="center"/>
          </w:tcPr>
          <w:p w:rsidR="00C4617C" w:rsidRPr="003C6A7B" w:rsidRDefault="00C4617C" w:rsidP="006F0438">
            <w:pPr>
              <w:spacing w:after="60"/>
            </w:pPr>
            <w:r>
              <w:t>Does the work schedule prevent workers having at least one full day off per week?</w:t>
            </w:r>
          </w:p>
        </w:tc>
        <w:tc>
          <w:tcPr>
            <w:tcW w:w="957" w:type="dxa"/>
            <w:shd w:val="clear" w:color="auto" w:fill="auto"/>
            <w:vAlign w:val="center"/>
          </w:tcPr>
          <w:p w:rsidR="00C4617C" w:rsidRDefault="00C4617C" w:rsidP="006F0438">
            <w:pPr>
              <w:spacing w:after="60"/>
            </w:pPr>
            <w:r w:rsidRPr="00BE758C">
              <w:t>Yes/No</w:t>
            </w:r>
          </w:p>
        </w:tc>
      </w:tr>
      <w:tr w:rsidR="00C4617C" w:rsidTr="006F0438">
        <w:trPr>
          <w:trHeight w:val="710"/>
        </w:trPr>
        <w:tc>
          <w:tcPr>
            <w:tcW w:w="8613" w:type="dxa"/>
            <w:shd w:val="clear" w:color="auto" w:fill="auto"/>
            <w:vAlign w:val="center"/>
          </w:tcPr>
          <w:p w:rsidR="00C4617C" w:rsidRPr="003C6A7B" w:rsidRDefault="00C4617C" w:rsidP="006F0438">
            <w:pPr>
              <w:spacing w:after="60"/>
            </w:pPr>
            <w:r>
              <w:t>Does the roster make it difficult for workers to consistently have at least two consecutive nights sleep per week?</w:t>
            </w:r>
          </w:p>
        </w:tc>
        <w:tc>
          <w:tcPr>
            <w:tcW w:w="957" w:type="dxa"/>
            <w:shd w:val="clear" w:color="auto" w:fill="auto"/>
            <w:vAlign w:val="center"/>
          </w:tcPr>
          <w:p w:rsidR="00C4617C" w:rsidRDefault="00C4617C" w:rsidP="006F0438">
            <w:pPr>
              <w:spacing w:after="60"/>
            </w:pPr>
            <w:r w:rsidRPr="00BE758C">
              <w:t>Yes/No</w:t>
            </w:r>
          </w:p>
        </w:tc>
      </w:tr>
      <w:tr w:rsidR="00C4617C" w:rsidTr="006F0438">
        <w:trPr>
          <w:trHeight w:val="510"/>
        </w:trPr>
        <w:tc>
          <w:tcPr>
            <w:tcW w:w="8613" w:type="dxa"/>
            <w:shd w:val="clear" w:color="auto" w:fill="auto"/>
            <w:vAlign w:val="center"/>
          </w:tcPr>
          <w:p w:rsidR="00C4617C" w:rsidRPr="003C6A7B" w:rsidRDefault="00C4617C" w:rsidP="00421B35">
            <w:pPr>
              <w:spacing w:after="60"/>
            </w:pPr>
            <w:r>
              <w:t>Do work practices include on-call work, call-backs or sleepovers?</w:t>
            </w:r>
          </w:p>
        </w:tc>
        <w:tc>
          <w:tcPr>
            <w:tcW w:w="957" w:type="dxa"/>
            <w:shd w:val="clear" w:color="auto" w:fill="auto"/>
            <w:vAlign w:val="center"/>
          </w:tcPr>
          <w:p w:rsidR="00C4617C" w:rsidRDefault="00C4617C" w:rsidP="006F0438">
            <w:pPr>
              <w:spacing w:after="60"/>
            </w:pPr>
            <w:r w:rsidRPr="00BE758C">
              <w:t>Yes/No</w:t>
            </w:r>
          </w:p>
        </w:tc>
      </w:tr>
      <w:tr w:rsidR="00C4617C" w:rsidTr="006F0438">
        <w:trPr>
          <w:trHeight w:val="510"/>
        </w:trPr>
        <w:tc>
          <w:tcPr>
            <w:tcW w:w="8613" w:type="dxa"/>
            <w:shd w:val="clear" w:color="auto" w:fill="auto"/>
            <w:vAlign w:val="center"/>
          </w:tcPr>
          <w:p w:rsidR="00C4617C" w:rsidRPr="003C6A7B" w:rsidRDefault="00C4617C" w:rsidP="006F0438">
            <w:pPr>
              <w:spacing w:after="60"/>
            </w:pPr>
            <w:r>
              <w:t>Does the roster differ from the hours actually worked?</w:t>
            </w:r>
          </w:p>
        </w:tc>
        <w:tc>
          <w:tcPr>
            <w:tcW w:w="957" w:type="dxa"/>
            <w:shd w:val="clear" w:color="auto" w:fill="auto"/>
            <w:vAlign w:val="center"/>
          </w:tcPr>
          <w:p w:rsidR="00C4617C" w:rsidRDefault="00C4617C" w:rsidP="006F0438">
            <w:pPr>
              <w:spacing w:after="60"/>
            </w:pPr>
            <w:r w:rsidRPr="00BE758C">
              <w:t>Yes/No</w:t>
            </w:r>
          </w:p>
        </w:tc>
      </w:tr>
      <w:tr w:rsidR="00C4617C" w:rsidTr="006F0438">
        <w:trPr>
          <w:trHeight w:val="510"/>
        </w:trPr>
        <w:tc>
          <w:tcPr>
            <w:tcW w:w="8613" w:type="dxa"/>
            <w:shd w:val="clear" w:color="auto" w:fill="auto"/>
            <w:vAlign w:val="center"/>
          </w:tcPr>
          <w:p w:rsidR="00C4617C" w:rsidRPr="003C6A7B" w:rsidRDefault="00C4617C" w:rsidP="006F0438">
            <w:pPr>
              <w:spacing w:after="60"/>
            </w:pPr>
            <w:r>
              <w:t>Does the work roster include rotating shifts?</w:t>
            </w:r>
          </w:p>
        </w:tc>
        <w:tc>
          <w:tcPr>
            <w:tcW w:w="957" w:type="dxa"/>
            <w:shd w:val="clear" w:color="auto" w:fill="auto"/>
            <w:vAlign w:val="center"/>
          </w:tcPr>
          <w:p w:rsidR="00C4617C" w:rsidRDefault="00C4617C" w:rsidP="006F0438">
            <w:pPr>
              <w:spacing w:after="60"/>
            </w:pPr>
            <w:r w:rsidRPr="00BE758C">
              <w:t>Yes/No</w:t>
            </w:r>
          </w:p>
        </w:tc>
      </w:tr>
      <w:tr w:rsidR="00C4617C" w:rsidTr="006F0438">
        <w:trPr>
          <w:trHeight w:val="510"/>
        </w:trPr>
        <w:tc>
          <w:tcPr>
            <w:tcW w:w="8613" w:type="dxa"/>
            <w:tcBorders>
              <w:bottom w:val="single" w:sz="4" w:space="0" w:color="auto"/>
            </w:tcBorders>
            <w:shd w:val="clear" w:color="auto" w:fill="auto"/>
            <w:vAlign w:val="center"/>
          </w:tcPr>
          <w:p w:rsidR="00C4617C" w:rsidRPr="003C6A7B" w:rsidRDefault="00C4617C" w:rsidP="006F0438">
            <w:pPr>
              <w:spacing w:after="60"/>
            </w:pPr>
            <w:r>
              <w:t>Does anyone have to travel more than one hour to get to their job?</w:t>
            </w:r>
          </w:p>
        </w:tc>
        <w:tc>
          <w:tcPr>
            <w:tcW w:w="957" w:type="dxa"/>
            <w:tcBorders>
              <w:bottom w:val="single" w:sz="4" w:space="0" w:color="auto"/>
            </w:tcBorders>
            <w:shd w:val="clear" w:color="auto" w:fill="auto"/>
            <w:vAlign w:val="center"/>
          </w:tcPr>
          <w:p w:rsidR="00C4617C" w:rsidRDefault="00C4617C" w:rsidP="006F0438">
            <w:pPr>
              <w:spacing w:after="60"/>
            </w:pPr>
            <w:r w:rsidRPr="00BE758C">
              <w:t>Yes/No</w:t>
            </w:r>
          </w:p>
        </w:tc>
      </w:tr>
      <w:tr w:rsidR="00C4617C" w:rsidRPr="00D5688B" w:rsidTr="007038B1">
        <w:tc>
          <w:tcPr>
            <w:tcW w:w="9570" w:type="dxa"/>
            <w:gridSpan w:val="2"/>
            <w:tcBorders>
              <w:bottom w:val="single" w:sz="4" w:space="0" w:color="auto"/>
            </w:tcBorders>
            <w:shd w:val="clear" w:color="auto" w:fill="365F91" w:themeFill="accent1" w:themeFillShade="BF"/>
          </w:tcPr>
          <w:p w:rsidR="00C4617C" w:rsidRPr="00D5688B" w:rsidRDefault="00C4617C" w:rsidP="007038B1">
            <w:pPr>
              <w:spacing w:after="120"/>
              <w:rPr>
                <w:b/>
              </w:rPr>
            </w:pPr>
            <w:r w:rsidRPr="007038B1">
              <w:rPr>
                <w:b/>
                <w:color w:val="FFFFFF" w:themeColor="background1"/>
              </w:rPr>
              <w:t>Work Time</w:t>
            </w:r>
          </w:p>
        </w:tc>
      </w:tr>
      <w:tr w:rsidR="00C4617C" w:rsidTr="006F0438">
        <w:trPr>
          <w:trHeight w:val="706"/>
        </w:trPr>
        <w:tc>
          <w:tcPr>
            <w:tcW w:w="8613" w:type="dxa"/>
            <w:shd w:val="clear" w:color="auto" w:fill="auto"/>
            <w:vAlign w:val="center"/>
          </w:tcPr>
          <w:p w:rsidR="00C4617C" w:rsidRPr="003C6A7B" w:rsidRDefault="00C4617C" w:rsidP="00421B35">
            <w:pPr>
              <w:spacing w:after="60"/>
            </w:pPr>
            <w:r>
              <w:t>Does anyone work in excess of 12 hours regularly (including overtime)?</w:t>
            </w:r>
          </w:p>
        </w:tc>
        <w:tc>
          <w:tcPr>
            <w:tcW w:w="957" w:type="dxa"/>
            <w:shd w:val="clear" w:color="auto" w:fill="auto"/>
            <w:vAlign w:val="center"/>
          </w:tcPr>
          <w:p w:rsidR="00C4617C" w:rsidRDefault="00C4617C" w:rsidP="006F0438">
            <w:pPr>
              <w:spacing w:after="60"/>
            </w:pPr>
            <w:r w:rsidRPr="00BE758C">
              <w:t>Yes/No</w:t>
            </w:r>
          </w:p>
        </w:tc>
      </w:tr>
      <w:tr w:rsidR="00C4617C" w:rsidTr="006F0438">
        <w:trPr>
          <w:trHeight w:val="607"/>
        </w:trPr>
        <w:tc>
          <w:tcPr>
            <w:tcW w:w="8613" w:type="dxa"/>
            <w:shd w:val="clear" w:color="auto" w:fill="auto"/>
            <w:vAlign w:val="center"/>
          </w:tcPr>
          <w:p w:rsidR="00C4617C" w:rsidRPr="003C6A7B" w:rsidRDefault="00C4617C" w:rsidP="006F0438">
            <w:pPr>
              <w:spacing w:after="60"/>
            </w:pPr>
            <w:r>
              <w:t>Does anyone have less than 10 hours break between each shift? (for example, split shifts, quick shift changeovers)</w:t>
            </w:r>
          </w:p>
        </w:tc>
        <w:tc>
          <w:tcPr>
            <w:tcW w:w="957" w:type="dxa"/>
            <w:shd w:val="clear" w:color="auto" w:fill="auto"/>
            <w:vAlign w:val="center"/>
          </w:tcPr>
          <w:p w:rsidR="00C4617C" w:rsidRDefault="00C4617C" w:rsidP="006F0438">
            <w:pPr>
              <w:spacing w:after="60"/>
            </w:pPr>
            <w:r w:rsidRPr="00BE758C">
              <w:t>Yes/No</w:t>
            </w:r>
          </w:p>
        </w:tc>
      </w:tr>
      <w:tr w:rsidR="00C4617C" w:rsidTr="006F0438">
        <w:trPr>
          <w:trHeight w:val="510"/>
        </w:trPr>
        <w:tc>
          <w:tcPr>
            <w:tcW w:w="8613" w:type="dxa"/>
            <w:shd w:val="clear" w:color="auto" w:fill="auto"/>
            <w:vAlign w:val="center"/>
          </w:tcPr>
          <w:p w:rsidR="00C4617C" w:rsidRDefault="00C4617C" w:rsidP="006F0438">
            <w:pPr>
              <w:spacing w:after="60"/>
            </w:pPr>
            <w:r>
              <w:t>Is work performed at low body clock times (between 2 am and 6 am)?</w:t>
            </w:r>
          </w:p>
        </w:tc>
        <w:tc>
          <w:tcPr>
            <w:tcW w:w="957" w:type="dxa"/>
            <w:shd w:val="clear" w:color="auto" w:fill="auto"/>
            <w:vAlign w:val="center"/>
          </w:tcPr>
          <w:p w:rsidR="00C4617C" w:rsidRDefault="00C4617C" w:rsidP="006F0438">
            <w:pPr>
              <w:spacing w:after="60"/>
            </w:pPr>
            <w:r w:rsidRPr="00BE758C">
              <w:t>Yes/No</w:t>
            </w:r>
          </w:p>
        </w:tc>
      </w:tr>
      <w:tr w:rsidR="00C4617C" w:rsidRPr="00D5688B" w:rsidTr="007038B1">
        <w:tc>
          <w:tcPr>
            <w:tcW w:w="9570" w:type="dxa"/>
            <w:gridSpan w:val="2"/>
            <w:shd w:val="clear" w:color="auto" w:fill="365F91" w:themeFill="accent1" w:themeFillShade="BF"/>
          </w:tcPr>
          <w:p w:rsidR="00C4617C" w:rsidRPr="00D5688B" w:rsidRDefault="00C4617C" w:rsidP="007038B1">
            <w:pPr>
              <w:spacing w:after="120"/>
              <w:rPr>
                <w:b/>
              </w:rPr>
            </w:pPr>
            <w:r w:rsidRPr="007038B1">
              <w:rPr>
                <w:b/>
                <w:color w:val="FFFFFF" w:themeColor="background1"/>
              </w:rPr>
              <w:t>Environmental conditions</w:t>
            </w:r>
          </w:p>
        </w:tc>
      </w:tr>
      <w:tr w:rsidR="00C4617C" w:rsidTr="006F0438">
        <w:trPr>
          <w:trHeight w:val="717"/>
        </w:trPr>
        <w:tc>
          <w:tcPr>
            <w:tcW w:w="8613" w:type="dxa"/>
            <w:vAlign w:val="center"/>
          </w:tcPr>
          <w:p w:rsidR="00C4617C" w:rsidRPr="003C6A7B" w:rsidRDefault="00C4617C" w:rsidP="006F0438">
            <w:pPr>
              <w:spacing w:after="60"/>
            </w:pPr>
            <w:r>
              <w:t>Is work carried out in harsh or uncomfortable conditions? (for example, hot, humid or cold temperatures)</w:t>
            </w:r>
          </w:p>
        </w:tc>
        <w:tc>
          <w:tcPr>
            <w:tcW w:w="957" w:type="dxa"/>
            <w:vAlign w:val="center"/>
          </w:tcPr>
          <w:p w:rsidR="00C4617C" w:rsidRDefault="00C4617C" w:rsidP="006F0438">
            <w:pPr>
              <w:spacing w:after="60"/>
            </w:pPr>
            <w:r w:rsidRPr="001B163E">
              <w:t>Yes/No</w:t>
            </w:r>
          </w:p>
        </w:tc>
      </w:tr>
      <w:tr w:rsidR="00C4617C" w:rsidTr="006F0438">
        <w:trPr>
          <w:trHeight w:val="510"/>
        </w:trPr>
        <w:tc>
          <w:tcPr>
            <w:tcW w:w="8613" w:type="dxa"/>
            <w:vAlign w:val="center"/>
          </w:tcPr>
          <w:p w:rsidR="00C4617C" w:rsidRPr="003C6A7B" w:rsidRDefault="00C4617C" w:rsidP="006F0438">
            <w:pPr>
              <w:spacing w:after="60"/>
            </w:pPr>
            <w:r>
              <w:t>Does anyone work with plant or machinery that vibrates?</w:t>
            </w:r>
          </w:p>
        </w:tc>
        <w:tc>
          <w:tcPr>
            <w:tcW w:w="957" w:type="dxa"/>
            <w:vAlign w:val="center"/>
          </w:tcPr>
          <w:p w:rsidR="00C4617C" w:rsidRDefault="00C4617C" w:rsidP="006F0438">
            <w:pPr>
              <w:spacing w:after="60"/>
            </w:pPr>
            <w:r w:rsidRPr="001B163E">
              <w:t>Yes/No</w:t>
            </w:r>
          </w:p>
        </w:tc>
      </w:tr>
      <w:tr w:rsidR="00C4617C" w:rsidTr="006F0438">
        <w:trPr>
          <w:trHeight w:val="510"/>
        </w:trPr>
        <w:tc>
          <w:tcPr>
            <w:tcW w:w="8613" w:type="dxa"/>
            <w:vAlign w:val="center"/>
          </w:tcPr>
          <w:p w:rsidR="00C4617C" w:rsidRPr="003C6A7B" w:rsidRDefault="00C4617C" w:rsidP="006F0438">
            <w:pPr>
              <w:spacing w:after="60"/>
            </w:pPr>
            <w:r>
              <w:t>Is anyone working with hazardous chemicals?</w:t>
            </w:r>
          </w:p>
        </w:tc>
        <w:tc>
          <w:tcPr>
            <w:tcW w:w="957" w:type="dxa"/>
            <w:vAlign w:val="center"/>
          </w:tcPr>
          <w:p w:rsidR="00C4617C" w:rsidRDefault="00C4617C" w:rsidP="006F0438">
            <w:pPr>
              <w:spacing w:after="60"/>
            </w:pPr>
            <w:r w:rsidRPr="001B163E">
              <w:t>Yes/No</w:t>
            </w:r>
          </w:p>
        </w:tc>
      </w:tr>
      <w:tr w:rsidR="00C4617C" w:rsidTr="006F0438">
        <w:trPr>
          <w:trHeight w:val="510"/>
        </w:trPr>
        <w:tc>
          <w:tcPr>
            <w:tcW w:w="8613" w:type="dxa"/>
            <w:tcBorders>
              <w:bottom w:val="single" w:sz="4" w:space="0" w:color="auto"/>
            </w:tcBorders>
            <w:vAlign w:val="center"/>
          </w:tcPr>
          <w:p w:rsidR="00C4617C" w:rsidRPr="003C6A7B" w:rsidRDefault="00C4617C" w:rsidP="006F0438">
            <w:pPr>
              <w:spacing w:after="60"/>
            </w:pPr>
            <w:r>
              <w:t>Is anyone consistently exposed to loud noise?</w:t>
            </w:r>
          </w:p>
        </w:tc>
        <w:tc>
          <w:tcPr>
            <w:tcW w:w="957" w:type="dxa"/>
            <w:tcBorders>
              <w:bottom w:val="single" w:sz="4" w:space="0" w:color="auto"/>
            </w:tcBorders>
            <w:vAlign w:val="center"/>
          </w:tcPr>
          <w:p w:rsidR="00C4617C" w:rsidRDefault="00C4617C" w:rsidP="006F0438">
            <w:pPr>
              <w:spacing w:after="60"/>
            </w:pPr>
            <w:r w:rsidRPr="001B163E">
              <w:t>Yes/No</w:t>
            </w:r>
          </w:p>
        </w:tc>
      </w:tr>
      <w:tr w:rsidR="00C4617C" w:rsidTr="007038B1">
        <w:trPr>
          <w:trHeight w:val="510"/>
        </w:trPr>
        <w:tc>
          <w:tcPr>
            <w:tcW w:w="9570" w:type="dxa"/>
            <w:gridSpan w:val="2"/>
            <w:shd w:val="clear" w:color="auto" w:fill="365F91" w:themeFill="accent1" w:themeFillShade="BF"/>
            <w:vAlign w:val="center"/>
          </w:tcPr>
          <w:p w:rsidR="00C4617C" w:rsidRPr="001B163E" w:rsidRDefault="006F0438" w:rsidP="007038B1">
            <w:pPr>
              <w:spacing w:after="120"/>
            </w:pPr>
            <w:r w:rsidRPr="007038B1">
              <w:rPr>
                <w:b/>
                <w:color w:val="FFFFFF" w:themeColor="background1"/>
              </w:rPr>
              <w:lastRenderedPageBreak/>
              <w:t>Non-work factors</w:t>
            </w:r>
          </w:p>
        </w:tc>
      </w:tr>
      <w:tr w:rsidR="00C4617C" w:rsidTr="006F0438">
        <w:trPr>
          <w:trHeight w:val="510"/>
        </w:trPr>
        <w:tc>
          <w:tcPr>
            <w:tcW w:w="8613" w:type="dxa"/>
            <w:vAlign w:val="center"/>
          </w:tcPr>
          <w:p w:rsidR="00C4617C" w:rsidRPr="003C6A7B" w:rsidRDefault="00C4617C" w:rsidP="003F149E">
            <w:pPr>
              <w:spacing w:after="60"/>
            </w:pPr>
            <w:r>
              <w:t>Are workers arriving at work fatigued?</w:t>
            </w:r>
          </w:p>
        </w:tc>
        <w:tc>
          <w:tcPr>
            <w:tcW w:w="957" w:type="dxa"/>
            <w:vAlign w:val="center"/>
          </w:tcPr>
          <w:p w:rsidR="00C4617C" w:rsidRDefault="00C4617C" w:rsidP="006F0438">
            <w:pPr>
              <w:spacing w:after="60"/>
            </w:pPr>
            <w:r w:rsidRPr="001B163E">
              <w:t>Yes/No</w:t>
            </w:r>
          </w:p>
        </w:tc>
      </w:tr>
    </w:tbl>
    <w:p w:rsidR="00C4617C" w:rsidRDefault="00C4617C" w:rsidP="00C4617C">
      <w:r>
        <w:br w:type="page"/>
      </w:r>
    </w:p>
    <w:p w:rsidR="00C4617C" w:rsidRDefault="00C4617C" w:rsidP="003E72BB">
      <w:pPr>
        <w:pStyle w:val="Heading1appendix"/>
      </w:pPr>
      <w:bookmarkStart w:id="24" w:name="_Toc367173733"/>
      <w:r>
        <w:lastRenderedPageBreak/>
        <w:t>APPENDIX B – GUIDELINES FOR SHIFT DESIGN</w:t>
      </w:r>
      <w:bookmarkEnd w:id="24"/>
      <w:r>
        <w:t xml:space="preserve"> </w:t>
      </w:r>
    </w:p>
    <w:p w:rsidR="00C4617C" w:rsidRDefault="00C4617C" w:rsidP="00C4617C">
      <w:r>
        <w:t xml:space="preserve">There are many different shift work-schedules and each schedule has different features. The diversity of work and workplaces means there is no single optimal shift system </w:t>
      </w:r>
      <w:r w:rsidR="00ED691B">
        <w:t xml:space="preserve">which </w:t>
      </w:r>
      <w:r>
        <w:t>suits everyone. However, a planned and systematic approach to managing the risks of shift work can improve the health and safety of workers.</w:t>
      </w:r>
    </w:p>
    <w:p w:rsidR="00C4617C" w:rsidRDefault="00C4617C" w:rsidP="00C4617C">
      <w:r>
        <w:t xml:space="preserve">The key risk factors </w:t>
      </w:r>
      <w:r w:rsidR="00ED691B">
        <w:t xml:space="preserve">which </w:t>
      </w:r>
      <w:r>
        <w:t>should be considered in shift schedule design are the workload, the work activity, shift timing and duration, direction of rotation and the number and length of breaks during and between shifts. Other features of the workplace such as the physical environment can also contribute to the risks associated with shift work.</w:t>
      </w:r>
    </w:p>
    <w:p w:rsidR="00C4617C" w:rsidRDefault="00C4617C" w:rsidP="007038B1">
      <w:pPr>
        <w:pStyle w:val="Heading3"/>
      </w:pPr>
      <w:bookmarkStart w:id="25" w:name="_Toc349294430"/>
      <w:r>
        <w:t>Guidelines for shift design</w:t>
      </w:r>
      <w:bookmarkEnd w:id="25"/>
    </w:p>
    <w:p w:rsidR="00C4617C" w:rsidRDefault="00C4617C" w:rsidP="007038B1">
      <w:pPr>
        <w:pStyle w:val="ListParagraph"/>
        <w:numPr>
          <w:ilvl w:val="0"/>
          <w:numId w:val="2"/>
        </w:numPr>
        <w:spacing w:after="0" w:line="240" w:lineRule="auto"/>
        <w:ind w:left="340" w:hanging="340"/>
        <w:contextualSpacing w:val="0"/>
      </w:pPr>
      <w:r>
        <w:t xml:space="preserve">Plan an appropriate and varied workload. </w:t>
      </w:r>
    </w:p>
    <w:p w:rsidR="00C4617C" w:rsidRDefault="00C4617C" w:rsidP="007038B1">
      <w:pPr>
        <w:pStyle w:val="ListParagraph"/>
        <w:numPr>
          <w:ilvl w:val="0"/>
          <w:numId w:val="2"/>
        </w:numPr>
        <w:spacing w:after="0" w:line="240" w:lineRule="auto"/>
        <w:ind w:left="340" w:hanging="340"/>
        <w:contextualSpacing w:val="0"/>
      </w:pPr>
      <w:r>
        <w:t xml:space="preserve">Offer a choice of permanent roster or rotating shifts. </w:t>
      </w:r>
    </w:p>
    <w:p w:rsidR="00C4617C" w:rsidRDefault="00C4617C" w:rsidP="007038B1">
      <w:pPr>
        <w:pStyle w:val="ListParagraph"/>
        <w:numPr>
          <w:ilvl w:val="0"/>
          <w:numId w:val="2"/>
        </w:numPr>
        <w:spacing w:after="0" w:line="240" w:lineRule="auto"/>
        <w:ind w:left="340" w:hanging="340"/>
        <w:contextualSpacing w:val="0"/>
      </w:pPr>
      <w:r>
        <w:t>Limit shifts to 12 h including overtime, or to 8 h if they are night shifts and/or the work is demanding, monotonous, dangerous and/or safety critical.</w:t>
      </w:r>
    </w:p>
    <w:p w:rsidR="00C4617C" w:rsidRPr="001F2A2A" w:rsidRDefault="00C4617C" w:rsidP="007038B1">
      <w:pPr>
        <w:pStyle w:val="Appendixlowerheading"/>
        <w:keepNext/>
        <w:spacing w:before="240" w:after="240"/>
      </w:pPr>
      <w:r w:rsidRPr="001F2A2A">
        <w:t xml:space="preserve">Night shifts </w:t>
      </w:r>
    </w:p>
    <w:p w:rsidR="00C4617C" w:rsidRDefault="00C4617C" w:rsidP="007038B1">
      <w:pPr>
        <w:pStyle w:val="ListParagraph"/>
        <w:numPr>
          <w:ilvl w:val="0"/>
          <w:numId w:val="2"/>
        </w:numPr>
        <w:spacing w:after="0" w:line="240" w:lineRule="auto"/>
        <w:ind w:left="340" w:hanging="340"/>
        <w:contextualSpacing w:val="0"/>
      </w:pPr>
      <w:r>
        <w:t xml:space="preserve">Restrict number of successive night shifts (no more than 3 to 4 if possible). </w:t>
      </w:r>
    </w:p>
    <w:p w:rsidR="00C4617C" w:rsidRDefault="00C4617C" w:rsidP="007038B1">
      <w:pPr>
        <w:pStyle w:val="ListParagraph"/>
        <w:numPr>
          <w:ilvl w:val="0"/>
          <w:numId w:val="2"/>
        </w:numPr>
        <w:spacing w:after="0" w:line="240" w:lineRule="auto"/>
        <w:ind w:left="340" w:hanging="340"/>
        <w:contextualSpacing w:val="0"/>
      </w:pPr>
      <w:r>
        <w:t xml:space="preserve">Allow for at least 2 full night’s sleep after the last night shift. </w:t>
      </w:r>
    </w:p>
    <w:p w:rsidR="00C4617C" w:rsidRDefault="00C4617C" w:rsidP="007038B1">
      <w:pPr>
        <w:pStyle w:val="ListParagraph"/>
        <w:numPr>
          <w:ilvl w:val="0"/>
          <w:numId w:val="2"/>
        </w:numPr>
        <w:spacing w:after="0" w:line="240" w:lineRule="auto"/>
        <w:ind w:left="340" w:hanging="340"/>
        <w:contextualSpacing w:val="0"/>
      </w:pPr>
      <w:r>
        <w:t>Avoid keeping workers on permanent night shifts.</w:t>
      </w:r>
    </w:p>
    <w:p w:rsidR="00C4617C" w:rsidRDefault="00C4617C" w:rsidP="007038B1">
      <w:pPr>
        <w:pStyle w:val="ListParagraph"/>
        <w:numPr>
          <w:ilvl w:val="0"/>
          <w:numId w:val="2"/>
        </w:numPr>
        <w:spacing w:after="0" w:line="240" w:lineRule="auto"/>
        <w:ind w:left="340" w:hanging="340"/>
        <w:contextualSpacing w:val="0"/>
      </w:pPr>
      <w:r>
        <w:t>Arrange shifts so day sleep is not restricted.</w:t>
      </w:r>
    </w:p>
    <w:p w:rsidR="00C4617C" w:rsidRDefault="00C4617C" w:rsidP="007038B1">
      <w:pPr>
        <w:pStyle w:val="ListParagraph"/>
        <w:numPr>
          <w:ilvl w:val="0"/>
          <w:numId w:val="2"/>
        </w:numPr>
        <w:spacing w:after="0" w:line="240" w:lineRule="auto"/>
        <w:ind w:left="340" w:hanging="340"/>
        <w:contextualSpacing w:val="0"/>
      </w:pPr>
      <w:r>
        <w:t xml:space="preserve">Where possible, provide at least 24 hours’ notice before night work. </w:t>
      </w:r>
    </w:p>
    <w:p w:rsidR="00C4617C" w:rsidRPr="001F2A2A" w:rsidRDefault="00C4617C" w:rsidP="007038B1">
      <w:pPr>
        <w:pStyle w:val="Appendixlowerheading"/>
        <w:keepNext/>
        <w:spacing w:before="240" w:after="240"/>
      </w:pPr>
      <w:r w:rsidRPr="001F2A2A">
        <w:t xml:space="preserve">Early starts </w:t>
      </w:r>
    </w:p>
    <w:p w:rsidR="00C4617C" w:rsidRDefault="00C4617C" w:rsidP="007038B1">
      <w:pPr>
        <w:pStyle w:val="ListParagraph"/>
        <w:numPr>
          <w:ilvl w:val="0"/>
          <w:numId w:val="2"/>
        </w:numPr>
        <w:spacing w:after="0" w:line="240" w:lineRule="auto"/>
        <w:ind w:left="340" w:hanging="340"/>
        <w:contextualSpacing w:val="0"/>
      </w:pPr>
      <w:r>
        <w:t xml:space="preserve">Avoid early morning starts and move early shift starts before </w:t>
      </w:r>
      <w:proofErr w:type="spellStart"/>
      <w:r>
        <w:t>6am</w:t>
      </w:r>
      <w:proofErr w:type="spellEnd"/>
      <w:r>
        <w:t xml:space="preserve"> forward (e.g. </w:t>
      </w:r>
      <w:proofErr w:type="spellStart"/>
      <w:r>
        <w:t>7am</w:t>
      </w:r>
      <w:proofErr w:type="spellEnd"/>
      <w:r>
        <w:t xml:space="preserve"> not </w:t>
      </w:r>
      <w:proofErr w:type="spellStart"/>
      <w:r>
        <w:t>6am</w:t>
      </w:r>
      <w:proofErr w:type="spellEnd"/>
      <w:r>
        <w:t xml:space="preserve"> start).</w:t>
      </w:r>
    </w:p>
    <w:p w:rsidR="00C4617C" w:rsidRDefault="00C4617C" w:rsidP="007038B1">
      <w:pPr>
        <w:pStyle w:val="ListParagraph"/>
        <w:numPr>
          <w:ilvl w:val="0"/>
          <w:numId w:val="2"/>
        </w:numPr>
        <w:spacing w:after="0" w:line="240" w:lineRule="auto"/>
        <w:ind w:left="340" w:hanging="340"/>
        <w:contextualSpacing w:val="0"/>
      </w:pPr>
      <w:r>
        <w:t xml:space="preserve">Limit the number of successive early starts (to 4 maximum if possible) </w:t>
      </w:r>
    </w:p>
    <w:p w:rsidR="00C4617C" w:rsidRDefault="00C4617C" w:rsidP="007038B1">
      <w:pPr>
        <w:pStyle w:val="ListParagraph"/>
        <w:numPr>
          <w:ilvl w:val="0"/>
          <w:numId w:val="2"/>
        </w:numPr>
        <w:spacing w:after="0" w:line="240" w:lineRule="auto"/>
        <w:ind w:left="340" w:hanging="340"/>
        <w:contextualSpacing w:val="0"/>
      </w:pPr>
      <w:r>
        <w:t>Shifts involving an early start should be shorter in length to counter the impact of fatigue later in the shift.</w:t>
      </w:r>
    </w:p>
    <w:p w:rsidR="00C4617C" w:rsidRDefault="00C4617C" w:rsidP="007038B1">
      <w:pPr>
        <w:pStyle w:val="Appendixlowerheading"/>
        <w:keepNext/>
        <w:spacing w:before="240" w:after="240"/>
      </w:pPr>
      <w:r>
        <w:t xml:space="preserve">Shift length </w:t>
      </w:r>
    </w:p>
    <w:p w:rsidR="00C4617C" w:rsidRDefault="00C4617C" w:rsidP="007038B1">
      <w:pPr>
        <w:pStyle w:val="ListParagraph"/>
        <w:numPr>
          <w:ilvl w:val="0"/>
          <w:numId w:val="2"/>
        </w:numPr>
        <w:spacing w:after="0" w:line="240" w:lineRule="auto"/>
        <w:ind w:left="340" w:hanging="340"/>
        <w:contextualSpacing w:val="0"/>
      </w:pPr>
      <w:r>
        <w:t xml:space="preserve">If 12-hour shifts worked then no overtime worked in addition. </w:t>
      </w:r>
    </w:p>
    <w:p w:rsidR="00C4617C" w:rsidRDefault="00C4617C" w:rsidP="007038B1">
      <w:pPr>
        <w:pStyle w:val="ListParagraph"/>
        <w:numPr>
          <w:ilvl w:val="0"/>
          <w:numId w:val="2"/>
        </w:numPr>
        <w:spacing w:after="0" w:line="240" w:lineRule="auto"/>
        <w:ind w:left="340" w:hanging="340"/>
        <w:contextualSpacing w:val="0"/>
      </w:pPr>
      <w:r>
        <w:t xml:space="preserve">Avoid long working hours (more than 50 hours per week). </w:t>
      </w:r>
    </w:p>
    <w:p w:rsidR="00C4617C" w:rsidRDefault="00C4617C" w:rsidP="007038B1">
      <w:pPr>
        <w:pStyle w:val="ListParagraph"/>
        <w:numPr>
          <w:ilvl w:val="0"/>
          <w:numId w:val="2"/>
        </w:numPr>
        <w:spacing w:after="0" w:line="240" w:lineRule="auto"/>
        <w:ind w:left="340" w:hanging="340"/>
        <w:contextualSpacing w:val="0"/>
      </w:pPr>
      <w:r>
        <w:t xml:space="preserve">If 8/10 hour shifts then no more than 4/2 hours </w:t>
      </w:r>
      <w:r w:rsidR="00ED691B">
        <w:t xml:space="preserve">extra </w:t>
      </w:r>
      <w:r>
        <w:t xml:space="preserve">overtime to be worked.  </w:t>
      </w:r>
    </w:p>
    <w:p w:rsidR="00C4617C" w:rsidRDefault="00C4617C" w:rsidP="007038B1">
      <w:pPr>
        <w:pStyle w:val="ListParagraph"/>
        <w:numPr>
          <w:ilvl w:val="0"/>
          <w:numId w:val="2"/>
        </w:numPr>
        <w:spacing w:after="0" w:line="240" w:lineRule="auto"/>
        <w:ind w:left="340" w:hanging="340"/>
        <w:contextualSpacing w:val="0"/>
      </w:pPr>
      <w:r>
        <w:t>Limit consecutive work days to a maximum of 5 - 7 days.</w:t>
      </w:r>
    </w:p>
    <w:p w:rsidR="00C4617C" w:rsidRDefault="00C4617C" w:rsidP="007038B1">
      <w:pPr>
        <w:pStyle w:val="Appendixlowerheading"/>
        <w:keepNext/>
        <w:spacing w:before="240" w:after="240"/>
      </w:pPr>
      <w:r>
        <w:t xml:space="preserve">Rest periods </w:t>
      </w:r>
    </w:p>
    <w:p w:rsidR="00C4617C" w:rsidRDefault="00C4617C" w:rsidP="007038B1">
      <w:pPr>
        <w:pStyle w:val="ListParagraph"/>
        <w:numPr>
          <w:ilvl w:val="0"/>
          <w:numId w:val="2"/>
        </w:numPr>
        <w:spacing w:after="0" w:line="240" w:lineRule="auto"/>
        <w:ind w:left="340" w:hanging="340"/>
        <w:contextualSpacing w:val="0"/>
      </w:pPr>
      <w:r>
        <w:t xml:space="preserve">Allow minimum of 12 hours between shifts and avoid ‘quick return’ of 8 hours if possible. (Rest period between shifts should permit </w:t>
      </w:r>
      <w:r w:rsidR="00ED691B">
        <w:t xml:space="preserve">enough </w:t>
      </w:r>
      <w:r>
        <w:t xml:space="preserve">time for commuting, meals and sleep.) </w:t>
      </w:r>
    </w:p>
    <w:p w:rsidR="00C4617C" w:rsidRDefault="00C4617C" w:rsidP="007038B1">
      <w:pPr>
        <w:pStyle w:val="ListParagraph"/>
        <w:numPr>
          <w:ilvl w:val="0"/>
          <w:numId w:val="2"/>
        </w:numPr>
        <w:spacing w:after="0" w:line="240" w:lineRule="auto"/>
        <w:ind w:left="340" w:hanging="340"/>
        <w:contextualSpacing w:val="0"/>
      </w:pPr>
      <w:r>
        <w:t xml:space="preserve">Build regular free weekends into the shift schedule, advisably at least every 3 weeks. </w:t>
      </w:r>
    </w:p>
    <w:p w:rsidR="00C4617C" w:rsidRDefault="00C4617C" w:rsidP="007038B1">
      <w:pPr>
        <w:pStyle w:val="Appendixlowerheading"/>
        <w:keepNext/>
        <w:spacing w:before="240" w:after="240"/>
      </w:pPr>
      <w:r>
        <w:lastRenderedPageBreak/>
        <w:t xml:space="preserve">Rotation </w:t>
      </w:r>
    </w:p>
    <w:p w:rsidR="00C4617C" w:rsidRDefault="00C4617C" w:rsidP="007038B1">
      <w:pPr>
        <w:pStyle w:val="ListParagraph"/>
        <w:numPr>
          <w:ilvl w:val="0"/>
          <w:numId w:val="2"/>
        </w:numPr>
        <w:spacing w:after="0" w:line="240" w:lineRule="auto"/>
        <w:ind w:left="340" w:hanging="340"/>
        <w:contextualSpacing w:val="0"/>
      </w:pPr>
      <w:r>
        <w:t>Use a rapid rotation of shifts (</w:t>
      </w:r>
      <w:r w:rsidRPr="00435894">
        <w:t xml:space="preserve">a select number of </w:t>
      </w:r>
      <w:r>
        <w:t>days</w:t>
      </w:r>
      <w:r w:rsidRPr="00435894">
        <w:t>) o</w:t>
      </w:r>
      <w:r>
        <w:t>r a slow rotation of shifts (</w:t>
      </w:r>
      <w:r w:rsidRPr="00435894">
        <w:t xml:space="preserve">a select number of weeks). </w:t>
      </w:r>
      <w:r>
        <w:t>A</w:t>
      </w:r>
      <w:r w:rsidRPr="00435894">
        <w:t xml:space="preserve"> shift design should take into account individual differences and preferences as far as possible. </w:t>
      </w:r>
      <w:r>
        <w:t xml:space="preserve">Use forward rotation (morning/afternoon/night). </w:t>
      </w:r>
    </w:p>
    <w:p w:rsidR="00C4617C" w:rsidRDefault="00C4617C" w:rsidP="00E106D6">
      <w:pPr>
        <w:pStyle w:val="Appendixlowerheading"/>
        <w:keepNext/>
        <w:spacing w:before="240" w:after="240"/>
      </w:pPr>
      <w:r>
        <w:t xml:space="preserve">Other considerations </w:t>
      </w:r>
    </w:p>
    <w:p w:rsidR="00C4617C" w:rsidRDefault="00C4617C" w:rsidP="007038B1">
      <w:pPr>
        <w:pStyle w:val="ListParagraph"/>
        <w:numPr>
          <w:ilvl w:val="0"/>
          <w:numId w:val="2"/>
        </w:numPr>
        <w:spacing w:after="0" w:line="240" w:lineRule="auto"/>
        <w:ind w:left="340" w:hanging="340"/>
        <w:contextualSpacing w:val="0"/>
      </w:pPr>
      <w:r>
        <w:t xml:space="preserve">Arrange start/finish times of the shift to be convenient for public transport, social and domestic activities. </w:t>
      </w:r>
    </w:p>
    <w:p w:rsidR="00C4617C" w:rsidRDefault="00C4617C" w:rsidP="007038B1">
      <w:pPr>
        <w:pStyle w:val="ListParagraph"/>
        <w:numPr>
          <w:ilvl w:val="0"/>
          <w:numId w:val="2"/>
        </w:numPr>
        <w:spacing w:after="0" w:line="240" w:lineRule="auto"/>
        <w:ind w:left="340" w:hanging="340"/>
        <w:contextualSpacing w:val="0"/>
      </w:pPr>
      <w:r>
        <w:t xml:space="preserve">Account for travelling time of workforce. </w:t>
      </w:r>
    </w:p>
    <w:p w:rsidR="00C4617C" w:rsidRDefault="00C4617C" w:rsidP="007038B1">
      <w:pPr>
        <w:pStyle w:val="ListParagraph"/>
        <w:numPr>
          <w:ilvl w:val="0"/>
          <w:numId w:val="2"/>
        </w:numPr>
        <w:spacing w:after="0" w:line="240" w:lineRule="auto"/>
        <w:ind w:left="340" w:hanging="340"/>
        <w:contextualSpacing w:val="0"/>
      </w:pPr>
      <w:r>
        <w:t>Allow individual choice where possible to accommodate family commitments and offer alternatives where workers have difficulty adjusting to shift times.</w:t>
      </w:r>
    </w:p>
    <w:p w:rsidR="00C4617C" w:rsidRDefault="00C4617C" w:rsidP="007038B1">
      <w:pPr>
        <w:pStyle w:val="ListParagraph"/>
        <w:numPr>
          <w:ilvl w:val="0"/>
          <w:numId w:val="2"/>
        </w:numPr>
        <w:spacing w:after="0" w:line="240" w:lineRule="auto"/>
        <w:ind w:left="340" w:hanging="340"/>
        <w:contextualSpacing w:val="0"/>
      </w:pPr>
      <w:r>
        <w:t>Keep the timing of shifts predictable.</w:t>
      </w:r>
    </w:p>
    <w:p w:rsidR="00C4617C" w:rsidRDefault="00C4617C" w:rsidP="00C4617C">
      <w:pPr>
        <w:sectPr w:rsidR="00C4617C" w:rsidSect="000D335F">
          <w:headerReference w:type="even" r:id="rId26"/>
          <w:headerReference w:type="default" r:id="rId27"/>
          <w:footerReference w:type="default" r:id="rId28"/>
          <w:headerReference w:type="first" r:id="rId29"/>
          <w:pgSz w:w="11906" w:h="16838" w:code="9"/>
          <w:pgMar w:top="1418" w:right="1134" w:bottom="1418" w:left="1418" w:header="454" w:footer="567" w:gutter="0"/>
          <w:cols w:space="720"/>
          <w:docGrid w:linePitch="299"/>
        </w:sectPr>
      </w:pPr>
    </w:p>
    <w:p w:rsidR="00CB46AF" w:rsidRPr="00AD296F" w:rsidRDefault="007038B1" w:rsidP="008A2935">
      <w:pPr>
        <w:pStyle w:val="Heading1appendix"/>
        <w:rPr>
          <w:sz w:val="12"/>
        </w:rPr>
      </w:pPr>
      <w:bookmarkStart w:id="26" w:name="_Toc367173732"/>
      <w:r>
        <w:lastRenderedPageBreak/>
        <w:t>Appendix C – Risk Management Chart</w:t>
      </w:r>
    </w:p>
    <w:tbl>
      <w:tblPr>
        <w:tblStyle w:val="TableGrid"/>
        <w:tblW w:w="15568" w:type="dxa"/>
        <w:tblLayout w:type="fixed"/>
        <w:tblLook w:val="04A0" w:firstRow="1" w:lastRow="0" w:firstColumn="1" w:lastColumn="0" w:noHBand="0" w:noVBand="1"/>
        <w:tblCaption w:val="Appendix C Fatigue Risk Management Chart"/>
        <w:tblDescription w:val="This chart can be used to consider potential factors that contribute to the risk of fatigue. It outlines some control measures which can be implemented to manage the risk of fatigue in the workplace. "/>
      </w:tblPr>
      <w:tblGrid>
        <w:gridCol w:w="3652"/>
        <w:gridCol w:w="1630"/>
        <w:gridCol w:w="1630"/>
        <w:gridCol w:w="1633"/>
        <w:gridCol w:w="1633"/>
        <w:gridCol w:w="5390"/>
      </w:tblGrid>
      <w:tr w:rsidR="00CB46AF" w:rsidRPr="00A02F87" w:rsidTr="00CB46AF">
        <w:trPr>
          <w:cantSplit/>
          <w:tblHeader/>
        </w:trPr>
        <w:tc>
          <w:tcPr>
            <w:tcW w:w="3652" w:type="dxa"/>
            <w:tcBorders>
              <w:top w:val="single" w:sz="4" w:space="0" w:color="auto"/>
              <w:left w:val="single" w:sz="4" w:space="0" w:color="auto"/>
              <w:bottom w:val="nil"/>
              <w:right w:val="single" w:sz="4" w:space="0" w:color="auto"/>
            </w:tcBorders>
            <w:shd w:val="clear" w:color="auto" w:fill="FFFFFF" w:themeFill="background1"/>
          </w:tcPr>
          <w:p w:rsidR="00CB46AF" w:rsidRPr="004E0F38" w:rsidRDefault="00CB46AF" w:rsidP="00CB46AF">
            <w:pPr>
              <w:spacing w:before="60" w:after="60"/>
              <w:rPr>
                <w:b/>
                <w:sz w:val="20"/>
              </w:rPr>
            </w:pPr>
            <w:r w:rsidRPr="004E0F38">
              <w:rPr>
                <w:b/>
                <w:sz w:val="20"/>
              </w:rPr>
              <w:t>Step 1: Hazard identification</w:t>
            </w:r>
          </w:p>
        </w:tc>
        <w:tc>
          <w:tcPr>
            <w:tcW w:w="6526" w:type="dxa"/>
            <w:gridSpan w:val="4"/>
            <w:tcBorders>
              <w:top w:val="single" w:sz="4" w:space="0" w:color="auto"/>
              <w:left w:val="single" w:sz="4" w:space="0" w:color="auto"/>
              <w:bottom w:val="nil"/>
              <w:right w:val="single" w:sz="4" w:space="0" w:color="auto"/>
            </w:tcBorders>
            <w:shd w:val="clear" w:color="auto" w:fill="FFFFFF" w:themeFill="background1"/>
          </w:tcPr>
          <w:p w:rsidR="00CB46AF" w:rsidRPr="004E0F38" w:rsidRDefault="00CB46AF" w:rsidP="00CB46AF">
            <w:pPr>
              <w:spacing w:before="60" w:after="60"/>
              <w:rPr>
                <w:b/>
                <w:sz w:val="20"/>
              </w:rPr>
            </w:pPr>
            <w:r w:rsidRPr="004E0F38">
              <w:rPr>
                <w:b/>
                <w:sz w:val="20"/>
              </w:rPr>
              <w:t>Step 2: Risk Assessment</w:t>
            </w:r>
          </w:p>
        </w:tc>
        <w:tc>
          <w:tcPr>
            <w:tcW w:w="5390" w:type="dxa"/>
            <w:tcBorders>
              <w:top w:val="single" w:sz="4" w:space="0" w:color="auto"/>
              <w:left w:val="single" w:sz="4" w:space="0" w:color="auto"/>
              <w:bottom w:val="nil"/>
              <w:right w:val="single" w:sz="4" w:space="0" w:color="auto"/>
            </w:tcBorders>
            <w:shd w:val="clear" w:color="auto" w:fill="FFFFFF" w:themeFill="background1"/>
          </w:tcPr>
          <w:p w:rsidR="00CB46AF" w:rsidRPr="004E0F38" w:rsidRDefault="00CB46AF" w:rsidP="00CB46AF">
            <w:pPr>
              <w:spacing w:before="60" w:after="60"/>
              <w:rPr>
                <w:b/>
                <w:sz w:val="20"/>
              </w:rPr>
            </w:pPr>
            <w:r w:rsidRPr="004E0F38">
              <w:rPr>
                <w:b/>
                <w:sz w:val="20"/>
              </w:rPr>
              <w:t>Step 3 Risk Control</w:t>
            </w:r>
          </w:p>
        </w:tc>
      </w:tr>
      <w:tr w:rsidR="00CB46AF" w:rsidTr="00CB46AF">
        <w:trPr>
          <w:cantSplit/>
        </w:trPr>
        <w:tc>
          <w:tcPr>
            <w:tcW w:w="3652" w:type="dxa"/>
            <w:tcBorders>
              <w:top w:val="nil"/>
              <w:left w:val="single" w:sz="4" w:space="0" w:color="auto"/>
              <w:bottom w:val="single" w:sz="4" w:space="0" w:color="auto"/>
              <w:right w:val="single" w:sz="4" w:space="0" w:color="auto"/>
            </w:tcBorders>
            <w:shd w:val="clear" w:color="auto" w:fill="auto"/>
          </w:tcPr>
          <w:p w:rsidR="00CB46AF" w:rsidRPr="004E0F38" w:rsidRDefault="00CB46AF" w:rsidP="00CB46AF">
            <w:pPr>
              <w:spacing w:before="60" w:after="60"/>
              <w:rPr>
                <w:sz w:val="18"/>
              </w:rPr>
            </w:pPr>
            <w:r w:rsidRPr="004E0F38">
              <w:rPr>
                <w:sz w:val="18"/>
              </w:rPr>
              <w:t xml:space="preserve">Identify potential hazards and risks at the workplace. Examples of some factors that contribute to fatigue are listed below. Consider these factors in the context of your specific workplace or industry. </w:t>
            </w:r>
          </w:p>
        </w:tc>
        <w:tc>
          <w:tcPr>
            <w:tcW w:w="6526" w:type="dxa"/>
            <w:gridSpan w:val="4"/>
            <w:tcBorders>
              <w:top w:val="nil"/>
              <w:left w:val="single" w:sz="4" w:space="0" w:color="auto"/>
              <w:bottom w:val="single" w:sz="4" w:space="0" w:color="auto"/>
              <w:right w:val="single" w:sz="4" w:space="0" w:color="auto"/>
            </w:tcBorders>
            <w:shd w:val="clear" w:color="auto" w:fill="FFFFFF" w:themeFill="background1"/>
          </w:tcPr>
          <w:p w:rsidR="00CB46AF" w:rsidRPr="004E0F38" w:rsidRDefault="00CB46AF" w:rsidP="00CB46AF">
            <w:pPr>
              <w:spacing w:before="60" w:after="60"/>
              <w:rPr>
                <w:sz w:val="18"/>
              </w:rPr>
            </w:pPr>
            <w:r w:rsidRPr="004E0F38">
              <w:rPr>
                <w:sz w:val="18"/>
              </w:rPr>
              <w:t xml:space="preserve">To assist risk assessment, a general level of risk for each hazard is indicated along arrow guides. In assessing risk consider interaction between hazard factors that could influence the level of risk. Also take into account specific workplace/industry circumstances that may influence it. </w:t>
            </w:r>
          </w:p>
        </w:tc>
        <w:tc>
          <w:tcPr>
            <w:tcW w:w="5390" w:type="dxa"/>
            <w:tcBorders>
              <w:top w:val="nil"/>
              <w:left w:val="single" w:sz="4" w:space="0" w:color="auto"/>
              <w:bottom w:val="single" w:sz="4" w:space="0" w:color="auto"/>
              <w:right w:val="single" w:sz="4" w:space="0" w:color="auto"/>
            </w:tcBorders>
            <w:shd w:val="clear" w:color="auto" w:fill="auto"/>
          </w:tcPr>
          <w:p w:rsidR="00CB46AF" w:rsidRPr="004E0F38" w:rsidRDefault="00CB46AF" w:rsidP="00CB46AF">
            <w:pPr>
              <w:spacing w:before="60" w:after="60"/>
              <w:rPr>
                <w:sz w:val="18"/>
              </w:rPr>
            </w:pPr>
            <w:r w:rsidRPr="004E0F38">
              <w:rPr>
                <w:sz w:val="18"/>
              </w:rPr>
              <w:t xml:space="preserve">Where a hazard is assessed as medium/higher risk, consider implementing control measures, such as those outlined in section 2 of this code. </w:t>
            </w:r>
          </w:p>
        </w:tc>
      </w:tr>
      <w:tr w:rsidR="00CB46AF" w:rsidRPr="00A02F87" w:rsidTr="00CB46AF">
        <w:trPr>
          <w:cantSplit/>
        </w:trPr>
        <w:tc>
          <w:tcPr>
            <w:tcW w:w="3652" w:type="dxa"/>
            <w:tcBorders>
              <w:top w:val="single" w:sz="4" w:space="0" w:color="auto"/>
              <w:left w:val="single" w:sz="4" w:space="0" w:color="auto"/>
              <w:bottom w:val="single" w:sz="4" w:space="0" w:color="auto"/>
              <w:right w:val="single" w:sz="4" w:space="0" w:color="auto"/>
            </w:tcBorders>
            <w:shd w:val="clear" w:color="auto" w:fill="auto"/>
          </w:tcPr>
          <w:p w:rsidR="00CB46AF" w:rsidRPr="004E0F38" w:rsidRDefault="00CB46AF" w:rsidP="00CB46AF">
            <w:pPr>
              <w:spacing w:before="60" w:after="60"/>
              <w:rPr>
                <w:b/>
                <w:sz w:val="20"/>
              </w:rPr>
            </w:pPr>
            <w:r w:rsidRPr="004E0F38">
              <w:rPr>
                <w:b/>
                <w:sz w:val="20"/>
              </w:rPr>
              <w:t>Factors that contribute to Fatigue</w:t>
            </w:r>
          </w:p>
        </w:tc>
        <w:tc>
          <w:tcPr>
            <w:tcW w:w="652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CB46AF" w:rsidRPr="004E0F38" w:rsidRDefault="00CB46AF" w:rsidP="00CB46AF">
            <w:pPr>
              <w:spacing w:before="60" w:after="60"/>
              <w:rPr>
                <w:b/>
                <w:sz w:val="20"/>
              </w:rPr>
            </w:pPr>
            <w:r w:rsidRPr="004E0F38">
              <w:rPr>
                <w:b/>
                <w:sz w:val="20"/>
              </w:rPr>
              <w:t>General Risk indicator for factors that contribute to fatigue</w:t>
            </w:r>
          </w:p>
        </w:tc>
        <w:tc>
          <w:tcPr>
            <w:tcW w:w="5390" w:type="dxa"/>
            <w:tcBorders>
              <w:top w:val="single" w:sz="4" w:space="0" w:color="auto"/>
              <w:left w:val="single" w:sz="4" w:space="0" w:color="auto"/>
              <w:bottom w:val="single" w:sz="4" w:space="0" w:color="auto"/>
              <w:right w:val="single" w:sz="4" w:space="0" w:color="auto"/>
            </w:tcBorders>
            <w:shd w:val="clear" w:color="auto" w:fill="auto"/>
          </w:tcPr>
          <w:p w:rsidR="00CB46AF" w:rsidRPr="004E0F38" w:rsidRDefault="00CB46AF" w:rsidP="00CB46AF">
            <w:pPr>
              <w:spacing w:before="60" w:after="60"/>
              <w:rPr>
                <w:b/>
                <w:sz w:val="20"/>
              </w:rPr>
            </w:pPr>
            <w:r w:rsidRPr="004E0F38">
              <w:rPr>
                <w:b/>
                <w:sz w:val="20"/>
              </w:rPr>
              <w:t>Control measures</w:t>
            </w:r>
          </w:p>
        </w:tc>
      </w:tr>
      <w:tr w:rsidR="00CB46AF" w:rsidTr="00CB46AF">
        <w:trPr>
          <w:cantSplit/>
        </w:trPr>
        <w:tc>
          <w:tcPr>
            <w:tcW w:w="3652"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CB46AF" w:rsidRDefault="00CB46AF" w:rsidP="00CB46AF">
            <w:pPr>
              <w:spacing w:before="60" w:after="60"/>
              <w:jc w:val="center"/>
              <w:rPr>
                <w:b/>
                <w:sz w:val="20"/>
              </w:rPr>
            </w:pPr>
            <w:r w:rsidRPr="006A2AB1">
              <w:rPr>
                <w:b/>
                <w:sz w:val="20"/>
              </w:rPr>
              <w:t>Work Scheduling and planning</w:t>
            </w:r>
          </w:p>
          <w:p w:rsidR="00CB46AF" w:rsidRPr="00A02F87" w:rsidRDefault="00CB46AF" w:rsidP="00CB46AF">
            <w:pPr>
              <w:spacing w:before="60" w:after="60"/>
              <w:jc w:val="center"/>
              <w:rPr>
                <w:b/>
              </w:rPr>
            </w:pPr>
            <w:r w:rsidRPr="006A2AB1">
              <w:rPr>
                <w:b/>
                <w:sz w:val="18"/>
              </w:rPr>
              <w:t>Hours</w:t>
            </w:r>
          </w:p>
        </w:tc>
        <w:tc>
          <w:tcPr>
            <w:tcW w:w="6526" w:type="dxa"/>
            <w:gridSpan w:val="4"/>
            <w:tcBorders>
              <w:top w:val="single" w:sz="4" w:space="0" w:color="auto"/>
              <w:left w:val="single" w:sz="4" w:space="0" w:color="FFFFFF" w:themeColor="background1"/>
              <w:bottom w:val="nil"/>
              <w:right w:val="single" w:sz="4" w:space="0" w:color="FFFFFF" w:themeColor="background1"/>
            </w:tcBorders>
            <w:shd w:val="clear" w:color="auto" w:fill="FFFFFF" w:themeFill="background1"/>
          </w:tcPr>
          <w:p w:rsidR="00CB46AF" w:rsidRPr="006A2AB1" w:rsidRDefault="00CB46AF" w:rsidP="00CB46AF">
            <w:pPr>
              <w:spacing w:before="60" w:after="60"/>
              <w:rPr>
                <w:highlight w:val="yellow"/>
              </w:rPr>
            </w:pPr>
            <w:r>
              <w:rPr>
                <w:noProof/>
              </w:rPr>
              <w:drawing>
                <wp:inline distT="0" distB="0" distL="0" distR="0" wp14:anchorId="4D8B8338" wp14:editId="7C35DE19">
                  <wp:extent cx="3962400" cy="363415"/>
                  <wp:effectExtent l="0" t="0" r="19050" b="0"/>
                  <wp:docPr id="14" name="Diagram 14" title="Low risk to high risk"/>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tc>
        <w:tc>
          <w:tcPr>
            <w:tcW w:w="5390"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CB46AF" w:rsidRPr="004E0F38" w:rsidRDefault="00CB46AF" w:rsidP="00CB46AF">
            <w:pPr>
              <w:spacing w:before="60" w:after="60"/>
              <w:rPr>
                <w:b/>
              </w:rPr>
            </w:pPr>
            <w:r w:rsidRPr="006A2AB1">
              <w:rPr>
                <w:b/>
                <w:sz w:val="18"/>
              </w:rPr>
              <w:t>The most appropriate control measures should be implemented for the identified risk factor. Control measures may include:</w:t>
            </w:r>
          </w:p>
        </w:tc>
      </w:tr>
      <w:tr w:rsidR="00CB46AF" w:rsidTr="00CB46AF">
        <w:trPr>
          <w:cantSplit/>
        </w:trPr>
        <w:tc>
          <w:tcPr>
            <w:tcW w:w="3652" w:type="dxa"/>
            <w:tcBorders>
              <w:top w:val="single" w:sz="4" w:space="0" w:color="FFFFFF" w:themeColor="background1"/>
              <w:left w:val="single" w:sz="4" w:space="0" w:color="FFFFFF" w:themeColor="background1"/>
              <w:bottom w:val="nil"/>
              <w:right w:val="single" w:sz="4" w:space="0" w:color="FFFFFF" w:themeColor="background1"/>
            </w:tcBorders>
            <w:shd w:val="clear" w:color="auto" w:fill="C6D9F1" w:themeFill="text2" w:themeFillTint="33"/>
          </w:tcPr>
          <w:p w:rsidR="00CB46AF" w:rsidRPr="004E0F38" w:rsidRDefault="00CB46AF" w:rsidP="00CB46AF">
            <w:pPr>
              <w:pStyle w:val="ListParagraph"/>
              <w:numPr>
                <w:ilvl w:val="0"/>
                <w:numId w:val="35"/>
              </w:numPr>
              <w:spacing w:before="60" w:after="60" w:line="240" w:lineRule="auto"/>
              <w:ind w:left="142" w:hanging="142"/>
              <w:rPr>
                <w:b/>
                <w:sz w:val="18"/>
              </w:rPr>
            </w:pPr>
            <w:r w:rsidRPr="004E0F38">
              <w:rPr>
                <w:sz w:val="18"/>
              </w:rPr>
              <w:t>Average weekly hours (other than FIFO)</w:t>
            </w:r>
          </w:p>
        </w:tc>
        <w:tc>
          <w:tcPr>
            <w:tcW w:w="1630" w:type="dxa"/>
            <w:tcBorders>
              <w:top w:val="nil"/>
              <w:left w:val="single" w:sz="4" w:space="0" w:color="FFFFFF" w:themeColor="background1"/>
              <w:bottom w:val="nil"/>
              <w:right w:val="nil"/>
            </w:tcBorders>
            <w:shd w:val="clear" w:color="auto" w:fill="FFFFFF" w:themeFill="background1"/>
          </w:tcPr>
          <w:p w:rsidR="00CB46AF" w:rsidRPr="004E0F38" w:rsidRDefault="00CB46AF" w:rsidP="00CB46AF">
            <w:pPr>
              <w:spacing w:before="60" w:after="60"/>
              <w:rPr>
                <w:sz w:val="18"/>
              </w:rPr>
            </w:pPr>
            <w:r w:rsidRPr="004E0F38">
              <w:rPr>
                <w:sz w:val="18"/>
              </w:rPr>
              <w:t xml:space="preserve">35-40 hours (working week) </w:t>
            </w:r>
          </w:p>
        </w:tc>
        <w:tc>
          <w:tcPr>
            <w:tcW w:w="1630" w:type="dxa"/>
            <w:tcBorders>
              <w:top w:val="nil"/>
              <w:left w:val="nil"/>
              <w:bottom w:val="nil"/>
              <w:right w:val="nil"/>
            </w:tcBorders>
            <w:shd w:val="clear" w:color="auto" w:fill="FFFFFF" w:themeFill="background1"/>
          </w:tcPr>
          <w:p w:rsidR="00CB46AF" w:rsidRPr="004E0F38" w:rsidRDefault="00CB46AF" w:rsidP="00CB46AF">
            <w:pPr>
              <w:spacing w:before="60" w:after="60"/>
              <w:rPr>
                <w:sz w:val="18"/>
              </w:rPr>
            </w:pPr>
          </w:p>
        </w:tc>
        <w:tc>
          <w:tcPr>
            <w:tcW w:w="1633" w:type="dxa"/>
            <w:tcBorders>
              <w:top w:val="nil"/>
              <w:left w:val="nil"/>
              <w:bottom w:val="nil"/>
              <w:right w:val="nil"/>
            </w:tcBorders>
            <w:shd w:val="clear" w:color="auto" w:fill="FFFFFF" w:themeFill="background1"/>
          </w:tcPr>
          <w:p w:rsidR="00CB46AF" w:rsidRPr="004E0F38" w:rsidRDefault="00CB46AF" w:rsidP="00CB46AF">
            <w:pPr>
              <w:spacing w:before="60" w:after="60"/>
              <w:rPr>
                <w:sz w:val="18"/>
              </w:rPr>
            </w:pPr>
            <w:r w:rsidRPr="004E0F38">
              <w:rPr>
                <w:sz w:val="18"/>
              </w:rPr>
              <w:t>48 hours (working Week</w:t>
            </w:r>
          </w:p>
        </w:tc>
        <w:tc>
          <w:tcPr>
            <w:tcW w:w="1633" w:type="dxa"/>
            <w:tcBorders>
              <w:top w:val="nil"/>
              <w:left w:val="nil"/>
              <w:bottom w:val="nil"/>
              <w:right w:val="single" w:sz="4" w:space="0" w:color="FFFFFF" w:themeColor="background1"/>
            </w:tcBorders>
            <w:shd w:val="clear" w:color="auto" w:fill="FFFFFF" w:themeFill="background1"/>
          </w:tcPr>
          <w:p w:rsidR="00CB46AF" w:rsidRPr="004E0F38" w:rsidRDefault="00CB46AF" w:rsidP="00CB46AF">
            <w:pPr>
              <w:spacing w:before="60" w:after="60"/>
              <w:rPr>
                <w:sz w:val="18"/>
              </w:rPr>
            </w:pPr>
            <w:r w:rsidRPr="004E0F38">
              <w:rPr>
                <w:sz w:val="18"/>
              </w:rPr>
              <w:t xml:space="preserve">56 hours (working week) </w:t>
            </w:r>
          </w:p>
        </w:tc>
        <w:tc>
          <w:tcPr>
            <w:tcW w:w="5390" w:type="dxa"/>
            <w:tcBorders>
              <w:top w:val="single" w:sz="4" w:space="0" w:color="FFFFFF" w:themeColor="background1"/>
              <w:left w:val="single" w:sz="4" w:space="0" w:color="FFFFFF" w:themeColor="background1"/>
              <w:bottom w:val="nil"/>
              <w:right w:val="single" w:sz="4" w:space="0" w:color="FFFFFF" w:themeColor="background1"/>
            </w:tcBorders>
            <w:shd w:val="clear" w:color="auto" w:fill="C6D9F1" w:themeFill="text2" w:themeFillTint="33"/>
          </w:tcPr>
          <w:p w:rsidR="00CB46AF" w:rsidRPr="004E0F38" w:rsidRDefault="00CB46AF" w:rsidP="00CB46AF">
            <w:pPr>
              <w:pStyle w:val="ListParagraph"/>
              <w:numPr>
                <w:ilvl w:val="0"/>
                <w:numId w:val="36"/>
              </w:numPr>
              <w:spacing w:before="60" w:after="60" w:line="240" w:lineRule="auto"/>
              <w:ind w:left="142" w:hanging="142"/>
              <w:rPr>
                <w:sz w:val="18"/>
              </w:rPr>
            </w:pPr>
            <w:r w:rsidRPr="004E0F38">
              <w:rPr>
                <w:sz w:val="18"/>
              </w:rPr>
              <w:t xml:space="preserve">Scheduling safety critical work outside low body clock periods (i.e. between </w:t>
            </w:r>
            <w:proofErr w:type="spellStart"/>
            <w:r w:rsidRPr="004E0F38">
              <w:rPr>
                <w:sz w:val="18"/>
              </w:rPr>
              <w:t>2am</w:t>
            </w:r>
            <w:proofErr w:type="spellEnd"/>
            <w:r w:rsidRPr="004E0F38">
              <w:rPr>
                <w:sz w:val="18"/>
              </w:rPr>
              <w:t xml:space="preserve"> and </w:t>
            </w:r>
            <w:proofErr w:type="spellStart"/>
            <w:r w:rsidRPr="004E0F38">
              <w:rPr>
                <w:sz w:val="18"/>
              </w:rPr>
              <w:t>6am</w:t>
            </w:r>
            <w:proofErr w:type="spellEnd"/>
            <w:r w:rsidRPr="004E0F38">
              <w:rPr>
                <w:sz w:val="18"/>
              </w:rPr>
              <w:t>)</w:t>
            </w:r>
          </w:p>
        </w:tc>
      </w:tr>
      <w:tr w:rsidR="00CB46AF" w:rsidTr="00CB46AF">
        <w:trPr>
          <w:cantSplit/>
        </w:trPr>
        <w:tc>
          <w:tcPr>
            <w:tcW w:w="3652" w:type="dxa"/>
            <w:tcBorders>
              <w:top w:val="nil"/>
              <w:left w:val="single" w:sz="4" w:space="0" w:color="FFFFFF" w:themeColor="background1"/>
              <w:bottom w:val="nil"/>
              <w:right w:val="single" w:sz="4" w:space="0" w:color="FFFFFF" w:themeColor="background1"/>
            </w:tcBorders>
            <w:shd w:val="clear" w:color="auto" w:fill="C6D9F1" w:themeFill="text2" w:themeFillTint="33"/>
          </w:tcPr>
          <w:p w:rsidR="00CB46AF" w:rsidRPr="004E0F38" w:rsidRDefault="00CB46AF" w:rsidP="00CB46AF">
            <w:pPr>
              <w:pStyle w:val="ListParagraph"/>
              <w:numPr>
                <w:ilvl w:val="0"/>
                <w:numId w:val="35"/>
              </w:numPr>
              <w:spacing w:before="60" w:after="60" w:line="240" w:lineRule="auto"/>
              <w:ind w:left="142" w:hanging="142"/>
              <w:rPr>
                <w:sz w:val="18"/>
              </w:rPr>
            </w:pPr>
            <w:r w:rsidRPr="004E0F38">
              <w:rPr>
                <w:sz w:val="18"/>
              </w:rPr>
              <w:t>Total hours over a three month period (other than FIFO)</w:t>
            </w:r>
          </w:p>
        </w:tc>
        <w:tc>
          <w:tcPr>
            <w:tcW w:w="1630" w:type="dxa"/>
            <w:tcBorders>
              <w:top w:val="nil"/>
              <w:left w:val="single" w:sz="4" w:space="0" w:color="FFFFFF" w:themeColor="background1"/>
              <w:bottom w:val="nil"/>
              <w:right w:val="nil"/>
            </w:tcBorders>
            <w:shd w:val="clear" w:color="auto" w:fill="FFFFFF" w:themeFill="background1"/>
          </w:tcPr>
          <w:p w:rsidR="00CB46AF" w:rsidRPr="004E0F38" w:rsidRDefault="00CB46AF" w:rsidP="00CB46AF">
            <w:pPr>
              <w:spacing w:before="60" w:after="60"/>
              <w:rPr>
                <w:sz w:val="18"/>
              </w:rPr>
            </w:pPr>
          </w:p>
        </w:tc>
        <w:tc>
          <w:tcPr>
            <w:tcW w:w="1630" w:type="dxa"/>
            <w:tcBorders>
              <w:top w:val="nil"/>
              <w:left w:val="nil"/>
              <w:bottom w:val="nil"/>
              <w:right w:val="nil"/>
            </w:tcBorders>
            <w:shd w:val="clear" w:color="auto" w:fill="FFFFFF" w:themeFill="background1"/>
          </w:tcPr>
          <w:p w:rsidR="00CB46AF" w:rsidRPr="004E0F38" w:rsidRDefault="00CB46AF" w:rsidP="00CB46AF">
            <w:pPr>
              <w:spacing w:before="60" w:after="60"/>
              <w:rPr>
                <w:sz w:val="18"/>
              </w:rPr>
            </w:pPr>
          </w:p>
        </w:tc>
        <w:tc>
          <w:tcPr>
            <w:tcW w:w="1633" w:type="dxa"/>
            <w:tcBorders>
              <w:top w:val="nil"/>
              <w:left w:val="nil"/>
              <w:bottom w:val="nil"/>
              <w:right w:val="nil"/>
            </w:tcBorders>
            <w:shd w:val="clear" w:color="auto" w:fill="FFFFFF" w:themeFill="background1"/>
          </w:tcPr>
          <w:p w:rsidR="00CB46AF" w:rsidRPr="004E0F38" w:rsidRDefault="00CB46AF" w:rsidP="00CB46AF">
            <w:pPr>
              <w:spacing w:before="60" w:after="60"/>
              <w:rPr>
                <w:sz w:val="18"/>
              </w:rPr>
            </w:pPr>
            <w:r w:rsidRPr="004E0F38">
              <w:rPr>
                <w:sz w:val="18"/>
              </w:rPr>
              <w:t>624 working hours</w:t>
            </w:r>
          </w:p>
        </w:tc>
        <w:tc>
          <w:tcPr>
            <w:tcW w:w="1633" w:type="dxa"/>
            <w:tcBorders>
              <w:top w:val="nil"/>
              <w:left w:val="nil"/>
              <w:bottom w:val="nil"/>
              <w:right w:val="single" w:sz="4" w:space="0" w:color="FFFFFF" w:themeColor="background1"/>
            </w:tcBorders>
            <w:shd w:val="clear" w:color="auto" w:fill="FFFFFF" w:themeFill="background1"/>
          </w:tcPr>
          <w:p w:rsidR="00CB46AF" w:rsidRPr="004E0F38" w:rsidRDefault="00CB46AF" w:rsidP="00CB46AF">
            <w:pPr>
              <w:spacing w:before="60" w:after="60"/>
              <w:rPr>
                <w:sz w:val="18"/>
              </w:rPr>
            </w:pPr>
          </w:p>
        </w:tc>
        <w:tc>
          <w:tcPr>
            <w:tcW w:w="5390" w:type="dxa"/>
            <w:tcBorders>
              <w:top w:val="nil"/>
              <w:left w:val="single" w:sz="4" w:space="0" w:color="FFFFFF" w:themeColor="background1"/>
              <w:bottom w:val="nil"/>
              <w:right w:val="single" w:sz="4" w:space="0" w:color="FFFFFF" w:themeColor="background1"/>
            </w:tcBorders>
            <w:shd w:val="clear" w:color="auto" w:fill="C6D9F1" w:themeFill="text2" w:themeFillTint="33"/>
          </w:tcPr>
          <w:p w:rsidR="00CB46AF" w:rsidRPr="004E0F38" w:rsidRDefault="00CB46AF" w:rsidP="00CB46AF">
            <w:pPr>
              <w:pStyle w:val="ListParagraph"/>
              <w:numPr>
                <w:ilvl w:val="0"/>
                <w:numId w:val="36"/>
              </w:numPr>
              <w:spacing w:before="60" w:after="60" w:line="240" w:lineRule="auto"/>
              <w:ind w:left="142" w:hanging="142"/>
              <w:rPr>
                <w:sz w:val="18"/>
              </w:rPr>
            </w:pPr>
            <w:r w:rsidRPr="004E0F38">
              <w:rPr>
                <w:sz w:val="18"/>
              </w:rPr>
              <w:t>Structure shifts and work plans so that demands are highest towards the middle of the shift and decrease towards the end.</w:t>
            </w:r>
          </w:p>
        </w:tc>
      </w:tr>
      <w:tr w:rsidR="00CB46AF" w:rsidTr="00CB46AF">
        <w:trPr>
          <w:cantSplit/>
        </w:trPr>
        <w:tc>
          <w:tcPr>
            <w:tcW w:w="3652" w:type="dxa"/>
            <w:tcBorders>
              <w:top w:val="nil"/>
              <w:left w:val="single" w:sz="4" w:space="0" w:color="FFFFFF" w:themeColor="background1"/>
              <w:bottom w:val="nil"/>
              <w:right w:val="single" w:sz="4" w:space="0" w:color="FFFFFF" w:themeColor="background1"/>
            </w:tcBorders>
            <w:shd w:val="clear" w:color="auto" w:fill="C6D9F1" w:themeFill="text2" w:themeFillTint="33"/>
          </w:tcPr>
          <w:p w:rsidR="00CB46AF" w:rsidRPr="004E0F38" w:rsidRDefault="00CB46AF" w:rsidP="00CB46AF">
            <w:pPr>
              <w:pStyle w:val="ListParagraph"/>
              <w:numPr>
                <w:ilvl w:val="0"/>
                <w:numId w:val="35"/>
              </w:numPr>
              <w:spacing w:before="60" w:after="60" w:line="240" w:lineRule="auto"/>
              <w:ind w:left="142" w:hanging="142"/>
              <w:rPr>
                <w:sz w:val="18"/>
              </w:rPr>
            </w:pPr>
            <w:r w:rsidRPr="004E0F38">
              <w:rPr>
                <w:sz w:val="18"/>
              </w:rPr>
              <w:t>Daily work hours</w:t>
            </w:r>
          </w:p>
        </w:tc>
        <w:tc>
          <w:tcPr>
            <w:tcW w:w="1630" w:type="dxa"/>
            <w:tcBorders>
              <w:top w:val="nil"/>
              <w:left w:val="single" w:sz="4" w:space="0" w:color="FFFFFF" w:themeColor="background1"/>
              <w:bottom w:val="nil"/>
              <w:right w:val="nil"/>
            </w:tcBorders>
            <w:shd w:val="clear" w:color="auto" w:fill="FFFFFF" w:themeFill="background1"/>
          </w:tcPr>
          <w:p w:rsidR="00CB46AF" w:rsidRPr="004E0F38" w:rsidRDefault="00CB46AF" w:rsidP="00CB46AF">
            <w:pPr>
              <w:spacing w:before="60" w:after="60"/>
              <w:rPr>
                <w:sz w:val="18"/>
              </w:rPr>
            </w:pPr>
          </w:p>
        </w:tc>
        <w:tc>
          <w:tcPr>
            <w:tcW w:w="1630" w:type="dxa"/>
            <w:tcBorders>
              <w:top w:val="nil"/>
              <w:left w:val="nil"/>
              <w:bottom w:val="nil"/>
              <w:right w:val="nil"/>
            </w:tcBorders>
            <w:shd w:val="clear" w:color="auto" w:fill="FFFFFF" w:themeFill="background1"/>
          </w:tcPr>
          <w:p w:rsidR="00CB46AF" w:rsidRPr="004E0F38" w:rsidRDefault="00CB46AF" w:rsidP="00CB46AF">
            <w:pPr>
              <w:spacing w:before="60" w:after="60"/>
              <w:rPr>
                <w:sz w:val="18"/>
              </w:rPr>
            </w:pPr>
            <w:r w:rsidRPr="004E0F38">
              <w:rPr>
                <w:sz w:val="18"/>
              </w:rPr>
              <w:t>9 working hours</w:t>
            </w:r>
          </w:p>
        </w:tc>
        <w:tc>
          <w:tcPr>
            <w:tcW w:w="1633" w:type="dxa"/>
            <w:tcBorders>
              <w:top w:val="nil"/>
              <w:left w:val="nil"/>
              <w:bottom w:val="nil"/>
              <w:right w:val="nil"/>
            </w:tcBorders>
            <w:shd w:val="clear" w:color="auto" w:fill="FFFFFF" w:themeFill="background1"/>
          </w:tcPr>
          <w:p w:rsidR="00CB46AF" w:rsidRPr="004E0F38" w:rsidRDefault="00CB46AF" w:rsidP="00CB46AF">
            <w:pPr>
              <w:spacing w:before="60" w:after="60"/>
              <w:rPr>
                <w:sz w:val="18"/>
              </w:rPr>
            </w:pPr>
            <w:r w:rsidRPr="004E0F38">
              <w:rPr>
                <w:sz w:val="18"/>
              </w:rPr>
              <w:t>12 working hours</w:t>
            </w:r>
          </w:p>
        </w:tc>
        <w:tc>
          <w:tcPr>
            <w:tcW w:w="1633" w:type="dxa"/>
            <w:tcBorders>
              <w:top w:val="nil"/>
              <w:left w:val="nil"/>
              <w:bottom w:val="nil"/>
              <w:right w:val="single" w:sz="4" w:space="0" w:color="FFFFFF" w:themeColor="background1"/>
            </w:tcBorders>
            <w:shd w:val="clear" w:color="auto" w:fill="FFFFFF" w:themeFill="background1"/>
          </w:tcPr>
          <w:p w:rsidR="00CB46AF" w:rsidRPr="004E0F38" w:rsidRDefault="00CB46AF" w:rsidP="00CB46AF">
            <w:pPr>
              <w:spacing w:before="60" w:after="60"/>
              <w:rPr>
                <w:sz w:val="18"/>
              </w:rPr>
            </w:pPr>
          </w:p>
        </w:tc>
        <w:tc>
          <w:tcPr>
            <w:tcW w:w="5390" w:type="dxa"/>
            <w:tcBorders>
              <w:top w:val="nil"/>
              <w:left w:val="single" w:sz="4" w:space="0" w:color="FFFFFF" w:themeColor="background1"/>
              <w:bottom w:val="nil"/>
              <w:right w:val="single" w:sz="4" w:space="0" w:color="FFFFFF" w:themeColor="background1"/>
            </w:tcBorders>
            <w:shd w:val="clear" w:color="auto" w:fill="C6D9F1" w:themeFill="text2" w:themeFillTint="33"/>
          </w:tcPr>
          <w:p w:rsidR="00CB46AF" w:rsidRPr="004E0F38" w:rsidRDefault="00CB46AF" w:rsidP="00CB46AF">
            <w:pPr>
              <w:pStyle w:val="ListParagraph"/>
              <w:numPr>
                <w:ilvl w:val="0"/>
                <w:numId w:val="36"/>
              </w:numPr>
              <w:spacing w:before="60" w:after="60" w:line="240" w:lineRule="auto"/>
              <w:ind w:left="142" w:hanging="142"/>
              <w:rPr>
                <w:sz w:val="18"/>
              </w:rPr>
            </w:pPr>
            <w:r w:rsidRPr="004E0F38">
              <w:rPr>
                <w:sz w:val="18"/>
              </w:rPr>
              <w:t>Use forward rotation roster systems (day-evening-night)</w:t>
            </w:r>
          </w:p>
        </w:tc>
      </w:tr>
      <w:tr w:rsidR="00CB46AF" w:rsidTr="00CB46AF">
        <w:trPr>
          <w:cantSplit/>
        </w:trPr>
        <w:tc>
          <w:tcPr>
            <w:tcW w:w="3652" w:type="dxa"/>
            <w:tcBorders>
              <w:top w:val="nil"/>
              <w:left w:val="single" w:sz="4" w:space="0" w:color="FFFFFF" w:themeColor="background1"/>
              <w:bottom w:val="nil"/>
              <w:right w:val="single" w:sz="4" w:space="0" w:color="FFFFFF" w:themeColor="background1"/>
            </w:tcBorders>
            <w:shd w:val="clear" w:color="auto" w:fill="C6D9F1" w:themeFill="text2" w:themeFillTint="33"/>
          </w:tcPr>
          <w:p w:rsidR="00CB46AF" w:rsidRPr="004E0F38" w:rsidRDefault="00CB46AF" w:rsidP="00CB46AF">
            <w:pPr>
              <w:pStyle w:val="ListParagraph"/>
              <w:numPr>
                <w:ilvl w:val="0"/>
                <w:numId w:val="35"/>
              </w:numPr>
              <w:spacing w:before="60" w:after="60" w:line="240" w:lineRule="auto"/>
              <w:ind w:left="142" w:hanging="142"/>
              <w:rPr>
                <w:sz w:val="18"/>
              </w:rPr>
            </w:pPr>
            <w:r w:rsidRPr="004E0F38">
              <w:rPr>
                <w:sz w:val="18"/>
              </w:rPr>
              <w:t>Daily work hours and work-related travel, including commute</w:t>
            </w:r>
          </w:p>
        </w:tc>
        <w:tc>
          <w:tcPr>
            <w:tcW w:w="1630" w:type="dxa"/>
            <w:tcBorders>
              <w:top w:val="nil"/>
              <w:left w:val="single" w:sz="4" w:space="0" w:color="FFFFFF" w:themeColor="background1"/>
              <w:bottom w:val="nil"/>
              <w:right w:val="nil"/>
            </w:tcBorders>
            <w:shd w:val="clear" w:color="auto" w:fill="FFFFFF" w:themeFill="background1"/>
          </w:tcPr>
          <w:p w:rsidR="00CB46AF" w:rsidRPr="004E0F38" w:rsidRDefault="00CB46AF" w:rsidP="00CB46AF">
            <w:pPr>
              <w:spacing w:before="60" w:after="60"/>
              <w:rPr>
                <w:sz w:val="18"/>
              </w:rPr>
            </w:pPr>
          </w:p>
        </w:tc>
        <w:tc>
          <w:tcPr>
            <w:tcW w:w="1630" w:type="dxa"/>
            <w:tcBorders>
              <w:top w:val="nil"/>
              <w:left w:val="nil"/>
              <w:bottom w:val="nil"/>
              <w:right w:val="nil"/>
            </w:tcBorders>
            <w:shd w:val="clear" w:color="auto" w:fill="FFFFFF" w:themeFill="background1"/>
          </w:tcPr>
          <w:p w:rsidR="00CB46AF" w:rsidRPr="004E0F38" w:rsidRDefault="00CB46AF" w:rsidP="00CB46AF">
            <w:pPr>
              <w:spacing w:before="60" w:after="60"/>
              <w:rPr>
                <w:sz w:val="18"/>
              </w:rPr>
            </w:pPr>
          </w:p>
        </w:tc>
        <w:tc>
          <w:tcPr>
            <w:tcW w:w="1633" w:type="dxa"/>
            <w:tcBorders>
              <w:top w:val="nil"/>
              <w:left w:val="nil"/>
              <w:bottom w:val="nil"/>
              <w:right w:val="nil"/>
            </w:tcBorders>
            <w:shd w:val="clear" w:color="auto" w:fill="FFFFFF" w:themeFill="background1"/>
          </w:tcPr>
          <w:p w:rsidR="00CB46AF" w:rsidRPr="004E0F38" w:rsidRDefault="00CB46AF" w:rsidP="00CB46AF">
            <w:pPr>
              <w:spacing w:before="60" w:after="60"/>
              <w:rPr>
                <w:sz w:val="18"/>
              </w:rPr>
            </w:pPr>
            <w:r w:rsidRPr="004E0F38">
              <w:rPr>
                <w:sz w:val="18"/>
              </w:rPr>
              <w:t>10 working hours</w:t>
            </w:r>
          </w:p>
        </w:tc>
        <w:tc>
          <w:tcPr>
            <w:tcW w:w="1633" w:type="dxa"/>
            <w:tcBorders>
              <w:top w:val="nil"/>
              <w:left w:val="nil"/>
              <w:bottom w:val="nil"/>
              <w:right w:val="single" w:sz="4" w:space="0" w:color="FFFFFF" w:themeColor="background1"/>
            </w:tcBorders>
            <w:shd w:val="clear" w:color="auto" w:fill="FFFFFF" w:themeFill="background1"/>
          </w:tcPr>
          <w:p w:rsidR="00CB46AF" w:rsidRPr="004E0F38" w:rsidRDefault="00CB46AF" w:rsidP="00CB46AF">
            <w:pPr>
              <w:spacing w:before="60" w:after="60"/>
              <w:rPr>
                <w:sz w:val="18"/>
              </w:rPr>
            </w:pPr>
            <w:r w:rsidRPr="004E0F38">
              <w:rPr>
                <w:sz w:val="18"/>
              </w:rPr>
              <w:t>13 working hours</w:t>
            </w:r>
          </w:p>
        </w:tc>
        <w:tc>
          <w:tcPr>
            <w:tcW w:w="5390" w:type="dxa"/>
            <w:tcBorders>
              <w:top w:val="nil"/>
              <w:left w:val="single" w:sz="4" w:space="0" w:color="FFFFFF" w:themeColor="background1"/>
              <w:bottom w:val="nil"/>
              <w:right w:val="single" w:sz="4" w:space="0" w:color="FFFFFF" w:themeColor="background1"/>
            </w:tcBorders>
            <w:shd w:val="clear" w:color="auto" w:fill="C6D9F1" w:themeFill="text2" w:themeFillTint="33"/>
          </w:tcPr>
          <w:p w:rsidR="00CB46AF" w:rsidRPr="004E0F38" w:rsidRDefault="00CB46AF" w:rsidP="00CB46AF">
            <w:pPr>
              <w:pStyle w:val="ListParagraph"/>
              <w:numPr>
                <w:ilvl w:val="0"/>
                <w:numId w:val="36"/>
              </w:numPr>
              <w:spacing w:before="60" w:after="60" w:line="240" w:lineRule="auto"/>
              <w:ind w:left="142" w:hanging="142"/>
              <w:rPr>
                <w:sz w:val="18"/>
              </w:rPr>
            </w:pPr>
            <w:r w:rsidRPr="004E0F38">
              <w:rPr>
                <w:sz w:val="18"/>
              </w:rPr>
              <w:t>Designing working hours and rosters to provide for adequate sleep opportunity (considering time for eating, washing, personal commitments etc.)</w:t>
            </w:r>
          </w:p>
        </w:tc>
      </w:tr>
      <w:tr w:rsidR="00CB46AF" w:rsidTr="00CB46AF">
        <w:trPr>
          <w:cantSplit/>
        </w:trPr>
        <w:tc>
          <w:tcPr>
            <w:tcW w:w="3652"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CB46AF" w:rsidRPr="004E0F38" w:rsidRDefault="00CB46AF" w:rsidP="00CB46AF">
            <w:pPr>
              <w:pStyle w:val="ListParagraph"/>
              <w:numPr>
                <w:ilvl w:val="0"/>
                <w:numId w:val="35"/>
              </w:numPr>
              <w:spacing w:before="60" w:after="60" w:line="240" w:lineRule="auto"/>
              <w:ind w:left="142" w:hanging="142"/>
              <w:rPr>
                <w:sz w:val="18"/>
              </w:rPr>
            </w:pPr>
            <w:r w:rsidRPr="004E0F38">
              <w:rPr>
                <w:sz w:val="18"/>
              </w:rPr>
              <w:t>Scheduling of work</w:t>
            </w:r>
          </w:p>
        </w:tc>
        <w:tc>
          <w:tcPr>
            <w:tcW w:w="3260" w:type="dxa"/>
            <w:gridSpan w:val="2"/>
            <w:tcBorders>
              <w:top w:val="nil"/>
              <w:left w:val="single" w:sz="4" w:space="0" w:color="FFFFFF" w:themeColor="background1"/>
              <w:bottom w:val="nil"/>
              <w:right w:val="nil"/>
            </w:tcBorders>
            <w:shd w:val="clear" w:color="auto" w:fill="FFFFFF" w:themeFill="background1"/>
          </w:tcPr>
          <w:p w:rsidR="00CB46AF" w:rsidRPr="004E0F38" w:rsidRDefault="00CB46AF" w:rsidP="00CB46AF">
            <w:pPr>
              <w:spacing w:before="60" w:after="60"/>
              <w:rPr>
                <w:sz w:val="18"/>
              </w:rPr>
            </w:pPr>
            <w:r w:rsidRPr="004E0F38">
              <w:rPr>
                <w:sz w:val="18"/>
              </w:rPr>
              <w:t xml:space="preserve">Regular, </w:t>
            </w:r>
            <w:r w:rsidRPr="004E0F38">
              <w:rPr>
                <w:sz w:val="18"/>
              </w:rPr>
              <w:br/>
              <w:t>predictable hours</w:t>
            </w:r>
          </w:p>
        </w:tc>
        <w:tc>
          <w:tcPr>
            <w:tcW w:w="3266" w:type="dxa"/>
            <w:gridSpan w:val="2"/>
            <w:tcBorders>
              <w:top w:val="nil"/>
              <w:left w:val="nil"/>
              <w:bottom w:val="nil"/>
              <w:right w:val="single" w:sz="4" w:space="0" w:color="FFFFFF" w:themeColor="background1"/>
            </w:tcBorders>
            <w:shd w:val="clear" w:color="auto" w:fill="FFFFFF" w:themeFill="background1"/>
          </w:tcPr>
          <w:p w:rsidR="00CB46AF" w:rsidRPr="004E0F38" w:rsidRDefault="00CB46AF" w:rsidP="00CB46AF">
            <w:pPr>
              <w:spacing w:before="60" w:after="60"/>
              <w:rPr>
                <w:sz w:val="18"/>
              </w:rPr>
            </w:pPr>
            <w:r w:rsidRPr="004E0F38">
              <w:rPr>
                <w:sz w:val="18"/>
              </w:rPr>
              <w:t>Irregular and unpredictable hours, short notice of schedule, extended overtime, on call across shift cycle</w:t>
            </w:r>
          </w:p>
        </w:tc>
        <w:tc>
          <w:tcPr>
            <w:tcW w:w="5390"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CB46AF" w:rsidRPr="004E0F38" w:rsidRDefault="00CB46AF" w:rsidP="00CB46AF">
            <w:pPr>
              <w:pStyle w:val="ListParagraph"/>
              <w:numPr>
                <w:ilvl w:val="0"/>
                <w:numId w:val="36"/>
              </w:numPr>
              <w:spacing w:before="60" w:after="60" w:line="240" w:lineRule="auto"/>
              <w:ind w:left="142" w:hanging="142"/>
              <w:rPr>
                <w:sz w:val="18"/>
              </w:rPr>
            </w:pPr>
            <w:r w:rsidRPr="004E0F38">
              <w:rPr>
                <w:sz w:val="18"/>
              </w:rPr>
              <w:t>Monitor actual time worked against the allocated roster and identify if excessive hours are being worked</w:t>
            </w:r>
          </w:p>
        </w:tc>
      </w:tr>
      <w:tr w:rsidR="00CB46AF" w:rsidTr="00CB46AF">
        <w:trPr>
          <w:cantSplit/>
        </w:trPr>
        <w:tc>
          <w:tcPr>
            <w:tcW w:w="36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CB46AF" w:rsidRPr="004E0F38" w:rsidRDefault="00CB46AF" w:rsidP="00CB46AF">
            <w:pPr>
              <w:spacing w:before="60" w:after="60"/>
              <w:jc w:val="center"/>
              <w:rPr>
                <w:b/>
                <w:sz w:val="20"/>
              </w:rPr>
            </w:pPr>
            <w:r w:rsidRPr="006A2AB1">
              <w:rPr>
                <w:b/>
                <w:sz w:val="18"/>
              </w:rPr>
              <w:t>Shift work</w:t>
            </w:r>
          </w:p>
        </w:tc>
        <w:tc>
          <w:tcPr>
            <w:tcW w:w="6526" w:type="dxa"/>
            <w:gridSpan w:val="4"/>
            <w:tcBorders>
              <w:top w:val="nil"/>
              <w:left w:val="single" w:sz="4" w:space="0" w:color="FFFFFF" w:themeColor="background1"/>
              <w:bottom w:val="nil"/>
              <w:right w:val="single" w:sz="4" w:space="0" w:color="FFFFFF" w:themeColor="background1"/>
            </w:tcBorders>
            <w:shd w:val="clear" w:color="auto" w:fill="FFFFFF" w:themeFill="background1"/>
          </w:tcPr>
          <w:p w:rsidR="00CB46AF" w:rsidRPr="006A2AB1" w:rsidRDefault="00CB46AF" w:rsidP="00CB46AF">
            <w:pPr>
              <w:spacing w:before="60" w:after="60"/>
              <w:rPr>
                <w:sz w:val="20"/>
                <w:highlight w:val="yellow"/>
              </w:rPr>
            </w:pPr>
            <w:r>
              <w:rPr>
                <w:noProof/>
              </w:rPr>
              <w:drawing>
                <wp:inline distT="0" distB="0" distL="0" distR="0" wp14:anchorId="08B86382" wp14:editId="24CE29AD">
                  <wp:extent cx="3962400" cy="363415"/>
                  <wp:effectExtent l="0" t="0" r="19050" b="0"/>
                  <wp:docPr id="2" name="Diagram 2" title="Low risk to high risk"/>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tc>
        <w:tc>
          <w:tcPr>
            <w:tcW w:w="5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CB46AF" w:rsidRPr="004E0F38" w:rsidRDefault="00CB46AF" w:rsidP="00CB46AF">
            <w:pPr>
              <w:spacing w:before="60" w:after="60"/>
              <w:rPr>
                <w:b/>
                <w:sz w:val="20"/>
              </w:rPr>
            </w:pPr>
            <w:r w:rsidRPr="006A2AB1">
              <w:rPr>
                <w:b/>
                <w:sz w:val="18"/>
              </w:rPr>
              <w:t>Additional control measures should be implemented for special work arrangements and include:</w:t>
            </w:r>
          </w:p>
        </w:tc>
      </w:tr>
      <w:tr w:rsidR="00CB46AF" w:rsidTr="00CB46AF">
        <w:trPr>
          <w:cantSplit/>
        </w:trPr>
        <w:tc>
          <w:tcPr>
            <w:tcW w:w="3652" w:type="dxa"/>
            <w:tcBorders>
              <w:top w:val="single" w:sz="4" w:space="0" w:color="FFFFFF" w:themeColor="background1"/>
              <w:left w:val="single" w:sz="4" w:space="0" w:color="FFFFFF" w:themeColor="background1"/>
              <w:bottom w:val="nil"/>
              <w:right w:val="single" w:sz="4" w:space="0" w:color="FFFFFF" w:themeColor="background1"/>
            </w:tcBorders>
            <w:shd w:val="clear" w:color="auto" w:fill="C6D9F1" w:themeFill="text2" w:themeFillTint="33"/>
          </w:tcPr>
          <w:p w:rsidR="00CB46AF" w:rsidRPr="004E0F38" w:rsidRDefault="00CB46AF" w:rsidP="00CB46AF">
            <w:pPr>
              <w:pStyle w:val="ListParagraph"/>
              <w:numPr>
                <w:ilvl w:val="0"/>
                <w:numId w:val="36"/>
              </w:numPr>
              <w:spacing w:before="60" w:after="60" w:line="240" w:lineRule="auto"/>
              <w:ind w:left="142" w:hanging="142"/>
              <w:rPr>
                <w:sz w:val="18"/>
              </w:rPr>
            </w:pPr>
            <w:r w:rsidRPr="004E0F38">
              <w:rPr>
                <w:sz w:val="18"/>
              </w:rPr>
              <w:t>Length of shift (other than FIFO)</w:t>
            </w:r>
          </w:p>
        </w:tc>
        <w:tc>
          <w:tcPr>
            <w:tcW w:w="1630" w:type="dxa"/>
            <w:tcBorders>
              <w:top w:val="nil"/>
              <w:left w:val="single" w:sz="4" w:space="0" w:color="FFFFFF" w:themeColor="background1"/>
              <w:bottom w:val="nil"/>
              <w:right w:val="nil"/>
            </w:tcBorders>
            <w:shd w:val="clear" w:color="auto" w:fill="FFFFFF" w:themeFill="background1"/>
          </w:tcPr>
          <w:p w:rsidR="00CB46AF" w:rsidRPr="004E0F38" w:rsidRDefault="00CB46AF" w:rsidP="00CB46AF">
            <w:pPr>
              <w:spacing w:before="60" w:after="60"/>
              <w:rPr>
                <w:sz w:val="18"/>
              </w:rPr>
            </w:pPr>
          </w:p>
        </w:tc>
        <w:tc>
          <w:tcPr>
            <w:tcW w:w="1630" w:type="dxa"/>
            <w:tcBorders>
              <w:top w:val="nil"/>
              <w:left w:val="nil"/>
              <w:bottom w:val="nil"/>
              <w:right w:val="nil"/>
            </w:tcBorders>
            <w:shd w:val="clear" w:color="auto" w:fill="FFFFFF" w:themeFill="background1"/>
          </w:tcPr>
          <w:p w:rsidR="00CB46AF" w:rsidRPr="004E0F38" w:rsidRDefault="00CB46AF" w:rsidP="00CB46AF">
            <w:pPr>
              <w:spacing w:before="60" w:after="60"/>
              <w:rPr>
                <w:sz w:val="18"/>
              </w:rPr>
            </w:pPr>
          </w:p>
        </w:tc>
        <w:tc>
          <w:tcPr>
            <w:tcW w:w="1633" w:type="dxa"/>
            <w:tcBorders>
              <w:top w:val="nil"/>
              <w:left w:val="nil"/>
              <w:bottom w:val="nil"/>
              <w:right w:val="nil"/>
            </w:tcBorders>
            <w:shd w:val="clear" w:color="auto" w:fill="FFFFFF" w:themeFill="background1"/>
          </w:tcPr>
          <w:p w:rsidR="00CB46AF" w:rsidRPr="004E0F38" w:rsidRDefault="00CB46AF" w:rsidP="00CB46AF">
            <w:pPr>
              <w:spacing w:before="60" w:after="60"/>
              <w:rPr>
                <w:sz w:val="18"/>
              </w:rPr>
            </w:pPr>
            <w:r w:rsidRPr="004E0F38">
              <w:rPr>
                <w:sz w:val="18"/>
              </w:rPr>
              <w:t>10 hours</w:t>
            </w:r>
          </w:p>
        </w:tc>
        <w:tc>
          <w:tcPr>
            <w:tcW w:w="1633" w:type="dxa"/>
            <w:tcBorders>
              <w:top w:val="nil"/>
              <w:left w:val="nil"/>
              <w:bottom w:val="nil"/>
              <w:right w:val="single" w:sz="4" w:space="0" w:color="FFFFFF" w:themeColor="background1"/>
            </w:tcBorders>
            <w:shd w:val="clear" w:color="auto" w:fill="FFFFFF" w:themeFill="background1"/>
          </w:tcPr>
          <w:p w:rsidR="00CB46AF" w:rsidRPr="004E0F38" w:rsidRDefault="00CB46AF" w:rsidP="00CB46AF">
            <w:pPr>
              <w:spacing w:before="60" w:after="60"/>
              <w:rPr>
                <w:sz w:val="18"/>
              </w:rPr>
            </w:pPr>
            <w:r w:rsidRPr="004E0F38">
              <w:rPr>
                <w:sz w:val="18"/>
              </w:rPr>
              <w:t>13 hours</w:t>
            </w:r>
          </w:p>
        </w:tc>
        <w:tc>
          <w:tcPr>
            <w:tcW w:w="5390" w:type="dxa"/>
            <w:tcBorders>
              <w:top w:val="single" w:sz="4" w:space="0" w:color="FFFFFF" w:themeColor="background1"/>
              <w:left w:val="single" w:sz="4" w:space="0" w:color="FFFFFF" w:themeColor="background1"/>
              <w:bottom w:val="nil"/>
              <w:right w:val="single" w:sz="4" w:space="0" w:color="FFFFFF" w:themeColor="background1"/>
            </w:tcBorders>
            <w:shd w:val="clear" w:color="auto" w:fill="C6D9F1" w:themeFill="text2" w:themeFillTint="33"/>
          </w:tcPr>
          <w:p w:rsidR="00CB46AF" w:rsidRPr="004E0F38" w:rsidRDefault="00CB46AF" w:rsidP="00CB46AF">
            <w:pPr>
              <w:pStyle w:val="ListParagraph"/>
              <w:numPr>
                <w:ilvl w:val="0"/>
                <w:numId w:val="36"/>
              </w:numPr>
              <w:spacing w:before="60" w:after="60" w:line="240" w:lineRule="auto"/>
              <w:ind w:left="142" w:hanging="142"/>
              <w:rPr>
                <w:sz w:val="18"/>
              </w:rPr>
            </w:pPr>
            <w:r w:rsidRPr="004E0F38">
              <w:rPr>
                <w:sz w:val="18"/>
              </w:rPr>
              <w:t>Considering  sleep opportunity and recovery in instances where workers are required to work on call after a normal shift or on days off</w:t>
            </w:r>
          </w:p>
        </w:tc>
      </w:tr>
      <w:tr w:rsidR="00CB46AF" w:rsidTr="00CB46AF">
        <w:trPr>
          <w:cantSplit/>
        </w:trPr>
        <w:tc>
          <w:tcPr>
            <w:tcW w:w="3652" w:type="dxa"/>
            <w:tcBorders>
              <w:top w:val="nil"/>
              <w:left w:val="single" w:sz="4" w:space="0" w:color="FFFFFF" w:themeColor="background1"/>
              <w:bottom w:val="nil"/>
              <w:right w:val="single" w:sz="4" w:space="0" w:color="FFFFFF" w:themeColor="background1"/>
            </w:tcBorders>
            <w:shd w:val="clear" w:color="auto" w:fill="C6D9F1" w:themeFill="text2" w:themeFillTint="33"/>
          </w:tcPr>
          <w:p w:rsidR="00CB46AF" w:rsidRPr="004E0F38" w:rsidRDefault="00CB46AF" w:rsidP="00CB46AF">
            <w:pPr>
              <w:pStyle w:val="ListParagraph"/>
              <w:numPr>
                <w:ilvl w:val="0"/>
                <w:numId w:val="36"/>
              </w:numPr>
              <w:spacing w:before="60" w:after="60" w:line="240" w:lineRule="auto"/>
              <w:ind w:left="142" w:hanging="142"/>
              <w:rPr>
                <w:sz w:val="18"/>
              </w:rPr>
            </w:pPr>
            <w:r w:rsidRPr="004E0F38">
              <w:rPr>
                <w:sz w:val="18"/>
              </w:rPr>
              <w:t>Time of Shift</w:t>
            </w:r>
          </w:p>
        </w:tc>
        <w:tc>
          <w:tcPr>
            <w:tcW w:w="1630" w:type="dxa"/>
            <w:tcBorders>
              <w:top w:val="nil"/>
              <w:left w:val="single" w:sz="4" w:space="0" w:color="FFFFFF" w:themeColor="background1"/>
              <w:bottom w:val="nil"/>
              <w:right w:val="nil"/>
            </w:tcBorders>
            <w:shd w:val="clear" w:color="auto" w:fill="FFFFFF" w:themeFill="background1"/>
          </w:tcPr>
          <w:p w:rsidR="00CB46AF" w:rsidRPr="004E0F38" w:rsidRDefault="00CB46AF" w:rsidP="00CB46AF">
            <w:pPr>
              <w:spacing w:before="60" w:after="60"/>
              <w:rPr>
                <w:sz w:val="18"/>
              </w:rPr>
            </w:pPr>
            <w:r w:rsidRPr="004E0F38">
              <w:rPr>
                <w:sz w:val="18"/>
              </w:rPr>
              <w:t>Day Shift</w:t>
            </w:r>
          </w:p>
        </w:tc>
        <w:tc>
          <w:tcPr>
            <w:tcW w:w="1630" w:type="dxa"/>
            <w:tcBorders>
              <w:top w:val="nil"/>
              <w:left w:val="nil"/>
              <w:bottom w:val="nil"/>
              <w:right w:val="nil"/>
            </w:tcBorders>
            <w:shd w:val="clear" w:color="auto" w:fill="FFFFFF" w:themeFill="background1"/>
          </w:tcPr>
          <w:p w:rsidR="00CB46AF" w:rsidRPr="004E0F38" w:rsidRDefault="00CB46AF" w:rsidP="00CB46AF">
            <w:pPr>
              <w:spacing w:before="60" w:after="60"/>
              <w:rPr>
                <w:sz w:val="18"/>
              </w:rPr>
            </w:pPr>
          </w:p>
        </w:tc>
        <w:tc>
          <w:tcPr>
            <w:tcW w:w="1633" w:type="dxa"/>
            <w:tcBorders>
              <w:top w:val="nil"/>
              <w:left w:val="nil"/>
              <w:bottom w:val="nil"/>
              <w:right w:val="nil"/>
            </w:tcBorders>
            <w:shd w:val="clear" w:color="auto" w:fill="FFFFFF" w:themeFill="background1"/>
          </w:tcPr>
          <w:p w:rsidR="00CB46AF" w:rsidRPr="004E0F38" w:rsidRDefault="00CB46AF" w:rsidP="00CB46AF">
            <w:pPr>
              <w:spacing w:before="60" w:after="60"/>
              <w:rPr>
                <w:sz w:val="18"/>
              </w:rPr>
            </w:pPr>
            <w:r w:rsidRPr="004E0F38">
              <w:rPr>
                <w:sz w:val="18"/>
              </w:rPr>
              <w:t>Afternoon shift</w:t>
            </w:r>
          </w:p>
        </w:tc>
        <w:tc>
          <w:tcPr>
            <w:tcW w:w="1633" w:type="dxa"/>
            <w:tcBorders>
              <w:top w:val="nil"/>
              <w:left w:val="nil"/>
              <w:bottom w:val="nil"/>
              <w:right w:val="single" w:sz="4" w:space="0" w:color="FFFFFF" w:themeColor="background1"/>
            </w:tcBorders>
            <w:shd w:val="clear" w:color="auto" w:fill="FFFFFF" w:themeFill="background1"/>
          </w:tcPr>
          <w:p w:rsidR="00CB46AF" w:rsidRPr="004E0F38" w:rsidRDefault="00CB46AF" w:rsidP="00CB46AF">
            <w:pPr>
              <w:spacing w:before="60" w:after="60"/>
              <w:rPr>
                <w:sz w:val="18"/>
              </w:rPr>
            </w:pPr>
            <w:r w:rsidRPr="004E0F38">
              <w:rPr>
                <w:sz w:val="18"/>
              </w:rPr>
              <w:t>Night shift</w:t>
            </w:r>
          </w:p>
        </w:tc>
        <w:tc>
          <w:tcPr>
            <w:tcW w:w="5390" w:type="dxa"/>
            <w:tcBorders>
              <w:top w:val="nil"/>
              <w:left w:val="single" w:sz="4" w:space="0" w:color="FFFFFF" w:themeColor="background1"/>
              <w:bottom w:val="nil"/>
              <w:right w:val="single" w:sz="4" w:space="0" w:color="FFFFFF" w:themeColor="background1"/>
            </w:tcBorders>
            <w:shd w:val="clear" w:color="auto" w:fill="C6D9F1" w:themeFill="text2" w:themeFillTint="33"/>
          </w:tcPr>
          <w:p w:rsidR="00CB46AF" w:rsidRPr="004E0F38" w:rsidRDefault="00CB46AF" w:rsidP="00CB46AF">
            <w:pPr>
              <w:pStyle w:val="ListParagraph"/>
              <w:numPr>
                <w:ilvl w:val="0"/>
                <w:numId w:val="36"/>
              </w:numPr>
              <w:spacing w:before="60" w:after="60" w:line="240" w:lineRule="auto"/>
              <w:ind w:left="142" w:hanging="142"/>
              <w:rPr>
                <w:sz w:val="18"/>
              </w:rPr>
            </w:pPr>
            <w:r w:rsidRPr="004E0F38">
              <w:rPr>
                <w:sz w:val="18"/>
              </w:rPr>
              <w:t xml:space="preserve">Avoiding quick shift changeovers such as finishing at </w:t>
            </w:r>
            <w:proofErr w:type="spellStart"/>
            <w:r w:rsidRPr="004E0F38">
              <w:rPr>
                <w:sz w:val="18"/>
              </w:rPr>
              <w:t>11am</w:t>
            </w:r>
            <w:proofErr w:type="spellEnd"/>
            <w:r w:rsidRPr="004E0F38">
              <w:rPr>
                <w:sz w:val="18"/>
              </w:rPr>
              <w:t xml:space="preserve"> and starting again at </w:t>
            </w:r>
            <w:proofErr w:type="spellStart"/>
            <w:r w:rsidRPr="004E0F38">
              <w:rPr>
                <w:sz w:val="18"/>
              </w:rPr>
              <w:t>7am</w:t>
            </w:r>
            <w:proofErr w:type="spellEnd"/>
          </w:p>
        </w:tc>
      </w:tr>
      <w:tr w:rsidR="00CB46AF" w:rsidTr="00CB46AF">
        <w:trPr>
          <w:cantSplit/>
        </w:trPr>
        <w:tc>
          <w:tcPr>
            <w:tcW w:w="3652" w:type="dxa"/>
            <w:tcBorders>
              <w:top w:val="nil"/>
              <w:left w:val="single" w:sz="4" w:space="0" w:color="FFFFFF" w:themeColor="background1"/>
              <w:bottom w:val="nil"/>
              <w:right w:val="single" w:sz="4" w:space="0" w:color="FFFFFF" w:themeColor="background1"/>
            </w:tcBorders>
            <w:shd w:val="clear" w:color="auto" w:fill="C6D9F1" w:themeFill="text2" w:themeFillTint="33"/>
          </w:tcPr>
          <w:p w:rsidR="00CB46AF" w:rsidRPr="004E0F38" w:rsidRDefault="00CB46AF" w:rsidP="00CB46AF">
            <w:pPr>
              <w:pStyle w:val="ListParagraph"/>
              <w:numPr>
                <w:ilvl w:val="0"/>
                <w:numId w:val="36"/>
              </w:numPr>
              <w:spacing w:before="60" w:after="60" w:line="240" w:lineRule="auto"/>
              <w:ind w:left="142" w:hanging="142"/>
              <w:rPr>
                <w:sz w:val="18"/>
              </w:rPr>
            </w:pPr>
            <w:r w:rsidRPr="004E0F38">
              <w:rPr>
                <w:sz w:val="18"/>
              </w:rPr>
              <w:t>Speed and direction of shift</w:t>
            </w:r>
          </w:p>
        </w:tc>
        <w:tc>
          <w:tcPr>
            <w:tcW w:w="3260" w:type="dxa"/>
            <w:gridSpan w:val="2"/>
            <w:tcBorders>
              <w:top w:val="nil"/>
              <w:left w:val="single" w:sz="4" w:space="0" w:color="FFFFFF" w:themeColor="background1"/>
              <w:bottom w:val="nil"/>
              <w:right w:val="nil"/>
            </w:tcBorders>
            <w:shd w:val="clear" w:color="auto" w:fill="FFFFFF" w:themeFill="background1"/>
          </w:tcPr>
          <w:p w:rsidR="00CB46AF" w:rsidRPr="004E0F38" w:rsidRDefault="00CB46AF" w:rsidP="00CB46AF">
            <w:pPr>
              <w:spacing w:before="60" w:after="60"/>
              <w:rPr>
                <w:sz w:val="18"/>
              </w:rPr>
            </w:pPr>
            <w:r w:rsidRPr="004E0F38">
              <w:rPr>
                <w:sz w:val="18"/>
              </w:rPr>
              <w:t>Forward rotation (morning/afternoon/night)</w:t>
            </w:r>
          </w:p>
        </w:tc>
        <w:tc>
          <w:tcPr>
            <w:tcW w:w="1633" w:type="dxa"/>
            <w:tcBorders>
              <w:top w:val="nil"/>
              <w:left w:val="nil"/>
              <w:bottom w:val="nil"/>
              <w:right w:val="nil"/>
            </w:tcBorders>
            <w:shd w:val="clear" w:color="auto" w:fill="FFFFFF" w:themeFill="background1"/>
          </w:tcPr>
          <w:p w:rsidR="00CB46AF" w:rsidRPr="004E0F38" w:rsidRDefault="00CB46AF" w:rsidP="00CB46AF">
            <w:pPr>
              <w:spacing w:before="60" w:after="60"/>
              <w:rPr>
                <w:sz w:val="18"/>
              </w:rPr>
            </w:pPr>
            <w:r w:rsidRPr="004E0F38">
              <w:rPr>
                <w:sz w:val="18"/>
              </w:rPr>
              <w:t>Backward rotation (night</w:t>
            </w:r>
            <w:r>
              <w:rPr>
                <w:sz w:val="18"/>
              </w:rPr>
              <w:t xml:space="preserve"> </w:t>
            </w:r>
            <w:r w:rsidRPr="004E0F38">
              <w:rPr>
                <w:sz w:val="18"/>
              </w:rPr>
              <w:t>/</w:t>
            </w:r>
            <w:r>
              <w:rPr>
                <w:sz w:val="18"/>
              </w:rPr>
              <w:t xml:space="preserve"> </w:t>
            </w:r>
            <w:r w:rsidRPr="004E0F38">
              <w:rPr>
                <w:sz w:val="18"/>
              </w:rPr>
              <w:t>evening</w:t>
            </w:r>
            <w:r>
              <w:rPr>
                <w:sz w:val="18"/>
              </w:rPr>
              <w:t xml:space="preserve"> </w:t>
            </w:r>
            <w:r w:rsidRPr="004E0F38">
              <w:rPr>
                <w:sz w:val="18"/>
              </w:rPr>
              <w:t>/</w:t>
            </w:r>
            <w:r>
              <w:rPr>
                <w:sz w:val="18"/>
              </w:rPr>
              <w:t xml:space="preserve"> </w:t>
            </w:r>
            <w:r w:rsidRPr="004E0F38">
              <w:rPr>
                <w:sz w:val="18"/>
              </w:rPr>
              <w:t xml:space="preserve"> morning)</w:t>
            </w:r>
          </w:p>
        </w:tc>
        <w:tc>
          <w:tcPr>
            <w:tcW w:w="1633" w:type="dxa"/>
            <w:tcBorders>
              <w:top w:val="nil"/>
              <w:left w:val="nil"/>
              <w:bottom w:val="nil"/>
              <w:right w:val="single" w:sz="4" w:space="0" w:color="FFFFFF" w:themeColor="background1"/>
            </w:tcBorders>
            <w:shd w:val="clear" w:color="auto" w:fill="FFFFFF" w:themeFill="background1"/>
          </w:tcPr>
          <w:p w:rsidR="00CB46AF" w:rsidRPr="004E0F38" w:rsidRDefault="00CB46AF" w:rsidP="00CB46AF">
            <w:pPr>
              <w:spacing w:before="60" w:after="60"/>
              <w:rPr>
                <w:sz w:val="18"/>
              </w:rPr>
            </w:pPr>
            <w:r w:rsidRPr="004E0F38">
              <w:rPr>
                <w:sz w:val="18"/>
              </w:rPr>
              <w:t>Slower rotation (i.e. weekly / 3-4 weekly rotation)</w:t>
            </w:r>
          </w:p>
        </w:tc>
        <w:tc>
          <w:tcPr>
            <w:tcW w:w="5390" w:type="dxa"/>
            <w:tcBorders>
              <w:top w:val="nil"/>
              <w:left w:val="single" w:sz="4" w:space="0" w:color="FFFFFF" w:themeColor="background1"/>
              <w:bottom w:val="nil"/>
              <w:right w:val="single" w:sz="4" w:space="0" w:color="FFFFFF" w:themeColor="background1"/>
            </w:tcBorders>
            <w:shd w:val="clear" w:color="auto" w:fill="C6D9F1" w:themeFill="text2" w:themeFillTint="33"/>
          </w:tcPr>
          <w:p w:rsidR="00CB46AF" w:rsidRPr="004E0F38" w:rsidRDefault="00CB46AF" w:rsidP="00CB46AF">
            <w:pPr>
              <w:pStyle w:val="ListParagraph"/>
              <w:numPr>
                <w:ilvl w:val="0"/>
                <w:numId w:val="36"/>
              </w:numPr>
              <w:spacing w:before="60" w:after="60" w:line="240" w:lineRule="auto"/>
              <w:ind w:left="142" w:hanging="142"/>
              <w:rPr>
                <w:sz w:val="18"/>
              </w:rPr>
            </w:pPr>
            <w:r w:rsidRPr="004E0F38">
              <w:rPr>
                <w:sz w:val="18"/>
              </w:rPr>
              <w:t xml:space="preserve">Use forward rotation roster systems (day-evening-night) </w:t>
            </w:r>
          </w:p>
        </w:tc>
      </w:tr>
      <w:tr w:rsidR="00CB46AF" w:rsidTr="00CB46AF">
        <w:trPr>
          <w:cantSplit/>
        </w:trPr>
        <w:tc>
          <w:tcPr>
            <w:tcW w:w="3652"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CB46AF" w:rsidRPr="004E0F38" w:rsidRDefault="00CB46AF" w:rsidP="00CB46AF">
            <w:pPr>
              <w:pStyle w:val="ListParagraph"/>
              <w:numPr>
                <w:ilvl w:val="0"/>
                <w:numId w:val="36"/>
              </w:numPr>
              <w:spacing w:before="60" w:after="60" w:line="240" w:lineRule="auto"/>
              <w:ind w:left="142" w:hanging="142"/>
              <w:rPr>
                <w:sz w:val="18"/>
              </w:rPr>
            </w:pPr>
            <w:r w:rsidRPr="004E0F38">
              <w:rPr>
                <w:sz w:val="18"/>
              </w:rPr>
              <w:t>Split shifts and variable Shifts</w:t>
            </w:r>
          </w:p>
        </w:tc>
        <w:tc>
          <w:tcPr>
            <w:tcW w:w="1630" w:type="dxa"/>
            <w:tcBorders>
              <w:top w:val="nil"/>
              <w:left w:val="single" w:sz="4" w:space="0" w:color="FFFFFF" w:themeColor="background1"/>
              <w:bottom w:val="nil"/>
              <w:right w:val="nil"/>
            </w:tcBorders>
            <w:shd w:val="clear" w:color="auto" w:fill="FFFFFF" w:themeFill="background1"/>
          </w:tcPr>
          <w:p w:rsidR="00CB46AF" w:rsidRPr="004E0F38" w:rsidRDefault="00CB46AF" w:rsidP="00CB46AF">
            <w:pPr>
              <w:spacing w:before="60" w:after="60"/>
              <w:rPr>
                <w:sz w:val="18"/>
              </w:rPr>
            </w:pPr>
          </w:p>
        </w:tc>
        <w:tc>
          <w:tcPr>
            <w:tcW w:w="1630" w:type="dxa"/>
            <w:tcBorders>
              <w:top w:val="nil"/>
              <w:left w:val="nil"/>
              <w:bottom w:val="nil"/>
              <w:right w:val="nil"/>
            </w:tcBorders>
            <w:shd w:val="clear" w:color="auto" w:fill="FFFFFF" w:themeFill="background1"/>
          </w:tcPr>
          <w:p w:rsidR="00CB46AF" w:rsidRPr="004E0F38" w:rsidRDefault="00CB46AF" w:rsidP="00CB46AF">
            <w:pPr>
              <w:spacing w:before="60" w:after="60"/>
              <w:rPr>
                <w:sz w:val="18"/>
              </w:rPr>
            </w:pPr>
          </w:p>
        </w:tc>
        <w:tc>
          <w:tcPr>
            <w:tcW w:w="1633" w:type="dxa"/>
            <w:tcBorders>
              <w:top w:val="nil"/>
              <w:left w:val="nil"/>
              <w:bottom w:val="nil"/>
              <w:right w:val="nil"/>
            </w:tcBorders>
            <w:shd w:val="clear" w:color="auto" w:fill="FFFFFF" w:themeFill="background1"/>
          </w:tcPr>
          <w:p w:rsidR="00CB46AF" w:rsidRPr="004E0F38" w:rsidRDefault="00CB46AF" w:rsidP="00CB46AF">
            <w:pPr>
              <w:spacing w:before="60" w:after="60"/>
              <w:rPr>
                <w:sz w:val="18"/>
              </w:rPr>
            </w:pPr>
          </w:p>
        </w:tc>
        <w:tc>
          <w:tcPr>
            <w:tcW w:w="1633" w:type="dxa"/>
            <w:tcBorders>
              <w:top w:val="nil"/>
              <w:left w:val="nil"/>
              <w:bottom w:val="nil"/>
              <w:right w:val="single" w:sz="4" w:space="0" w:color="FFFFFF" w:themeColor="background1"/>
            </w:tcBorders>
            <w:shd w:val="clear" w:color="auto" w:fill="FFFFFF" w:themeFill="background1"/>
          </w:tcPr>
          <w:p w:rsidR="00CB46AF" w:rsidRPr="004E0F38" w:rsidRDefault="00CB46AF" w:rsidP="00CB46AF">
            <w:pPr>
              <w:spacing w:before="60" w:after="60"/>
              <w:rPr>
                <w:sz w:val="18"/>
              </w:rPr>
            </w:pPr>
            <w:r w:rsidRPr="004E0F38">
              <w:rPr>
                <w:sz w:val="18"/>
              </w:rPr>
              <w:t xml:space="preserve">13 hour period </w:t>
            </w:r>
          </w:p>
        </w:tc>
        <w:tc>
          <w:tcPr>
            <w:tcW w:w="5390"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CB46AF" w:rsidRPr="004E0F38" w:rsidRDefault="00CB46AF" w:rsidP="00CB46AF">
            <w:pPr>
              <w:pStyle w:val="ListParagraph"/>
              <w:numPr>
                <w:ilvl w:val="0"/>
                <w:numId w:val="36"/>
              </w:numPr>
              <w:spacing w:before="60" w:after="60" w:line="240" w:lineRule="auto"/>
              <w:ind w:left="142" w:hanging="142"/>
              <w:rPr>
                <w:sz w:val="18"/>
              </w:rPr>
            </w:pPr>
            <w:r w:rsidRPr="004E0F38">
              <w:rPr>
                <w:sz w:val="18"/>
              </w:rPr>
              <w:t>Allocate shift and night workers consecutive days off to allow for at least two full nights rest including some weekends</w:t>
            </w:r>
          </w:p>
        </w:tc>
      </w:tr>
    </w:tbl>
    <w:p w:rsidR="00BF787A" w:rsidRDefault="00BF787A">
      <w:r>
        <w:br w:type="page"/>
      </w:r>
    </w:p>
    <w:tbl>
      <w:tblPr>
        <w:tblStyle w:val="TableGrid"/>
        <w:tblW w:w="15568" w:type="dxa"/>
        <w:tblLayout w:type="fixed"/>
        <w:tblLook w:val="04A0" w:firstRow="1" w:lastRow="0" w:firstColumn="1" w:lastColumn="0" w:noHBand="0" w:noVBand="1"/>
        <w:tblCaption w:val="Appendix C Fatigue Risk Management Chart"/>
        <w:tblDescription w:val="This chart can be used to consider potential factors that contribute to the risk of fatigue. It outlines some control measures which can be implemented to manage the risk of fatigue in the workplace. "/>
      </w:tblPr>
      <w:tblGrid>
        <w:gridCol w:w="3652"/>
        <w:gridCol w:w="1630"/>
        <w:gridCol w:w="1630"/>
        <w:gridCol w:w="1633"/>
        <w:gridCol w:w="1633"/>
        <w:gridCol w:w="5390"/>
      </w:tblGrid>
      <w:tr w:rsidR="00CB46AF" w:rsidRPr="00A02F87" w:rsidTr="00CB46AF">
        <w:trPr>
          <w:cantSplit/>
          <w:tblHeader/>
        </w:trPr>
        <w:tc>
          <w:tcPr>
            <w:tcW w:w="3652" w:type="dxa"/>
            <w:tcBorders>
              <w:top w:val="single" w:sz="4" w:space="0" w:color="auto"/>
              <w:left w:val="single" w:sz="4" w:space="0" w:color="auto"/>
              <w:bottom w:val="single" w:sz="4" w:space="0" w:color="17365D" w:themeColor="text2" w:themeShade="BF"/>
              <w:right w:val="single" w:sz="4" w:space="0" w:color="auto"/>
            </w:tcBorders>
            <w:shd w:val="clear" w:color="auto" w:fill="FFFFFF" w:themeFill="background1"/>
          </w:tcPr>
          <w:p w:rsidR="00CB46AF" w:rsidRPr="004E0F38" w:rsidRDefault="00CB46AF" w:rsidP="00CB46AF">
            <w:pPr>
              <w:spacing w:before="60" w:after="60"/>
              <w:rPr>
                <w:b/>
                <w:sz w:val="20"/>
              </w:rPr>
            </w:pPr>
            <w:r w:rsidRPr="004E0F38">
              <w:rPr>
                <w:b/>
                <w:sz w:val="20"/>
              </w:rPr>
              <w:lastRenderedPageBreak/>
              <w:t>Step 1: Hazard identification</w:t>
            </w:r>
          </w:p>
        </w:tc>
        <w:tc>
          <w:tcPr>
            <w:tcW w:w="6526" w:type="dxa"/>
            <w:gridSpan w:val="4"/>
            <w:tcBorders>
              <w:top w:val="single" w:sz="4" w:space="0" w:color="auto"/>
              <w:left w:val="single" w:sz="4" w:space="0" w:color="auto"/>
              <w:bottom w:val="single" w:sz="4" w:space="0" w:color="17365D" w:themeColor="text2" w:themeShade="BF"/>
              <w:right w:val="single" w:sz="4" w:space="0" w:color="auto"/>
            </w:tcBorders>
            <w:shd w:val="clear" w:color="auto" w:fill="FFFFFF" w:themeFill="background1"/>
          </w:tcPr>
          <w:p w:rsidR="00CB46AF" w:rsidRPr="004E0F38" w:rsidRDefault="00CB46AF" w:rsidP="00CB46AF">
            <w:pPr>
              <w:spacing w:before="60" w:after="60"/>
              <w:rPr>
                <w:b/>
                <w:sz w:val="20"/>
              </w:rPr>
            </w:pPr>
            <w:r w:rsidRPr="004E0F38">
              <w:rPr>
                <w:b/>
                <w:sz w:val="20"/>
              </w:rPr>
              <w:t>Step 2: Risk Assessment</w:t>
            </w:r>
          </w:p>
        </w:tc>
        <w:tc>
          <w:tcPr>
            <w:tcW w:w="5390" w:type="dxa"/>
            <w:tcBorders>
              <w:top w:val="single" w:sz="4" w:space="0" w:color="auto"/>
              <w:left w:val="single" w:sz="4" w:space="0" w:color="auto"/>
              <w:bottom w:val="single" w:sz="4" w:space="0" w:color="17365D" w:themeColor="text2" w:themeShade="BF"/>
              <w:right w:val="single" w:sz="4" w:space="0" w:color="auto"/>
            </w:tcBorders>
            <w:shd w:val="clear" w:color="auto" w:fill="FFFFFF" w:themeFill="background1"/>
          </w:tcPr>
          <w:p w:rsidR="00CB46AF" w:rsidRPr="004E0F38" w:rsidRDefault="00CB46AF" w:rsidP="00CB46AF">
            <w:pPr>
              <w:spacing w:before="60" w:after="60"/>
              <w:rPr>
                <w:b/>
                <w:sz w:val="20"/>
              </w:rPr>
            </w:pPr>
            <w:r w:rsidRPr="004E0F38">
              <w:rPr>
                <w:b/>
                <w:sz w:val="20"/>
              </w:rPr>
              <w:t>Step 3 Risk Control</w:t>
            </w:r>
          </w:p>
        </w:tc>
      </w:tr>
      <w:tr w:rsidR="00CB46AF" w:rsidRPr="00A02F87" w:rsidTr="00CB46AF">
        <w:trPr>
          <w:cantSplit/>
        </w:trPr>
        <w:tc>
          <w:tcPr>
            <w:tcW w:w="3652" w:type="dxa"/>
            <w:tcBorders>
              <w:top w:val="single" w:sz="4" w:space="0" w:color="auto"/>
              <w:left w:val="single" w:sz="4" w:space="0" w:color="auto"/>
              <w:bottom w:val="single" w:sz="4" w:space="0" w:color="auto"/>
              <w:right w:val="single" w:sz="4" w:space="0" w:color="auto"/>
            </w:tcBorders>
            <w:shd w:val="clear" w:color="auto" w:fill="auto"/>
          </w:tcPr>
          <w:p w:rsidR="00CB46AF" w:rsidRPr="004E0F38" w:rsidRDefault="00CB46AF" w:rsidP="00CB46AF">
            <w:pPr>
              <w:spacing w:before="60" w:after="60"/>
              <w:rPr>
                <w:b/>
                <w:sz w:val="20"/>
              </w:rPr>
            </w:pPr>
            <w:r w:rsidRPr="004E0F38">
              <w:rPr>
                <w:b/>
                <w:sz w:val="20"/>
              </w:rPr>
              <w:t>Factors that contribute to Fatigue</w:t>
            </w:r>
          </w:p>
        </w:tc>
        <w:tc>
          <w:tcPr>
            <w:tcW w:w="652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CB46AF" w:rsidRPr="004E0F38" w:rsidRDefault="00CB46AF" w:rsidP="00CB46AF">
            <w:pPr>
              <w:spacing w:before="60" w:after="60"/>
              <w:rPr>
                <w:b/>
                <w:sz w:val="20"/>
              </w:rPr>
            </w:pPr>
            <w:r w:rsidRPr="004E0F38">
              <w:rPr>
                <w:b/>
                <w:sz w:val="20"/>
              </w:rPr>
              <w:t>General Risk indicator for factors that contribute to fatigue</w:t>
            </w:r>
          </w:p>
        </w:tc>
        <w:tc>
          <w:tcPr>
            <w:tcW w:w="5390" w:type="dxa"/>
            <w:tcBorders>
              <w:top w:val="single" w:sz="4" w:space="0" w:color="auto"/>
              <w:left w:val="single" w:sz="4" w:space="0" w:color="auto"/>
              <w:bottom w:val="single" w:sz="4" w:space="0" w:color="auto"/>
              <w:right w:val="single" w:sz="4" w:space="0" w:color="auto"/>
            </w:tcBorders>
            <w:shd w:val="clear" w:color="auto" w:fill="auto"/>
          </w:tcPr>
          <w:p w:rsidR="00CB46AF" w:rsidRPr="004E0F38" w:rsidRDefault="00CB46AF" w:rsidP="00CB46AF">
            <w:pPr>
              <w:spacing w:before="60" w:after="60"/>
              <w:rPr>
                <w:b/>
                <w:sz w:val="20"/>
              </w:rPr>
            </w:pPr>
            <w:r w:rsidRPr="004E0F38">
              <w:rPr>
                <w:b/>
                <w:sz w:val="20"/>
              </w:rPr>
              <w:t>Control measures</w:t>
            </w:r>
          </w:p>
        </w:tc>
      </w:tr>
      <w:tr w:rsidR="00CB46AF" w:rsidTr="00CB46AF">
        <w:trPr>
          <w:cantSplit/>
        </w:trPr>
        <w:tc>
          <w:tcPr>
            <w:tcW w:w="36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CB46AF" w:rsidRPr="004E0F38" w:rsidRDefault="00CB46AF" w:rsidP="00CB46AF">
            <w:pPr>
              <w:spacing w:before="60" w:after="60"/>
              <w:jc w:val="center"/>
              <w:rPr>
                <w:b/>
                <w:sz w:val="20"/>
              </w:rPr>
            </w:pPr>
            <w:r>
              <w:rPr>
                <w:b/>
                <w:sz w:val="18"/>
              </w:rPr>
              <w:t>Night Work</w:t>
            </w:r>
          </w:p>
        </w:tc>
        <w:tc>
          <w:tcPr>
            <w:tcW w:w="6526" w:type="dxa"/>
            <w:gridSpan w:val="4"/>
            <w:tcBorders>
              <w:top w:val="nil"/>
              <w:left w:val="single" w:sz="4" w:space="0" w:color="FFFFFF" w:themeColor="background1"/>
              <w:bottom w:val="nil"/>
              <w:right w:val="single" w:sz="4" w:space="0" w:color="FFFFFF" w:themeColor="background1"/>
            </w:tcBorders>
            <w:shd w:val="clear" w:color="auto" w:fill="FFFFFF" w:themeFill="background1"/>
          </w:tcPr>
          <w:p w:rsidR="00CB46AF" w:rsidRPr="006A2AB1" w:rsidRDefault="00CB46AF" w:rsidP="00CB46AF">
            <w:pPr>
              <w:spacing w:before="60" w:after="60"/>
              <w:rPr>
                <w:sz w:val="20"/>
                <w:highlight w:val="yellow"/>
              </w:rPr>
            </w:pPr>
            <w:r>
              <w:rPr>
                <w:noProof/>
              </w:rPr>
              <w:drawing>
                <wp:inline distT="0" distB="0" distL="0" distR="0" wp14:anchorId="4AFDBC3F" wp14:editId="032B8D97">
                  <wp:extent cx="3962400" cy="363415"/>
                  <wp:effectExtent l="0" t="0" r="19050" b="0"/>
                  <wp:docPr id="3" name="Diagram 3" title="Low risk to high risk"/>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tc>
        <w:tc>
          <w:tcPr>
            <w:tcW w:w="5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CB46AF" w:rsidRPr="004E0F38" w:rsidRDefault="00CB46AF" w:rsidP="00CB46AF">
            <w:pPr>
              <w:spacing w:before="60" w:after="60"/>
              <w:rPr>
                <w:b/>
                <w:sz w:val="20"/>
              </w:rPr>
            </w:pPr>
            <w:r w:rsidRPr="006A2AB1">
              <w:rPr>
                <w:b/>
                <w:sz w:val="18"/>
              </w:rPr>
              <w:t>The most appropriate control measures should be implemented for the identified risk factor. Control measures may include:</w:t>
            </w:r>
          </w:p>
        </w:tc>
      </w:tr>
      <w:tr w:rsidR="00CB46AF" w:rsidTr="00CB46AF">
        <w:trPr>
          <w:cantSplit/>
        </w:trPr>
        <w:tc>
          <w:tcPr>
            <w:tcW w:w="3652" w:type="dxa"/>
            <w:tcBorders>
              <w:top w:val="single" w:sz="4" w:space="0" w:color="FFFFFF" w:themeColor="background1"/>
              <w:left w:val="single" w:sz="4" w:space="0" w:color="FFFFFF" w:themeColor="background1"/>
              <w:bottom w:val="nil"/>
              <w:right w:val="single" w:sz="4" w:space="0" w:color="FFFFFF" w:themeColor="background1"/>
            </w:tcBorders>
            <w:shd w:val="clear" w:color="auto" w:fill="C6D9F1" w:themeFill="text2" w:themeFillTint="33"/>
          </w:tcPr>
          <w:p w:rsidR="00CB46AF" w:rsidRPr="004E0F38" w:rsidRDefault="00CB46AF" w:rsidP="00CB46AF">
            <w:pPr>
              <w:pStyle w:val="ListParagraph"/>
              <w:numPr>
                <w:ilvl w:val="0"/>
                <w:numId w:val="36"/>
              </w:numPr>
              <w:spacing w:before="60" w:after="60" w:line="240" w:lineRule="auto"/>
              <w:ind w:left="142" w:hanging="142"/>
              <w:rPr>
                <w:sz w:val="18"/>
              </w:rPr>
            </w:pPr>
            <w:r>
              <w:rPr>
                <w:sz w:val="18"/>
              </w:rPr>
              <w:t xml:space="preserve">Shift end (for those working 8 </w:t>
            </w:r>
            <w:proofErr w:type="spellStart"/>
            <w:r>
              <w:rPr>
                <w:sz w:val="18"/>
              </w:rPr>
              <w:t>hrs</w:t>
            </w:r>
            <w:proofErr w:type="spellEnd"/>
            <w:r>
              <w:rPr>
                <w:sz w:val="18"/>
              </w:rPr>
              <w:t xml:space="preserve"> or more between </w:t>
            </w:r>
            <w:proofErr w:type="spellStart"/>
            <w:r>
              <w:rPr>
                <w:sz w:val="18"/>
              </w:rPr>
              <w:t>10pm</w:t>
            </w:r>
            <w:proofErr w:type="spellEnd"/>
            <w:r>
              <w:rPr>
                <w:sz w:val="18"/>
              </w:rPr>
              <w:t xml:space="preserve"> and </w:t>
            </w:r>
            <w:proofErr w:type="spellStart"/>
            <w:r>
              <w:rPr>
                <w:sz w:val="18"/>
              </w:rPr>
              <w:t>6am</w:t>
            </w:r>
            <w:proofErr w:type="spellEnd"/>
            <w:r>
              <w:rPr>
                <w:sz w:val="18"/>
              </w:rPr>
              <w:t xml:space="preserve"> </w:t>
            </w:r>
          </w:p>
        </w:tc>
        <w:tc>
          <w:tcPr>
            <w:tcW w:w="1630" w:type="dxa"/>
            <w:tcBorders>
              <w:top w:val="nil"/>
              <w:left w:val="single" w:sz="4" w:space="0" w:color="FFFFFF" w:themeColor="background1"/>
              <w:bottom w:val="nil"/>
              <w:right w:val="nil"/>
            </w:tcBorders>
            <w:shd w:val="clear" w:color="auto" w:fill="FFFFFF" w:themeFill="background1"/>
          </w:tcPr>
          <w:p w:rsidR="00CB46AF" w:rsidRPr="004E0F38" w:rsidRDefault="00CB46AF" w:rsidP="00CB46AF">
            <w:pPr>
              <w:spacing w:before="60" w:after="60"/>
              <w:rPr>
                <w:sz w:val="18"/>
              </w:rPr>
            </w:pPr>
          </w:p>
        </w:tc>
        <w:tc>
          <w:tcPr>
            <w:tcW w:w="1630" w:type="dxa"/>
            <w:tcBorders>
              <w:top w:val="nil"/>
              <w:left w:val="nil"/>
              <w:bottom w:val="nil"/>
              <w:right w:val="nil"/>
            </w:tcBorders>
            <w:shd w:val="clear" w:color="auto" w:fill="FFFFFF" w:themeFill="background1"/>
          </w:tcPr>
          <w:p w:rsidR="00CB46AF" w:rsidRPr="004E0F38" w:rsidRDefault="00CB46AF" w:rsidP="00CB46AF">
            <w:pPr>
              <w:spacing w:before="60" w:after="60"/>
              <w:rPr>
                <w:sz w:val="18"/>
              </w:rPr>
            </w:pPr>
          </w:p>
        </w:tc>
        <w:tc>
          <w:tcPr>
            <w:tcW w:w="1633" w:type="dxa"/>
            <w:tcBorders>
              <w:top w:val="nil"/>
              <w:left w:val="nil"/>
              <w:bottom w:val="nil"/>
              <w:right w:val="nil"/>
            </w:tcBorders>
            <w:shd w:val="clear" w:color="auto" w:fill="FFFFFF" w:themeFill="background1"/>
          </w:tcPr>
          <w:p w:rsidR="00CB46AF" w:rsidRPr="004E0F38" w:rsidRDefault="00CB46AF" w:rsidP="00CB46AF">
            <w:pPr>
              <w:spacing w:before="60" w:after="60"/>
              <w:rPr>
                <w:sz w:val="18"/>
              </w:rPr>
            </w:pPr>
          </w:p>
        </w:tc>
        <w:tc>
          <w:tcPr>
            <w:tcW w:w="1633" w:type="dxa"/>
            <w:tcBorders>
              <w:top w:val="nil"/>
              <w:left w:val="nil"/>
              <w:bottom w:val="nil"/>
              <w:right w:val="single" w:sz="4" w:space="0" w:color="FFFFFF" w:themeColor="background1"/>
            </w:tcBorders>
            <w:shd w:val="clear" w:color="auto" w:fill="FFFFFF" w:themeFill="background1"/>
          </w:tcPr>
          <w:p w:rsidR="00CB46AF" w:rsidRPr="004E0F38" w:rsidRDefault="00CB46AF" w:rsidP="00CB46AF">
            <w:pPr>
              <w:spacing w:before="60" w:after="60"/>
              <w:rPr>
                <w:sz w:val="18"/>
              </w:rPr>
            </w:pPr>
            <w:r>
              <w:rPr>
                <w:sz w:val="18"/>
              </w:rPr>
              <w:t xml:space="preserve">After </w:t>
            </w:r>
            <w:proofErr w:type="spellStart"/>
            <w:r>
              <w:rPr>
                <w:sz w:val="18"/>
              </w:rPr>
              <w:t>10pm</w:t>
            </w:r>
            <w:proofErr w:type="spellEnd"/>
            <w:r>
              <w:rPr>
                <w:sz w:val="18"/>
              </w:rPr>
              <w:t xml:space="preserve"> and before </w:t>
            </w:r>
            <w:proofErr w:type="spellStart"/>
            <w:r>
              <w:rPr>
                <w:sz w:val="18"/>
              </w:rPr>
              <w:t>6am</w:t>
            </w:r>
            <w:proofErr w:type="spellEnd"/>
            <w:r>
              <w:rPr>
                <w:sz w:val="18"/>
              </w:rPr>
              <w:t xml:space="preserve"> </w:t>
            </w:r>
          </w:p>
        </w:tc>
        <w:tc>
          <w:tcPr>
            <w:tcW w:w="5390" w:type="dxa"/>
            <w:tcBorders>
              <w:top w:val="single" w:sz="4" w:space="0" w:color="FFFFFF" w:themeColor="background1"/>
              <w:left w:val="single" w:sz="4" w:space="0" w:color="FFFFFF" w:themeColor="background1"/>
              <w:bottom w:val="nil"/>
              <w:right w:val="single" w:sz="4" w:space="0" w:color="FFFFFF" w:themeColor="background1"/>
            </w:tcBorders>
            <w:shd w:val="clear" w:color="auto" w:fill="C6D9F1" w:themeFill="text2" w:themeFillTint="33"/>
          </w:tcPr>
          <w:p w:rsidR="00CB46AF" w:rsidRPr="004E0F38" w:rsidRDefault="00CB46AF" w:rsidP="00CB46AF">
            <w:pPr>
              <w:pStyle w:val="ListParagraph"/>
              <w:numPr>
                <w:ilvl w:val="0"/>
                <w:numId w:val="36"/>
              </w:numPr>
              <w:spacing w:before="60" w:after="60" w:line="240" w:lineRule="auto"/>
              <w:ind w:left="142" w:hanging="142"/>
              <w:rPr>
                <w:sz w:val="18"/>
              </w:rPr>
            </w:pPr>
            <w:r>
              <w:rPr>
                <w:sz w:val="18"/>
              </w:rPr>
              <w:t>planning into work schedules enough workers and other resources to do the job without placing excessive demands on workers</w:t>
            </w:r>
          </w:p>
        </w:tc>
      </w:tr>
      <w:tr w:rsidR="00CB46AF" w:rsidTr="00CB46AF">
        <w:trPr>
          <w:cantSplit/>
        </w:trPr>
        <w:tc>
          <w:tcPr>
            <w:tcW w:w="3652" w:type="dxa"/>
            <w:vMerge w:val="restart"/>
            <w:tcBorders>
              <w:top w:val="nil"/>
              <w:left w:val="single" w:sz="4" w:space="0" w:color="FFFFFF" w:themeColor="background1"/>
              <w:bottom w:val="nil"/>
              <w:right w:val="single" w:sz="4" w:space="0" w:color="FFFFFF" w:themeColor="background1"/>
            </w:tcBorders>
            <w:shd w:val="clear" w:color="auto" w:fill="C6D9F1" w:themeFill="text2" w:themeFillTint="33"/>
          </w:tcPr>
          <w:p w:rsidR="00CB46AF" w:rsidRPr="004E0F38" w:rsidRDefault="00CB46AF" w:rsidP="00CB46AF">
            <w:pPr>
              <w:pStyle w:val="ListParagraph"/>
              <w:numPr>
                <w:ilvl w:val="0"/>
                <w:numId w:val="36"/>
              </w:numPr>
              <w:spacing w:before="60" w:after="60" w:line="240" w:lineRule="auto"/>
              <w:ind w:left="142" w:hanging="142"/>
              <w:rPr>
                <w:sz w:val="18"/>
              </w:rPr>
            </w:pPr>
            <w:r>
              <w:rPr>
                <w:sz w:val="18"/>
              </w:rPr>
              <w:t>Sequential night shifts</w:t>
            </w:r>
          </w:p>
        </w:tc>
        <w:tc>
          <w:tcPr>
            <w:tcW w:w="1630" w:type="dxa"/>
            <w:tcBorders>
              <w:top w:val="nil"/>
              <w:left w:val="single" w:sz="4" w:space="0" w:color="FFFFFF" w:themeColor="background1"/>
              <w:bottom w:val="nil"/>
              <w:right w:val="nil"/>
            </w:tcBorders>
            <w:shd w:val="clear" w:color="auto" w:fill="FFFFFF" w:themeFill="background1"/>
          </w:tcPr>
          <w:p w:rsidR="00CB46AF" w:rsidRPr="004E0F38" w:rsidRDefault="00CB46AF" w:rsidP="00CB46AF">
            <w:pPr>
              <w:spacing w:before="60" w:after="60"/>
              <w:rPr>
                <w:sz w:val="18"/>
              </w:rPr>
            </w:pPr>
            <w:r>
              <w:rPr>
                <w:sz w:val="18"/>
              </w:rPr>
              <w:t>8 hours</w:t>
            </w:r>
          </w:p>
        </w:tc>
        <w:tc>
          <w:tcPr>
            <w:tcW w:w="1630" w:type="dxa"/>
            <w:tcBorders>
              <w:top w:val="nil"/>
              <w:left w:val="nil"/>
              <w:bottom w:val="nil"/>
              <w:right w:val="nil"/>
            </w:tcBorders>
            <w:shd w:val="clear" w:color="auto" w:fill="FFFFFF" w:themeFill="background1"/>
          </w:tcPr>
          <w:p w:rsidR="00CB46AF" w:rsidRPr="004E0F38" w:rsidRDefault="00CB46AF" w:rsidP="00CB46AF">
            <w:pPr>
              <w:spacing w:before="60" w:after="60"/>
              <w:rPr>
                <w:sz w:val="18"/>
              </w:rPr>
            </w:pPr>
          </w:p>
        </w:tc>
        <w:tc>
          <w:tcPr>
            <w:tcW w:w="1633" w:type="dxa"/>
            <w:tcBorders>
              <w:top w:val="nil"/>
              <w:left w:val="nil"/>
              <w:bottom w:val="nil"/>
              <w:right w:val="nil"/>
            </w:tcBorders>
            <w:shd w:val="clear" w:color="auto" w:fill="FFFFFF" w:themeFill="background1"/>
          </w:tcPr>
          <w:p w:rsidR="00CB46AF" w:rsidRPr="004E0F38" w:rsidRDefault="00CB46AF" w:rsidP="00CB46AF">
            <w:pPr>
              <w:spacing w:before="60" w:after="60"/>
              <w:rPr>
                <w:sz w:val="18"/>
              </w:rPr>
            </w:pPr>
            <w:r>
              <w:rPr>
                <w:sz w:val="18"/>
              </w:rPr>
              <w:t>10 hours</w:t>
            </w:r>
          </w:p>
        </w:tc>
        <w:tc>
          <w:tcPr>
            <w:tcW w:w="1633" w:type="dxa"/>
            <w:tcBorders>
              <w:top w:val="nil"/>
              <w:left w:val="nil"/>
              <w:bottom w:val="nil"/>
              <w:right w:val="single" w:sz="4" w:space="0" w:color="FFFFFF" w:themeColor="background1"/>
            </w:tcBorders>
            <w:shd w:val="clear" w:color="auto" w:fill="FFFFFF" w:themeFill="background1"/>
          </w:tcPr>
          <w:p w:rsidR="00CB46AF" w:rsidRPr="004E0F38" w:rsidRDefault="00CB46AF" w:rsidP="00CB46AF">
            <w:pPr>
              <w:spacing w:before="60" w:after="60"/>
              <w:rPr>
                <w:sz w:val="18"/>
              </w:rPr>
            </w:pPr>
            <w:r>
              <w:rPr>
                <w:sz w:val="18"/>
              </w:rPr>
              <w:t>12 hours</w:t>
            </w:r>
          </w:p>
        </w:tc>
        <w:tc>
          <w:tcPr>
            <w:tcW w:w="5390" w:type="dxa"/>
            <w:tcBorders>
              <w:top w:val="nil"/>
              <w:left w:val="single" w:sz="4" w:space="0" w:color="FFFFFF" w:themeColor="background1"/>
              <w:bottom w:val="nil"/>
              <w:right w:val="single" w:sz="4" w:space="0" w:color="FFFFFF" w:themeColor="background1"/>
            </w:tcBorders>
            <w:shd w:val="clear" w:color="auto" w:fill="C6D9F1" w:themeFill="text2" w:themeFillTint="33"/>
          </w:tcPr>
          <w:p w:rsidR="00CB46AF" w:rsidRPr="004E0F38" w:rsidRDefault="00CB46AF" w:rsidP="00CB46AF">
            <w:pPr>
              <w:pStyle w:val="ListParagraph"/>
              <w:numPr>
                <w:ilvl w:val="0"/>
                <w:numId w:val="36"/>
              </w:numPr>
              <w:spacing w:before="60" w:after="60" w:line="240" w:lineRule="auto"/>
              <w:ind w:left="142" w:hanging="142"/>
              <w:rPr>
                <w:sz w:val="18"/>
              </w:rPr>
            </w:pPr>
            <w:r>
              <w:rPr>
                <w:sz w:val="18"/>
              </w:rPr>
              <w:t>Keeping sequential night shifts to a minimum</w:t>
            </w:r>
          </w:p>
        </w:tc>
      </w:tr>
      <w:tr w:rsidR="00CB46AF" w:rsidTr="00CB46AF">
        <w:trPr>
          <w:cantSplit/>
        </w:trPr>
        <w:tc>
          <w:tcPr>
            <w:tcW w:w="3652" w:type="dxa"/>
            <w:vMerge/>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CB46AF" w:rsidRPr="004E0F38" w:rsidRDefault="00CB46AF" w:rsidP="00CB46AF">
            <w:pPr>
              <w:pStyle w:val="ListParagraph"/>
              <w:spacing w:before="60" w:after="60"/>
              <w:ind w:left="142"/>
              <w:rPr>
                <w:sz w:val="18"/>
              </w:rPr>
            </w:pPr>
          </w:p>
        </w:tc>
        <w:tc>
          <w:tcPr>
            <w:tcW w:w="1630" w:type="dxa"/>
            <w:tcBorders>
              <w:top w:val="nil"/>
              <w:left w:val="single" w:sz="4" w:space="0" w:color="FFFFFF" w:themeColor="background1"/>
              <w:bottom w:val="single" w:sz="4" w:space="0" w:color="FFFFFF" w:themeColor="background1"/>
              <w:right w:val="nil"/>
            </w:tcBorders>
            <w:shd w:val="clear" w:color="auto" w:fill="FFFFFF" w:themeFill="background1"/>
          </w:tcPr>
          <w:p w:rsidR="00CB46AF" w:rsidRPr="004E0F38" w:rsidRDefault="00CB46AF" w:rsidP="00CB46AF">
            <w:pPr>
              <w:spacing w:before="60" w:after="60"/>
              <w:rPr>
                <w:sz w:val="18"/>
              </w:rPr>
            </w:pPr>
          </w:p>
        </w:tc>
        <w:tc>
          <w:tcPr>
            <w:tcW w:w="1630" w:type="dxa"/>
            <w:tcBorders>
              <w:top w:val="nil"/>
              <w:left w:val="nil"/>
              <w:bottom w:val="nil"/>
              <w:right w:val="nil"/>
            </w:tcBorders>
            <w:shd w:val="clear" w:color="auto" w:fill="FFFFFF" w:themeFill="background1"/>
          </w:tcPr>
          <w:p w:rsidR="00CB46AF" w:rsidRPr="004E0F38" w:rsidRDefault="00CB46AF" w:rsidP="00CB46AF">
            <w:pPr>
              <w:spacing w:before="60" w:after="60"/>
              <w:rPr>
                <w:sz w:val="18"/>
              </w:rPr>
            </w:pPr>
          </w:p>
        </w:tc>
        <w:tc>
          <w:tcPr>
            <w:tcW w:w="3266" w:type="dxa"/>
            <w:gridSpan w:val="2"/>
            <w:tcBorders>
              <w:top w:val="nil"/>
              <w:left w:val="nil"/>
              <w:bottom w:val="nil"/>
              <w:right w:val="single" w:sz="4" w:space="0" w:color="FFFFFF" w:themeColor="background1"/>
            </w:tcBorders>
            <w:shd w:val="clear" w:color="auto" w:fill="FFFFFF" w:themeFill="background1"/>
          </w:tcPr>
          <w:p w:rsidR="00CB46AF" w:rsidRDefault="00CB46AF" w:rsidP="00CB46AF">
            <w:pPr>
              <w:spacing w:before="60" w:after="60"/>
              <w:rPr>
                <w:sz w:val="18"/>
              </w:rPr>
            </w:pPr>
            <w:r>
              <w:rPr>
                <w:sz w:val="18"/>
              </w:rPr>
              <w:t xml:space="preserve">6 or more 8 hour shifts </w:t>
            </w:r>
          </w:p>
          <w:p w:rsidR="00CB46AF" w:rsidRDefault="00CB46AF" w:rsidP="00CB46AF">
            <w:pPr>
              <w:spacing w:before="60" w:after="60"/>
              <w:rPr>
                <w:sz w:val="18"/>
              </w:rPr>
            </w:pPr>
            <w:r>
              <w:rPr>
                <w:sz w:val="18"/>
              </w:rPr>
              <w:t>5 or more 10 hour shifts</w:t>
            </w:r>
          </w:p>
          <w:p w:rsidR="00CB46AF" w:rsidRPr="004E0F38" w:rsidRDefault="00CB46AF" w:rsidP="00CB46AF">
            <w:pPr>
              <w:spacing w:before="60" w:after="60"/>
              <w:rPr>
                <w:sz w:val="18"/>
              </w:rPr>
            </w:pPr>
            <w:r>
              <w:rPr>
                <w:sz w:val="18"/>
              </w:rPr>
              <w:t>4 or more 12 hour shifts</w:t>
            </w:r>
          </w:p>
        </w:tc>
        <w:tc>
          <w:tcPr>
            <w:tcW w:w="5390"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CB46AF" w:rsidRPr="004E0F38" w:rsidRDefault="00CB46AF" w:rsidP="00CB46AF">
            <w:pPr>
              <w:pStyle w:val="ListParagraph"/>
              <w:numPr>
                <w:ilvl w:val="0"/>
                <w:numId w:val="36"/>
              </w:numPr>
              <w:spacing w:before="60" w:after="60" w:line="240" w:lineRule="auto"/>
              <w:ind w:left="142" w:hanging="142"/>
              <w:rPr>
                <w:sz w:val="18"/>
              </w:rPr>
            </w:pPr>
            <w:r>
              <w:rPr>
                <w:sz w:val="18"/>
              </w:rPr>
              <w:t>Avoiding overtime allocations after afternoon or night shifts</w:t>
            </w:r>
          </w:p>
        </w:tc>
      </w:tr>
      <w:tr w:rsidR="00CB46AF" w:rsidTr="00CB46AF">
        <w:trPr>
          <w:cantSplit/>
        </w:trPr>
        <w:tc>
          <w:tcPr>
            <w:tcW w:w="36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CB46AF" w:rsidRPr="004E0F38" w:rsidRDefault="00CB46AF" w:rsidP="00CB46AF">
            <w:pPr>
              <w:spacing w:before="60" w:after="60"/>
              <w:jc w:val="center"/>
              <w:rPr>
                <w:b/>
                <w:sz w:val="20"/>
              </w:rPr>
            </w:pPr>
            <w:r>
              <w:rPr>
                <w:b/>
                <w:sz w:val="18"/>
              </w:rPr>
              <w:t>Breaks</w:t>
            </w:r>
          </w:p>
        </w:tc>
        <w:tc>
          <w:tcPr>
            <w:tcW w:w="6526" w:type="dxa"/>
            <w:gridSpan w:val="4"/>
            <w:tcBorders>
              <w:top w:val="nil"/>
              <w:left w:val="single" w:sz="4" w:space="0" w:color="FFFFFF" w:themeColor="background1"/>
              <w:bottom w:val="nil"/>
              <w:right w:val="single" w:sz="4" w:space="0" w:color="FFFFFF" w:themeColor="background1"/>
            </w:tcBorders>
            <w:shd w:val="clear" w:color="auto" w:fill="FFFFFF" w:themeFill="background1"/>
          </w:tcPr>
          <w:p w:rsidR="00CB46AF" w:rsidRPr="006A2AB1" w:rsidRDefault="00CB46AF" w:rsidP="00CB46AF">
            <w:pPr>
              <w:spacing w:before="60" w:after="60"/>
              <w:rPr>
                <w:sz w:val="20"/>
                <w:highlight w:val="yellow"/>
              </w:rPr>
            </w:pPr>
            <w:r>
              <w:rPr>
                <w:noProof/>
              </w:rPr>
              <w:drawing>
                <wp:inline distT="0" distB="0" distL="0" distR="0" wp14:anchorId="640CBF62" wp14:editId="5817076A">
                  <wp:extent cx="3962400" cy="363415"/>
                  <wp:effectExtent l="0" t="0" r="19050" b="0"/>
                  <wp:docPr id="15" name="Diagram 15" title="Low risk to high risk"/>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tc>
        <w:tc>
          <w:tcPr>
            <w:tcW w:w="5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CB46AF" w:rsidRPr="004E0F38" w:rsidRDefault="00CB46AF" w:rsidP="00CB46AF">
            <w:pPr>
              <w:spacing w:before="60" w:after="60"/>
              <w:rPr>
                <w:b/>
                <w:sz w:val="20"/>
              </w:rPr>
            </w:pPr>
            <w:r w:rsidRPr="006A2AB1">
              <w:rPr>
                <w:b/>
                <w:sz w:val="18"/>
              </w:rPr>
              <w:t>The most appropriate control measures should be implemented for the identified risk factor. Control measures may include:</w:t>
            </w:r>
          </w:p>
        </w:tc>
      </w:tr>
      <w:tr w:rsidR="00CB46AF" w:rsidTr="00CB46AF">
        <w:trPr>
          <w:cantSplit/>
        </w:trPr>
        <w:tc>
          <w:tcPr>
            <w:tcW w:w="3652" w:type="dxa"/>
            <w:tcBorders>
              <w:top w:val="single" w:sz="4" w:space="0" w:color="FFFFFF" w:themeColor="background1"/>
              <w:left w:val="single" w:sz="4" w:space="0" w:color="FFFFFF" w:themeColor="background1"/>
              <w:bottom w:val="nil"/>
              <w:right w:val="single" w:sz="4" w:space="0" w:color="FFFFFF" w:themeColor="background1"/>
            </w:tcBorders>
            <w:shd w:val="clear" w:color="auto" w:fill="C6D9F1" w:themeFill="text2" w:themeFillTint="33"/>
          </w:tcPr>
          <w:p w:rsidR="00CB46AF" w:rsidRPr="004E0F38" w:rsidRDefault="00CB46AF" w:rsidP="00CB46AF">
            <w:pPr>
              <w:pStyle w:val="ListParagraph"/>
              <w:numPr>
                <w:ilvl w:val="0"/>
                <w:numId w:val="36"/>
              </w:numPr>
              <w:spacing w:before="60" w:after="60" w:line="240" w:lineRule="auto"/>
              <w:ind w:left="142" w:hanging="142"/>
              <w:rPr>
                <w:sz w:val="18"/>
              </w:rPr>
            </w:pPr>
            <w:r>
              <w:rPr>
                <w:sz w:val="18"/>
              </w:rPr>
              <w:t>Period of non-working following a sequence of night shifts</w:t>
            </w:r>
          </w:p>
        </w:tc>
        <w:tc>
          <w:tcPr>
            <w:tcW w:w="1630" w:type="dxa"/>
            <w:tcBorders>
              <w:top w:val="nil"/>
              <w:left w:val="single" w:sz="4" w:space="0" w:color="FFFFFF" w:themeColor="background1"/>
              <w:bottom w:val="nil"/>
              <w:right w:val="nil"/>
            </w:tcBorders>
            <w:shd w:val="clear" w:color="auto" w:fill="FFFFFF" w:themeFill="background1"/>
          </w:tcPr>
          <w:p w:rsidR="00CB46AF" w:rsidRPr="004E0F38" w:rsidRDefault="00CB46AF" w:rsidP="00CB46AF">
            <w:pPr>
              <w:spacing w:before="60" w:after="60"/>
              <w:rPr>
                <w:sz w:val="18"/>
              </w:rPr>
            </w:pPr>
            <w:r>
              <w:rPr>
                <w:sz w:val="18"/>
              </w:rPr>
              <w:t>48 hours</w:t>
            </w:r>
          </w:p>
        </w:tc>
        <w:tc>
          <w:tcPr>
            <w:tcW w:w="1630" w:type="dxa"/>
            <w:tcBorders>
              <w:top w:val="nil"/>
              <w:left w:val="nil"/>
              <w:bottom w:val="nil"/>
              <w:right w:val="nil"/>
            </w:tcBorders>
            <w:shd w:val="clear" w:color="auto" w:fill="FFFFFF" w:themeFill="background1"/>
          </w:tcPr>
          <w:p w:rsidR="00CB46AF" w:rsidRPr="004E0F38" w:rsidRDefault="00CB46AF" w:rsidP="00CB46AF">
            <w:pPr>
              <w:spacing w:before="60" w:after="60"/>
              <w:rPr>
                <w:sz w:val="18"/>
              </w:rPr>
            </w:pPr>
          </w:p>
        </w:tc>
        <w:tc>
          <w:tcPr>
            <w:tcW w:w="3266" w:type="dxa"/>
            <w:gridSpan w:val="2"/>
            <w:tcBorders>
              <w:top w:val="nil"/>
              <w:left w:val="nil"/>
              <w:bottom w:val="nil"/>
              <w:right w:val="single" w:sz="4" w:space="0" w:color="FFFFFF" w:themeColor="background1"/>
            </w:tcBorders>
            <w:shd w:val="clear" w:color="auto" w:fill="FFFFFF" w:themeFill="background1"/>
          </w:tcPr>
          <w:p w:rsidR="00CB46AF" w:rsidRPr="004E0F38" w:rsidRDefault="00CB46AF" w:rsidP="00CB46AF">
            <w:pPr>
              <w:spacing w:before="60" w:after="60"/>
              <w:rPr>
                <w:sz w:val="18"/>
              </w:rPr>
            </w:pPr>
            <w:r>
              <w:rPr>
                <w:sz w:val="18"/>
              </w:rPr>
              <w:t>Less than 48 hours</w:t>
            </w:r>
          </w:p>
        </w:tc>
        <w:tc>
          <w:tcPr>
            <w:tcW w:w="5390" w:type="dxa"/>
            <w:tcBorders>
              <w:top w:val="single" w:sz="4" w:space="0" w:color="FFFFFF" w:themeColor="background1"/>
              <w:left w:val="single" w:sz="4" w:space="0" w:color="FFFFFF" w:themeColor="background1"/>
              <w:bottom w:val="nil"/>
              <w:right w:val="single" w:sz="4" w:space="0" w:color="FFFFFF" w:themeColor="background1"/>
            </w:tcBorders>
            <w:shd w:val="clear" w:color="auto" w:fill="C6D9F1" w:themeFill="text2" w:themeFillTint="33"/>
          </w:tcPr>
          <w:p w:rsidR="00CB46AF" w:rsidRPr="004E0F38" w:rsidRDefault="00CB46AF" w:rsidP="00CB46AF">
            <w:pPr>
              <w:pStyle w:val="ListParagraph"/>
              <w:numPr>
                <w:ilvl w:val="0"/>
                <w:numId w:val="36"/>
              </w:numPr>
              <w:spacing w:before="60" w:after="60" w:line="240" w:lineRule="auto"/>
              <w:ind w:left="142" w:hanging="142"/>
              <w:rPr>
                <w:sz w:val="18"/>
              </w:rPr>
            </w:pPr>
            <w:r>
              <w:rPr>
                <w:sz w:val="18"/>
              </w:rPr>
              <w:t>ensuring that workers have and take adequate and regular breaks so that they can rest, eat and rehydrate</w:t>
            </w:r>
          </w:p>
        </w:tc>
      </w:tr>
      <w:tr w:rsidR="00CB46AF" w:rsidTr="00CB46AF">
        <w:trPr>
          <w:cantSplit/>
        </w:trPr>
        <w:tc>
          <w:tcPr>
            <w:tcW w:w="3652" w:type="dxa"/>
            <w:tcBorders>
              <w:top w:val="nil"/>
              <w:left w:val="single" w:sz="4" w:space="0" w:color="FFFFFF" w:themeColor="background1"/>
              <w:bottom w:val="nil"/>
              <w:right w:val="single" w:sz="4" w:space="0" w:color="FFFFFF" w:themeColor="background1"/>
            </w:tcBorders>
            <w:shd w:val="clear" w:color="auto" w:fill="C6D9F1" w:themeFill="text2" w:themeFillTint="33"/>
          </w:tcPr>
          <w:p w:rsidR="00CB46AF" w:rsidRPr="004E0F38" w:rsidRDefault="00CB46AF" w:rsidP="00CB46AF">
            <w:pPr>
              <w:pStyle w:val="ListParagraph"/>
              <w:numPr>
                <w:ilvl w:val="0"/>
                <w:numId w:val="36"/>
              </w:numPr>
              <w:spacing w:before="60" w:after="60" w:line="240" w:lineRule="auto"/>
              <w:ind w:left="142" w:hanging="142"/>
              <w:rPr>
                <w:sz w:val="18"/>
              </w:rPr>
            </w:pPr>
            <w:r>
              <w:rPr>
                <w:sz w:val="18"/>
              </w:rPr>
              <w:t>Frequency of breaks during work</w:t>
            </w:r>
          </w:p>
        </w:tc>
        <w:tc>
          <w:tcPr>
            <w:tcW w:w="1630" w:type="dxa"/>
            <w:tcBorders>
              <w:top w:val="nil"/>
              <w:left w:val="single" w:sz="4" w:space="0" w:color="FFFFFF" w:themeColor="background1"/>
              <w:bottom w:val="nil"/>
              <w:right w:val="nil"/>
            </w:tcBorders>
            <w:shd w:val="clear" w:color="auto" w:fill="FFFFFF" w:themeFill="background1"/>
          </w:tcPr>
          <w:p w:rsidR="00CB46AF" w:rsidRPr="004E0F38" w:rsidRDefault="00CB46AF" w:rsidP="00CB46AF">
            <w:pPr>
              <w:spacing w:before="60" w:after="60"/>
              <w:rPr>
                <w:sz w:val="18"/>
              </w:rPr>
            </w:pPr>
            <w:r>
              <w:rPr>
                <w:sz w:val="18"/>
              </w:rPr>
              <w:t>Adequate and regular breaks</w:t>
            </w:r>
          </w:p>
        </w:tc>
        <w:tc>
          <w:tcPr>
            <w:tcW w:w="1630" w:type="dxa"/>
            <w:tcBorders>
              <w:top w:val="nil"/>
              <w:left w:val="nil"/>
              <w:bottom w:val="nil"/>
              <w:right w:val="nil"/>
            </w:tcBorders>
            <w:shd w:val="clear" w:color="auto" w:fill="FFFFFF" w:themeFill="background1"/>
          </w:tcPr>
          <w:p w:rsidR="00CB46AF" w:rsidRPr="004E0F38" w:rsidRDefault="00CB46AF" w:rsidP="00CB46AF">
            <w:pPr>
              <w:spacing w:before="60" w:after="60"/>
              <w:rPr>
                <w:sz w:val="18"/>
              </w:rPr>
            </w:pPr>
          </w:p>
        </w:tc>
        <w:tc>
          <w:tcPr>
            <w:tcW w:w="1633" w:type="dxa"/>
            <w:tcBorders>
              <w:top w:val="nil"/>
              <w:left w:val="nil"/>
              <w:bottom w:val="nil"/>
              <w:right w:val="nil"/>
            </w:tcBorders>
            <w:shd w:val="clear" w:color="auto" w:fill="FFFFFF" w:themeFill="background1"/>
          </w:tcPr>
          <w:p w:rsidR="00CB46AF" w:rsidRPr="004E0F38" w:rsidRDefault="00CB46AF" w:rsidP="00CB46AF">
            <w:pPr>
              <w:spacing w:before="60" w:after="60"/>
              <w:rPr>
                <w:sz w:val="18"/>
              </w:rPr>
            </w:pPr>
            <w:r>
              <w:rPr>
                <w:sz w:val="18"/>
              </w:rPr>
              <w:t>Infrequent of no breaks</w:t>
            </w:r>
          </w:p>
        </w:tc>
        <w:tc>
          <w:tcPr>
            <w:tcW w:w="1633" w:type="dxa"/>
            <w:tcBorders>
              <w:top w:val="nil"/>
              <w:left w:val="nil"/>
              <w:bottom w:val="nil"/>
              <w:right w:val="single" w:sz="4" w:space="0" w:color="FFFFFF" w:themeColor="background1"/>
            </w:tcBorders>
            <w:shd w:val="clear" w:color="auto" w:fill="FFFFFF" w:themeFill="background1"/>
          </w:tcPr>
          <w:p w:rsidR="00CB46AF" w:rsidRPr="004E0F38" w:rsidRDefault="00CB46AF" w:rsidP="00CB46AF">
            <w:pPr>
              <w:spacing w:before="60" w:after="60"/>
              <w:rPr>
                <w:sz w:val="18"/>
              </w:rPr>
            </w:pPr>
          </w:p>
        </w:tc>
        <w:tc>
          <w:tcPr>
            <w:tcW w:w="5390" w:type="dxa"/>
            <w:tcBorders>
              <w:top w:val="nil"/>
              <w:left w:val="single" w:sz="4" w:space="0" w:color="FFFFFF" w:themeColor="background1"/>
              <w:bottom w:val="nil"/>
              <w:right w:val="single" w:sz="4" w:space="0" w:color="FFFFFF" w:themeColor="background1"/>
            </w:tcBorders>
            <w:shd w:val="clear" w:color="auto" w:fill="C6D9F1" w:themeFill="text2" w:themeFillTint="33"/>
          </w:tcPr>
          <w:p w:rsidR="00CB46AF" w:rsidRPr="004E0F38" w:rsidRDefault="00CB46AF" w:rsidP="00CB46AF">
            <w:pPr>
              <w:pStyle w:val="ListParagraph"/>
              <w:numPr>
                <w:ilvl w:val="0"/>
                <w:numId w:val="36"/>
              </w:numPr>
              <w:spacing w:before="60" w:after="60" w:line="240" w:lineRule="auto"/>
              <w:ind w:left="142" w:hanging="142"/>
              <w:rPr>
                <w:sz w:val="18"/>
              </w:rPr>
            </w:pPr>
            <w:r>
              <w:rPr>
                <w:sz w:val="18"/>
              </w:rPr>
              <w:t>Including rest periods in the work schedule and allow time for controlled sleeping and napping if necessary</w:t>
            </w:r>
          </w:p>
        </w:tc>
      </w:tr>
      <w:tr w:rsidR="00CB46AF" w:rsidTr="00CB46AF">
        <w:trPr>
          <w:cantSplit/>
        </w:trPr>
        <w:tc>
          <w:tcPr>
            <w:tcW w:w="3652"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CB46AF" w:rsidRPr="004E0F38" w:rsidRDefault="00CB46AF" w:rsidP="00CB46AF">
            <w:pPr>
              <w:pStyle w:val="ListParagraph"/>
              <w:numPr>
                <w:ilvl w:val="0"/>
                <w:numId w:val="36"/>
              </w:numPr>
              <w:spacing w:before="60" w:after="60" w:line="240" w:lineRule="auto"/>
              <w:ind w:left="142" w:hanging="142"/>
              <w:rPr>
                <w:sz w:val="18"/>
              </w:rPr>
            </w:pPr>
            <w:r>
              <w:rPr>
                <w:sz w:val="18"/>
              </w:rPr>
              <w:t>Recovery time / sleep opportunity between work periods</w:t>
            </w:r>
          </w:p>
        </w:tc>
        <w:tc>
          <w:tcPr>
            <w:tcW w:w="3260" w:type="dxa"/>
            <w:gridSpan w:val="2"/>
            <w:tcBorders>
              <w:top w:val="nil"/>
              <w:left w:val="single" w:sz="4" w:space="0" w:color="FFFFFF" w:themeColor="background1"/>
              <w:bottom w:val="nil"/>
              <w:right w:val="nil"/>
            </w:tcBorders>
            <w:shd w:val="clear" w:color="auto" w:fill="FFFFFF" w:themeFill="background1"/>
          </w:tcPr>
          <w:p w:rsidR="00CB46AF" w:rsidRPr="004E0F38" w:rsidRDefault="00CB46AF" w:rsidP="00CB46AF">
            <w:pPr>
              <w:spacing w:before="60" w:after="60"/>
              <w:rPr>
                <w:sz w:val="18"/>
              </w:rPr>
            </w:pPr>
            <w:r>
              <w:rPr>
                <w:sz w:val="18"/>
              </w:rPr>
              <w:t xml:space="preserve">Adequate time for sleep, travel, meals, </w:t>
            </w:r>
            <w:proofErr w:type="spellStart"/>
            <w:r>
              <w:rPr>
                <w:sz w:val="18"/>
              </w:rPr>
              <w:t>etc</w:t>
            </w:r>
            <w:proofErr w:type="spellEnd"/>
          </w:p>
        </w:tc>
        <w:tc>
          <w:tcPr>
            <w:tcW w:w="3266" w:type="dxa"/>
            <w:gridSpan w:val="2"/>
            <w:tcBorders>
              <w:top w:val="nil"/>
              <w:left w:val="nil"/>
              <w:bottom w:val="nil"/>
              <w:right w:val="single" w:sz="4" w:space="0" w:color="FFFFFF" w:themeColor="background1"/>
            </w:tcBorders>
            <w:shd w:val="clear" w:color="auto" w:fill="FFFFFF" w:themeFill="background1"/>
          </w:tcPr>
          <w:p w:rsidR="00CB46AF" w:rsidRPr="004E0F38" w:rsidRDefault="00CB46AF" w:rsidP="00CB46AF">
            <w:pPr>
              <w:spacing w:before="60" w:after="60"/>
              <w:rPr>
                <w:sz w:val="18"/>
              </w:rPr>
            </w:pPr>
            <w:r>
              <w:rPr>
                <w:sz w:val="18"/>
              </w:rPr>
              <w:t xml:space="preserve">Inadequate time for sleep, travel, meals </w:t>
            </w:r>
            <w:proofErr w:type="spellStart"/>
            <w:r>
              <w:rPr>
                <w:sz w:val="18"/>
              </w:rPr>
              <w:t>etc</w:t>
            </w:r>
            <w:proofErr w:type="spellEnd"/>
          </w:p>
        </w:tc>
        <w:tc>
          <w:tcPr>
            <w:tcW w:w="5390"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CB46AF" w:rsidRPr="004E0F38" w:rsidRDefault="00CB46AF" w:rsidP="00CB46AF">
            <w:pPr>
              <w:pStyle w:val="ListParagraph"/>
              <w:numPr>
                <w:ilvl w:val="0"/>
                <w:numId w:val="36"/>
              </w:numPr>
              <w:spacing w:before="60" w:after="60" w:line="240" w:lineRule="auto"/>
              <w:ind w:left="142" w:hanging="142"/>
              <w:rPr>
                <w:sz w:val="18"/>
              </w:rPr>
            </w:pPr>
            <w:r>
              <w:rPr>
                <w:sz w:val="18"/>
              </w:rPr>
              <w:t>Designing working hours and rosters to allow for good quality sleep and enough recovery time between work days or shifts for travelling, eating, washing and sleeping</w:t>
            </w:r>
          </w:p>
        </w:tc>
      </w:tr>
      <w:tr w:rsidR="00CB46AF" w:rsidTr="00CB46AF">
        <w:trPr>
          <w:cantSplit/>
        </w:trPr>
        <w:tc>
          <w:tcPr>
            <w:tcW w:w="36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CB46AF" w:rsidRPr="004E0F38" w:rsidRDefault="00CB46AF" w:rsidP="00CB46AF">
            <w:pPr>
              <w:spacing w:before="60" w:after="60"/>
              <w:jc w:val="center"/>
              <w:rPr>
                <w:b/>
                <w:sz w:val="20"/>
              </w:rPr>
            </w:pPr>
            <w:r>
              <w:rPr>
                <w:b/>
                <w:sz w:val="20"/>
              </w:rPr>
              <w:t>Job demands</w:t>
            </w:r>
          </w:p>
        </w:tc>
        <w:tc>
          <w:tcPr>
            <w:tcW w:w="6526" w:type="dxa"/>
            <w:gridSpan w:val="4"/>
            <w:tcBorders>
              <w:top w:val="nil"/>
              <w:left w:val="single" w:sz="4" w:space="0" w:color="FFFFFF" w:themeColor="background1"/>
              <w:bottom w:val="nil"/>
              <w:right w:val="single" w:sz="4" w:space="0" w:color="FFFFFF" w:themeColor="background1"/>
            </w:tcBorders>
            <w:shd w:val="clear" w:color="auto" w:fill="FFFFFF" w:themeFill="background1"/>
          </w:tcPr>
          <w:p w:rsidR="00CB46AF" w:rsidRPr="006A2AB1" w:rsidRDefault="00CB46AF" w:rsidP="00CB46AF">
            <w:pPr>
              <w:spacing w:before="60" w:after="60"/>
              <w:rPr>
                <w:sz w:val="20"/>
                <w:highlight w:val="yellow"/>
              </w:rPr>
            </w:pPr>
            <w:r>
              <w:rPr>
                <w:noProof/>
              </w:rPr>
              <w:drawing>
                <wp:inline distT="0" distB="0" distL="0" distR="0" wp14:anchorId="39DBB980" wp14:editId="3D6840B6">
                  <wp:extent cx="3962400" cy="363415"/>
                  <wp:effectExtent l="0" t="0" r="19050" b="0"/>
                  <wp:docPr id="9" name="Diagram 9" title="Low risk to high risk"/>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tc>
        <w:tc>
          <w:tcPr>
            <w:tcW w:w="5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CB46AF" w:rsidRPr="004E0F38" w:rsidRDefault="00CB46AF" w:rsidP="00CB46AF">
            <w:pPr>
              <w:spacing w:before="60" w:after="60"/>
              <w:rPr>
                <w:b/>
                <w:sz w:val="20"/>
              </w:rPr>
            </w:pPr>
            <w:r w:rsidRPr="006A2AB1">
              <w:rPr>
                <w:b/>
                <w:sz w:val="18"/>
              </w:rPr>
              <w:t>The most appropriate control measures should be implemented for the identified risk factor. Control measures may include:</w:t>
            </w:r>
          </w:p>
        </w:tc>
      </w:tr>
      <w:tr w:rsidR="00CB46AF" w:rsidTr="00CB46AF">
        <w:trPr>
          <w:cantSplit/>
        </w:trPr>
        <w:tc>
          <w:tcPr>
            <w:tcW w:w="3652" w:type="dxa"/>
            <w:tcBorders>
              <w:top w:val="single" w:sz="4" w:space="0" w:color="FFFFFF" w:themeColor="background1"/>
              <w:left w:val="single" w:sz="4" w:space="0" w:color="FFFFFF" w:themeColor="background1"/>
              <w:bottom w:val="nil"/>
              <w:right w:val="single" w:sz="4" w:space="0" w:color="FFFFFF" w:themeColor="background1"/>
            </w:tcBorders>
            <w:shd w:val="clear" w:color="auto" w:fill="C6D9F1" w:themeFill="text2" w:themeFillTint="33"/>
          </w:tcPr>
          <w:p w:rsidR="00CB46AF" w:rsidRPr="004E0F38" w:rsidRDefault="00CB46AF" w:rsidP="00CB46AF">
            <w:pPr>
              <w:pStyle w:val="ListParagraph"/>
              <w:numPr>
                <w:ilvl w:val="0"/>
                <w:numId w:val="36"/>
              </w:numPr>
              <w:spacing w:before="60" w:after="60" w:line="240" w:lineRule="auto"/>
              <w:ind w:left="142" w:hanging="142"/>
              <w:rPr>
                <w:sz w:val="18"/>
              </w:rPr>
            </w:pPr>
            <w:r>
              <w:rPr>
                <w:sz w:val="18"/>
              </w:rPr>
              <w:t xml:space="preserve">Repetition (physical and/or </w:t>
            </w:r>
            <w:proofErr w:type="spellStart"/>
            <w:r>
              <w:rPr>
                <w:sz w:val="18"/>
              </w:rPr>
              <w:t>mantal</w:t>
            </w:r>
            <w:proofErr w:type="spellEnd"/>
            <w:r>
              <w:rPr>
                <w:sz w:val="18"/>
              </w:rPr>
              <w:t>)</w:t>
            </w:r>
          </w:p>
        </w:tc>
        <w:tc>
          <w:tcPr>
            <w:tcW w:w="1630" w:type="dxa"/>
            <w:tcBorders>
              <w:top w:val="nil"/>
              <w:left w:val="single" w:sz="4" w:space="0" w:color="FFFFFF" w:themeColor="background1"/>
              <w:bottom w:val="nil"/>
              <w:right w:val="nil"/>
            </w:tcBorders>
            <w:shd w:val="clear" w:color="auto" w:fill="FFFFFF" w:themeFill="background1"/>
          </w:tcPr>
          <w:p w:rsidR="00CB46AF" w:rsidRPr="004E0F38" w:rsidRDefault="00CB46AF" w:rsidP="00CB46AF">
            <w:pPr>
              <w:spacing w:before="60" w:after="60"/>
              <w:rPr>
                <w:sz w:val="18"/>
              </w:rPr>
            </w:pPr>
            <w:r>
              <w:rPr>
                <w:sz w:val="18"/>
              </w:rPr>
              <w:t>Varying task demands</w:t>
            </w:r>
          </w:p>
        </w:tc>
        <w:tc>
          <w:tcPr>
            <w:tcW w:w="1630" w:type="dxa"/>
            <w:tcBorders>
              <w:top w:val="nil"/>
              <w:left w:val="nil"/>
              <w:bottom w:val="nil"/>
              <w:right w:val="nil"/>
            </w:tcBorders>
            <w:shd w:val="clear" w:color="auto" w:fill="FFFFFF" w:themeFill="background1"/>
          </w:tcPr>
          <w:p w:rsidR="00CB46AF" w:rsidRPr="004E0F38" w:rsidRDefault="00CB46AF" w:rsidP="00CB46AF">
            <w:pPr>
              <w:spacing w:before="60" w:after="60"/>
              <w:rPr>
                <w:sz w:val="18"/>
              </w:rPr>
            </w:pPr>
          </w:p>
        </w:tc>
        <w:tc>
          <w:tcPr>
            <w:tcW w:w="3266" w:type="dxa"/>
            <w:gridSpan w:val="2"/>
            <w:tcBorders>
              <w:top w:val="nil"/>
              <w:left w:val="nil"/>
              <w:bottom w:val="nil"/>
              <w:right w:val="single" w:sz="4" w:space="0" w:color="FFFFFF" w:themeColor="background1"/>
            </w:tcBorders>
            <w:shd w:val="clear" w:color="auto" w:fill="FFFFFF" w:themeFill="background1"/>
          </w:tcPr>
          <w:p w:rsidR="00CB46AF" w:rsidRPr="004E0F38" w:rsidRDefault="00CB46AF" w:rsidP="00CB46AF">
            <w:pPr>
              <w:spacing w:before="60" w:after="60"/>
              <w:rPr>
                <w:sz w:val="18"/>
              </w:rPr>
            </w:pPr>
            <w:r>
              <w:rPr>
                <w:sz w:val="18"/>
              </w:rPr>
              <w:t xml:space="preserve">Highly repetitive work and or high concentration work, with high demands over </w:t>
            </w:r>
            <w:proofErr w:type="spellStart"/>
            <w:r>
              <w:rPr>
                <w:sz w:val="18"/>
              </w:rPr>
              <w:t>and</w:t>
            </w:r>
            <w:proofErr w:type="spellEnd"/>
            <w:r>
              <w:rPr>
                <w:sz w:val="18"/>
              </w:rPr>
              <w:t xml:space="preserve"> extended period of time</w:t>
            </w:r>
          </w:p>
        </w:tc>
        <w:tc>
          <w:tcPr>
            <w:tcW w:w="5390" w:type="dxa"/>
            <w:tcBorders>
              <w:top w:val="single" w:sz="4" w:space="0" w:color="FFFFFF" w:themeColor="background1"/>
              <w:left w:val="single" w:sz="4" w:space="0" w:color="FFFFFF" w:themeColor="background1"/>
              <w:bottom w:val="nil"/>
              <w:right w:val="single" w:sz="4" w:space="0" w:color="FFFFFF" w:themeColor="background1"/>
            </w:tcBorders>
            <w:shd w:val="clear" w:color="auto" w:fill="C6D9F1" w:themeFill="text2" w:themeFillTint="33"/>
          </w:tcPr>
          <w:p w:rsidR="00CB46AF" w:rsidRPr="004E0F38" w:rsidRDefault="00CB46AF" w:rsidP="00CB46AF">
            <w:pPr>
              <w:pStyle w:val="ListParagraph"/>
              <w:numPr>
                <w:ilvl w:val="0"/>
                <w:numId w:val="36"/>
              </w:numPr>
              <w:spacing w:before="60" w:after="60" w:line="240" w:lineRule="auto"/>
              <w:ind w:left="142" w:hanging="142"/>
              <w:rPr>
                <w:sz w:val="18"/>
              </w:rPr>
            </w:pPr>
            <w:r>
              <w:rPr>
                <w:sz w:val="18"/>
              </w:rPr>
              <w:t>Install fit for purpose plant machinery and equipment for use at the workplace</w:t>
            </w:r>
          </w:p>
        </w:tc>
      </w:tr>
      <w:tr w:rsidR="00CB46AF" w:rsidTr="00CB46AF">
        <w:trPr>
          <w:cantSplit/>
        </w:trPr>
        <w:tc>
          <w:tcPr>
            <w:tcW w:w="3652" w:type="dxa"/>
            <w:tcBorders>
              <w:top w:val="nil"/>
              <w:left w:val="single" w:sz="4" w:space="0" w:color="FFFFFF" w:themeColor="background1"/>
              <w:bottom w:val="nil"/>
              <w:right w:val="single" w:sz="4" w:space="0" w:color="FFFFFF" w:themeColor="background1"/>
            </w:tcBorders>
            <w:shd w:val="clear" w:color="auto" w:fill="C6D9F1" w:themeFill="text2" w:themeFillTint="33"/>
          </w:tcPr>
          <w:p w:rsidR="00CB46AF" w:rsidRPr="004E0F38" w:rsidRDefault="00CB46AF" w:rsidP="00CB46AF">
            <w:pPr>
              <w:pStyle w:val="ListParagraph"/>
              <w:numPr>
                <w:ilvl w:val="0"/>
                <w:numId w:val="36"/>
              </w:numPr>
              <w:spacing w:before="60" w:after="60" w:line="240" w:lineRule="auto"/>
              <w:ind w:left="142" w:hanging="142"/>
              <w:rPr>
                <w:sz w:val="18"/>
              </w:rPr>
            </w:pPr>
            <w:r>
              <w:rPr>
                <w:sz w:val="18"/>
              </w:rPr>
              <w:t>Physical</w:t>
            </w:r>
          </w:p>
        </w:tc>
        <w:tc>
          <w:tcPr>
            <w:tcW w:w="1630" w:type="dxa"/>
            <w:vMerge w:val="restart"/>
            <w:tcBorders>
              <w:top w:val="nil"/>
              <w:left w:val="single" w:sz="4" w:space="0" w:color="FFFFFF" w:themeColor="background1"/>
              <w:bottom w:val="nil"/>
              <w:right w:val="nil"/>
            </w:tcBorders>
            <w:shd w:val="clear" w:color="auto" w:fill="FFFFFF" w:themeFill="background1"/>
          </w:tcPr>
          <w:p w:rsidR="00CB46AF" w:rsidRPr="004E0F38" w:rsidRDefault="00CB46AF" w:rsidP="00CB46AF">
            <w:pPr>
              <w:spacing w:before="60" w:after="60"/>
              <w:rPr>
                <w:sz w:val="18"/>
              </w:rPr>
            </w:pPr>
            <w:r>
              <w:rPr>
                <w:sz w:val="18"/>
              </w:rPr>
              <w:t>Minimal physically demanding work</w:t>
            </w:r>
          </w:p>
        </w:tc>
        <w:tc>
          <w:tcPr>
            <w:tcW w:w="1630" w:type="dxa"/>
            <w:tcBorders>
              <w:top w:val="nil"/>
              <w:left w:val="nil"/>
              <w:bottom w:val="nil"/>
              <w:right w:val="nil"/>
            </w:tcBorders>
            <w:shd w:val="clear" w:color="auto" w:fill="FFFFFF" w:themeFill="background1"/>
          </w:tcPr>
          <w:p w:rsidR="00CB46AF" w:rsidRPr="004E0F38" w:rsidRDefault="00CB46AF" w:rsidP="00CB46AF">
            <w:pPr>
              <w:spacing w:before="60" w:after="60"/>
              <w:rPr>
                <w:sz w:val="18"/>
              </w:rPr>
            </w:pPr>
          </w:p>
        </w:tc>
        <w:tc>
          <w:tcPr>
            <w:tcW w:w="3266" w:type="dxa"/>
            <w:gridSpan w:val="2"/>
            <w:tcBorders>
              <w:top w:val="nil"/>
              <w:left w:val="nil"/>
              <w:bottom w:val="nil"/>
              <w:right w:val="single" w:sz="4" w:space="0" w:color="FFFFFF" w:themeColor="background1"/>
            </w:tcBorders>
            <w:shd w:val="clear" w:color="auto" w:fill="FFFFFF" w:themeFill="background1"/>
          </w:tcPr>
          <w:p w:rsidR="00CB46AF" w:rsidRPr="004E0F38" w:rsidRDefault="00CB46AF" w:rsidP="00CB46AF">
            <w:pPr>
              <w:spacing w:before="60" w:after="60"/>
              <w:rPr>
                <w:sz w:val="18"/>
              </w:rPr>
            </w:pPr>
            <w:r>
              <w:rPr>
                <w:sz w:val="18"/>
              </w:rPr>
              <w:t xml:space="preserve">Highly physically Demanding Work that results in muscle fatigue </w:t>
            </w:r>
          </w:p>
        </w:tc>
        <w:tc>
          <w:tcPr>
            <w:tcW w:w="5390" w:type="dxa"/>
            <w:tcBorders>
              <w:top w:val="nil"/>
              <w:left w:val="single" w:sz="4" w:space="0" w:color="FFFFFF" w:themeColor="background1"/>
              <w:bottom w:val="nil"/>
              <w:right w:val="single" w:sz="4" w:space="0" w:color="FFFFFF" w:themeColor="background1"/>
            </w:tcBorders>
            <w:shd w:val="clear" w:color="auto" w:fill="C6D9F1" w:themeFill="text2" w:themeFillTint="33"/>
          </w:tcPr>
          <w:p w:rsidR="00CB46AF" w:rsidRPr="004E0F38" w:rsidRDefault="00CB46AF" w:rsidP="00CB46AF">
            <w:pPr>
              <w:pStyle w:val="ListParagraph"/>
              <w:numPr>
                <w:ilvl w:val="0"/>
                <w:numId w:val="36"/>
              </w:numPr>
              <w:spacing w:before="60" w:after="60" w:line="240" w:lineRule="auto"/>
              <w:ind w:left="142" w:hanging="142"/>
              <w:rPr>
                <w:sz w:val="18"/>
              </w:rPr>
            </w:pPr>
            <w:r>
              <w:rPr>
                <w:sz w:val="18"/>
              </w:rPr>
              <w:t>Redesign jobs to limit periods of excessive mental or physical demands</w:t>
            </w:r>
          </w:p>
        </w:tc>
      </w:tr>
      <w:tr w:rsidR="00CB46AF" w:rsidTr="00CB46AF">
        <w:trPr>
          <w:cantSplit/>
        </w:trPr>
        <w:tc>
          <w:tcPr>
            <w:tcW w:w="3652"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CB46AF" w:rsidRDefault="00CB46AF" w:rsidP="00CB46AF">
            <w:pPr>
              <w:pStyle w:val="ListParagraph"/>
              <w:numPr>
                <w:ilvl w:val="0"/>
                <w:numId w:val="36"/>
              </w:numPr>
              <w:spacing w:before="60" w:after="60" w:line="240" w:lineRule="auto"/>
              <w:ind w:left="142" w:hanging="142"/>
              <w:rPr>
                <w:sz w:val="18"/>
              </w:rPr>
            </w:pPr>
            <w:r>
              <w:rPr>
                <w:sz w:val="18"/>
              </w:rPr>
              <w:t>Mental</w:t>
            </w:r>
          </w:p>
        </w:tc>
        <w:tc>
          <w:tcPr>
            <w:tcW w:w="1630" w:type="dxa"/>
            <w:vMerge/>
            <w:tcBorders>
              <w:top w:val="nil"/>
              <w:left w:val="single" w:sz="4" w:space="0" w:color="FFFFFF" w:themeColor="background1"/>
              <w:bottom w:val="nil"/>
              <w:right w:val="nil"/>
            </w:tcBorders>
            <w:shd w:val="clear" w:color="auto" w:fill="FFFFFF" w:themeFill="background1"/>
          </w:tcPr>
          <w:p w:rsidR="00CB46AF" w:rsidRPr="004E0F38" w:rsidRDefault="00CB46AF" w:rsidP="00CB46AF">
            <w:pPr>
              <w:spacing w:before="60" w:after="60"/>
              <w:rPr>
                <w:sz w:val="18"/>
              </w:rPr>
            </w:pPr>
          </w:p>
        </w:tc>
        <w:tc>
          <w:tcPr>
            <w:tcW w:w="1630" w:type="dxa"/>
            <w:tcBorders>
              <w:top w:val="nil"/>
              <w:left w:val="nil"/>
              <w:bottom w:val="nil"/>
              <w:right w:val="nil"/>
            </w:tcBorders>
            <w:shd w:val="clear" w:color="auto" w:fill="FFFFFF" w:themeFill="background1"/>
          </w:tcPr>
          <w:p w:rsidR="00CB46AF" w:rsidRPr="004E0F38" w:rsidRDefault="00CB46AF" w:rsidP="00CB46AF">
            <w:pPr>
              <w:spacing w:before="60" w:after="60"/>
              <w:rPr>
                <w:sz w:val="18"/>
              </w:rPr>
            </w:pPr>
          </w:p>
        </w:tc>
        <w:tc>
          <w:tcPr>
            <w:tcW w:w="1633" w:type="dxa"/>
            <w:tcBorders>
              <w:top w:val="nil"/>
              <w:left w:val="nil"/>
              <w:bottom w:val="nil"/>
              <w:right w:val="nil"/>
            </w:tcBorders>
            <w:shd w:val="clear" w:color="auto" w:fill="FFFFFF" w:themeFill="background1"/>
          </w:tcPr>
          <w:p w:rsidR="00CB46AF" w:rsidRPr="004E0F38" w:rsidRDefault="00CB46AF" w:rsidP="00CB46AF">
            <w:pPr>
              <w:spacing w:before="60" w:after="60"/>
              <w:rPr>
                <w:sz w:val="18"/>
              </w:rPr>
            </w:pPr>
          </w:p>
        </w:tc>
        <w:tc>
          <w:tcPr>
            <w:tcW w:w="1633" w:type="dxa"/>
            <w:tcBorders>
              <w:top w:val="nil"/>
              <w:left w:val="nil"/>
              <w:bottom w:val="nil"/>
              <w:right w:val="single" w:sz="4" w:space="0" w:color="FFFFFF" w:themeColor="background1"/>
            </w:tcBorders>
            <w:shd w:val="clear" w:color="auto" w:fill="FFFFFF" w:themeFill="background1"/>
          </w:tcPr>
          <w:p w:rsidR="00CB46AF" w:rsidRPr="004E0F38" w:rsidRDefault="00CB46AF" w:rsidP="00CB46AF">
            <w:pPr>
              <w:spacing w:before="60" w:after="60"/>
              <w:rPr>
                <w:sz w:val="18"/>
              </w:rPr>
            </w:pPr>
          </w:p>
        </w:tc>
        <w:tc>
          <w:tcPr>
            <w:tcW w:w="5390"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CB46AF" w:rsidRPr="004E0F38" w:rsidRDefault="00CB46AF" w:rsidP="00CB46AF">
            <w:pPr>
              <w:pStyle w:val="ListParagraph"/>
              <w:numPr>
                <w:ilvl w:val="0"/>
                <w:numId w:val="36"/>
              </w:numPr>
              <w:spacing w:before="60" w:after="60" w:line="240" w:lineRule="auto"/>
              <w:ind w:left="142" w:hanging="142"/>
              <w:rPr>
                <w:sz w:val="18"/>
              </w:rPr>
            </w:pPr>
            <w:r>
              <w:rPr>
                <w:sz w:val="18"/>
              </w:rPr>
              <w:t xml:space="preserve">Introduce job rotation to limit </w:t>
            </w:r>
            <w:proofErr w:type="spellStart"/>
            <w:r>
              <w:rPr>
                <w:sz w:val="18"/>
              </w:rPr>
              <w:t>build up</w:t>
            </w:r>
            <w:proofErr w:type="spellEnd"/>
            <w:r>
              <w:rPr>
                <w:sz w:val="18"/>
              </w:rPr>
              <w:t xml:space="preserve"> of mental and physical fatigue</w:t>
            </w:r>
          </w:p>
        </w:tc>
      </w:tr>
    </w:tbl>
    <w:p w:rsidR="00CB46AF" w:rsidRDefault="00CB46AF" w:rsidP="00CB46AF">
      <w:r>
        <w:br w:type="page"/>
      </w:r>
    </w:p>
    <w:tbl>
      <w:tblPr>
        <w:tblStyle w:val="TableGrid"/>
        <w:tblW w:w="15568" w:type="dxa"/>
        <w:tblLayout w:type="fixed"/>
        <w:tblLook w:val="04A0" w:firstRow="1" w:lastRow="0" w:firstColumn="1" w:lastColumn="0" w:noHBand="0" w:noVBand="1"/>
        <w:tblCaption w:val="Appendix C Fatigue Risk Management Chart"/>
        <w:tblDescription w:val="This chart can be used to consider potential factors that contribute to the risk of fatigue. It outlines some control measures which can be implemented to manage the risk of fatigue in the workplace. "/>
      </w:tblPr>
      <w:tblGrid>
        <w:gridCol w:w="3652"/>
        <w:gridCol w:w="1630"/>
        <w:gridCol w:w="1630"/>
        <w:gridCol w:w="1633"/>
        <w:gridCol w:w="1633"/>
        <w:gridCol w:w="5390"/>
      </w:tblGrid>
      <w:tr w:rsidR="00CB46AF" w:rsidRPr="00A02F87" w:rsidTr="008A2935">
        <w:trPr>
          <w:tblHeader/>
        </w:trPr>
        <w:tc>
          <w:tcPr>
            <w:tcW w:w="3652" w:type="dxa"/>
            <w:tcBorders>
              <w:top w:val="single" w:sz="4" w:space="0" w:color="auto"/>
              <w:left w:val="single" w:sz="4" w:space="0" w:color="auto"/>
              <w:bottom w:val="single" w:sz="4" w:space="0" w:color="17365D" w:themeColor="text2" w:themeShade="BF"/>
              <w:right w:val="single" w:sz="4" w:space="0" w:color="auto"/>
            </w:tcBorders>
            <w:shd w:val="clear" w:color="auto" w:fill="FFFFFF" w:themeFill="background1"/>
          </w:tcPr>
          <w:p w:rsidR="00CB46AF" w:rsidRPr="004E0F38" w:rsidRDefault="00CB46AF" w:rsidP="00CB46AF">
            <w:pPr>
              <w:spacing w:before="60" w:after="60"/>
              <w:rPr>
                <w:b/>
                <w:sz w:val="20"/>
              </w:rPr>
            </w:pPr>
            <w:r w:rsidRPr="004E0F38">
              <w:rPr>
                <w:b/>
                <w:sz w:val="20"/>
              </w:rPr>
              <w:lastRenderedPageBreak/>
              <w:t>Step 1: Hazard identification</w:t>
            </w:r>
          </w:p>
        </w:tc>
        <w:tc>
          <w:tcPr>
            <w:tcW w:w="6526" w:type="dxa"/>
            <w:gridSpan w:val="4"/>
            <w:tcBorders>
              <w:top w:val="single" w:sz="4" w:space="0" w:color="auto"/>
              <w:left w:val="single" w:sz="4" w:space="0" w:color="auto"/>
              <w:bottom w:val="single" w:sz="4" w:space="0" w:color="17365D" w:themeColor="text2" w:themeShade="BF"/>
              <w:right w:val="single" w:sz="4" w:space="0" w:color="auto"/>
            </w:tcBorders>
            <w:shd w:val="clear" w:color="auto" w:fill="FFFFFF" w:themeFill="background1"/>
          </w:tcPr>
          <w:p w:rsidR="00CB46AF" w:rsidRPr="004E0F38" w:rsidRDefault="00CB46AF" w:rsidP="00CB46AF">
            <w:pPr>
              <w:spacing w:before="60" w:after="60"/>
              <w:rPr>
                <w:b/>
                <w:sz w:val="20"/>
              </w:rPr>
            </w:pPr>
            <w:r w:rsidRPr="004E0F38">
              <w:rPr>
                <w:b/>
                <w:sz w:val="20"/>
              </w:rPr>
              <w:t>Step 2: Risk Assessment</w:t>
            </w:r>
          </w:p>
        </w:tc>
        <w:tc>
          <w:tcPr>
            <w:tcW w:w="5390" w:type="dxa"/>
            <w:tcBorders>
              <w:top w:val="single" w:sz="4" w:space="0" w:color="auto"/>
              <w:left w:val="single" w:sz="4" w:space="0" w:color="auto"/>
              <w:bottom w:val="single" w:sz="4" w:space="0" w:color="17365D" w:themeColor="text2" w:themeShade="BF"/>
              <w:right w:val="single" w:sz="4" w:space="0" w:color="auto"/>
            </w:tcBorders>
            <w:shd w:val="clear" w:color="auto" w:fill="FFFFFF" w:themeFill="background1"/>
          </w:tcPr>
          <w:p w:rsidR="00CB46AF" w:rsidRPr="004E0F38" w:rsidRDefault="00CB46AF" w:rsidP="00CB46AF">
            <w:pPr>
              <w:spacing w:before="60" w:after="60"/>
              <w:rPr>
                <w:b/>
                <w:sz w:val="20"/>
              </w:rPr>
            </w:pPr>
            <w:r w:rsidRPr="004E0F38">
              <w:rPr>
                <w:b/>
                <w:sz w:val="20"/>
              </w:rPr>
              <w:t>Step 3 Risk Control</w:t>
            </w:r>
          </w:p>
        </w:tc>
      </w:tr>
      <w:tr w:rsidR="00CB46AF" w:rsidRPr="00A02F87" w:rsidTr="008A2935">
        <w:tc>
          <w:tcPr>
            <w:tcW w:w="3652" w:type="dxa"/>
          </w:tcPr>
          <w:p w:rsidR="00CB46AF" w:rsidRPr="004E0F38" w:rsidRDefault="00CB46AF" w:rsidP="00CB46AF">
            <w:pPr>
              <w:spacing w:before="60" w:after="60"/>
              <w:rPr>
                <w:b/>
                <w:sz w:val="20"/>
              </w:rPr>
            </w:pPr>
            <w:r w:rsidRPr="004E0F38">
              <w:rPr>
                <w:b/>
                <w:sz w:val="20"/>
              </w:rPr>
              <w:t>Factors that contribute to Fatigue</w:t>
            </w:r>
          </w:p>
        </w:tc>
        <w:tc>
          <w:tcPr>
            <w:tcW w:w="6526" w:type="dxa"/>
            <w:gridSpan w:val="4"/>
          </w:tcPr>
          <w:p w:rsidR="00CB46AF" w:rsidRPr="004E0F38" w:rsidRDefault="00CB46AF" w:rsidP="00CB46AF">
            <w:pPr>
              <w:spacing w:before="60" w:after="60"/>
              <w:rPr>
                <w:b/>
                <w:sz w:val="20"/>
              </w:rPr>
            </w:pPr>
            <w:r w:rsidRPr="004E0F38">
              <w:rPr>
                <w:b/>
                <w:sz w:val="20"/>
              </w:rPr>
              <w:t>General Risk indicator for factors that contribute to fatigue</w:t>
            </w:r>
          </w:p>
        </w:tc>
        <w:tc>
          <w:tcPr>
            <w:tcW w:w="5390" w:type="dxa"/>
          </w:tcPr>
          <w:p w:rsidR="00CB46AF" w:rsidRPr="004E0F38" w:rsidRDefault="00CB46AF" w:rsidP="00CB46AF">
            <w:pPr>
              <w:spacing w:before="60" w:after="60"/>
              <w:rPr>
                <w:b/>
                <w:sz w:val="20"/>
              </w:rPr>
            </w:pPr>
            <w:r w:rsidRPr="004E0F38">
              <w:rPr>
                <w:b/>
                <w:sz w:val="20"/>
              </w:rPr>
              <w:t>Control measures</w:t>
            </w:r>
          </w:p>
        </w:tc>
      </w:tr>
      <w:tr w:rsidR="00CB46AF" w:rsidTr="008A2935">
        <w:tc>
          <w:tcPr>
            <w:tcW w:w="36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CB46AF" w:rsidRPr="004E0F38" w:rsidRDefault="00CB46AF" w:rsidP="00CB46AF">
            <w:pPr>
              <w:spacing w:before="60" w:after="60"/>
              <w:jc w:val="center"/>
              <w:rPr>
                <w:b/>
                <w:sz w:val="20"/>
              </w:rPr>
            </w:pPr>
            <w:r>
              <w:rPr>
                <w:b/>
                <w:sz w:val="20"/>
              </w:rPr>
              <w:t>Environmental Conditions</w:t>
            </w:r>
          </w:p>
        </w:tc>
        <w:tc>
          <w:tcPr>
            <w:tcW w:w="6526" w:type="dxa"/>
            <w:gridSpan w:val="4"/>
            <w:tcBorders>
              <w:top w:val="nil"/>
              <w:left w:val="single" w:sz="4" w:space="0" w:color="FFFFFF" w:themeColor="background1"/>
              <w:bottom w:val="nil"/>
              <w:right w:val="single" w:sz="4" w:space="0" w:color="FFFFFF" w:themeColor="background1"/>
            </w:tcBorders>
            <w:shd w:val="clear" w:color="auto" w:fill="FFFFFF" w:themeFill="background1"/>
          </w:tcPr>
          <w:p w:rsidR="00CB46AF" w:rsidRPr="006A2AB1" w:rsidRDefault="00CB46AF" w:rsidP="00CB46AF">
            <w:pPr>
              <w:spacing w:before="60" w:after="60"/>
              <w:rPr>
                <w:sz w:val="20"/>
                <w:highlight w:val="yellow"/>
              </w:rPr>
            </w:pPr>
            <w:r>
              <w:rPr>
                <w:noProof/>
              </w:rPr>
              <w:drawing>
                <wp:inline distT="0" distB="0" distL="0" distR="0" wp14:anchorId="6FEC74A9" wp14:editId="5D447400">
                  <wp:extent cx="3962400" cy="363415"/>
                  <wp:effectExtent l="0" t="0" r="19050" b="0"/>
                  <wp:docPr id="16" name="Diagram 16" title="Low risk to high risk"/>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tc>
        <w:tc>
          <w:tcPr>
            <w:tcW w:w="5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CB46AF" w:rsidRPr="004E0F38" w:rsidRDefault="00CB46AF" w:rsidP="00CB46AF">
            <w:pPr>
              <w:spacing w:before="60" w:after="60"/>
              <w:rPr>
                <w:b/>
                <w:sz w:val="20"/>
              </w:rPr>
            </w:pPr>
            <w:r w:rsidRPr="006A2AB1">
              <w:rPr>
                <w:b/>
                <w:sz w:val="18"/>
              </w:rPr>
              <w:t>The most appropriate control measures should be implemented for the identified risk factor. Control measures may include:</w:t>
            </w:r>
          </w:p>
        </w:tc>
      </w:tr>
      <w:tr w:rsidR="00F754CC" w:rsidTr="00130462">
        <w:tc>
          <w:tcPr>
            <w:tcW w:w="3652" w:type="dxa"/>
            <w:tcBorders>
              <w:top w:val="single" w:sz="4" w:space="0" w:color="FFFFFF" w:themeColor="background1"/>
              <w:left w:val="single" w:sz="4" w:space="0" w:color="FFFFFF" w:themeColor="background1"/>
              <w:bottom w:val="nil"/>
              <w:right w:val="single" w:sz="4" w:space="0" w:color="FFFFFF" w:themeColor="background1"/>
            </w:tcBorders>
            <w:shd w:val="clear" w:color="auto" w:fill="C6D9F1" w:themeFill="text2" w:themeFillTint="33"/>
          </w:tcPr>
          <w:p w:rsidR="00F754CC" w:rsidRDefault="00F754CC" w:rsidP="00CB46AF">
            <w:pPr>
              <w:pStyle w:val="ListParagraph"/>
              <w:numPr>
                <w:ilvl w:val="0"/>
                <w:numId w:val="36"/>
              </w:numPr>
              <w:spacing w:before="60" w:after="60" w:line="240" w:lineRule="auto"/>
              <w:ind w:left="142" w:hanging="142"/>
              <w:rPr>
                <w:sz w:val="18"/>
              </w:rPr>
            </w:pPr>
            <w:r>
              <w:rPr>
                <w:sz w:val="18"/>
              </w:rPr>
              <w:t xml:space="preserve">Exposure to hazardous substances and atmospheric contaminants </w:t>
            </w:r>
          </w:p>
        </w:tc>
        <w:tc>
          <w:tcPr>
            <w:tcW w:w="3260" w:type="dxa"/>
            <w:gridSpan w:val="2"/>
            <w:tcBorders>
              <w:top w:val="nil"/>
              <w:left w:val="single" w:sz="4" w:space="0" w:color="FFFFFF" w:themeColor="background1"/>
              <w:bottom w:val="nil"/>
              <w:right w:val="nil"/>
            </w:tcBorders>
            <w:shd w:val="clear" w:color="auto" w:fill="FFFFFF" w:themeFill="background1"/>
          </w:tcPr>
          <w:p w:rsidR="00F754CC" w:rsidRPr="004E0F38" w:rsidRDefault="00F754CC" w:rsidP="00CB46AF">
            <w:pPr>
              <w:spacing w:before="60" w:after="60"/>
              <w:rPr>
                <w:sz w:val="18"/>
              </w:rPr>
            </w:pPr>
            <w:r>
              <w:rPr>
                <w:sz w:val="18"/>
              </w:rPr>
              <w:t xml:space="preserve">Hazardous substances, low risk calculated using relevant exposure standard </w:t>
            </w:r>
          </w:p>
        </w:tc>
        <w:tc>
          <w:tcPr>
            <w:tcW w:w="3266" w:type="dxa"/>
            <w:gridSpan w:val="2"/>
            <w:tcBorders>
              <w:top w:val="nil"/>
              <w:left w:val="nil"/>
              <w:bottom w:val="nil"/>
              <w:right w:val="single" w:sz="4" w:space="0" w:color="FFFFFF" w:themeColor="background1"/>
            </w:tcBorders>
            <w:shd w:val="clear" w:color="auto" w:fill="FFFFFF" w:themeFill="background1"/>
          </w:tcPr>
          <w:p w:rsidR="00F754CC" w:rsidRPr="004E0F38" w:rsidRDefault="00F754CC" w:rsidP="00CB46AF">
            <w:pPr>
              <w:spacing w:before="60" w:after="60"/>
              <w:rPr>
                <w:sz w:val="18"/>
              </w:rPr>
            </w:pPr>
            <w:r>
              <w:rPr>
                <w:sz w:val="18"/>
              </w:rPr>
              <w:t>For hazardous substances, high risk calculated using relevant exposure standard</w:t>
            </w:r>
          </w:p>
        </w:tc>
        <w:tc>
          <w:tcPr>
            <w:tcW w:w="5390"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tcPr>
          <w:p w:rsidR="00F754CC" w:rsidRDefault="00F754CC" w:rsidP="00F754CC">
            <w:pPr>
              <w:pStyle w:val="ListParagraph"/>
              <w:numPr>
                <w:ilvl w:val="0"/>
                <w:numId w:val="36"/>
              </w:numPr>
              <w:spacing w:before="60" w:after="60" w:line="240" w:lineRule="auto"/>
              <w:ind w:left="142" w:hanging="142"/>
              <w:rPr>
                <w:sz w:val="18"/>
              </w:rPr>
            </w:pPr>
            <w:r>
              <w:rPr>
                <w:sz w:val="18"/>
              </w:rPr>
              <w:t xml:space="preserve"> Avoid working during periods of extreme temperature </w:t>
            </w:r>
          </w:p>
          <w:p w:rsidR="00F754CC" w:rsidRDefault="00F754CC" w:rsidP="00CB46AF">
            <w:pPr>
              <w:pStyle w:val="ListParagraph"/>
              <w:numPr>
                <w:ilvl w:val="0"/>
                <w:numId w:val="36"/>
              </w:numPr>
              <w:spacing w:before="60" w:after="60" w:line="240" w:lineRule="auto"/>
              <w:ind w:left="142" w:hanging="142"/>
              <w:rPr>
                <w:sz w:val="18"/>
              </w:rPr>
            </w:pPr>
            <w:r>
              <w:rPr>
                <w:sz w:val="18"/>
              </w:rPr>
              <w:t>Install heating devices in cold work environments or provide access to cooled areas</w:t>
            </w:r>
          </w:p>
          <w:p w:rsidR="00F754CC" w:rsidRDefault="00F754CC" w:rsidP="00CB46AF">
            <w:pPr>
              <w:pStyle w:val="ListParagraph"/>
              <w:numPr>
                <w:ilvl w:val="0"/>
                <w:numId w:val="36"/>
              </w:numPr>
              <w:spacing w:before="60" w:after="60" w:line="240" w:lineRule="auto"/>
              <w:ind w:left="142" w:hanging="142"/>
              <w:rPr>
                <w:sz w:val="18"/>
              </w:rPr>
            </w:pPr>
            <w:r>
              <w:rPr>
                <w:sz w:val="18"/>
              </w:rPr>
              <w:t>Install fit for purpose machinery (low noise)</w:t>
            </w:r>
          </w:p>
          <w:p w:rsidR="00F754CC" w:rsidRPr="00F754CC" w:rsidRDefault="00F754CC" w:rsidP="00F754CC">
            <w:pPr>
              <w:pStyle w:val="ListParagraph"/>
              <w:numPr>
                <w:ilvl w:val="0"/>
                <w:numId w:val="36"/>
              </w:numPr>
              <w:spacing w:before="60" w:after="60" w:line="240" w:lineRule="auto"/>
              <w:ind w:left="142" w:hanging="142"/>
              <w:rPr>
                <w:sz w:val="18"/>
              </w:rPr>
            </w:pPr>
            <w:r>
              <w:rPr>
                <w:sz w:val="18"/>
              </w:rPr>
              <w:t>Install cooling devices in hot work environments like truck cabins and ensure shelters for shade are available in hot work environments</w:t>
            </w:r>
          </w:p>
          <w:p w:rsidR="00F754CC" w:rsidRDefault="00F754CC" w:rsidP="00CB46AF">
            <w:pPr>
              <w:pStyle w:val="ListParagraph"/>
              <w:numPr>
                <w:ilvl w:val="0"/>
                <w:numId w:val="36"/>
              </w:numPr>
              <w:spacing w:before="60" w:after="60" w:line="240" w:lineRule="auto"/>
              <w:ind w:left="142" w:hanging="142"/>
              <w:rPr>
                <w:sz w:val="18"/>
              </w:rPr>
            </w:pPr>
            <w:r>
              <w:rPr>
                <w:sz w:val="18"/>
              </w:rPr>
              <w:t>installation of adjustable, low vibration seats in appropriate machinery and vehicles and provide low vibration hand held equipment</w:t>
            </w:r>
          </w:p>
          <w:p w:rsidR="00F754CC" w:rsidRPr="00DF740B" w:rsidRDefault="00F754CC" w:rsidP="00CB46AF">
            <w:pPr>
              <w:pStyle w:val="ListParagraph"/>
              <w:numPr>
                <w:ilvl w:val="0"/>
                <w:numId w:val="36"/>
              </w:numPr>
              <w:spacing w:before="60" w:after="60" w:line="240" w:lineRule="auto"/>
              <w:ind w:left="142" w:hanging="142"/>
              <w:rPr>
                <w:sz w:val="18"/>
              </w:rPr>
            </w:pPr>
            <w:r>
              <w:rPr>
                <w:sz w:val="18"/>
              </w:rPr>
              <w:t>Taking reasonable steps to ensure the workplace and surroundings are well lit, safe and secure</w:t>
            </w:r>
          </w:p>
        </w:tc>
      </w:tr>
      <w:tr w:rsidR="00F754CC" w:rsidTr="00130462">
        <w:tc>
          <w:tcPr>
            <w:tcW w:w="3652" w:type="dxa"/>
            <w:tcBorders>
              <w:top w:val="nil"/>
              <w:left w:val="single" w:sz="4" w:space="0" w:color="FFFFFF" w:themeColor="background1"/>
              <w:bottom w:val="nil"/>
              <w:right w:val="single" w:sz="4" w:space="0" w:color="FFFFFF" w:themeColor="background1"/>
            </w:tcBorders>
            <w:shd w:val="clear" w:color="auto" w:fill="C6D9F1" w:themeFill="text2" w:themeFillTint="33"/>
          </w:tcPr>
          <w:p w:rsidR="00F754CC" w:rsidRDefault="00F754CC" w:rsidP="00CB46AF">
            <w:pPr>
              <w:pStyle w:val="ListParagraph"/>
              <w:numPr>
                <w:ilvl w:val="0"/>
                <w:numId w:val="36"/>
              </w:numPr>
              <w:spacing w:before="60" w:after="60" w:line="240" w:lineRule="auto"/>
              <w:ind w:left="142" w:hanging="142"/>
              <w:rPr>
                <w:sz w:val="18"/>
              </w:rPr>
            </w:pPr>
            <w:r>
              <w:rPr>
                <w:sz w:val="18"/>
              </w:rPr>
              <w:t>Exposure to noise</w:t>
            </w:r>
          </w:p>
        </w:tc>
        <w:tc>
          <w:tcPr>
            <w:tcW w:w="3260" w:type="dxa"/>
            <w:gridSpan w:val="2"/>
            <w:tcBorders>
              <w:top w:val="nil"/>
              <w:left w:val="single" w:sz="4" w:space="0" w:color="FFFFFF" w:themeColor="background1"/>
              <w:bottom w:val="nil"/>
              <w:right w:val="nil"/>
            </w:tcBorders>
            <w:shd w:val="clear" w:color="auto" w:fill="FFFFFF" w:themeFill="background1"/>
          </w:tcPr>
          <w:p w:rsidR="00F754CC" w:rsidRDefault="00F754CC" w:rsidP="00CB46AF">
            <w:pPr>
              <w:spacing w:before="60" w:after="60"/>
              <w:rPr>
                <w:sz w:val="18"/>
              </w:rPr>
            </w:pPr>
            <w:r w:rsidRPr="00DF740B">
              <w:rPr>
                <w:sz w:val="18"/>
              </w:rPr>
              <w:t>-</w:t>
            </w:r>
            <w:r>
              <w:rPr>
                <w:sz w:val="18"/>
              </w:rPr>
              <w:t xml:space="preserve"> exposure for short duration </w:t>
            </w:r>
          </w:p>
          <w:p w:rsidR="00F754CC" w:rsidRPr="004E0F38" w:rsidRDefault="00F754CC" w:rsidP="00CB46AF">
            <w:pPr>
              <w:spacing w:before="60" w:after="60"/>
              <w:rPr>
                <w:sz w:val="18"/>
              </w:rPr>
            </w:pPr>
            <w:r>
              <w:rPr>
                <w:sz w:val="18"/>
              </w:rPr>
              <w:t>- low noise levels</w:t>
            </w:r>
          </w:p>
        </w:tc>
        <w:tc>
          <w:tcPr>
            <w:tcW w:w="3266" w:type="dxa"/>
            <w:gridSpan w:val="2"/>
            <w:tcBorders>
              <w:top w:val="nil"/>
              <w:left w:val="nil"/>
              <w:bottom w:val="nil"/>
              <w:right w:val="single" w:sz="4" w:space="0" w:color="FFFFFF" w:themeColor="background1"/>
            </w:tcBorders>
            <w:shd w:val="clear" w:color="auto" w:fill="FFFFFF" w:themeFill="background1"/>
          </w:tcPr>
          <w:p w:rsidR="00F754CC" w:rsidRDefault="00F754CC" w:rsidP="00CB46AF">
            <w:pPr>
              <w:spacing w:before="60" w:after="60"/>
              <w:rPr>
                <w:sz w:val="18"/>
              </w:rPr>
            </w:pPr>
            <w:r>
              <w:rPr>
                <w:sz w:val="18"/>
              </w:rPr>
              <w:t xml:space="preserve">- exposure for long duration </w:t>
            </w:r>
          </w:p>
          <w:p w:rsidR="00F754CC" w:rsidRPr="004E0F38" w:rsidRDefault="00F754CC" w:rsidP="00CB46AF">
            <w:pPr>
              <w:spacing w:before="60" w:after="60"/>
              <w:rPr>
                <w:sz w:val="18"/>
              </w:rPr>
            </w:pPr>
            <w:r>
              <w:rPr>
                <w:sz w:val="18"/>
              </w:rPr>
              <w:t>- high noise levels</w:t>
            </w:r>
          </w:p>
        </w:tc>
        <w:tc>
          <w:tcPr>
            <w:tcW w:w="5390" w:type="dxa"/>
            <w:vMerge/>
            <w:tcBorders>
              <w:left w:val="single" w:sz="4" w:space="0" w:color="FFFFFF" w:themeColor="background1"/>
              <w:right w:val="single" w:sz="4" w:space="0" w:color="FFFFFF" w:themeColor="background1"/>
            </w:tcBorders>
            <w:shd w:val="clear" w:color="auto" w:fill="C6D9F1" w:themeFill="text2" w:themeFillTint="33"/>
          </w:tcPr>
          <w:p w:rsidR="00F754CC" w:rsidRPr="00F754CC" w:rsidRDefault="00F754CC" w:rsidP="00F754CC">
            <w:pPr>
              <w:spacing w:before="60" w:after="60"/>
              <w:rPr>
                <w:sz w:val="18"/>
              </w:rPr>
            </w:pPr>
          </w:p>
        </w:tc>
      </w:tr>
      <w:tr w:rsidR="00F754CC" w:rsidTr="00130462">
        <w:tc>
          <w:tcPr>
            <w:tcW w:w="3652" w:type="dxa"/>
            <w:tcBorders>
              <w:top w:val="nil"/>
              <w:left w:val="single" w:sz="4" w:space="0" w:color="FFFFFF" w:themeColor="background1"/>
              <w:bottom w:val="nil"/>
              <w:right w:val="single" w:sz="4" w:space="0" w:color="FFFFFF" w:themeColor="background1"/>
            </w:tcBorders>
            <w:shd w:val="clear" w:color="auto" w:fill="C6D9F1" w:themeFill="text2" w:themeFillTint="33"/>
          </w:tcPr>
          <w:p w:rsidR="00F754CC" w:rsidRDefault="00F754CC" w:rsidP="00CB46AF">
            <w:pPr>
              <w:pStyle w:val="ListParagraph"/>
              <w:numPr>
                <w:ilvl w:val="0"/>
                <w:numId w:val="36"/>
              </w:numPr>
              <w:spacing w:before="60" w:after="60" w:line="240" w:lineRule="auto"/>
              <w:ind w:left="142" w:hanging="142"/>
              <w:rPr>
                <w:sz w:val="18"/>
              </w:rPr>
            </w:pPr>
            <w:r>
              <w:rPr>
                <w:sz w:val="18"/>
              </w:rPr>
              <w:t>Exposure to extreme temperatures</w:t>
            </w:r>
          </w:p>
        </w:tc>
        <w:tc>
          <w:tcPr>
            <w:tcW w:w="3260" w:type="dxa"/>
            <w:gridSpan w:val="2"/>
            <w:tcBorders>
              <w:top w:val="nil"/>
              <w:left w:val="single" w:sz="4" w:space="0" w:color="FFFFFF" w:themeColor="background1"/>
              <w:bottom w:val="nil"/>
              <w:right w:val="nil"/>
            </w:tcBorders>
            <w:shd w:val="clear" w:color="auto" w:fill="FFFFFF" w:themeFill="background1"/>
          </w:tcPr>
          <w:p w:rsidR="00F754CC" w:rsidRPr="004E0F38" w:rsidRDefault="00F754CC" w:rsidP="00CB46AF">
            <w:pPr>
              <w:spacing w:before="60" w:after="60"/>
              <w:rPr>
                <w:sz w:val="18"/>
              </w:rPr>
            </w:pPr>
            <w:r>
              <w:rPr>
                <w:sz w:val="18"/>
              </w:rPr>
              <w:t xml:space="preserve">Short period of exposure </w:t>
            </w:r>
          </w:p>
        </w:tc>
        <w:tc>
          <w:tcPr>
            <w:tcW w:w="3266" w:type="dxa"/>
            <w:gridSpan w:val="2"/>
            <w:tcBorders>
              <w:top w:val="nil"/>
              <w:left w:val="nil"/>
              <w:bottom w:val="nil"/>
              <w:right w:val="single" w:sz="4" w:space="0" w:color="FFFFFF" w:themeColor="background1"/>
            </w:tcBorders>
            <w:shd w:val="clear" w:color="auto" w:fill="FFFFFF" w:themeFill="background1"/>
          </w:tcPr>
          <w:p w:rsidR="00F754CC" w:rsidRPr="004E0F38" w:rsidRDefault="00F754CC" w:rsidP="00CB46AF">
            <w:pPr>
              <w:spacing w:before="60" w:after="60"/>
              <w:rPr>
                <w:sz w:val="18"/>
              </w:rPr>
            </w:pPr>
            <w:r>
              <w:rPr>
                <w:sz w:val="18"/>
              </w:rPr>
              <w:t>Long period of exposure</w:t>
            </w:r>
          </w:p>
        </w:tc>
        <w:tc>
          <w:tcPr>
            <w:tcW w:w="5390" w:type="dxa"/>
            <w:vMerge/>
            <w:tcBorders>
              <w:left w:val="single" w:sz="4" w:space="0" w:color="FFFFFF" w:themeColor="background1"/>
              <w:right w:val="single" w:sz="4" w:space="0" w:color="FFFFFF" w:themeColor="background1"/>
            </w:tcBorders>
            <w:shd w:val="clear" w:color="auto" w:fill="C6D9F1" w:themeFill="text2" w:themeFillTint="33"/>
          </w:tcPr>
          <w:p w:rsidR="00F754CC" w:rsidRPr="00F754CC" w:rsidRDefault="00F754CC" w:rsidP="00F754CC">
            <w:pPr>
              <w:spacing w:before="60" w:after="60"/>
              <w:rPr>
                <w:sz w:val="18"/>
              </w:rPr>
            </w:pPr>
          </w:p>
        </w:tc>
      </w:tr>
      <w:tr w:rsidR="00F754CC" w:rsidTr="00130462">
        <w:tc>
          <w:tcPr>
            <w:tcW w:w="3652"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754CC" w:rsidRDefault="00F754CC" w:rsidP="00CB46AF">
            <w:pPr>
              <w:pStyle w:val="ListParagraph"/>
              <w:numPr>
                <w:ilvl w:val="0"/>
                <w:numId w:val="36"/>
              </w:numPr>
              <w:spacing w:before="60" w:after="60" w:line="240" w:lineRule="auto"/>
              <w:ind w:left="142" w:hanging="142"/>
              <w:rPr>
                <w:sz w:val="18"/>
              </w:rPr>
            </w:pPr>
            <w:r>
              <w:rPr>
                <w:sz w:val="18"/>
              </w:rPr>
              <w:t>Exposure to vibration</w:t>
            </w:r>
          </w:p>
        </w:tc>
        <w:tc>
          <w:tcPr>
            <w:tcW w:w="3260" w:type="dxa"/>
            <w:gridSpan w:val="2"/>
            <w:tcBorders>
              <w:top w:val="nil"/>
              <w:left w:val="single" w:sz="4" w:space="0" w:color="FFFFFF" w:themeColor="background1"/>
              <w:bottom w:val="nil"/>
              <w:right w:val="nil"/>
            </w:tcBorders>
            <w:shd w:val="clear" w:color="auto" w:fill="FFFFFF" w:themeFill="background1"/>
          </w:tcPr>
          <w:p w:rsidR="00F754CC" w:rsidRPr="004E0F38" w:rsidRDefault="00F754CC" w:rsidP="00CB46AF">
            <w:pPr>
              <w:spacing w:before="60" w:after="60"/>
              <w:rPr>
                <w:sz w:val="18"/>
              </w:rPr>
            </w:pPr>
            <w:r>
              <w:rPr>
                <w:sz w:val="18"/>
              </w:rPr>
              <w:t>Short period of exposure</w:t>
            </w:r>
          </w:p>
        </w:tc>
        <w:tc>
          <w:tcPr>
            <w:tcW w:w="3266" w:type="dxa"/>
            <w:gridSpan w:val="2"/>
            <w:tcBorders>
              <w:top w:val="nil"/>
              <w:left w:val="nil"/>
              <w:bottom w:val="nil"/>
              <w:right w:val="single" w:sz="4" w:space="0" w:color="FFFFFF" w:themeColor="background1"/>
            </w:tcBorders>
            <w:shd w:val="clear" w:color="auto" w:fill="FFFFFF" w:themeFill="background1"/>
          </w:tcPr>
          <w:p w:rsidR="00F754CC" w:rsidRPr="004E0F38" w:rsidRDefault="00F754CC" w:rsidP="00CB46AF">
            <w:pPr>
              <w:spacing w:before="60" w:after="60"/>
              <w:rPr>
                <w:sz w:val="18"/>
              </w:rPr>
            </w:pPr>
            <w:r>
              <w:rPr>
                <w:sz w:val="18"/>
              </w:rPr>
              <w:t>Long period of exposure</w:t>
            </w:r>
          </w:p>
        </w:tc>
        <w:tc>
          <w:tcPr>
            <w:tcW w:w="5390" w:type="dxa"/>
            <w:vMerge/>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F754CC" w:rsidRPr="00F754CC" w:rsidRDefault="00F754CC" w:rsidP="00F754CC">
            <w:pPr>
              <w:spacing w:before="60" w:after="60"/>
              <w:rPr>
                <w:sz w:val="18"/>
              </w:rPr>
            </w:pPr>
          </w:p>
        </w:tc>
      </w:tr>
      <w:tr w:rsidR="00CB46AF" w:rsidTr="008A2935">
        <w:tc>
          <w:tcPr>
            <w:tcW w:w="36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CB46AF" w:rsidRPr="004E0F38" w:rsidRDefault="00CB46AF" w:rsidP="00CB46AF">
            <w:pPr>
              <w:spacing w:before="60" w:after="60"/>
              <w:jc w:val="center"/>
              <w:rPr>
                <w:b/>
                <w:sz w:val="20"/>
              </w:rPr>
            </w:pPr>
            <w:r>
              <w:rPr>
                <w:b/>
                <w:sz w:val="20"/>
              </w:rPr>
              <w:t>Individual and lifestyle</w:t>
            </w:r>
          </w:p>
        </w:tc>
        <w:tc>
          <w:tcPr>
            <w:tcW w:w="6526" w:type="dxa"/>
            <w:gridSpan w:val="4"/>
            <w:tcBorders>
              <w:top w:val="nil"/>
              <w:left w:val="single" w:sz="4" w:space="0" w:color="FFFFFF" w:themeColor="background1"/>
              <w:bottom w:val="nil"/>
              <w:right w:val="single" w:sz="4" w:space="0" w:color="FFFFFF" w:themeColor="background1"/>
            </w:tcBorders>
            <w:shd w:val="clear" w:color="auto" w:fill="FFFFFF" w:themeFill="background1"/>
          </w:tcPr>
          <w:p w:rsidR="00CB46AF" w:rsidRPr="006A2AB1" w:rsidRDefault="00CB46AF" w:rsidP="00CB46AF">
            <w:pPr>
              <w:spacing w:before="60" w:after="60"/>
              <w:rPr>
                <w:sz w:val="20"/>
                <w:highlight w:val="yellow"/>
              </w:rPr>
            </w:pPr>
            <w:r>
              <w:rPr>
                <w:noProof/>
              </w:rPr>
              <w:drawing>
                <wp:inline distT="0" distB="0" distL="0" distR="0" wp14:anchorId="2D5C9D43" wp14:editId="5509E636">
                  <wp:extent cx="3962400" cy="363415"/>
                  <wp:effectExtent l="0" t="0" r="19050" b="0"/>
                  <wp:docPr id="11" name="Diagram 11" title="Low risk to high risk"/>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tc>
        <w:tc>
          <w:tcPr>
            <w:tcW w:w="5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CB46AF" w:rsidRPr="004E0F38" w:rsidRDefault="00CB46AF" w:rsidP="00CB46AF">
            <w:pPr>
              <w:spacing w:before="60" w:after="60"/>
              <w:rPr>
                <w:b/>
                <w:sz w:val="20"/>
              </w:rPr>
            </w:pPr>
            <w:r w:rsidRPr="006A2AB1">
              <w:rPr>
                <w:b/>
                <w:sz w:val="18"/>
              </w:rPr>
              <w:t>The most appropriate control measures should be implemented for the identified risk factor. Control measures may include:</w:t>
            </w:r>
          </w:p>
        </w:tc>
      </w:tr>
      <w:tr w:rsidR="00CB46AF" w:rsidTr="008A2935">
        <w:tc>
          <w:tcPr>
            <w:tcW w:w="3652" w:type="dxa"/>
            <w:tcBorders>
              <w:top w:val="single" w:sz="4" w:space="0" w:color="FFFFFF" w:themeColor="background1"/>
              <w:left w:val="single" w:sz="4" w:space="0" w:color="FFFFFF" w:themeColor="background1"/>
              <w:bottom w:val="nil"/>
              <w:right w:val="single" w:sz="4" w:space="0" w:color="FFFFFF" w:themeColor="background1"/>
            </w:tcBorders>
            <w:shd w:val="clear" w:color="auto" w:fill="C6D9F1" w:themeFill="text2" w:themeFillTint="33"/>
          </w:tcPr>
          <w:p w:rsidR="00CB46AF" w:rsidRDefault="00CB46AF" w:rsidP="00CB46AF">
            <w:pPr>
              <w:pStyle w:val="ListParagraph"/>
              <w:numPr>
                <w:ilvl w:val="0"/>
                <w:numId w:val="36"/>
              </w:numPr>
              <w:spacing w:before="60" w:after="60" w:line="240" w:lineRule="auto"/>
              <w:ind w:left="142" w:hanging="142"/>
              <w:rPr>
                <w:sz w:val="18"/>
              </w:rPr>
            </w:pPr>
            <w:r>
              <w:rPr>
                <w:sz w:val="18"/>
              </w:rPr>
              <w:t>Sleep (amount and quality)</w:t>
            </w:r>
          </w:p>
        </w:tc>
        <w:tc>
          <w:tcPr>
            <w:tcW w:w="3260" w:type="dxa"/>
            <w:gridSpan w:val="2"/>
            <w:tcBorders>
              <w:top w:val="nil"/>
              <w:left w:val="single" w:sz="4" w:space="0" w:color="FFFFFF" w:themeColor="background1"/>
              <w:bottom w:val="nil"/>
              <w:right w:val="nil"/>
            </w:tcBorders>
            <w:shd w:val="clear" w:color="auto" w:fill="FFFFFF" w:themeFill="background1"/>
          </w:tcPr>
          <w:p w:rsidR="00CB46AF" w:rsidRDefault="00CB46AF" w:rsidP="00CB46AF">
            <w:pPr>
              <w:spacing w:before="60" w:after="60"/>
              <w:rPr>
                <w:sz w:val="18"/>
              </w:rPr>
            </w:pPr>
            <w:r>
              <w:rPr>
                <w:sz w:val="18"/>
              </w:rPr>
              <w:t>Night sleep</w:t>
            </w:r>
          </w:p>
          <w:p w:rsidR="00CB46AF" w:rsidRPr="004E0F38" w:rsidRDefault="00CB46AF" w:rsidP="00CB46AF">
            <w:pPr>
              <w:spacing w:before="60" w:after="60"/>
              <w:rPr>
                <w:sz w:val="18"/>
              </w:rPr>
            </w:pPr>
            <w:r>
              <w:rPr>
                <w:sz w:val="18"/>
              </w:rPr>
              <w:t>8 hours sleep in 24 hours</w:t>
            </w:r>
          </w:p>
        </w:tc>
        <w:tc>
          <w:tcPr>
            <w:tcW w:w="3266" w:type="dxa"/>
            <w:gridSpan w:val="2"/>
            <w:tcBorders>
              <w:top w:val="nil"/>
              <w:left w:val="nil"/>
              <w:bottom w:val="nil"/>
              <w:right w:val="single" w:sz="4" w:space="0" w:color="FFFFFF" w:themeColor="background1"/>
            </w:tcBorders>
            <w:shd w:val="clear" w:color="auto" w:fill="FFFFFF" w:themeFill="background1"/>
          </w:tcPr>
          <w:p w:rsidR="00CB46AF" w:rsidRDefault="00CB46AF" w:rsidP="00CB46AF">
            <w:pPr>
              <w:spacing w:before="60" w:after="60"/>
              <w:rPr>
                <w:sz w:val="18"/>
              </w:rPr>
            </w:pPr>
            <w:r>
              <w:rPr>
                <w:sz w:val="18"/>
              </w:rPr>
              <w:t>Day sleep</w:t>
            </w:r>
          </w:p>
          <w:p w:rsidR="00CB46AF" w:rsidRPr="004E0F38" w:rsidRDefault="00CB46AF" w:rsidP="00CB46AF">
            <w:pPr>
              <w:spacing w:before="60" w:after="60"/>
              <w:rPr>
                <w:sz w:val="18"/>
              </w:rPr>
            </w:pPr>
            <w:r>
              <w:rPr>
                <w:sz w:val="18"/>
              </w:rPr>
              <w:t>6 hours sleep in 24 hours</w:t>
            </w:r>
          </w:p>
        </w:tc>
        <w:tc>
          <w:tcPr>
            <w:tcW w:w="5390" w:type="dxa"/>
            <w:tcBorders>
              <w:top w:val="single" w:sz="4" w:space="0" w:color="FFFFFF" w:themeColor="background1"/>
              <w:left w:val="single" w:sz="4" w:space="0" w:color="FFFFFF" w:themeColor="background1"/>
              <w:bottom w:val="nil"/>
              <w:right w:val="single" w:sz="4" w:space="0" w:color="FFFFFF" w:themeColor="background1"/>
            </w:tcBorders>
            <w:shd w:val="clear" w:color="auto" w:fill="C6D9F1" w:themeFill="text2" w:themeFillTint="33"/>
          </w:tcPr>
          <w:p w:rsidR="00CB46AF" w:rsidRDefault="00CB46AF" w:rsidP="00CB46AF">
            <w:pPr>
              <w:pStyle w:val="ListParagraph"/>
              <w:numPr>
                <w:ilvl w:val="0"/>
                <w:numId w:val="36"/>
              </w:numPr>
              <w:spacing w:before="60" w:after="60" w:line="240" w:lineRule="auto"/>
              <w:ind w:left="142" w:hanging="142"/>
              <w:rPr>
                <w:sz w:val="18"/>
              </w:rPr>
            </w:pPr>
            <w:r>
              <w:rPr>
                <w:sz w:val="18"/>
              </w:rPr>
              <w:t>Consulting with workers and designing shift rosters that enable workers to meet work and personal commitments</w:t>
            </w:r>
          </w:p>
        </w:tc>
      </w:tr>
      <w:tr w:rsidR="00CB46AF" w:rsidTr="008A2935">
        <w:tc>
          <w:tcPr>
            <w:tcW w:w="3652" w:type="dxa"/>
            <w:tcBorders>
              <w:top w:val="nil"/>
              <w:left w:val="single" w:sz="4" w:space="0" w:color="FFFFFF" w:themeColor="background1"/>
              <w:bottom w:val="nil"/>
              <w:right w:val="single" w:sz="4" w:space="0" w:color="FFFFFF" w:themeColor="background1"/>
            </w:tcBorders>
            <w:shd w:val="clear" w:color="auto" w:fill="C6D9F1" w:themeFill="text2" w:themeFillTint="33"/>
          </w:tcPr>
          <w:p w:rsidR="00CB46AF" w:rsidRDefault="00CB46AF" w:rsidP="00CB46AF">
            <w:pPr>
              <w:pStyle w:val="ListParagraph"/>
              <w:numPr>
                <w:ilvl w:val="0"/>
                <w:numId w:val="36"/>
              </w:numPr>
              <w:spacing w:before="60" w:after="60" w:line="240" w:lineRule="auto"/>
              <w:ind w:left="142" w:hanging="142"/>
              <w:rPr>
                <w:sz w:val="18"/>
              </w:rPr>
            </w:pPr>
            <w:r>
              <w:rPr>
                <w:sz w:val="18"/>
              </w:rPr>
              <w:t>Health and wellbeing</w:t>
            </w:r>
          </w:p>
        </w:tc>
        <w:tc>
          <w:tcPr>
            <w:tcW w:w="1630" w:type="dxa"/>
            <w:tcBorders>
              <w:top w:val="nil"/>
              <w:left w:val="single" w:sz="4" w:space="0" w:color="FFFFFF" w:themeColor="background1"/>
              <w:bottom w:val="nil"/>
              <w:right w:val="nil"/>
            </w:tcBorders>
            <w:shd w:val="clear" w:color="auto" w:fill="FFFFFF" w:themeFill="background1"/>
          </w:tcPr>
          <w:p w:rsidR="00CB46AF" w:rsidRPr="004E0F38" w:rsidRDefault="00CB46AF" w:rsidP="00CB46AF">
            <w:pPr>
              <w:spacing w:before="60" w:after="60"/>
              <w:rPr>
                <w:sz w:val="18"/>
              </w:rPr>
            </w:pPr>
          </w:p>
        </w:tc>
        <w:tc>
          <w:tcPr>
            <w:tcW w:w="1630" w:type="dxa"/>
            <w:tcBorders>
              <w:top w:val="nil"/>
              <w:left w:val="nil"/>
              <w:bottom w:val="nil"/>
              <w:right w:val="nil"/>
            </w:tcBorders>
            <w:shd w:val="clear" w:color="auto" w:fill="FFFFFF" w:themeFill="background1"/>
          </w:tcPr>
          <w:p w:rsidR="00CB46AF" w:rsidRPr="004E0F38" w:rsidRDefault="00CB46AF" w:rsidP="00CB46AF">
            <w:pPr>
              <w:spacing w:before="60" w:after="60"/>
              <w:rPr>
                <w:sz w:val="18"/>
              </w:rPr>
            </w:pPr>
          </w:p>
        </w:tc>
        <w:tc>
          <w:tcPr>
            <w:tcW w:w="1633" w:type="dxa"/>
            <w:tcBorders>
              <w:top w:val="nil"/>
              <w:left w:val="nil"/>
              <w:bottom w:val="nil"/>
              <w:right w:val="nil"/>
            </w:tcBorders>
            <w:shd w:val="clear" w:color="auto" w:fill="FFFFFF" w:themeFill="background1"/>
          </w:tcPr>
          <w:p w:rsidR="00CB46AF" w:rsidRPr="004E0F38" w:rsidRDefault="00CB46AF" w:rsidP="00CB46AF">
            <w:pPr>
              <w:spacing w:before="60" w:after="60"/>
              <w:rPr>
                <w:sz w:val="18"/>
              </w:rPr>
            </w:pPr>
          </w:p>
        </w:tc>
        <w:tc>
          <w:tcPr>
            <w:tcW w:w="1633" w:type="dxa"/>
            <w:tcBorders>
              <w:top w:val="nil"/>
              <w:left w:val="nil"/>
              <w:bottom w:val="nil"/>
              <w:right w:val="single" w:sz="4" w:space="0" w:color="FFFFFF" w:themeColor="background1"/>
            </w:tcBorders>
            <w:shd w:val="clear" w:color="auto" w:fill="FFFFFF" w:themeFill="background1"/>
          </w:tcPr>
          <w:p w:rsidR="00CB46AF" w:rsidRPr="004E0F38" w:rsidRDefault="00CB46AF" w:rsidP="00CB46AF">
            <w:pPr>
              <w:spacing w:before="60" w:after="60"/>
              <w:rPr>
                <w:sz w:val="18"/>
              </w:rPr>
            </w:pPr>
            <w:r>
              <w:rPr>
                <w:sz w:val="18"/>
              </w:rPr>
              <w:t xml:space="preserve">Poor diet Recent illness/injury </w:t>
            </w:r>
          </w:p>
        </w:tc>
        <w:tc>
          <w:tcPr>
            <w:tcW w:w="5390" w:type="dxa"/>
            <w:tcBorders>
              <w:top w:val="nil"/>
              <w:left w:val="single" w:sz="4" w:space="0" w:color="FFFFFF" w:themeColor="background1"/>
              <w:bottom w:val="nil"/>
              <w:right w:val="single" w:sz="4" w:space="0" w:color="FFFFFF" w:themeColor="background1"/>
            </w:tcBorders>
            <w:shd w:val="clear" w:color="auto" w:fill="C6D9F1" w:themeFill="text2" w:themeFillTint="33"/>
          </w:tcPr>
          <w:p w:rsidR="00CB46AF" w:rsidRDefault="00CB46AF" w:rsidP="00CB46AF">
            <w:pPr>
              <w:pStyle w:val="ListParagraph"/>
              <w:numPr>
                <w:ilvl w:val="0"/>
                <w:numId w:val="36"/>
              </w:numPr>
              <w:spacing w:before="60" w:after="60" w:line="240" w:lineRule="auto"/>
              <w:ind w:left="142" w:hanging="142"/>
              <w:rPr>
                <w:sz w:val="18"/>
              </w:rPr>
            </w:pPr>
            <w:r>
              <w:rPr>
                <w:sz w:val="18"/>
              </w:rPr>
              <w:t>Develop a fitness for work policy and consider implementing health and fitness programs</w:t>
            </w:r>
          </w:p>
        </w:tc>
      </w:tr>
      <w:tr w:rsidR="00CB46AF" w:rsidTr="008A2935">
        <w:tc>
          <w:tcPr>
            <w:tcW w:w="3652" w:type="dxa"/>
            <w:tcBorders>
              <w:top w:val="nil"/>
              <w:left w:val="single" w:sz="4" w:space="0" w:color="FFFFFF" w:themeColor="background1"/>
              <w:bottom w:val="nil"/>
              <w:right w:val="single" w:sz="4" w:space="0" w:color="FFFFFF" w:themeColor="background1"/>
            </w:tcBorders>
            <w:shd w:val="clear" w:color="auto" w:fill="C6D9F1" w:themeFill="text2" w:themeFillTint="33"/>
          </w:tcPr>
          <w:p w:rsidR="00CB46AF" w:rsidRDefault="00CB46AF" w:rsidP="00CB46AF">
            <w:pPr>
              <w:pStyle w:val="ListParagraph"/>
              <w:numPr>
                <w:ilvl w:val="0"/>
                <w:numId w:val="36"/>
              </w:numPr>
              <w:spacing w:before="60" w:after="60" w:line="240" w:lineRule="auto"/>
              <w:ind w:left="142" w:hanging="142"/>
              <w:rPr>
                <w:sz w:val="18"/>
              </w:rPr>
            </w:pPr>
            <w:r>
              <w:rPr>
                <w:sz w:val="18"/>
              </w:rPr>
              <w:t>Social life</w:t>
            </w:r>
          </w:p>
        </w:tc>
        <w:tc>
          <w:tcPr>
            <w:tcW w:w="1630" w:type="dxa"/>
            <w:tcBorders>
              <w:top w:val="nil"/>
              <w:left w:val="single" w:sz="4" w:space="0" w:color="FFFFFF" w:themeColor="background1"/>
              <w:bottom w:val="nil"/>
              <w:right w:val="nil"/>
            </w:tcBorders>
            <w:shd w:val="clear" w:color="auto" w:fill="FFFFFF" w:themeFill="background1"/>
          </w:tcPr>
          <w:p w:rsidR="00CB46AF" w:rsidRPr="004E0F38" w:rsidRDefault="00CB46AF" w:rsidP="00CB46AF">
            <w:pPr>
              <w:spacing w:before="60" w:after="60"/>
              <w:rPr>
                <w:sz w:val="18"/>
              </w:rPr>
            </w:pPr>
          </w:p>
        </w:tc>
        <w:tc>
          <w:tcPr>
            <w:tcW w:w="1630" w:type="dxa"/>
            <w:tcBorders>
              <w:top w:val="nil"/>
              <w:left w:val="nil"/>
              <w:bottom w:val="nil"/>
              <w:right w:val="nil"/>
            </w:tcBorders>
            <w:shd w:val="clear" w:color="auto" w:fill="FFFFFF" w:themeFill="background1"/>
          </w:tcPr>
          <w:p w:rsidR="00CB46AF" w:rsidRPr="004E0F38" w:rsidRDefault="00CB46AF" w:rsidP="00CB46AF">
            <w:pPr>
              <w:spacing w:before="60" w:after="60"/>
              <w:rPr>
                <w:sz w:val="18"/>
              </w:rPr>
            </w:pPr>
          </w:p>
        </w:tc>
        <w:tc>
          <w:tcPr>
            <w:tcW w:w="1633" w:type="dxa"/>
            <w:tcBorders>
              <w:top w:val="nil"/>
              <w:left w:val="nil"/>
              <w:bottom w:val="nil"/>
              <w:right w:val="nil"/>
            </w:tcBorders>
            <w:shd w:val="clear" w:color="auto" w:fill="FFFFFF" w:themeFill="background1"/>
          </w:tcPr>
          <w:p w:rsidR="00CB46AF" w:rsidRPr="004E0F38" w:rsidRDefault="00CB46AF" w:rsidP="00CB46AF">
            <w:pPr>
              <w:spacing w:before="60" w:after="60"/>
              <w:rPr>
                <w:sz w:val="18"/>
              </w:rPr>
            </w:pPr>
          </w:p>
        </w:tc>
        <w:tc>
          <w:tcPr>
            <w:tcW w:w="1633" w:type="dxa"/>
            <w:tcBorders>
              <w:top w:val="nil"/>
              <w:left w:val="nil"/>
              <w:bottom w:val="nil"/>
              <w:right w:val="single" w:sz="4" w:space="0" w:color="FFFFFF" w:themeColor="background1"/>
            </w:tcBorders>
            <w:shd w:val="clear" w:color="auto" w:fill="FFFFFF" w:themeFill="background1"/>
          </w:tcPr>
          <w:p w:rsidR="00CB46AF" w:rsidRDefault="00CB46AF" w:rsidP="00CB46AF">
            <w:pPr>
              <w:spacing w:before="60" w:after="60"/>
              <w:rPr>
                <w:sz w:val="18"/>
              </w:rPr>
            </w:pPr>
            <w:r>
              <w:rPr>
                <w:sz w:val="18"/>
              </w:rPr>
              <w:t>Influence of alcohol drugs or amount of sleep</w:t>
            </w:r>
          </w:p>
        </w:tc>
        <w:tc>
          <w:tcPr>
            <w:tcW w:w="5390" w:type="dxa"/>
            <w:tcBorders>
              <w:top w:val="nil"/>
              <w:left w:val="single" w:sz="4" w:space="0" w:color="FFFFFF" w:themeColor="background1"/>
              <w:bottom w:val="nil"/>
              <w:right w:val="single" w:sz="4" w:space="0" w:color="FFFFFF" w:themeColor="background1"/>
            </w:tcBorders>
            <w:shd w:val="clear" w:color="auto" w:fill="C6D9F1" w:themeFill="text2" w:themeFillTint="33"/>
          </w:tcPr>
          <w:p w:rsidR="00CB46AF" w:rsidRDefault="00CB46AF" w:rsidP="00CB46AF">
            <w:pPr>
              <w:pStyle w:val="ListParagraph"/>
              <w:spacing w:before="60" w:after="60"/>
              <w:ind w:left="142"/>
              <w:rPr>
                <w:sz w:val="18"/>
              </w:rPr>
            </w:pPr>
          </w:p>
        </w:tc>
      </w:tr>
      <w:tr w:rsidR="00CB46AF" w:rsidTr="008A2935">
        <w:tc>
          <w:tcPr>
            <w:tcW w:w="3652" w:type="dxa"/>
            <w:tcBorders>
              <w:top w:val="nil"/>
              <w:left w:val="single" w:sz="4" w:space="0" w:color="FFFFFF" w:themeColor="background1"/>
              <w:bottom w:val="nil"/>
              <w:right w:val="single" w:sz="4" w:space="0" w:color="FFFFFF" w:themeColor="background1"/>
            </w:tcBorders>
            <w:shd w:val="clear" w:color="auto" w:fill="C6D9F1" w:themeFill="text2" w:themeFillTint="33"/>
          </w:tcPr>
          <w:p w:rsidR="00CB46AF" w:rsidRDefault="00CB46AF" w:rsidP="00CB46AF">
            <w:pPr>
              <w:pStyle w:val="ListParagraph"/>
              <w:numPr>
                <w:ilvl w:val="0"/>
                <w:numId w:val="36"/>
              </w:numPr>
              <w:spacing w:before="60" w:after="60" w:line="240" w:lineRule="auto"/>
              <w:ind w:left="142" w:hanging="142"/>
              <w:rPr>
                <w:sz w:val="18"/>
              </w:rPr>
            </w:pPr>
            <w:r>
              <w:rPr>
                <w:sz w:val="18"/>
              </w:rPr>
              <w:t>Family responsibilities</w:t>
            </w:r>
          </w:p>
        </w:tc>
        <w:tc>
          <w:tcPr>
            <w:tcW w:w="3260" w:type="dxa"/>
            <w:gridSpan w:val="2"/>
            <w:tcBorders>
              <w:top w:val="nil"/>
              <w:left w:val="single" w:sz="4" w:space="0" w:color="FFFFFF" w:themeColor="background1"/>
              <w:bottom w:val="nil"/>
              <w:right w:val="nil"/>
            </w:tcBorders>
            <w:shd w:val="clear" w:color="auto" w:fill="FFFFFF" w:themeFill="background1"/>
          </w:tcPr>
          <w:p w:rsidR="00CB46AF" w:rsidRPr="004E0F38" w:rsidRDefault="00CB46AF" w:rsidP="00CB46AF">
            <w:pPr>
              <w:spacing w:before="60" w:after="60"/>
              <w:rPr>
                <w:sz w:val="18"/>
              </w:rPr>
            </w:pPr>
            <w:r>
              <w:rPr>
                <w:sz w:val="18"/>
              </w:rPr>
              <w:t>Adequate time to fulfil family responsibilities</w:t>
            </w:r>
          </w:p>
        </w:tc>
        <w:tc>
          <w:tcPr>
            <w:tcW w:w="3266" w:type="dxa"/>
            <w:gridSpan w:val="2"/>
            <w:tcBorders>
              <w:top w:val="nil"/>
              <w:left w:val="nil"/>
              <w:bottom w:val="nil"/>
              <w:right w:val="single" w:sz="4" w:space="0" w:color="FFFFFF" w:themeColor="background1"/>
            </w:tcBorders>
            <w:shd w:val="clear" w:color="auto" w:fill="FFFFFF" w:themeFill="background1"/>
          </w:tcPr>
          <w:p w:rsidR="00CB46AF" w:rsidRDefault="00CB46AF" w:rsidP="00CB46AF">
            <w:pPr>
              <w:spacing w:before="60" w:after="60"/>
              <w:rPr>
                <w:sz w:val="18"/>
              </w:rPr>
            </w:pPr>
            <w:r>
              <w:rPr>
                <w:sz w:val="18"/>
              </w:rPr>
              <w:t>Inadequate time to fulfil family responsibilities</w:t>
            </w:r>
          </w:p>
        </w:tc>
        <w:tc>
          <w:tcPr>
            <w:tcW w:w="5390" w:type="dxa"/>
            <w:tcBorders>
              <w:top w:val="nil"/>
              <w:left w:val="single" w:sz="4" w:space="0" w:color="FFFFFF" w:themeColor="background1"/>
              <w:bottom w:val="nil"/>
              <w:right w:val="single" w:sz="4" w:space="0" w:color="FFFFFF" w:themeColor="background1"/>
            </w:tcBorders>
            <w:shd w:val="clear" w:color="auto" w:fill="C6D9F1" w:themeFill="text2" w:themeFillTint="33"/>
          </w:tcPr>
          <w:p w:rsidR="00CB46AF" w:rsidRDefault="00CB46AF" w:rsidP="00CB46AF">
            <w:pPr>
              <w:pStyle w:val="ListParagraph"/>
              <w:spacing w:before="60" w:after="60"/>
              <w:ind w:left="142"/>
              <w:rPr>
                <w:sz w:val="18"/>
              </w:rPr>
            </w:pPr>
          </w:p>
        </w:tc>
      </w:tr>
      <w:tr w:rsidR="00CB46AF" w:rsidTr="008A2935">
        <w:tc>
          <w:tcPr>
            <w:tcW w:w="3652" w:type="dxa"/>
            <w:tcBorders>
              <w:top w:val="nil"/>
              <w:left w:val="single" w:sz="4" w:space="0" w:color="FFFFFF" w:themeColor="background1"/>
              <w:bottom w:val="nil"/>
              <w:right w:val="single" w:sz="4" w:space="0" w:color="FFFFFF" w:themeColor="background1"/>
            </w:tcBorders>
            <w:shd w:val="clear" w:color="auto" w:fill="C6D9F1" w:themeFill="text2" w:themeFillTint="33"/>
          </w:tcPr>
          <w:p w:rsidR="00CB46AF" w:rsidRDefault="00CB46AF" w:rsidP="00CB46AF">
            <w:pPr>
              <w:pStyle w:val="ListParagraph"/>
              <w:numPr>
                <w:ilvl w:val="0"/>
                <w:numId w:val="36"/>
              </w:numPr>
              <w:spacing w:before="60" w:after="60" w:line="240" w:lineRule="auto"/>
              <w:ind w:left="142" w:hanging="142"/>
              <w:rPr>
                <w:sz w:val="18"/>
              </w:rPr>
            </w:pPr>
            <w:r>
              <w:rPr>
                <w:sz w:val="18"/>
              </w:rPr>
              <w:t>other work commitments (for example having a second job)</w:t>
            </w:r>
          </w:p>
        </w:tc>
        <w:tc>
          <w:tcPr>
            <w:tcW w:w="1630" w:type="dxa"/>
            <w:tcBorders>
              <w:top w:val="nil"/>
              <w:left w:val="single" w:sz="4" w:space="0" w:color="FFFFFF" w:themeColor="background1"/>
              <w:bottom w:val="nil"/>
              <w:right w:val="nil"/>
            </w:tcBorders>
            <w:shd w:val="clear" w:color="auto" w:fill="FFFFFF" w:themeFill="background1"/>
          </w:tcPr>
          <w:p w:rsidR="00CB46AF" w:rsidRPr="004E0F38" w:rsidRDefault="00CB46AF" w:rsidP="00CB46AF">
            <w:pPr>
              <w:spacing w:before="60" w:after="60"/>
              <w:rPr>
                <w:sz w:val="18"/>
              </w:rPr>
            </w:pPr>
            <w:r>
              <w:rPr>
                <w:sz w:val="18"/>
              </w:rPr>
              <w:t>No other work commitments</w:t>
            </w:r>
          </w:p>
        </w:tc>
        <w:tc>
          <w:tcPr>
            <w:tcW w:w="1630" w:type="dxa"/>
            <w:tcBorders>
              <w:top w:val="nil"/>
              <w:left w:val="nil"/>
              <w:bottom w:val="nil"/>
              <w:right w:val="nil"/>
            </w:tcBorders>
            <w:shd w:val="clear" w:color="auto" w:fill="FFFFFF" w:themeFill="background1"/>
          </w:tcPr>
          <w:p w:rsidR="00CB46AF" w:rsidRPr="004E0F38" w:rsidRDefault="00CB46AF" w:rsidP="00CB46AF">
            <w:pPr>
              <w:spacing w:before="60" w:after="60"/>
              <w:rPr>
                <w:sz w:val="18"/>
              </w:rPr>
            </w:pPr>
          </w:p>
        </w:tc>
        <w:tc>
          <w:tcPr>
            <w:tcW w:w="3266" w:type="dxa"/>
            <w:gridSpan w:val="2"/>
            <w:tcBorders>
              <w:top w:val="nil"/>
              <w:left w:val="nil"/>
              <w:bottom w:val="nil"/>
              <w:right w:val="single" w:sz="4" w:space="0" w:color="FFFFFF" w:themeColor="background1"/>
            </w:tcBorders>
            <w:shd w:val="clear" w:color="auto" w:fill="FFFFFF" w:themeFill="background1"/>
          </w:tcPr>
          <w:p w:rsidR="00CB46AF" w:rsidRDefault="00CB46AF" w:rsidP="00CB46AF">
            <w:pPr>
              <w:spacing w:before="60" w:after="60"/>
              <w:rPr>
                <w:sz w:val="18"/>
              </w:rPr>
            </w:pPr>
            <w:r>
              <w:rPr>
                <w:sz w:val="18"/>
              </w:rPr>
              <w:t xml:space="preserve">Additional work commitments </w:t>
            </w:r>
            <w:r>
              <w:rPr>
                <w:sz w:val="18"/>
              </w:rPr>
              <w:br/>
              <w:t>(second job)</w:t>
            </w:r>
          </w:p>
        </w:tc>
        <w:tc>
          <w:tcPr>
            <w:tcW w:w="5390" w:type="dxa"/>
            <w:tcBorders>
              <w:top w:val="nil"/>
              <w:left w:val="single" w:sz="4" w:space="0" w:color="FFFFFF" w:themeColor="background1"/>
              <w:bottom w:val="nil"/>
              <w:right w:val="single" w:sz="4" w:space="0" w:color="FFFFFF" w:themeColor="background1"/>
            </w:tcBorders>
            <w:shd w:val="clear" w:color="auto" w:fill="C6D9F1" w:themeFill="text2" w:themeFillTint="33"/>
          </w:tcPr>
          <w:p w:rsidR="00CB46AF" w:rsidRDefault="00CB46AF" w:rsidP="00CB46AF">
            <w:pPr>
              <w:pStyle w:val="ListParagraph"/>
              <w:spacing w:before="60" w:after="60"/>
              <w:ind w:left="142"/>
              <w:rPr>
                <w:sz w:val="18"/>
              </w:rPr>
            </w:pPr>
          </w:p>
        </w:tc>
      </w:tr>
    </w:tbl>
    <w:p w:rsidR="00CB46AF" w:rsidRPr="00A02F87" w:rsidRDefault="00CB46AF" w:rsidP="00CB46AF"/>
    <w:bookmarkEnd w:id="26"/>
    <w:p w:rsidR="00C4617C" w:rsidRDefault="00C4617C" w:rsidP="007038B1">
      <w:pPr>
        <w:sectPr w:rsidR="00C4617C" w:rsidSect="007038B1">
          <w:headerReference w:type="default" r:id="rId65"/>
          <w:pgSz w:w="16838" w:h="11906" w:orient="landscape" w:code="9"/>
          <w:pgMar w:top="284" w:right="678" w:bottom="568" w:left="851" w:header="142" w:footer="233" w:gutter="0"/>
          <w:cols w:space="720"/>
          <w:docGrid w:linePitch="299"/>
        </w:sectPr>
      </w:pPr>
    </w:p>
    <w:p w:rsidR="00C4617C" w:rsidRDefault="00C4617C" w:rsidP="003E72BB">
      <w:pPr>
        <w:pStyle w:val="Heading1appendix"/>
        <w:spacing w:before="0"/>
        <w:ind w:left="0" w:firstLine="0"/>
      </w:pPr>
      <w:bookmarkStart w:id="27" w:name="_Toc367173734"/>
      <w:r>
        <w:lastRenderedPageBreak/>
        <w:t>APPENDIX D – CASE STUDIES</w:t>
      </w:r>
      <w:bookmarkEnd w:id="27"/>
    </w:p>
    <w:p w:rsidR="00C4617C" w:rsidRDefault="00C4617C" w:rsidP="00C4617C">
      <w:r>
        <w:t xml:space="preserve">These case studies provide examples of ways to manage the risk of fatigue in various industries. </w:t>
      </w:r>
    </w:p>
    <w:tbl>
      <w:tblPr>
        <w:tblStyle w:val="TableGrid"/>
        <w:tblW w:w="0" w:type="auto"/>
        <w:tblLook w:val="04A0" w:firstRow="1" w:lastRow="0" w:firstColumn="1" w:lastColumn="0" w:noHBand="0" w:noVBand="1"/>
        <w:tblCaption w:val="Case Study 1: Work scheduling"/>
        <w:tblDescription w:val="Case study of how a couriert company has managed the risk of fatigue"/>
      </w:tblPr>
      <w:tblGrid>
        <w:gridCol w:w="9570"/>
      </w:tblGrid>
      <w:tr w:rsidR="00C4617C" w:rsidTr="007038B1">
        <w:trPr>
          <w:tblHeader/>
        </w:trPr>
        <w:tc>
          <w:tcPr>
            <w:tcW w:w="9570" w:type="dxa"/>
          </w:tcPr>
          <w:p w:rsidR="00C4617C" w:rsidRPr="00C97141" w:rsidRDefault="00C4617C" w:rsidP="007038B1">
            <w:pPr>
              <w:pStyle w:val="Heading3"/>
            </w:pPr>
            <w:bookmarkStart w:id="28" w:name="_Toc349294432"/>
            <w:r w:rsidRPr="00C97141">
              <w:t>Case Study 1: Work scheduling:</w:t>
            </w:r>
            <w:bookmarkEnd w:id="28"/>
          </w:p>
          <w:p w:rsidR="00C4617C" w:rsidRDefault="00C4617C" w:rsidP="006F0438">
            <w:r>
              <w:t>A local courier company schedules work and delivery routes for 20 drivers. It:</w:t>
            </w:r>
          </w:p>
          <w:p w:rsidR="00C4617C" w:rsidRDefault="00C4617C" w:rsidP="007038B1">
            <w:pPr>
              <w:pStyle w:val="ListParagraph"/>
              <w:numPr>
                <w:ilvl w:val="0"/>
                <w:numId w:val="2"/>
              </w:numPr>
              <w:spacing w:after="0" w:line="240" w:lineRule="auto"/>
              <w:ind w:left="340" w:hanging="340"/>
              <w:contextualSpacing w:val="0"/>
            </w:pPr>
            <w:r>
              <w:t xml:space="preserve">ensures all shifts are scheduled to run between </w:t>
            </w:r>
            <w:proofErr w:type="spellStart"/>
            <w:r>
              <w:t>6am</w:t>
            </w:r>
            <w:proofErr w:type="spellEnd"/>
            <w:r>
              <w:t xml:space="preserve"> and </w:t>
            </w:r>
            <w:proofErr w:type="spellStart"/>
            <w:r>
              <w:t>2pm</w:t>
            </w:r>
            <w:proofErr w:type="spellEnd"/>
            <w:r>
              <w:t xml:space="preserve"> and overtime required is scheduled to end by </w:t>
            </w:r>
            <w:proofErr w:type="spellStart"/>
            <w:r>
              <w:t>5pm</w:t>
            </w:r>
            <w:proofErr w:type="spellEnd"/>
          </w:p>
          <w:p w:rsidR="00C4617C" w:rsidRDefault="00C4617C" w:rsidP="007038B1">
            <w:pPr>
              <w:pStyle w:val="ListParagraph"/>
              <w:numPr>
                <w:ilvl w:val="0"/>
                <w:numId w:val="2"/>
              </w:numPr>
              <w:spacing w:after="0" w:line="240" w:lineRule="auto"/>
              <w:ind w:left="340" w:hanging="340"/>
              <w:contextualSpacing w:val="0"/>
            </w:pPr>
            <w:r>
              <w:t xml:space="preserve">provides opportunity for its casual workers to voluntarily place themselves on an on-call list in case unplanned absences arise and </w:t>
            </w:r>
            <w:r w:rsidR="00C67811">
              <w:t xml:space="preserve">extra </w:t>
            </w:r>
            <w:r>
              <w:t>workers need to be rostered</w:t>
            </w:r>
          </w:p>
          <w:p w:rsidR="00C4617C" w:rsidRDefault="00C4617C" w:rsidP="007038B1">
            <w:pPr>
              <w:pStyle w:val="ListParagraph"/>
              <w:numPr>
                <w:ilvl w:val="0"/>
                <w:numId w:val="2"/>
              </w:numPr>
              <w:spacing w:after="0" w:line="240" w:lineRule="auto"/>
              <w:ind w:left="340" w:hanging="340"/>
              <w:contextualSpacing w:val="0"/>
            </w:pPr>
            <w:r>
              <w:t>includes regular short breaks in its work schedule so drivers have time to rest for a short period, refresh themselves and confirm their next pick up or delivery address, and</w:t>
            </w:r>
          </w:p>
          <w:p w:rsidR="00C4617C" w:rsidRDefault="00C4617C" w:rsidP="007038B1">
            <w:pPr>
              <w:pStyle w:val="ListParagraph"/>
              <w:numPr>
                <w:ilvl w:val="0"/>
                <w:numId w:val="2"/>
              </w:numPr>
              <w:spacing w:after="0" w:line="240" w:lineRule="auto"/>
              <w:ind w:left="340" w:hanging="340"/>
              <w:contextualSpacing w:val="0"/>
            </w:pPr>
            <w:proofErr w:type="gramStart"/>
            <w:r>
              <w:t>releases</w:t>
            </w:r>
            <w:proofErr w:type="gramEnd"/>
            <w:r>
              <w:t xml:space="preserve"> rosters one month in advance and ensures they reflect approved leave.  </w:t>
            </w:r>
          </w:p>
        </w:tc>
      </w:tr>
    </w:tbl>
    <w:p w:rsidR="00C4617C" w:rsidRPr="00C97141" w:rsidRDefault="00C4617C" w:rsidP="007038B1">
      <w:pPr>
        <w:pStyle w:val="Heading3"/>
      </w:pPr>
      <w:bookmarkStart w:id="29" w:name="_Toc349294433"/>
      <w:r w:rsidRPr="00C97141">
        <w:t>Case study 2: Manufacturing</w:t>
      </w:r>
      <w:bookmarkEnd w:id="29"/>
      <w:r w:rsidRPr="00C97141">
        <w:t xml:space="preserve"> </w:t>
      </w:r>
    </w:p>
    <w:tbl>
      <w:tblPr>
        <w:tblStyle w:val="TableGrid"/>
        <w:tblW w:w="0" w:type="auto"/>
        <w:tblLook w:val="04A0" w:firstRow="1" w:lastRow="0" w:firstColumn="1" w:lastColumn="0" w:noHBand="0" w:noVBand="1"/>
        <w:tblCaption w:val="Case study 2: Manufacturing "/>
        <w:tblDescription w:val="Case study of how a manufacturing company has managed the risk of fatigue"/>
      </w:tblPr>
      <w:tblGrid>
        <w:gridCol w:w="3190"/>
        <w:gridCol w:w="3190"/>
        <w:gridCol w:w="3190"/>
      </w:tblGrid>
      <w:tr w:rsidR="00C4617C" w:rsidRPr="00C97141" w:rsidTr="007038B1">
        <w:trPr>
          <w:tblHeader/>
        </w:trPr>
        <w:tc>
          <w:tcPr>
            <w:tcW w:w="3190" w:type="dxa"/>
            <w:shd w:val="clear" w:color="auto" w:fill="365F91" w:themeFill="accent1" w:themeFillShade="BF"/>
            <w:vAlign w:val="center"/>
          </w:tcPr>
          <w:p w:rsidR="00C4617C" w:rsidRPr="007038B1" w:rsidRDefault="00C4617C" w:rsidP="007038B1">
            <w:pPr>
              <w:spacing w:after="120"/>
              <w:rPr>
                <w:b/>
                <w:color w:val="FFFFFF" w:themeColor="background1"/>
              </w:rPr>
            </w:pPr>
            <w:r w:rsidRPr="007038B1">
              <w:rPr>
                <w:b/>
                <w:color w:val="FFFFFF" w:themeColor="background1"/>
              </w:rPr>
              <w:t>Situation</w:t>
            </w:r>
          </w:p>
        </w:tc>
        <w:tc>
          <w:tcPr>
            <w:tcW w:w="3190" w:type="dxa"/>
            <w:shd w:val="clear" w:color="auto" w:fill="365F91" w:themeFill="accent1" w:themeFillShade="BF"/>
            <w:vAlign w:val="center"/>
          </w:tcPr>
          <w:p w:rsidR="00C4617C" w:rsidRPr="007038B1" w:rsidRDefault="00C4617C" w:rsidP="007038B1">
            <w:pPr>
              <w:spacing w:after="120"/>
              <w:rPr>
                <w:b/>
                <w:color w:val="FFFFFF" w:themeColor="background1"/>
              </w:rPr>
            </w:pPr>
            <w:r w:rsidRPr="007038B1">
              <w:rPr>
                <w:b/>
                <w:color w:val="FFFFFF" w:themeColor="background1"/>
              </w:rPr>
              <w:t>Risk Factors</w:t>
            </w:r>
          </w:p>
        </w:tc>
        <w:tc>
          <w:tcPr>
            <w:tcW w:w="3190" w:type="dxa"/>
            <w:shd w:val="clear" w:color="auto" w:fill="365F91" w:themeFill="accent1" w:themeFillShade="BF"/>
            <w:vAlign w:val="center"/>
          </w:tcPr>
          <w:p w:rsidR="00C4617C" w:rsidRPr="007038B1" w:rsidRDefault="00C4617C" w:rsidP="007038B1">
            <w:pPr>
              <w:spacing w:after="120"/>
              <w:rPr>
                <w:b/>
                <w:color w:val="FFFFFF" w:themeColor="background1"/>
              </w:rPr>
            </w:pPr>
            <w:r w:rsidRPr="007038B1">
              <w:rPr>
                <w:b/>
                <w:color w:val="FFFFFF" w:themeColor="background1"/>
              </w:rPr>
              <w:t>Outcome</w:t>
            </w:r>
          </w:p>
        </w:tc>
      </w:tr>
      <w:tr w:rsidR="00C4617C" w:rsidTr="006F0438">
        <w:tc>
          <w:tcPr>
            <w:tcW w:w="3190" w:type="dxa"/>
          </w:tcPr>
          <w:p w:rsidR="00C4617C" w:rsidRDefault="00C4617C" w:rsidP="00712C93">
            <w:pPr>
              <w:spacing w:after="120"/>
            </w:pPr>
            <w:r>
              <w:t xml:space="preserve">A manufacturing company runs its operations 24 hours a day, with three shifts, morning, afternoon, and evening. All shifts are permanently allocated to three sets of workers. The night shift is </w:t>
            </w:r>
            <w:r w:rsidR="00C67811">
              <w:t xml:space="preserve">carried out </w:t>
            </w:r>
            <w:r>
              <w:t xml:space="preserve">by staff provided through a labour hire company. There is no limit placed on the number of consecutive nights contractors could work and there is less staff rostered to work at night than in the day. The night shift also has minimal maintenance staff working. The company did not think it had a risk of fatigue until it undertook a health and safety review of injuries, near misses and incidents. </w:t>
            </w:r>
          </w:p>
          <w:p w:rsidR="00C4617C" w:rsidRDefault="00C4617C" w:rsidP="00C67811">
            <w:pPr>
              <w:spacing w:after="120"/>
            </w:pPr>
            <w:r>
              <w:t xml:space="preserve">The manufacturing company consulted the labour hire company and its workers in undertaking the review, which revealed a number of injured </w:t>
            </w:r>
            <w:proofErr w:type="gramStart"/>
            <w:r>
              <w:t>workers</w:t>
            </w:r>
            <w:proofErr w:type="gramEnd"/>
            <w:r>
              <w:t xml:space="preserve"> were the night shift contractors. These workers had worked more than 10 consecutive nights </w:t>
            </w:r>
            <w:r w:rsidR="00C67811">
              <w:t>before</w:t>
            </w:r>
            <w:r>
              <w:t xml:space="preserve"> their injuries.</w:t>
            </w:r>
          </w:p>
        </w:tc>
        <w:tc>
          <w:tcPr>
            <w:tcW w:w="3190" w:type="dxa"/>
          </w:tcPr>
          <w:p w:rsidR="00C4617C" w:rsidRDefault="00C4617C" w:rsidP="00712C93">
            <w:pPr>
              <w:spacing w:after="120"/>
            </w:pPr>
            <w:r>
              <w:t>The review of injuries, near misses and incidents revealed there were no effective fatigue risk controls in place during the night shift:</w:t>
            </w:r>
          </w:p>
          <w:p w:rsidR="00C4617C" w:rsidRDefault="00C4617C" w:rsidP="007038B1">
            <w:pPr>
              <w:pStyle w:val="ListParagraph"/>
              <w:numPr>
                <w:ilvl w:val="0"/>
                <w:numId w:val="2"/>
              </w:numPr>
              <w:spacing w:after="0" w:line="240" w:lineRule="auto"/>
              <w:ind w:left="340" w:hanging="340"/>
              <w:contextualSpacing w:val="0"/>
            </w:pPr>
            <w:r>
              <w:t xml:space="preserve">no limit was placed on the number of hours </w:t>
            </w:r>
            <w:r w:rsidR="00C67811">
              <w:t xml:space="preserve">which </w:t>
            </w:r>
            <w:r>
              <w:t>could be worked</w:t>
            </w:r>
          </w:p>
          <w:p w:rsidR="00C4617C" w:rsidRDefault="00C4617C" w:rsidP="007038B1">
            <w:pPr>
              <w:pStyle w:val="ListParagraph"/>
              <w:numPr>
                <w:ilvl w:val="0"/>
                <w:numId w:val="2"/>
              </w:numPr>
              <w:spacing w:after="0" w:line="240" w:lineRule="auto"/>
              <w:ind w:left="340" w:hanging="340"/>
              <w:contextualSpacing w:val="0"/>
            </w:pPr>
            <w:r>
              <w:t>there was no monitoring of hours actually worked</w:t>
            </w:r>
          </w:p>
          <w:p w:rsidR="00C4617C" w:rsidRDefault="00C4617C" w:rsidP="007038B1">
            <w:pPr>
              <w:pStyle w:val="ListParagraph"/>
              <w:numPr>
                <w:ilvl w:val="0"/>
                <w:numId w:val="2"/>
              </w:numPr>
              <w:spacing w:after="0" w:line="240" w:lineRule="auto"/>
              <w:ind w:left="340" w:hanging="340"/>
              <w:contextualSpacing w:val="0"/>
            </w:pPr>
            <w:r>
              <w:t xml:space="preserve">the continuous night shift roster </w:t>
            </w:r>
            <w:r w:rsidR="00C67811">
              <w:t>did not provide enough</w:t>
            </w:r>
            <w:r>
              <w:t xml:space="preserve"> recovery time to the people </w:t>
            </w:r>
            <w:r w:rsidR="00C67811">
              <w:t xml:space="preserve">who </w:t>
            </w:r>
            <w:r>
              <w:t>worked it, and</w:t>
            </w:r>
          </w:p>
          <w:p w:rsidR="00C4617C" w:rsidRDefault="00C4617C" w:rsidP="007038B1">
            <w:pPr>
              <w:pStyle w:val="ListParagraph"/>
              <w:numPr>
                <w:ilvl w:val="0"/>
                <w:numId w:val="2"/>
              </w:numPr>
              <w:spacing w:after="0" w:line="240" w:lineRule="auto"/>
              <w:ind w:left="340" w:hanging="340"/>
              <w:contextualSpacing w:val="0"/>
            </w:pPr>
            <w:proofErr w:type="gramStart"/>
            <w:r>
              <w:t>consistent</w:t>
            </w:r>
            <w:proofErr w:type="gramEnd"/>
            <w:r>
              <w:t xml:space="preserve"> night shifts meant the night workers rarely got good quality sleep.</w:t>
            </w:r>
          </w:p>
        </w:tc>
        <w:tc>
          <w:tcPr>
            <w:tcW w:w="3190" w:type="dxa"/>
          </w:tcPr>
          <w:p w:rsidR="00C4617C" w:rsidRDefault="00C4617C" w:rsidP="00712C93">
            <w:pPr>
              <w:spacing w:after="120"/>
            </w:pPr>
            <w:r>
              <w:t>The review recommended the following risk control measures be implemented:</w:t>
            </w:r>
          </w:p>
          <w:p w:rsidR="00C4617C" w:rsidRDefault="00C4617C" w:rsidP="007038B1">
            <w:pPr>
              <w:pStyle w:val="ListParagraph"/>
              <w:numPr>
                <w:ilvl w:val="0"/>
                <w:numId w:val="2"/>
              </w:numPr>
              <w:spacing w:after="0" w:line="240" w:lineRule="auto"/>
              <w:ind w:left="340" w:hanging="340"/>
              <w:contextualSpacing w:val="0"/>
            </w:pPr>
            <w:r>
              <w:t>only operate the lower-risk production lines at night</w:t>
            </w:r>
          </w:p>
          <w:p w:rsidR="00C4617C" w:rsidRDefault="00C4617C" w:rsidP="007038B1">
            <w:pPr>
              <w:pStyle w:val="ListParagraph"/>
              <w:numPr>
                <w:ilvl w:val="0"/>
                <w:numId w:val="2"/>
              </w:numPr>
              <w:spacing w:after="0" w:line="240" w:lineRule="auto"/>
              <w:ind w:left="340" w:hanging="340"/>
              <w:contextualSpacing w:val="0"/>
            </w:pPr>
            <w:r>
              <w:t>give the night supervisors and night maintenance staff permission to shut down the production line when necessary</w:t>
            </w:r>
          </w:p>
          <w:p w:rsidR="00C4617C" w:rsidRDefault="00C4617C" w:rsidP="007038B1">
            <w:pPr>
              <w:pStyle w:val="ListParagraph"/>
              <w:numPr>
                <w:ilvl w:val="0"/>
                <w:numId w:val="2"/>
              </w:numPr>
              <w:spacing w:after="0" w:line="240" w:lineRule="auto"/>
              <w:ind w:left="340" w:hanging="340"/>
              <w:contextualSpacing w:val="0"/>
            </w:pPr>
            <w:r>
              <w:t>implement an organisation-wide fatigue management system to manage and monitor the number of weekly hours worked by each worker</w:t>
            </w:r>
          </w:p>
          <w:p w:rsidR="00C4617C" w:rsidRDefault="00C4617C" w:rsidP="007038B1">
            <w:pPr>
              <w:pStyle w:val="ListParagraph"/>
              <w:numPr>
                <w:ilvl w:val="0"/>
                <w:numId w:val="2"/>
              </w:numPr>
              <w:spacing w:after="0" w:line="240" w:lineRule="auto"/>
              <w:ind w:left="340" w:hanging="340"/>
              <w:contextualSpacing w:val="0"/>
            </w:pPr>
            <w:r>
              <w:t>place a limit of 7 consecutive days and no more than 4 consecutive night shifts</w:t>
            </w:r>
          </w:p>
          <w:p w:rsidR="00C4617C" w:rsidRDefault="00C4617C" w:rsidP="007038B1">
            <w:pPr>
              <w:pStyle w:val="ListParagraph"/>
              <w:numPr>
                <w:ilvl w:val="0"/>
                <w:numId w:val="2"/>
              </w:numPr>
              <w:spacing w:after="0" w:line="240" w:lineRule="auto"/>
              <w:ind w:left="340" w:hanging="340"/>
              <w:contextualSpacing w:val="0"/>
            </w:pPr>
            <w:r>
              <w:t>agreement with labour hire company to set limit on working hours of contractors, and</w:t>
            </w:r>
          </w:p>
          <w:p w:rsidR="00C4617C" w:rsidRDefault="00C4617C" w:rsidP="007038B1">
            <w:pPr>
              <w:pStyle w:val="ListParagraph"/>
              <w:numPr>
                <w:ilvl w:val="0"/>
                <w:numId w:val="2"/>
              </w:numPr>
              <w:spacing w:after="0" w:line="240" w:lineRule="auto"/>
              <w:ind w:left="340" w:hanging="340"/>
              <w:contextualSpacing w:val="0"/>
            </w:pPr>
            <w:proofErr w:type="gramStart"/>
            <w:r>
              <w:t>workers</w:t>
            </w:r>
            <w:proofErr w:type="gramEnd"/>
            <w:r>
              <w:t xml:space="preserve"> must have a minimum of six days off every month.</w:t>
            </w:r>
          </w:p>
        </w:tc>
      </w:tr>
    </w:tbl>
    <w:p w:rsidR="00C4617C" w:rsidRPr="00143695" w:rsidRDefault="00C4617C" w:rsidP="007038B1">
      <w:pPr>
        <w:pStyle w:val="Heading3"/>
      </w:pPr>
      <w:bookmarkStart w:id="30" w:name="_Toc349294434"/>
      <w:r w:rsidRPr="00143695">
        <w:lastRenderedPageBreak/>
        <w:t>Case study 3: Health</w:t>
      </w:r>
      <w:bookmarkEnd w:id="30"/>
      <w:r w:rsidRPr="00143695">
        <w:t xml:space="preserve"> </w:t>
      </w:r>
    </w:p>
    <w:tbl>
      <w:tblPr>
        <w:tblStyle w:val="TableGrid"/>
        <w:tblW w:w="0" w:type="auto"/>
        <w:tblLook w:val="04A0" w:firstRow="1" w:lastRow="0" w:firstColumn="1" w:lastColumn="0" w:noHBand="0" w:noVBand="1"/>
        <w:tblCaption w:val="Case study 3: Health "/>
        <w:tblDescription w:val="Case study of how a large city hospital has managed the risk of fatigue"/>
      </w:tblPr>
      <w:tblGrid>
        <w:gridCol w:w="3190"/>
        <w:gridCol w:w="3190"/>
        <w:gridCol w:w="3190"/>
      </w:tblGrid>
      <w:tr w:rsidR="00C4617C" w:rsidRPr="00C97141" w:rsidTr="007038B1">
        <w:trPr>
          <w:tblHeader/>
        </w:trPr>
        <w:tc>
          <w:tcPr>
            <w:tcW w:w="3190" w:type="dxa"/>
            <w:shd w:val="clear" w:color="auto" w:fill="365F91" w:themeFill="accent1" w:themeFillShade="BF"/>
          </w:tcPr>
          <w:p w:rsidR="00C4617C" w:rsidRPr="007038B1" w:rsidRDefault="00C4617C" w:rsidP="007038B1">
            <w:pPr>
              <w:spacing w:after="120"/>
              <w:rPr>
                <w:b/>
                <w:color w:val="FFFFFF" w:themeColor="background1"/>
              </w:rPr>
            </w:pPr>
            <w:r w:rsidRPr="007038B1">
              <w:rPr>
                <w:b/>
                <w:color w:val="FFFFFF" w:themeColor="background1"/>
              </w:rPr>
              <w:t>Situation</w:t>
            </w:r>
          </w:p>
        </w:tc>
        <w:tc>
          <w:tcPr>
            <w:tcW w:w="3190" w:type="dxa"/>
            <w:shd w:val="clear" w:color="auto" w:fill="365F91" w:themeFill="accent1" w:themeFillShade="BF"/>
          </w:tcPr>
          <w:p w:rsidR="00C4617C" w:rsidRPr="007038B1" w:rsidRDefault="00C4617C" w:rsidP="007038B1">
            <w:pPr>
              <w:spacing w:after="120"/>
              <w:rPr>
                <w:b/>
                <w:color w:val="FFFFFF" w:themeColor="background1"/>
              </w:rPr>
            </w:pPr>
            <w:r w:rsidRPr="007038B1">
              <w:rPr>
                <w:b/>
                <w:color w:val="FFFFFF" w:themeColor="background1"/>
              </w:rPr>
              <w:t>Risk Factors</w:t>
            </w:r>
            <w:r w:rsidRPr="007038B1">
              <w:rPr>
                <w:b/>
                <w:color w:val="FFFFFF" w:themeColor="background1"/>
              </w:rPr>
              <w:tab/>
            </w:r>
          </w:p>
        </w:tc>
        <w:tc>
          <w:tcPr>
            <w:tcW w:w="3190" w:type="dxa"/>
            <w:shd w:val="clear" w:color="auto" w:fill="365F91" w:themeFill="accent1" w:themeFillShade="BF"/>
          </w:tcPr>
          <w:p w:rsidR="00C4617C" w:rsidRPr="007038B1" w:rsidRDefault="00C4617C" w:rsidP="007038B1">
            <w:pPr>
              <w:spacing w:after="120"/>
              <w:rPr>
                <w:b/>
                <w:color w:val="FFFFFF" w:themeColor="background1"/>
              </w:rPr>
            </w:pPr>
            <w:r w:rsidRPr="007038B1">
              <w:rPr>
                <w:b/>
                <w:color w:val="FFFFFF" w:themeColor="background1"/>
              </w:rPr>
              <w:t>Outcome</w:t>
            </w:r>
          </w:p>
        </w:tc>
      </w:tr>
      <w:tr w:rsidR="00C4617C" w:rsidRPr="00C97141" w:rsidTr="006F0438">
        <w:tc>
          <w:tcPr>
            <w:tcW w:w="3190" w:type="dxa"/>
          </w:tcPr>
          <w:p w:rsidR="00C4617C" w:rsidRPr="00C97141" w:rsidRDefault="00C4617C" w:rsidP="006F0438">
            <w:r>
              <w:t xml:space="preserve">After a medication administration error, a large city hospital conducted an investigation. During the investigation, they discover the nurse who made the error had worked more than 240 hours that month. She worked many long shifts, some were for 10 hours at night and some were for 12 hours in the day. The nurse had been required to work a number of night shifts at short notice to fill in for absent staff. Her unit manager had not been able to call on agency staff or casuals because of budget constraints. For the entire month, the nurse did not get two days off in a row. The shifts she worked over the month were often on a backward rotation. </w:t>
            </w:r>
          </w:p>
        </w:tc>
        <w:tc>
          <w:tcPr>
            <w:tcW w:w="3190" w:type="dxa"/>
          </w:tcPr>
          <w:p w:rsidR="00C4617C" w:rsidRDefault="00C4617C" w:rsidP="006F0438">
            <w:r>
              <w:t>The investigation revealed there were no effective risk controls for fatigue:</w:t>
            </w:r>
          </w:p>
          <w:p w:rsidR="00C4617C" w:rsidRDefault="00C4617C" w:rsidP="007038B1">
            <w:pPr>
              <w:pStyle w:val="ListParagraph"/>
              <w:numPr>
                <w:ilvl w:val="0"/>
                <w:numId w:val="2"/>
              </w:numPr>
              <w:spacing w:after="0" w:line="240" w:lineRule="auto"/>
              <w:ind w:left="340" w:hanging="340"/>
              <w:contextualSpacing w:val="0"/>
            </w:pPr>
            <w:r>
              <w:t>there was no monitoring of the rosters staff actually worked</w:t>
            </w:r>
          </w:p>
          <w:p w:rsidR="00C4617C" w:rsidRDefault="00C4617C" w:rsidP="007038B1">
            <w:pPr>
              <w:pStyle w:val="ListParagraph"/>
              <w:numPr>
                <w:ilvl w:val="0"/>
                <w:numId w:val="2"/>
              </w:numPr>
              <w:spacing w:after="0" w:line="240" w:lineRule="auto"/>
              <w:ind w:left="340" w:hanging="340"/>
              <w:contextualSpacing w:val="0"/>
            </w:pPr>
            <w:r>
              <w:t>many shifts were scheduled in a backward rotation</w:t>
            </w:r>
          </w:p>
          <w:p w:rsidR="00C4617C" w:rsidRDefault="00C4617C" w:rsidP="007038B1">
            <w:pPr>
              <w:pStyle w:val="ListParagraph"/>
              <w:numPr>
                <w:ilvl w:val="0"/>
                <w:numId w:val="2"/>
              </w:numPr>
              <w:spacing w:after="0" w:line="240" w:lineRule="auto"/>
              <w:ind w:left="340" w:hanging="340"/>
              <w:contextualSpacing w:val="0"/>
            </w:pPr>
            <w:r>
              <w:t xml:space="preserve">often the rosters didn’t provide </w:t>
            </w:r>
            <w:r w:rsidR="006E1781">
              <w:t xml:space="preserve">enough </w:t>
            </w:r>
            <w:r>
              <w:t>recovery time between shifts</w:t>
            </w:r>
          </w:p>
          <w:p w:rsidR="00C4617C" w:rsidRDefault="00C4617C" w:rsidP="007038B1">
            <w:pPr>
              <w:pStyle w:val="ListParagraph"/>
              <w:numPr>
                <w:ilvl w:val="0"/>
                <w:numId w:val="2"/>
              </w:numPr>
              <w:spacing w:after="0" w:line="240" w:lineRule="auto"/>
              <w:ind w:left="340" w:hanging="340"/>
              <w:contextualSpacing w:val="0"/>
            </w:pPr>
            <w:r>
              <w:t>some rosters meant staff did not get two consecutive days off a week</w:t>
            </w:r>
          </w:p>
          <w:p w:rsidR="00C4617C" w:rsidRDefault="00C4617C" w:rsidP="007038B1">
            <w:pPr>
              <w:pStyle w:val="ListParagraph"/>
              <w:numPr>
                <w:ilvl w:val="0"/>
                <w:numId w:val="2"/>
              </w:numPr>
              <w:spacing w:after="0" w:line="240" w:lineRule="auto"/>
              <w:ind w:left="340" w:hanging="340"/>
              <w:contextualSpacing w:val="0"/>
            </w:pPr>
            <w:r>
              <w:t>shifts were often varied at short notice and</w:t>
            </w:r>
          </w:p>
          <w:p w:rsidR="00C4617C" w:rsidRPr="00C97141" w:rsidRDefault="00C4617C" w:rsidP="007038B1">
            <w:pPr>
              <w:pStyle w:val="ListParagraph"/>
              <w:numPr>
                <w:ilvl w:val="0"/>
                <w:numId w:val="2"/>
              </w:numPr>
              <w:spacing w:after="0" w:line="240" w:lineRule="auto"/>
              <w:ind w:left="340" w:hanging="340"/>
              <w:contextualSpacing w:val="0"/>
            </w:pPr>
            <w:proofErr w:type="gramStart"/>
            <w:r>
              <w:t>no</w:t>
            </w:r>
            <w:proofErr w:type="gramEnd"/>
            <w:r>
              <w:t xml:space="preserve"> consideration was given to actual </w:t>
            </w:r>
            <w:r w:rsidR="006E1781">
              <w:t xml:space="preserve">acquired </w:t>
            </w:r>
            <w:r>
              <w:t>sleep of staff and the amount of opportunity staff had to sleep between shifts.</w:t>
            </w:r>
          </w:p>
        </w:tc>
        <w:tc>
          <w:tcPr>
            <w:tcW w:w="3190" w:type="dxa"/>
          </w:tcPr>
          <w:p w:rsidR="00C4617C" w:rsidRDefault="00C4617C" w:rsidP="006F0438">
            <w:r>
              <w:t>The fatigue risk control measure the hospital implemented included:</w:t>
            </w:r>
          </w:p>
          <w:p w:rsidR="00C4617C" w:rsidRDefault="00C4617C" w:rsidP="007038B1">
            <w:pPr>
              <w:pStyle w:val="ListParagraph"/>
              <w:numPr>
                <w:ilvl w:val="0"/>
                <w:numId w:val="2"/>
              </w:numPr>
              <w:spacing w:after="0" w:line="240" w:lineRule="auto"/>
              <w:ind w:left="340" w:hanging="340"/>
              <w:contextualSpacing w:val="0"/>
            </w:pPr>
            <w:r>
              <w:t xml:space="preserve">a safe hours policy </w:t>
            </w:r>
            <w:r w:rsidR="006E1781">
              <w:t xml:space="preserve">which </w:t>
            </w:r>
            <w:r>
              <w:t xml:space="preserve">included clear guidelines on how to develop schedules </w:t>
            </w:r>
            <w:r w:rsidR="006E1781">
              <w:t>minimising</w:t>
            </w:r>
            <w:r>
              <w:t xml:space="preserve"> the risk of fatigue (including a maximum number of night shifts </w:t>
            </w:r>
            <w:r w:rsidR="006E1781">
              <w:t xml:space="preserve">which </w:t>
            </w:r>
            <w:r>
              <w:t>could be worked in a roster cycle, minimum number of days off in a roster cycle and minimum hours break between shifts)</w:t>
            </w:r>
          </w:p>
          <w:p w:rsidR="00C4617C" w:rsidRDefault="00C4617C" w:rsidP="007038B1">
            <w:pPr>
              <w:pStyle w:val="ListParagraph"/>
              <w:numPr>
                <w:ilvl w:val="0"/>
                <w:numId w:val="2"/>
              </w:numPr>
              <w:spacing w:after="0" w:line="240" w:lineRule="auto"/>
              <w:ind w:left="340" w:hanging="340"/>
              <w:contextualSpacing w:val="0"/>
            </w:pPr>
            <w:r>
              <w:t>a forward-rotating rostering system</w:t>
            </w:r>
          </w:p>
          <w:p w:rsidR="00C4617C" w:rsidRDefault="00C4617C" w:rsidP="007038B1">
            <w:pPr>
              <w:pStyle w:val="ListParagraph"/>
              <w:numPr>
                <w:ilvl w:val="0"/>
                <w:numId w:val="2"/>
              </w:numPr>
              <w:spacing w:after="0" w:line="240" w:lineRule="auto"/>
              <w:ind w:left="340" w:hanging="340"/>
              <w:contextualSpacing w:val="0"/>
            </w:pPr>
            <w:r>
              <w:t xml:space="preserve">a roster-monitoring system </w:t>
            </w:r>
            <w:r w:rsidR="006E1781">
              <w:t xml:space="preserve">which </w:t>
            </w:r>
            <w:r>
              <w:t>included checking rosters actually worked against the planned rosters every month</w:t>
            </w:r>
          </w:p>
          <w:p w:rsidR="00C4617C" w:rsidRDefault="00C4617C" w:rsidP="007038B1">
            <w:pPr>
              <w:pStyle w:val="ListParagraph"/>
              <w:numPr>
                <w:ilvl w:val="0"/>
                <w:numId w:val="2"/>
              </w:numPr>
              <w:spacing w:after="0" w:line="240" w:lineRule="auto"/>
              <w:ind w:left="340" w:hanging="340"/>
              <w:contextualSpacing w:val="0"/>
            </w:pPr>
            <w:r>
              <w:t>budget allocation for agency staff to cover unplanned absences, and</w:t>
            </w:r>
          </w:p>
          <w:p w:rsidR="00C4617C" w:rsidRPr="00C97141" w:rsidRDefault="00C4617C" w:rsidP="007038B1">
            <w:pPr>
              <w:pStyle w:val="ListParagraph"/>
              <w:numPr>
                <w:ilvl w:val="0"/>
                <w:numId w:val="2"/>
              </w:numPr>
              <w:spacing w:after="0" w:line="240" w:lineRule="auto"/>
              <w:ind w:left="340" w:hanging="340"/>
              <w:contextualSpacing w:val="0"/>
            </w:pPr>
            <w:proofErr w:type="gramStart"/>
            <w:r>
              <w:t>supervisor</w:t>
            </w:r>
            <w:proofErr w:type="gramEnd"/>
            <w:r>
              <w:t xml:space="preserve"> and staff training on the new rostering system.</w:t>
            </w:r>
          </w:p>
        </w:tc>
      </w:tr>
    </w:tbl>
    <w:p w:rsidR="00C4617C" w:rsidRDefault="00C4617C" w:rsidP="00C4617C">
      <w:pPr>
        <w:rPr>
          <w:b/>
        </w:rPr>
      </w:pPr>
      <w:r>
        <w:br w:type="page"/>
      </w:r>
    </w:p>
    <w:p w:rsidR="00C4617C" w:rsidRDefault="00C4617C" w:rsidP="007038B1">
      <w:pPr>
        <w:pStyle w:val="Heading3"/>
      </w:pPr>
      <w:bookmarkStart w:id="31" w:name="_Toc349294435"/>
      <w:r>
        <w:lastRenderedPageBreak/>
        <w:t>Case study 4: Emergency Services</w:t>
      </w:r>
      <w:bookmarkEnd w:id="31"/>
      <w:r>
        <w:t xml:space="preserve"> </w:t>
      </w:r>
    </w:p>
    <w:tbl>
      <w:tblPr>
        <w:tblStyle w:val="TableGrid"/>
        <w:tblW w:w="0" w:type="auto"/>
        <w:tblLook w:val="04A0" w:firstRow="1" w:lastRow="0" w:firstColumn="1" w:lastColumn="0" w:noHBand="0" w:noVBand="1"/>
        <w:tblCaption w:val="Case study 4: Emergency Services "/>
        <w:tblDescription w:val="Case study of how the risk of fatigue has been managed in an emergency services setting"/>
      </w:tblPr>
      <w:tblGrid>
        <w:gridCol w:w="3190"/>
        <w:gridCol w:w="3190"/>
        <w:gridCol w:w="3190"/>
      </w:tblGrid>
      <w:tr w:rsidR="003E72BB" w:rsidRPr="003E72BB" w:rsidTr="007038B1">
        <w:trPr>
          <w:tblHeader/>
        </w:trPr>
        <w:tc>
          <w:tcPr>
            <w:tcW w:w="3190" w:type="dxa"/>
            <w:shd w:val="clear" w:color="auto" w:fill="365F91" w:themeFill="accent1" w:themeFillShade="BF"/>
          </w:tcPr>
          <w:p w:rsidR="00C4617C" w:rsidRPr="007038B1" w:rsidRDefault="00C4617C" w:rsidP="007038B1">
            <w:pPr>
              <w:spacing w:after="120"/>
              <w:rPr>
                <w:b/>
                <w:color w:val="FFFFFF" w:themeColor="background1"/>
              </w:rPr>
            </w:pPr>
            <w:r w:rsidRPr="007038B1">
              <w:rPr>
                <w:b/>
                <w:color w:val="FFFFFF" w:themeColor="background1"/>
              </w:rPr>
              <w:t>Situation</w:t>
            </w:r>
          </w:p>
        </w:tc>
        <w:tc>
          <w:tcPr>
            <w:tcW w:w="3190" w:type="dxa"/>
            <w:shd w:val="clear" w:color="auto" w:fill="365F91" w:themeFill="accent1" w:themeFillShade="BF"/>
          </w:tcPr>
          <w:p w:rsidR="00C4617C" w:rsidRPr="007038B1" w:rsidRDefault="00C4617C" w:rsidP="007038B1">
            <w:pPr>
              <w:spacing w:after="120"/>
              <w:rPr>
                <w:b/>
                <w:color w:val="FFFFFF" w:themeColor="background1"/>
              </w:rPr>
            </w:pPr>
            <w:r w:rsidRPr="007038B1">
              <w:rPr>
                <w:b/>
                <w:color w:val="FFFFFF" w:themeColor="background1"/>
              </w:rPr>
              <w:t>Risk Factors</w:t>
            </w:r>
            <w:r w:rsidRPr="007038B1">
              <w:rPr>
                <w:b/>
                <w:color w:val="FFFFFF" w:themeColor="background1"/>
              </w:rPr>
              <w:tab/>
            </w:r>
          </w:p>
        </w:tc>
        <w:tc>
          <w:tcPr>
            <w:tcW w:w="3190" w:type="dxa"/>
            <w:shd w:val="clear" w:color="auto" w:fill="365F91" w:themeFill="accent1" w:themeFillShade="BF"/>
          </w:tcPr>
          <w:p w:rsidR="00C4617C" w:rsidRPr="007038B1" w:rsidRDefault="00C4617C" w:rsidP="007038B1">
            <w:pPr>
              <w:spacing w:after="120"/>
              <w:rPr>
                <w:b/>
                <w:color w:val="FFFFFF" w:themeColor="background1"/>
              </w:rPr>
            </w:pPr>
            <w:r w:rsidRPr="007038B1">
              <w:rPr>
                <w:b/>
                <w:color w:val="FFFFFF" w:themeColor="background1"/>
              </w:rPr>
              <w:t>Outcome</w:t>
            </w:r>
          </w:p>
        </w:tc>
      </w:tr>
      <w:tr w:rsidR="00C4617C" w:rsidRPr="00C97141" w:rsidTr="006F0438">
        <w:tc>
          <w:tcPr>
            <w:tcW w:w="3190" w:type="dxa"/>
          </w:tcPr>
          <w:p w:rsidR="00C4617C" w:rsidRDefault="00C4617C" w:rsidP="00712C93">
            <w:pPr>
              <w:spacing w:after="120"/>
            </w:pPr>
            <w:r>
              <w:t xml:space="preserve">At the peak of the bushfire season, a four-person crew from one region where there are no fires is sent to assist another region fighting a fire front </w:t>
            </w:r>
            <w:r w:rsidR="006E1781">
              <w:t xml:space="preserve">which </w:t>
            </w:r>
            <w:r>
              <w:t xml:space="preserve">is </w:t>
            </w:r>
            <w:proofErr w:type="spellStart"/>
            <w:r>
              <w:t>50km</w:t>
            </w:r>
            <w:proofErr w:type="spellEnd"/>
            <w:r>
              <w:t xml:space="preserve"> wide. The area </w:t>
            </w:r>
            <w:r w:rsidR="006E1781">
              <w:t>needing</w:t>
            </w:r>
            <w:r>
              <w:t xml:space="preserve"> the </w:t>
            </w:r>
            <w:r w:rsidR="006E1781">
              <w:t xml:space="preserve">extra </w:t>
            </w:r>
            <w:r>
              <w:t xml:space="preserve">crew members is a four hour drive from the region’s base. The crew are based at the fire ground for either five-day shifts or three-night shifts. The shifts are 12-hours long, including travel to and from a staging area at a community hall </w:t>
            </w:r>
            <w:r w:rsidR="006E1781">
              <w:t xml:space="preserve">which </w:t>
            </w:r>
            <w:r>
              <w:t>is also used for meals and sleep. The community hall is used as a staging area for other emergency and support services and is therefore quite noisy and busy. A number of strike teams are in the same situation.</w:t>
            </w:r>
          </w:p>
          <w:p w:rsidR="00C4617C" w:rsidRPr="00C97141" w:rsidRDefault="00C4617C" w:rsidP="006E1781">
            <w:pPr>
              <w:spacing w:after="120"/>
            </w:pPr>
            <w:r>
              <w:t>The safety coordinator becomes concerned the strike teams are not getting the amount of quality rest and sleep time they need to avoid fatigue. The co-ordinator conducts a risk assessment with the health and safety representative to establish the main risk factors and put in place control measures address</w:t>
            </w:r>
            <w:r w:rsidR="006E1781">
              <w:t>ing</w:t>
            </w:r>
            <w:r>
              <w:t xml:space="preserve"> the fatigue risk factors.</w:t>
            </w:r>
          </w:p>
        </w:tc>
        <w:tc>
          <w:tcPr>
            <w:tcW w:w="3190" w:type="dxa"/>
          </w:tcPr>
          <w:p w:rsidR="00C4617C" w:rsidRDefault="00C4617C" w:rsidP="00712C93">
            <w:pPr>
              <w:spacing w:after="120"/>
            </w:pPr>
            <w:r>
              <w:t>Key fatigue risk factors identified:</w:t>
            </w:r>
          </w:p>
          <w:p w:rsidR="00C4617C" w:rsidRDefault="00C4617C" w:rsidP="007038B1">
            <w:pPr>
              <w:pStyle w:val="ListParagraph"/>
              <w:numPr>
                <w:ilvl w:val="0"/>
                <w:numId w:val="2"/>
              </w:numPr>
              <w:spacing w:after="0" w:line="240" w:lineRule="auto"/>
              <w:ind w:left="340" w:hanging="340"/>
              <w:contextualSpacing w:val="0"/>
            </w:pPr>
            <w:r>
              <w:t>harsh environment caused by extreme heat, smoke and fire</w:t>
            </w:r>
          </w:p>
          <w:p w:rsidR="00C4617C" w:rsidRDefault="00C4617C" w:rsidP="007038B1">
            <w:pPr>
              <w:pStyle w:val="ListParagraph"/>
              <w:numPr>
                <w:ilvl w:val="0"/>
                <w:numId w:val="2"/>
              </w:numPr>
              <w:spacing w:after="0" w:line="240" w:lineRule="auto"/>
              <w:ind w:left="340" w:hanging="340"/>
              <w:contextualSpacing w:val="0"/>
            </w:pPr>
            <w:r>
              <w:t>travel time was not adequately accounted for in shift arrangements</w:t>
            </w:r>
          </w:p>
          <w:p w:rsidR="00C4617C" w:rsidRDefault="00C4617C" w:rsidP="007038B1">
            <w:pPr>
              <w:pStyle w:val="ListParagraph"/>
              <w:numPr>
                <w:ilvl w:val="0"/>
                <w:numId w:val="2"/>
              </w:numPr>
              <w:spacing w:after="0" w:line="240" w:lineRule="auto"/>
              <w:ind w:left="340" w:hanging="340"/>
              <w:contextualSpacing w:val="0"/>
            </w:pPr>
            <w:r>
              <w:t>the common rest area is noisy</w:t>
            </w:r>
          </w:p>
          <w:p w:rsidR="00C4617C" w:rsidRDefault="00C4617C" w:rsidP="007038B1">
            <w:pPr>
              <w:pStyle w:val="ListParagraph"/>
              <w:numPr>
                <w:ilvl w:val="0"/>
                <w:numId w:val="2"/>
              </w:numPr>
              <w:spacing w:after="0" w:line="240" w:lineRule="auto"/>
              <w:ind w:left="340" w:hanging="340"/>
              <w:contextualSpacing w:val="0"/>
            </w:pPr>
            <w:proofErr w:type="spellStart"/>
            <w:r>
              <w:t>fire fighting</w:t>
            </w:r>
            <w:proofErr w:type="spellEnd"/>
            <w:r>
              <w:t xml:space="preserve"> is very physically demanding work and requires a high level of vigilance to be maintained, and</w:t>
            </w:r>
          </w:p>
          <w:p w:rsidR="00C4617C" w:rsidRPr="00EA04A4" w:rsidRDefault="006E1781" w:rsidP="007038B1">
            <w:pPr>
              <w:pStyle w:val="ListParagraph"/>
              <w:numPr>
                <w:ilvl w:val="0"/>
                <w:numId w:val="2"/>
              </w:numPr>
              <w:spacing w:after="0" w:line="240" w:lineRule="auto"/>
              <w:ind w:left="340" w:hanging="340"/>
              <w:contextualSpacing w:val="0"/>
            </w:pPr>
            <w:proofErr w:type="gramStart"/>
            <w:r>
              <w:t>not</w:t>
            </w:r>
            <w:proofErr w:type="gramEnd"/>
            <w:r>
              <w:t xml:space="preserve"> enough </w:t>
            </w:r>
            <w:r w:rsidR="00C4617C">
              <w:t>recovery time provided.</w:t>
            </w:r>
          </w:p>
        </w:tc>
        <w:tc>
          <w:tcPr>
            <w:tcW w:w="3190" w:type="dxa"/>
          </w:tcPr>
          <w:p w:rsidR="00C4617C" w:rsidRDefault="00C4617C" w:rsidP="00712C93">
            <w:pPr>
              <w:spacing w:after="120"/>
            </w:pPr>
            <w:r>
              <w:t>The following control measures were implemented:</w:t>
            </w:r>
          </w:p>
          <w:p w:rsidR="00C4617C" w:rsidRDefault="00C4617C" w:rsidP="007038B1">
            <w:pPr>
              <w:pStyle w:val="ListParagraph"/>
              <w:numPr>
                <w:ilvl w:val="0"/>
                <w:numId w:val="2"/>
              </w:numPr>
              <w:spacing w:after="0" w:line="240" w:lineRule="auto"/>
              <w:ind w:left="340" w:hanging="340"/>
              <w:contextualSpacing w:val="0"/>
            </w:pPr>
            <w:r>
              <w:t>once the fire ground is contained, the number of teams working at night is reduced</w:t>
            </w:r>
          </w:p>
          <w:p w:rsidR="00C4617C" w:rsidRDefault="00C4617C" w:rsidP="007038B1">
            <w:pPr>
              <w:pStyle w:val="ListParagraph"/>
              <w:numPr>
                <w:ilvl w:val="0"/>
                <w:numId w:val="2"/>
              </w:numPr>
              <w:spacing w:after="0" w:line="240" w:lineRule="auto"/>
              <w:ind w:left="340" w:hanging="340"/>
              <w:contextualSpacing w:val="0"/>
            </w:pPr>
            <w:r>
              <w:t xml:space="preserve">shift lengths are modified in consultation with workers to reduce fatigue </w:t>
            </w:r>
          </w:p>
          <w:p w:rsidR="00C4617C" w:rsidRDefault="00C4617C" w:rsidP="007038B1">
            <w:pPr>
              <w:pStyle w:val="ListParagraph"/>
              <w:numPr>
                <w:ilvl w:val="0"/>
                <w:numId w:val="2"/>
              </w:numPr>
              <w:spacing w:after="0" w:line="240" w:lineRule="auto"/>
              <w:ind w:left="340" w:hanging="340"/>
              <w:contextualSpacing w:val="0"/>
            </w:pPr>
            <w:r>
              <w:t>supervisors on the fire ground monitor the teams for fatigue</w:t>
            </w:r>
          </w:p>
          <w:p w:rsidR="00C4617C" w:rsidRDefault="00C4617C" w:rsidP="007038B1">
            <w:pPr>
              <w:pStyle w:val="ListParagraph"/>
              <w:numPr>
                <w:ilvl w:val="0"/>
                <w:numId w:val="2"/>
              </w:numPr>
              <w:spacing w:after="0" w:line="240" w:lineRule="auto"/>
              <w:ind w:left="340" w:hanging="340"/>
              <w:contextualSpacing w:val="0"/>
            </w:pPr>
            <w:r>
              <w:t>teams alternate between active fighting and asset protection tasks</w:t>
            </w:r>
          </w:p>
          <w:p w:rsidR="00C4617C" w:rsidRDefault="00C4617C" w:rsidP="007038B1">
            <w:pPr>
              <w:pStyle w:val="ListParagraph"/>
              <w:numPr>
                <w:ilvl w:val="0"/>
                <w:numId w:val="2"/>
              </w:numPr>
              <w:spacing w:after="0" w:line="240" w:lineRule="auto"/>
              <w:ind w:left="340" w:hanging="340"/>
              <w:contextualSpacing w:val="0"/>
            </w:pPr>
            <w:r>
              <w:t xml:space="preserve">more suitable accommodation for sleeping is provided; where there is no motel accommodation a base camp is set up away from the main staging area </w:t>
            </w:r>
          </w:p>
          <w:p w:rsidR="00C4617C" w:rsidRPr="001F6971" w:rsidRDefault="00C4617C" w:rsidP="007038B1">
            <w:pPr>
              <w:pStyle w:val="ListParagraph"/>
              <w:numPr>
                <w:ilvl w:val="0"/>
                <w:numId w:val="2"/>
              </w:numPr>
              <w:spacing w:after="0" w:line="240" w:lineRule="auto"/>
              <w:ind w:left="340" w:hanging="340"/>
              <w:contextualSpacing w:val="0"/>
            </w:pPr>
            <w:proofErr w:type="gramStart"/>
            <w:r>
              <w:t>buses</w:t>
            </w:r>
            <w:proofErr w:type="gramEnd"/>
            <w:r>
              <w:t xml:space="preserve"> are provided for transport to and from  staging area and the meals and accommodation locations.</w:t>
            </w:r>
          </w:p>
        </w:tc>
      </w:tr>
    </w:tbl>
    <w:p w:rsidR="00C4617C" w:rsidRDefault="00C4617C" w:rsidP="00C4617C">
      <w:r>
        <w:tab/>
      </w:r>
      <w:r>
        <w:br w:type="page"/>
      </w:r>
    </w:p>
    <w:p w:rsidR="00C4617C" w:rsidRDefault="000D335F" w:rsidP="007038B1">
      <w:pPr>
        <w:pStyle w:val="Heading1appendix"/>
      </w:pPr>
      <w:bookmarkStart w:id="32" w:name="_Toc367173735"/>
      <w:r>
        <w:lastRenderedPageBreak/>
        <w:t>OTHER RESOURCES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Other resources"/>
        <w:tblDescription w:val="List of other resources which may assist in managing the risk of fatigue at work. "/>
      </w:tblPr>
      <w:tblGrid>
        <w:gridCol w:w="2950"/>
        <w:gridCol w:w="6536"/>
      </w:tblGrid>
      <w:tr w:rsidR="00C4617C" w:rsidRPr="00657C42" w:rsidTr="007038B1">
        <w:trPr>
          <w:jc w:val="center"/>
        </w:trPr>
        <w:tc>
          <w:tcPr>
            <w:tcW w:w="2950" w:type="dxa"/>
            <w:shd w:val="clear" w:color="auto" w:fill="365F91" w:themeFill="accent1" w:themeFillShade="BF"/>
          </w:tcPr>
          <w:p w:rsidR="00C4617C" w:rsidRPr="007038B1" w:rsidRDefault="00C4617C" w:rsidP="007038B1">
            <w:pPr>
              <w:spacing w:after="120"/>
              <w:rPr>
                <w:rFonts w:cs="Arial"/>
                <w:b/>
                <w:color w:val="FFFFFF" w:themeColor="background1"/>
              </w:rPr>
            </w:pPr>
            <w:r w:rsidRPr="007038B1">
              <w:rPr>
                <w:rFonts w:cs="Arial"/>
                <w:b/>
                <w:color w:val="FFFFFF" w:themeColor="background1"/>
              </w:rPr>
              <w:t>Industry</w:t>
            </w:r>
          </w:p>
        </w:tc>
        <w:tc>
          <w:tcPr>
            <w:tcW w:w="6536" w:type="dxa"/>
            <w:shd w:val="clear" w:color="auto" w:fill="365F91" w:themeFill="accent1" w:themeFillShade="BF"/>
          </w:tcPr>
          <w:p w:rsidR="00C4617C" w:rsidRPr="007038B1" w:rsidRDefault="00C4617C" w:rsidP="007038B1">
            <w:pPr>
              <w:spacing w:after="120"/>
              <w:rPr>
                <w:rFonts w:cs="Arial"/>
                <w:b/>
                <w:color w:val="FFFFFF" w:themeColor="background1"/>
              </w:rPr>
            </w:pPr>
            <w:r w:rsidRPr="007038B1">
              <w:rPr>
                <w:rFonts w:cs="Arial"/>
                <w:b/>
                <w:color w:val="FFFFFF" w:themeColor="background1"/>
              </w:rPr>
              <w:t xml:space="preserve">Title and </w:t>
            </w:r>
            <w:proofErr w:type="spellStart"/>
            <w:r w:rsidRPr="007038B1">
              <w:rPr>
                <w:rFonts w:cs="Arial"/>
                <w:b/>
                <w:color w:val="FFFFFF" w:themeColor="background1"/>
              </w:rPr>
              <w:t>weblink</w:t>
            </w:r>
            <w:proofErr w:type="spellEnd"/>
          </w:p>
        </w:tc>
      </w:tr>
      <w:tr w:rsidR="00C4617C" w:rsidRPr="00657C42" w:rsidTr="007038B1">
        <w:trPr>
          <w:jc w:val="center"/>
        </w:trPr>
        <w:tc>
          <w:tcPr>
            <w:tcW w:w="2950" w:type="dxa"/>
            <w:shd w:val="clear" w:color="auto" w:fill="D9D9D9" w:themeFill="background1" w:themeFillShade="D9"/>
          </w:tcPr>
          <w:p w:rsidR="00C4617C" w:rsidRPr="00657C42" w:rsidRDefault="00C4617C" w:rsidP="006F0438">
            <w:pPr>
              <w:contextualSpacing/>
              <w:rPr>
                <w:rFonts w:cs="Arial"/>
              </w:rPr>
            </w:pPr>
            <w:r w:rsidRPr="00657C42">
              <w:rPr>
                <w:rFonts w:cs="Arial"/>
              </w:rPr>
              <w:t>Heavy Vehicle Transport</w:t>
            </w:r>
          </w:p>
        </w:tc>
        <w:tc>
          <w:tcPr>
            <w:tcW w:w="6536" w:type="dxa"/>
          </w:tcPr>
          <w:p w:rsidR="00C4617C" w:rsidRPr="00674891" w:rsidRDefault="008175E6" w:rsidP="00F656AD">
            <w:pPr>
              <w:numPr>
                <w:ilvl w:val="0"/>
                <w:numId w:val="38"/>
              </w:numPr>
              <w:ind w:left="410" w:hanging="410"/>
              <w:rPr>
                <w:rStyle w:val="Hyperlink"/>
              </w:rPr>
            </w:pPr>
            <w:hyperlink r:id="rId66" w:history="1">
              <w:r w:rsidR="00C4617C" w:rsidRPr="00674891">
                <w:rPr>
                  <w:rStyle w:val="Hyperlink"/>
                </w:rPr>
                <w:t>Heavy vehicle national law</w:t>
              </w:r>
            </w:hyperlink>
          </w:p>
          <w:p w:rsidR="00C4617C" w:rsidRPr="00657C42" w:rsidRDefault="008175E6" w:rsidP="00F656AD">
            <w:pPr>
              <w:numPr>
                <w:ilvl w:val="0"/>
                <w:numId w:val="38"/>
              </w:numPr>
              <w:ind w:left="410" w:hanging="410"/>
              <w:rPr>
                <w:rFonts w:cs="Arial"/>
              </w:rPr>
            </w:pPr>
            <w:hyperlink r:id="rId67" w:history="1">
              <w:r w:rsidR="00C4617C" w:rsidRPr="00674891">
                <w:rPr>
                  <w:rStyle w:val="Hyperlink"/>
                </w:rPr>
                <w:t>National Heavy Vehicle Regulator</w:t>
              </w:r>
            </w:hyperlink>
          </w:p>
        </w:tc>
      </w:tr>
      <w:tr w:rsidR="00C4617C" w:rsidRPr="00657C42" w:rsidTr="007038B1">
        <w:trPr>
          <w:jc w:val="center"/>
        </w:trPr>
        <w:tc>
          <w:tcPr>
            <w:tcW w:w="2950" w:type="dxa"/>
            <w:shd w:val="clear" w:color="auto" w:fill="D9D9D9" w:themeFill="background1" w:themeFillShade="D9"/>
          </w:tcPr>
          <w:p w:rsidR="00C4617C" w:rsidRPr="00657C42" w:rsidRDefault="00C4617C" w:rsidP="006F0438">
            <w:pPr>
              <w:contextualSpacing/>
              <w:rPr>
                <w:rFonts w:cs="Arial"/>
              </w:rPr>
            </w:pPr>
            <w:r w:rsidRPr="00657C42">
              <w:rPr>
                <w:rFonts w:cs="Arial"/>
              </w:rPr>
              <w:t xml:space="preserve">Rail </w:t>
            </w:r>
          </w:p>
        </w:tc>
        <w:tc>
          <w:tcPr>
            <w:tcW w:w="6536" w:type="dxa"/>
          </w:tcPr>
          <w:p w:rsidR="00C4617C" w:rsidRPr="00674891" w:rsidRDefault="008175E6" w:rsidP="00F656AD">
            <w:pPr>
              <w:numPr>
                <w:ilvl w:val="0"/>
                <w:numId w:val="38"/>
              </w:numPr>
              <w:ind w:left="410" w:hanging="410"/>
              <w:rPr>
                <w:rStyle w:val="Hyperlink"/>
              </w:rPr>
            </w:pPr>
            <w:hyperlink r:id="rId68" w:history="1">
              <w:r w:rsidR="00C4617C" w:rsidRPr="00674891">
                <w:rPr>
                  <w:rStyle w:val="Hyperlink"/>
                </w:rPr>
                <w:t>Rail safety national law</w:t>
              </w:r>
            </w:hyperlink>
            <w:r w:rsidR="00C4617C" w:rsidRPr="00674891">
              <w:rPr>
                <w:rStyle w:val="Hyperlink"/>
              </w:rPr>
              <w:t xml:space="preserve"> </w:t>
            </w:r>
          </w:p>
          <w:p w:rsidR="00C4617C" w:rsidRPr="00657C42" w:rsidRDefault="008175E6" w:rsidP="00F656AD">
            <w:pPr>
              <w:numPr>
                <w:ilvl w:val="0"/>
                <w:numId w:val="38"/>
              </w:numPr>
              <w:ind w:left="410" w:hanging="410"/>
              <w:rPr>
                <w:rFonts w:cs="Arial"/>
              </w:rPr>
            </w:pPr>
            <w:hyperlink r:id="rId69" w:history="1">
              <w:r w:rsidR="00C4617C" w:rsidRPr="00674891">
                <w:rPr>
                  <w:rStyle w:val="Hyperlink"/>
                </w:rPr>
                <w:t>National Rail Safety Regulator</w:t>
              </w:r>
            </w:hyperlink>
            <w:r w:rsidR="00C4617C">
              <w:rPr>
                <w:rFonts w:cs="Arial"/>
              </w:rPr>
              <w:t xml:space="preserve"> </w:t>
            </w:r>
          </w:p>
        </w:tc>
      </w:tr>
      <w:tr w:rsidR="00C4617C" w:rsidRPr="00657C42" w:rsidTr="007038B1">
        <w:trPr>
          <w:jc w:val="center"/>
        </w:trPr>
        <w:tc>
          <w:tcPr>
            <w:tcW w:w="2950" w:type="dxa"/>
            <w:shd w:val="clear" w:color="auto" w:fill="D9D9D9" w:themeFill="background1" w:themeFillShade="D9"/>
          </w:tcPr>
          <w:p w:rsidR="00C4617C" w:rsidRPr="00657C42" w:rsidRDefault="00C4617C" w:rsidP="006F0438">
            <w:pPr>
              <w:contextualSpacing/>
              <w:rPr>
                <w:rFonts w:cs="Arial"/>
              </w:rPr>
            </w:pPr>
            <w:r w:rsidRPr="00657C42">
              <w:rPr>
                <w:rFonts w:cs="Arial"/>
              </w:rPr>
              <w:t>Aviation</w:t>
            </w:r>
          </w:p>
        </w:tc>
        <w:tc>
          <w:tcPr>
            <w:tcW w:w="6536" w:type="dxa"/>
          </w:tcPr>
          <w:p w:rsidR="00C4617C" w:rsidRPr="00657C42" w:rsidRDefault="008175E6" w:rsidP="00F656AD">
            <w:pPr>
              <w:numPr>
                <w:ilvl w:val="0"/>
                <w:numId w:val="38"/>
              </w:numPr>
              <w:ind w:left="410" w:hanging="410"/>
              <w:rPr>
                <w:rFonts w:cs="Arial"/>
              </w:rPr>
            </w:pPr>
            <w:hyperlink r:id="rId70" w:history="1">
              <w:r w:rsidR="00C4617C" w:rsidRPr="00674891">
                <w:rPr>
                  <w:rStyle w:val="Hyperlink"/>
                </w:rPr>
                <w:t>Fatigue management for the Australian aviation industry</w:t>
              </w:r>
            </w:hyperlink>
            <w:r w:rsidR="00C4617C" w:rsidRPr="00657C42">
              <w:rPr>
                <w:rFonts w:cs="Arial"/>
              </w:rPr>
              <w:t xml:space="preserve"> </w:t>
            </w:r>
          </w:p>
        </w:tc>
      </w:tr>
      <w:tr w:rsidR="00C4617C" w:rsidRPr="00657C42" w:rsidTr="007038B1">
        <w:trPr>
          <w:jc w:val="center"/>
        </w:trPr>
        <w:tc>
          <w:tcPr>
            <w:tcW w:w="2950" w:type="dxa"/>
            <w:shd w:val="clear" w:color="auto" w:fill="D9D9D9" w:themeFill="background1" w:themeFillShade="D9"/>
          </w:tcPr>
          <w:p w:rsidR="00C4617C" w:rsidRPr="00657C42" w:rsidRDefault="00C4617C" w:rsidP="006F0438">
            <w:pPr>
              <w:contextualSpacing/>
              <w:rPr>
                <w:rFonts w:cs="Arial"/>
              </w:rPr>
            </w:pPr>
            <w:r w:rsidRPr="00657C42">
              <w:rPr>
                <w:rFonts w:cs="Arial"/>
              </w:rPr>
              <w:t xml:space="preserve">Medical Professionals </w:t>
            </w:r>
          </w:p>
        </w:tc>
        <w:tc>
          <w:tcPr>
            <w:tcW w:w="6536" w:type="dxa"/>
          </w:tcPr>
          <w:p w:rsidR="00C4617C" w:rsidRPr="00674891" w:rsidRDefault="00C4617C" w:rsidP="00F656AD">
            <w:pPr>
              <w:numPr>
                <w:ilvl w:val="0"/>
                <w:numId w:val="38"/>
              </w:numPr>
              <w:ind w:left="410" w:hanging="410"/>
              <w:rPr>
                <w:rStyle w:val="Hyperlink"/>
                <w:rFonts w:cs="Arial"/>
              </w:rPr>
            </w:pPr>
            <w:r w:rsidRPr="00674891">
              <w:rPr>
                <w:rStyle w:val="Hyperlink"/>
                <w:rFonts w:cs="Arial"/>
              </w:rPr>
              <w:fldChar w:fldCharType="begin"/>
            </w:r>
            <w:r w:rsidRPr="00674891">
              <w:rPr>
                <w:rStyle w:val="Hyperlink"/>
                <w:rFonts w:cs="Arial"/>
              </w:rPr>
              <w:instrText xml:space="preserve"> HYPERLINK "https://ama.com.au/managing-risks-fatigue-general-practice-gps-and-gp-registrars" </w:instrText>
            </w:r>
            <w:r w:rsidRPr="00674891">
              <w:rPr>
                <w:rStyle w:val="Hyperlink"/>
                <w:rFonts w:cs="Arial"/>
              </w:rPr>
              <w:fldChar w:fldCharType="separate"/>
            </w:r>
            <w:r w:rsidRPr="00674891">
              <w:rPr>
                <w:rStyle w:val="Hyperlink"/>
                <w:rFonts w:cs="Arial"/>
              </w:rPr>
              <w:t>Managing the risks of fatigue in general practice</w:t>
            </w:r>
          </w:p>
          <w:p w:rsidR="00C4617C" w:rsidRPr="00674891" w:rsidRDefault="00C4617C" w:rsidP="00F656AD">
            <w:pPr>
              <w:numPr>
                <w:ilvl w:val="0"/>
                <w:numId w:val="38"/>
              </w:numPr>
              <w:ind w:left="410" w:hanging="410"/>
              <w:rPr>
                <w:rStyle w:val="Hyperlink"/>
                <w:rFonts w:cs="Arial"/>
              </w:rPr>
            </w:pPr>
            <w:r w:rsidRPr="00674891">
              <w:rPr>
                <w:rStyle w:val="Hyperlink"/>
                <w:rFonts w:cs="Arial"/>
              </w:rPr>
              <w:fldChar w:fldCharType="end"/>
            </w:r>
            <w:hyperlink r:id="rId71" w:history="1">
              <w:proofErr w:type="spellStart"/>
              <w:r w:rsidRPr="00674891">
                <w:rPr>
                  <w:rStyle w:val="Hyperlink"/>
                  <w:rFonts w:cs="Arial"/>
                </w:rPr>
                <w:t>AMA</w:t>
              </w:r>
              <w:proofErr w:type="spellEnd"/>
              <w:r w:rsidRPr="00674891">
                <w:rPr>
                  <w:rStyle w:val="Hyperlink"/>
                  <w:rFonts w:cs="Arial"/>
                </w:rPr>
                <w:t xml:space="preserve"> safe hours audit</w:t>
              </w:r>
            </w:hyperlink>
          </w:p>
          <w:p w:rsidR="00C4617C" w:rsidRPr="00674891" w:rsidRDefault="008175E6" w:rsidP="00F656AD">
            <w:pPr>
              <w:numPr>
                <w:ilvl w:val="0"/>
                <w:numId w:val="38"/>
              </w:numPr>
              <w:ind w:left="410" w:hanging="410"/>
              <w:rPr>
                <w:rStyle w:val="Hyperlink"/>
                <w:rFonts w:cs="Arial"/>
              </w:rPr>
            </w:pPr>
            <w:hyperlink r:id="rId72" w:history="1">
              <w:proofErr w:type="spellStart"/>
              <w:r w:rsidR="00C4617C" w:rsidRPr="00674891">
                <w:rPr>
                  <w:rStyle w:val="Hyperlink"/>
                  <w:rFonts w:cs="Arial"/>
                </w:rPr>
                <w:t>AMA</w:t>
              </w:r>
              <w:proofErr w:type="spellEnd"/>
              <w:r w:rsidR="00C4617C" w:rsidRPr="00674891">
                <w:rPr>
                  <w:rStyle w:val="Hyperlink"/>
                  <w:rFonts w:cs="Arial"/>
                </w:rPr>
                <w:t xml:space="preserve"> code of practice</w:t>
              </w:r>
            </w:hyperlink>
            <w:r w:rsidR="00C4617C" w:rsidRPr="00674891">
              <w:rPr>
                <w:rStyle w:val="Hyperlink"/>
                <w:rFonts w:cs="Arial"/>
              </w:rPr>
              <w:t xml:space="preserve"> </w:t>
            </w:r>
          </w:p>
          <w:p w:rsidR="00C4617C" w:rsidRPr="003175A9" w:rsidRDefault="008175E6" w:rsidP="00F656AD">
            <w:pPr>
              <w:numPr>
                <w:ilvl w:val="0"/>
                <w:numId w:val="38"/>
              </w:numPr>
              <w:ind w:left="410" w:hanging="410"/>
              <w:rPr>
                <w:rFonts w:cs="Arial"/>
                <w:szCs w:val="22"/>
              </w:rPr>
            </w:pPr>
            <w:hyperlink r:id="rId73" w:history="1">
              <w:proofErr w:type="spellStart"/>
              <w:r w:rsidR="00C4617C" w:rsidRPr="00674891">
                <w:rPr>
                  <w:rStyle w:val="Hyperlink"/>
                  <w:rFonts w:cs="Arial"/>
                </w:rPr>
                <w:t>ANF</w:t>
              </w:r>
              <w:proofErr w:type="spellEnd"/>
              <w:r w:rsidR="00C4617C" w:rsidRPr="00674891">
                <w:rPr>
                  <w:rStyle w:val="Hyperlink"/>
                  <w:rFonts w:cs="Arial"/>
                </w:rPr>
                <w:t xml:space="preserve"> fatigue prevention</w:t>
              </w:r>
            </w:hyperlink>
          </w:p>
        </w:tc>
      </w:tr>
      <w:tr w:rsidR="00C4617C" w:rsidRPr="00657C42" w:rsidTr="007038B1">
        <w:trPr>
          <w:jc w:val="center"/>
        </w:trPr>
        <w:tc>
          <w:tcPr>
            <w:tcW w:w="2950" w:type="dxa"/>
            <w:shd w:val="clear" w:color="auto" w:fill="D9D9D9" w:themeFill="background1" w:themeFillShade="D9"/>
          </w:tcPr>
          <w:p w:rsidR="00C4617C" w:rsidRPr="00657C42" w:rsidRDefault="00C4617C" w:rsidP="006F0438">
            <w:pPr>
              <w:contextualSpacing/>
              <w:rPr>
                <w:rFonts w:cs="Arial"/>
              </w:rPr>
            </w:pPr>
            <w:r w:rsidRPr="00657C42">
              <w:rPr>
                <w:rFonts w:cs="Arial"/>
              </w:rPr>
              <w:t>Drivers (i.e. taxi drivers)</w:t>
            </w:r>
          </w:p>
        </w:tc>
        <w:tc>
          <w:tcPr>
            <w:tcW w:w="6536" w:type="dxa"/>
          </w:tcPr>
          <w:p w:rsidR="00C4617C" w:rsidRPr="00657C42" w:rsidRDefault="008175E6" w:rsidP="00F656AD">
            <w:pPr>
              <w:numPr>
                <w:ilvl w:val="0"/>
                <w:numId w:val="38"/>
              </w:numPr>
              <w:ind w:left="410" w:hanging="410"/>
              <w:rPr>
                <w:rFonts w:cs="Arial"/>
              </w:rPr>
            </w:pPr>
            <w:hyperlink r:id="rId74" w:history="1">
              <w:r w:rsidR="00C4617C" w:rsidRPr="00674891">
                <w:rPr>
                  <w:rStyle w:val="Hyperlink"/>
                  <w:rFonts w:cs="Arial"/>
                </w:rPr>
                <w:t>Fatigue management (QLD)</w:t>
              </w:r>
            </w:hyperlink>
          </w:p>
        </w:tc>
      </w:tr>
      <w:tr w:rsidR="00C4617C" w:rsidRPr="00657C42" w:rsidTr="007038B1">
        <w:trPr>
          <w:jc w:val="center"/>
        </w:trPr>
        <w:tc>
          <w:tcPr>
            <w:tcW w:w="2950" w:type="dxa"/>
            <w:shd w:val="clear" w:color="auto" w:fill="D9D9D9" w:themeFill="background1" w:themeFillShade="D9"/>
          </w:tcPr>
          <w:p w:rsidR="00C4617C" w:rsidRPr="00657C42" w:rsidRDefault="00C4617C" w:rsidP="006F0438">
            <w:pPr>
              <w:contextualSpacing/>
              <w:rPr>
                <w:rFonts w:cs="Arial"/>
              </w:rPr>
            </w:pPr>
            <w:r>
              <w:rPr>
                <w:rFonts w:cs="Arial"/>
              </w:rPr>
              <w:t>Emergency services</w:t>
            </w:r>
          </w:p>
        </w:tc>
        <w:tc>
          <w:tcPr>
            <w:tcW w:w="6536" w:type="dxa"/>
          </w:tcPr>
          <w:p w:rsidR="00C4617C" w:rsidRPr="00DA59FD" w:rsidRDefault="00C4617C" w:rsidP="00F656AD">
            <w:pPr>
              <w:numPr>
                <w:ilvl w:val="0"/>
                <w:numId w:val="38"/>
              </w:numPr>
              <w:ind w:left="410" w:hanging="410"/>
            </w:pPr>
            <w:r w:rsidRPr="00E23494">
              <w:t>Emergency Services Guideline for Risk Managing Fatigue. (SA)</w:t>
            </w:r>
          </w:p>
        </w:tc>
      </w:tr>
      <w:tr w:rsidR="00C4617C" w:rsidRPr="00657C42" w:rsidTr="007038B1">
        <w:trPr>
          <w:jc w:val="center"/>
        </w:trPr>
        <w:tc>
          <w:tcPr>
            <w:tcW w:w="2950" w:type="dxa"/>
            <w:shd w:val="clear" w:color="auto" w:fill="D9D9D9" w:themeFill="background1" w:themeFillShade="D9"/>
          </w:tcPr>
          <w:p w:rsidR="00C4617C" w:rsidRPr="00657C42" w:rsidRDefault="00C4617C" w:rsidP="006F0438">
            <w:pPr>
              <w:contextualSpacing/>
              <w:rPr>
                <w:rFonts w:cs="Arial"/>
              </w:rPr>
            </w:pPr>
            <w:r w:rsidRPr="00657C42">
              <w:rPr>
                <w:rFonts w:cs="Arial"/>
              </w:rPr>
              <w:t>Mining</w:t>
            </w:r>
          </w:p>
        </w:tc>
        <w:tc>
          <w:tcPr>
            <w:tcW w:w="6536" w:type="dxa"/>
          </w:tcPr>
          <w:p w:rsidR="00C4617C" w:rsidRPr="00674891" w:rsidRDefault="008175E6" w:rsidP="00F656AD">
            <w:pPr>
              <w:numPr>
                <w:ilvl w:val="0"/>
                <w:numId w:val="38"/>
              </w:numPr>
              <w:ind w:left="410" w:hanging="410"/>
              <w:rPr>
                <w:rStyle w:val="Hyperlink"/>
              </w:rPr>
            </w:pPr>
            <w:hyperlink r:id="rId75" w:history="1">
              <w:r w:rsidR="00C4617C" w:rsidRPr="00674891">
                <w:rPr>
                  <w:rStyle w:val="Hyperlink"/>
                  <w:rFonts w:cs="Arial"/>
                </w:rPr>
                <w:t>Fatigue management – mining (NSW)</w:t>
              </w:r>
            </w:hyperlink>
          </w:p>
          <w:p w:rsidR="00C4617C" w:rsidRPr="00674891" w:rsidRDefault="008175E6" w:rsidP="00F656AD">
            <w:pPr>
              <w:numPr>
                <w:ilvl w:val="0"/>
                <w:numId w:val="38"/>
              </w:numPr>
              <w:ind w:left="410" w:hanging="410"/>
              <w:rPr>
                <w:rStyle w:val="Hyperlink"/>
                <w:rFonts w:cs="Arial"/>
              </w:rPr>
            </w:pPr>
            <w:hyperlink r:id="rId76" w:history="1">
              <w:r w:rsidR="00C4617C" w:rsidRPr="00674891">
                <w:rPr>
                  <w:rStyle w:val="Hyperlink"/>
                  <w:rFonts w:cs="Arial"/>
                </w:rPr>
                <w:t>Fatigue management – mining (WA)</w:t>
              </w:r>
            </w:hyperlink>
          </w:p>
          <w:p w:rsidR="00C4617C" w:rsidRPr="00657C42" w:rsidRDefault="008175E6" w:rsidP="00F656AD">
            <w:pPr>
              <w:numPr>
                <w:ilvl w:val="0"/>
                <w:numId w:val="38"/>
              </w:numPr>
              <w:ind w:left="410" w:hanging="410"/>
              <w:rPr>
                <w:rFonts w:cs="Arial"/>
              </w:rPr>
            </w:pPr>
            <w:hyperlink r:id="rId77" w:history="1">
              <w:r w:rsidR="00C4617C" w:rsidRPr="00674891">
                <w:rPr>
                  <w:rStyle w:val="Hyperlink"/>
                  <w:rFonts w:cs="Arial"/>
                </w:rPr>
                <w:t>Fatigue Management- Mining (Qld)</w:t>
              </w:r>
            </w:hyperlink>
          </w:p>
        </w:tc>
      </w:tr>
      <w:tr w:rsidR="00C4617C" w:rsidRPr="00657C42" w:rsidTr="007038B1">
        <w:trPr>
          <w:jc w:val="center"/>
        </w:trPr>
        <w:tc>
          <w:tcPr>
            <w:tcW w:w="2950" w:type="dxa"/>
            <w:shd w:val="clear" w:color="auto" w:fill="D9D9D9" w:themeFill="background1" w:themeFillShade="D9"/>
          </w:tcPr>
          <w:p w:rsidR="00C4617C" w:rsidRPr="00657C42" w:rsidRDefault="00C4617C" w:rsidP="006F0438">
            <w:pPr>
              <w:contextualSpacing/>
              <w:rPr>
                <w:rFonts w:cs="Arial"/>
              </w:rPr>
            </w:pPr>
            <w:r>
              <w:rPr>
                <w:rFonts w:cs="Arial"/>
              </w:rPr>
              <w:t>General information</w:t>
            </w:r>
          </w:p>
        </w:tc>
        <w:tc>
          <w:tcPr>
            <w:tcW w:w="6536" w:type="dxa"/>
          </w:tcPr>
          <w:p w:rsidR="00C4617C" w:rsidRDefault="00C4617C" w:rsidP="00F656AD">
            <w:pPr>
              <w:numPr>
                <w:ilvl w:val="0"/>
                <w:numId w:val="38"/>
              </w:numPr>
              <w:ind w:left="410" w:hanging="410"/>
              <w:rPr>
                <w:rFonts w:cs="Arial"/>
              </w:rPr>
            </w:pPr>
            <w:r>
              <w:rPr>
                <w:rFonts w:cs="Arial"/>
              </w:rPr>
              <w:t xml:space="preserve">Managing </w:t>
            </w:r>
            <w:hyperlink r:id="rId78" w:history="1">
              <w:r w:rsidRPr="004C72DC">
                <w:rPr>
                  <w:rStyle w:val="Hyperlink"/>
                  <w:rFonts w:cs="Arial"/>
                </w:rPr>
                <w:t>Fatigue (QLD)</w:t>
              </w:r>
            </w:hyperlink>
          </w:p>
          <w:p w:rsidR="00C4617C" w:rsidRDefault="008175E6" w:rsidP="00F656AD">
            <w:pPr>
              <w:numPr>
                <w:ilvl w:val="0"/>
                <w:numId w:val="38"/>
              </w:numPr>
              <w:ind w:left="410" w:hanging="410"/>
              <w:rPr>
                <w:rFonts w:cs="Arial"/>
              </w:rPr>
            </w:pPr>
            <w:hyperlink r:id="rId79" w:history="1">
              <w:r w:rsidR="00C4617C" w:rsidRPr="00235258">
                <w:rPr>
                  <w:rStyle w:val="Hyperlink"/>
                  <w:rFonts w:cs="Arial"/>
                </w:rPr>
                <w:t>Managing fatigue risks</w:t>
              </w:r>
            </w:hyperlink>
          </w:p>
          <w:p w:rsidR="00C4617C" w:rsidRDefault="008175E6" w:rsidP="00F656AD">
            <w:pPr>
              <w:numPr>
                <w:ilvl w:val="0"/>
                <w:numId w:val="38"/>
              </w:numPr>
              <w:ind w:left="410" w:hanging="410"/>
              <w:rPr>
                <w:rFonts w:cs="Arial"/>
              </w:rPr>
            </w:pPr>
            <w:hyperlink r:id="rId80" w:history="1">
              <w:proofErr w:type="spellStart"/>
              <w:r w:rsidR="00C4617C" w:rsidRPr="00235258">
                <w:rPr>
                  <w:rStyle w:val="Hyperlink"/>
                  <w:rFonts w:cs="Arial"/>
                </w:rPr>
                <w:t>HSE</w:t>
              </w:r>
              <w:proofErr w:type="spellEnd"/>
              <w:r w:rsidR="00C4617C" w:rsidRPr="00235258">
                <w:rPr>
                  <w:rStyle w:val="Hyperlink"/>
                  <w:rFonts w:cs="Arial"/>
                </w:rPr>
                <w:t xml:space="preserve"> Managing </w:t>
              </w:r>
              <w:proofErr w:type="spellStart"/>
              <w:r w:rsidR="00C4617C" w:rsidRPr="00235258">
                <w:rPr>
                  <w:rStyle w:val="Hyperlink"/>
                  <w:rFonts w:cs="Arial"/>
                </w:rPr>
                <w:t>Shiftwork</w:t>
              </w:r>
              <w:proofErr w:type="spellEnd"/>
            </w:hyperlink>
          </w:p>
          <w:p w:rsidR="00C4617C" w:rsidRDefault="008175E6" w:rsidP="00F656AD">
            <w:pPr>
              <w:numPr>
                <w:ilvl w:val="0"/>
                <w:numId w:val="38"/>
              </w:numPr>
              <w:ind w:left="410" w:hanging="410"/>
              <w:rPr>
                <w:rFonts w:cs="Arial"/>
              </w:rPr>
            </w:pPr>
            <w:hyperlink r:id="rId81" w:history="1">
              <w:r w:rsidR="00C4617C" w:rsidRPr="00235258">
                <w:rPr>
                  <w:rStyle w:val="Hyperlink"/>
                  <w:rFonts w:cs="Arial"/>
                </w:rPr>
                <w:t>Fatigue risk index</w:t>
              </w:r>
            </w:hyperlink>
          </w:p>
          <w:p w:rsidR="00C4617C" w:rsidRPr="0005696B" w:rsidRDefault="008175E6" w:rsidP="00F656AD">
            <w:pPr>
              <w:numPr>
                <w:ilvl w:val="0"/>
                <w:numId w:val="38"/>
              </w:numPr>
              <w:ind w:left="410" w:hanging="410"/>
              <w:rPr>
                <w:rStyle w:val="Hyperlink"/>
                <w:rFonts w:cs="Arial"/>
                <w:color w:val="auto"/>
                <w:u w:val="none"/>
              </w:rPr>
            </w:pPr>
            <w:hyperlink r:id="rId82" w:history="1">
              <w:r w:rsidR="00C4617C" w:rsidRPr="004C72DC">
                <w:rPr>
                  <w:rStyle w:val="Hyperlink"/>
                  <w:rFonts w:cs="Arial"/>
                </w:rPr>
                <w:t>Human Factors: fatigue</w:t>
              </w:r>
            </w:hyperlink>
          </w:p>
          <w:p w:rsidR="00C4617C" w:rsidRPr="00657C42" w:rsidRDefault="008175E6" w:rsidP="00F656AD">
            <w:pPr>
              <w:numPr>
                <w:ilvl w:val="0"/>
                <w:numId w:val="38"/>
              </w:numPr>
              <w:ind w:left="410" w:hanging="410"/>
              <w:rPr>
                <w:rFonts w:cs="Arial"/>
              </w:rPr>
            </w:pPr>
            <w:hyperlink r:id="rId83" w:history="1">
              <w:r w:rsidR="00C4617C" w:rsidRPr="002A3BA5">
                <w:rPr>
                  <w:rStyle w:val="Hyperlink"/>
                  <w:rFonts w:cs="Arial"/>
                </w:rPr>
                <w:t>National Transport Commission</w:t>
              </w:r>
            </w:hyperlink>
          </w:p>
        </w:tc>
      </w:tr>
    </w:tbl>
    <w:p w:rsidR="00ED41F4" w:rsidRPr="00C4617C" w:rsidRDefault="00ED41F4" w:rsidP="00712C93"/>
    <w:sectPr w:rsidR="00ED41F4" w:rsidRPr="00C4617C" w:rsidSect="007038B1">
      <w:headerReference w:type="default" r:id="rId84"/>
      <w:footerReference w:type="default" r:id="rId85"/>
      <w:pgSz w:w="11906" w:h="16838" w:code="9"/>
      <w:pgMar w:top="1418" w:right="1134" w:bottom="1276" w:left="1418" w:header="45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6BB" w:rsidRDefault="001766BB" w:rsidP="00B03F24">
      <w:r>
        <w:separator/>
      </w:r>
    </w:p>
  </w:endnote>
  <w:endnote w:type="continuationSeparator" w:id="0">
    <w:p w:rsidR="001766BB" w:rsidRDefault="001766BB" w:rsidP="00B03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otham Light">
    <w:panose1 w:val="00000500000000000000"/>
    <w:charset w:val="00"/>
    <w:family w:val="auto"/>
    <w:notTrueType/>
    <w:pitch w:val="variable"/>
    <w:sig w:usb0="A10000FF" w:usb1="4000005B" w:usb2="00000000" w:usb3="00000000" w:csb0="0000009B"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3164858"/>
      <w:docPartObj>
        <w:docPartGallery w:val="Page Numbers (Bottom of Page)"/>
        <w:docPartUnique/>
      </w:docPartObj>
    </w:sdtPr>
    <w:sdtEndPr>
      <w:rPr>
        <w:noProof/>
      </w:rPr>
    </w:sdtEndPr>
    <w:sdtContent>
      <w:p w:rsidR="001766BB" w:rsidRPr="002319A2" w:rsidRDefault="001766BB" w:rsidP="00941523">
        <w:pPr>
          <w:outlineLvl w:val="1"/>
          <w:rPr>
            <w:rFonts w:cs="Arial"/>
            <w:b/>
            <w:bCs/>
            <w:i/>
            <w:iCs/>
            <w:sz w:val="18"/>
            <w:szCs w:val="18"/>
          </w:rPr>
        </w:pPr>
        <w:r>
          <w:rPr>
            <w:rFonts w:cs="Arial"/>
            <w:sz w:val="18"/>
            <w:szCs w:val="18"/>
          </w:rPr>
          <w:t>Guide for Managing the Risk of Fatigue at Work</w:t>
        </w:r>
        <w:r w:rsidRPr="00254F98">
          <w:rPr>
            <w:rFonts w:cs="Arial"/>
            <w:sz w:val="18"/>
            <w:szCs w:val="18"/>
          </w:rPr>
          <w:ptab w:relativeTo="margin" w:alignment="center" w:leader="none"/>
        </w:r>
        <w:r w:rsidRPr="00254F98">
          <w:rPr>
            <w:rFonts w:cs="Arial"/>
            <w:sz w:val="18"/>
            <w:szCs w:val="18"/>
          </w:rPr>
          <w:ptab w:relativeTo="margin" w:alignment="right" w:leader="none"/>
        </w:r>
        <w:r w:rsidRPr="00254F98">
          <w:rPr>
            <w:rFonts w:cs="Arial"/>
            <w:sz w:val="18"/>
            <w:szCs w:val="18"/>
          </w:rPr>
          <w:t xml:space="preserve">Page </w:t>
        </w:r>
        <w:r w:rsidRPr="00254F98">
          <w:rPr>
            <w:rStyle w:val="PageNumber"/>
            <w:sz w:val="18"/>
            <w:szCs w:val="18"/>
          </w:rPr>
          <w:fldChar w:fldCharType="begin"/>
        </w:r>
        <w:r w:rsidRPr="00254F98">
          <w:rPr>
            <w:rStyle w:val="PageNumber"/>
            <w:sz w:val="18"/>
            <w:szCs w:val="18"/>
          </w:rPr>
          <w:instrText xml:space="preserve"> PAGE </w:instrText>
        </w:r>
        <w:r w:rsidRPr="00254F98">
          <w:rPr>
            <w:rStyle w:val="PageNumber"/>
            <w:sz w:val="18"/>
            <w:szCs w:val="18"/>
          </w:rPr>
          <w:fldChar w:fldCharType="separate"/>
        </w:r>
        <w:r w:rsidR="008175E6">
          <w:rPr>
            <w:rStyle w:val="PageNumber"/>
            <w:noProof/>
            <w:sz w:val="18"/>
            <w:szCs w:val="18"/>
          </w:rPr>
          <w:t>2</w:t>
        </w:r>
        <w:r w:rsidRPr="00254F98">
          <w:rPr>
            <w:rStyle w:val="PageNumber"/>
            <w:sz w:val="18"/>
            <w:szCs w:val="18"/>
          </w:rPr>
          <w:fldChar w:fldCharType="end"/>
        </w:r>
        <w:r w:rsidRPr="00254F98">
          <w:rPr>
            <w:rStyle w:val="PageNumber"/>
            <w:sz w:val="18"/>
            <w:szCs w:val="18"/>
          </w:rPr>
          <w:t xml:space="preserve"> of </w:t>
        </w:r>
        <w:r w:rsidRPr="00254F98">
          <w:rPr>
            <w:rStyle w:val="PageNumber"/>
            <w:sz w:val="18"/>
            <w:szCs w:val="18"/>
          </w:rPr>
          <w:fldChar w:fldCharType="begin"/>
        </w:r>
        <w:r w:rsidRPr="00254F98">
          <w:rPr>
            <w:rStyle w:val="PageNumber"/>
            <w:sz w:val="18"/>
            <w:szCs w:val="18"/>
          </w:rPr>
          <w:instrText xml:space="preserve"> NUMPAGES </w:instrText>
        </w:r>
        <w:r w:rsidRPr="00254F98">
          <w:rPr>
            <w:rStyle w:val="PageNumber"/>
            <w:sz w:val="18"/>
            <w:szCs w:val="18"/>
          </w:rPr>
          <w:fldChar w:fldCharType="separate"/>
        </w:r>
        <w:r w:rsidR="008175E6">
          <w:rPr>
            <w:rStyle w:val="PageNumber"/>
            <w:noProof/>
            <w:sz w:val="18"/>
            <w:szCs w:val="18"/>
          </w:rPr>
          <w:t>2</w:t>
        </w:r>
        <w:r w:rsidRPr="00254F98">
          <w:rPr>
            <w:rStyle w:val="PageNumber"/>
            <w:sz w:val="18"/>
            <w:szCs w:val="18"/>
          </w:rPr>
          <w:fldChar w:fldCharType="end"/>
        </w:r>
      </w:p>
    </w:sdtContent>
  </w:sdt>
  <w:p w:rsidR="001766BB" w:rsidRDefault="001766BB" w:rsidP="00B03F24">
    <w:pPr>
      <w:pStyle w:val="Footer"/>
    </w:pPr>
    <w:r w:rsidDel="00941523">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247605"/>
      <w:docPartObj>
        <w:docPartGallery w:val="Page Numbers (Bottom of Page)"/>
        <w:docPartUnique/>
      </w:docPartObj>
    </w:sdtPr>
    <w:sdtEndPr>
      <w:rPr>
        <w:noProof/>
      </w:rPr>
    </w:sdtEndPr>
    <w:sdtContent>
      <w:p w:rsidR="001766BB" w:rsidRPr="002319A2" w:rsidRDefault="001766BB" w:rsidP="002319A2">
        <w:pPr>
          <w:outlineLvl w:val="1"/>
          <w:rPr>
            <w:rFonts w:cs="Arial"/>
            <w:b/>
            <w:bCs/>
            <w:i/>
            <w:iCs/>
            <w:sz w:val="18"/>
            <w:szCs w:val="18"/>
          </w:rPr>
        </w:pPr>
        <w:r>
          <w:rPr>
            <w:rFonts w:cs="Arial"/>
            <w:sz w:val="18"/>
            <w:szCs w:val="18"/>
          </w:rPr>
          <w:t>Guide for Managing the Risk of Fatigue at Work</w:t>
        </w:r>
        <w:r w:rsidRPr="00254F98">
          <w:rPr>
            <w:rFonts w:cs="Arial"/>
            <w:sz w:val="18"/>
            <w:szCs w:val="18"/>
          </w:rPr>
          <w:ptab w:relativeTo="margin" w:alignment="center" w:leader="none"/>
        </w:r>
        <w:r w:rsidRPr="00254F98">
          <w:rPr>
            <w:rFonts w:cs="Arial"/>
            <w:sz w:val="18"/>
            <w:szCs w:val="18"/>
          </w:rPr>
          <w:ptab w:relativeTo="margin" w:alignment="right" w:leader="none"/>
        </w:r>
        <w:r w:rsidRPr="00254F98">
          <w:rPr>
            <w:rFonts w:cs="Arial"/>
            <w:sz w:val="18"/>
            <w:szCs w:val="18"/>
          </w:rPr>
          <w:t xml:space="preserve">Page </w:t>
        </w:r>
        <w:r w:rsidRPr="00254F98">
          <w:rPr>
            <w:rStyle w:val="PageNumber"/>
            <w:sz w:val="18"/>
            <w:szCs w:val="18"/>
          </w:rPr>
          <w:fldChar w:fldCharType="begin"/>
        </w:r>
        <w:r w:rsidRPr="00254F98">
          <w:rPr>
            <w:rStyle w:val="PageNumber"/>
            <w:sz w:val="18"/>
            <w:szCs w:val="18"/>
          </w:rPr>
          <w:instrText xml:space="preserve"> PAGE </w:instrText>
        </w:r>
        <w:r w:rsidRPr="00254F98">
          <w:rPr>
            <w:rStyle w:val="PageNumber"/>
            <w:sz w:val="18"/>
            <w:szCs w:val="18"/>
          </w:rPr>
          <w:fldChar w:fldCharType="separate"/>
        </w:r>
        <w:r w:rsidR="008175E6">
          <w:rPr>
            <w:rStyle w:val="PageNumber"/>
            <w:noProof/>
            <w:sz w:val="18"/>
            <w:szCs w:val="18"/>
          </w:rPr>
          <w:t>22</w:t>
        </w:r>
        <w:r w:rsidRPr="00254F98">
          <w:rPr>
            <w:rStyle w:val="PageNumber"/>
            <w:sz w:val="18"/>
            <w:szCs w:val="18"/>
          </w:rPr>
          <w:fldChar w:fldCharType="end"/>
        </w:r>
        <w:r w:rsidRPr="00254F98">
          <w:rPr>
            <w:rStyle w:val="PageNumber"/>
            <w:sz w:val="18"/>
            <w:szCs w:val="18"/>
          </w:rPr>
          <w:t xml:space="preserve"> of </w:t>
        </w:r>
        <w:r w:rsidRPr="00254F98">
          <w:rPr>
            <w:rStyle w:val="PageNumber"/>
            <w:sz w:val="18"/>
            <w:szCs w:val="18"/>
          </w:rPr>
          <w:fldChar w:fldCharType="begin"/>
        </w:r>
        <w:r w:rsidRPr="00254F98">
          <w:rPr>
            <w:rStyle w:val="PageNumber"/>
            <w:sz w:val="18"/>
            <w:szCs w:val="18"/>
          </w:rPr>
          <w:instrText xml:space="preserve"> NUMPAGES </w:instrText>
        </w:r>
        <w:r w:rsidRPr="00254F98">
          <w:rPr>
            <w:rStyle w:val="PageNumber"/>
            <w:sz w:val="18"/>
            <w:szCs w:val="18"/>
          </w:rPr>
          <w:fldChar w:fldCharType="separate"/>
        </w:r>
        <w:r w:rsidR="008175E6">
          <w:rPr>
            <w:rStyle w:val="PageNumber"/>
            <w:noProof/>
            <w:sz w:val="18"/>
            <w:szCs w:val="18"/>
          </w:rPr>
          <w:t>22</w:t>
        </w:r>
        <w:r w:rsidRPr="00254F98">
          <w:rPr>
            <w:rStyle w:val="PageNumber"/>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5241907"/>
      <w:docPartObj>
        <w:docPartGallery w:val="Page Numbers (Bottom of Page)"/>
        <w:docPartUnique/>
      </w:docPartObj>
    </w:sdtPr>
    <w:sdtEndPr>
      <w:rPr>
        <w:noProof/>
      </w:rPr>
    </w:sdtEndPr>
    <w:sdtContent>
      <w:p w:rsidR="001766BB" w:rsidRDefault="001766BB" w:rsidP="009D067A">
        <w:pPr>
          <w:outlineLvl w:val="1"/>
          <w:rPr>
            <w:noProof/>
          </w:rPr>
        </w:pPr>
        <w:r>
          <w:rPr>
            <w:rFonts w:cs="Arial"/>
            <w:sz w:val="18"/>
            <w:szCs w:val="18"/>
          </w:rPr>
          <w:t>Guide for Managing the Risk of Fatigue at Work</w:t>
        </w:r>
        <w:r w:rsidRPr="00254F98">
          <w:rPr>
            <w:rFonts w:cs="Arial"/>
            <w:sz w:val="18"/>
            <w:szCs w:val="18"/>
          </w:rPr>
          <w:ptab w:relativeTo="margin" w:alignment="center" w:leader="none"/>
        </w:r>
        <w:r w:rsidRPr="00254F98">
          <w:rPr>
            <w:rFonts w:cs="Arial"/>
            <w:sz w:val="18"/>
            <w:szCs w:val="18"/>
          </w:rPr>
          <w:ptab w:relativeTo="margin" w:alignment="right" w:leader="none"/>
        </w:r>
        <w:r w:rsidRPr="00254F98">
          <w:rPr>
            <w:rFonts w:cs="Arial"/>
            <w:sz w:val="18"/>
            <w:szCs w:val="18"/>
          </w:rPr>
          <w:t xml:space="preserve">Page </w:t>
        </w:r>
        <w:r w:rsidRPr="00254F98">
          <w:rPr>
            <w:rStyle w:val="PageNumber"/>
            <w:sz w:val="18"/>
            <w:szCs w:val="18"/>
          </w:rPr>
          <w:fldChar w:fldCharType="begin"/>
        </w:r>
        <w:r w:rsidRPr="00254F98">
          <w:rPr>
            <w:rStyle w:val="PageNumber"/>
            <w:sz w:val="18"/>
            <w:szCs w:val="18"/>
          </w:rPr>
          <w:instrText xml:space="preserve"> PAGE </w:instrText>
        </w:r>
        <w:r w:rsidRPr="00254F98">
          <w:rPr>
            <w:rStyle w:val="PageNumber"/>
            <w:sz w:val="18"/>
            <w:szCs w:val="18"/>
          </w:rPr>
          <w:fldChar w:fldCharType="separate"/>
        </w:r>
        <w:r w:rsidR="008175E6">
          <w:rPr>
            <w:rStyle w:val="PageNumber"/>
            <w:noProof/>
            <w:sz w:val="18"/>
            <w:szCs w:val="18"/>
          </w:rPr>
          <w:t>26</w:t>
        </w:r>
        <w:r w:rsidRPr="00254F98">
          <w:rPr>
            <w:rStyle w:val="PageNumber"/>
            <w:sz w:val="18"/>
            <w:szCs w:val="18"/>
          </w:rPr>
          <w:fldChar w:fldCharType="end"/>
        </w:r>
        <w:r w:rsidRPr="00254F98">
          <w:rPr>
            <w:rStyle w:val="PageNumber"/>
            <w:sz w:val="18"/>
            <w:szCs w:val="18"/>
          </w:rPr>
          <w:t xml:space="preserve"> of </w:t>
        </w:r>
        <w:r w:rsidRPr="00254F98">
          <w:rPr>
            <w:rStyle w:val="PageNumber"/>
            <w:sz w:val="18"/>
            <w:szCs w:val="18"/>
          </w:rPr>
          <w:fldChar w:fldCharType="begin"/>
        </w:r>
        <w:r w:rsidRPr="00254F98">
          <w:rPr>
            <w:rStyle w:val="PageNumber"/>
            <w:sz w:val="18"/>
            <w:szCs w:val="18"/>
          </w:rPr>
          <w:instrText xml:space="preserve"> NUMPAGES </w:instrText>
        </w:r>
        <w:r w:rsidRPr="00254F98">
          <w:rPr>
            <w:rStyle w:val="PageNumber"/>
            <w:sz w:val="18"/>
            <w:szCs w:val="18"/>
          </w:rPr>
          <w:fldChar w:fldCharType="separate"/>
        </w:r>
        <w:r w:rsidR="008175E6">
          <w:rPr>
            <w:rStyle w:val="PageNumber"/>
            <w:noProof/>
            <w:sz w:val="18"/>
            <w:szCs w:val="18"/>
          </w:rPr>
          <w:t>26</w:t>
        </w:r>
        <w:r w:rsidRPr="00254F98">
          <w:rPr>
            <w:rStyle w:val="PageNumber"/>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6BB" w:rsidRDefault="001766BB" w:rsidP="00B03F24">
      <w:r>
        <w:separator/>
      </w:r>
    </w:p>
  </w:footnote>
  <w:footnote w:type="continuationSeparator" w:id="0">
    <w:p w:rsidR="001766BB" w:rsidRDefault="001766BB" w:rsidP="00B03F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6BB" w:rsidRPr="00941523" w:rsidRDefault="001766BB" w:rsidP="00941523">
    <w:pPr>
      <w:pStyle w:val="Header"/>
    </w:pPr>
    <w:r>
      <w:rPr>
        <w:noProof/>
      </w:rPr>
      <w:drawing>
        <wp:inline distT="0" distB="0" distL="0" distR="0" wp14:anchorId="6AED4AE6" wp14:editId="2C5F51D1">
          <wp:extent cx="2128001" cy="432000"/>
          <wp:effectExtent l="0" t="0" r="5715" b="6350"/>
          <wp:docPr id="13" name="Picture 13"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8001" cy="4320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6BB" w:rsidRDefault="001766BB" w:rsidP="00B03F24">
    <w:pPr>
      <w:pStyle w:val="Header"/>
    </w:pPr>
    <w:r>
      <w:rPr>
        <w:noProof/>
      </w:rPr>
      <w:drawing>
        <wp:inline distT="0" distB="0" distL="0" distR="0" wp14:anchorId="5FD286EE" wp14:editId="2A8F47A8">
          <wp:extent cx="2128001" cy="432000"/>
          <wp:effectExtent l="0" t="0" r="5715" b="6350"/>
          <wp:docPr id="6" name="Picture 6"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8001" cy="432000"/>
                  </a:xfrm>
                  <a:prstGeom prst="rect">
                    <a:avLst/>
                  </a:prstGeom>
                  <a:noFill/>
                  <a:ln>
                    <a:noFill/>
                  </a:ln>
                </pic:spPr>
              </pic:pic>
            </a:graphicData>
          </a:graphic>
        </wp:inline>
      </w:drawing>
    </w:r>
  </w:p>
  <w:p w:rsidR="001766BB" w:rsidRDefault="001766BB" w:rsidP="00B03F2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6BB" w:rsidRDefault="001766B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6BB" w:rsidRDefault="001766BB" w:rsidP="00B03F24">
    <w:pPr>
      <w:pStyle w:val="Header"/>
    </w:pPr>
    <w:r>
      <w:rPr>
        <w:noProof/>
      </w:rPr>
      <w:drawing>
        <wp:inline distT="0" distB="0" distL="0" distR="0" wp14:anchorId="55BCC0C9" wp14:editId="453CC72B">
          <wp:extent cx="2106398" cy="432000"/>
          <wp:effectExtent l="0" t="0" r="8255" b="6350"/>
          <wp:docPr id="18" name="Picture 18"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6398" cy="43200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6BB" w:rsidRDefault="001766B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6BB" w:rsidRDefault="001766BB" w:rsidP="00B03F2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6BB" w:rsidRDefault="001766BB" w:rsidP="00B03F24">
    <w:pPr>
      <w:pStyle w:val="Header"/>
    </w:pPr>
    <w:r>
      <w:rPr>
        <w:noProof/>
      </w:rPr>
      <w:drawing>
        <wp:inline distT="0" distB="0" distL="0" distR="0" wp14:anchorId="49F4776E" wp14:editId="4296A315">
          <wp:extent cx="2106398" cy="432000"/>
          <wp:effectExtent l="0" t="0" r="8255" b="6350"/>
          <wp:docPr id="8" name="Picture 8"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6398" cy="4320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A2798"/>
    <w:multiLevelType w:val="hybridMultilevel"/>
    <w:tmpl w:val="F806B71C"/>
    <w:lvl w:ilvl="0" w:tplc="3518651C">
      <w:start w:val="1"/>
      <w:numFmt w:val="decimal"/>
      <w:lvlText w:val="1.%1"/>
      <w:lvlJc w:val="left"/>
      <w:pPr>
        <w:ind w:left="720" w:hanging="360"/>
      </w:pPr>
      <w:rPr>
        <w:rFonts w:hint="default"/>
      </w:rPr>
    </w:lvl>
    <w:lvl w:ilvl="1" w:tplc="3A568292">
      <w:start w:val="1"/>
      <w:numFmt w:val="decimal"/>
      <w:pStyle w:val="Heading2insection1"/>
      <w:lvlText w:val="1.%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DDE1384"/>
    <w:multiLevelType w:val="multilevel"/>
    <w:tmpl w:val="E21603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C11BAA"/>
    <w:multiLevelType w:val="hybridMultilevel"/>
    <w:tmpl w:val="EF1CB33A"/>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80"/>
        </w:tabs>
        <w:ind w:left="180" w:hanging="360"/>
      </w:pPr>
      <w:rPr>
        <w:rFonts w:ascii="Courier New" w:hAnsi="Courier New" w:cs="Courier New" w:hint="default"/>
      </w:rPr>
    </w:lvl>
    <w:lvl w:ilvl="2" w:tplc="0C090005" w:tentative="1">
      <w:start w:val="1"/>
      <w:numFmt w:val="bullet"/>
      <w:lvlText w:val=""/>
      <w:lvlJc w:val="left"/>
      <w:pPr>
        <w:tabs>
          <w:tab w:val="num" w:pos="900"/>
        </w:tabs>
        <w:ind w:left="900" w:hanging="360"/>
      </w:pPr>
      <w:rPr>
        <w:rFonts w:ascii="Wingdings" w:hAnsi="Wingdings" w:hint="default"/>
      </w:rPr>
    </w:lvl>
    <w:lvl w:ilvl="3" w:tplc="0C090001" w:tentative="1">
      <w:start w:val="1"/>
      <w:numFmt w:val="bullet"/>
      <w:lvlText w:val=""/>
      <w:lvlJc w:val="left"/>
      <w:pPr>
        <w:tabs>
          <w:tab w:val="num" w:pos="1620"/>
        </w:tabs>
        <w:ind w:left="1620" w:hanging="360"/>
      </w:pPr>
      <w:rPr>
        <w:rFonts w:ascii="Symbol" w:hAnsi="Symbol" w:hint="default"/>
      </w:rPr>
    </w:lvl>
    <w:lvl w:ilvl="4" w:tplc="0C090003" w:tentative="1">
      <w:start w:val="1"/>
      <w:numFmt w:val="bullet"/>
      <w:lvlText w:val="o"/>
      <w:lvlJc w:val="left"/>
      <w:pPr>
        <w:tabs>
          <w:tab w:val="num" w:pos="2340"/>
        </w:tabs>
        <w:ind w:left="2340" w:hanging="360"/>
      </w:pPr>
      <w:rPr>
        <w:rFonts w:ascii="Courier New" w:hAnsi="Courier New" w:cs="Courier New" w:hint="default"/>
      </w:rPr>
    </w:lvl>
    <w:lvl w:ilvl="5" w:tplc="0C090005" w:tentative="1">
      <w:start w:val="1"/>
      <w:numFmt w:val="bullet"/>
      <w:lvlText w:val=""/>
      <w:lvlJc w:val="left"/>
      <w:pPr>
        <w:tabs>
          <w:tab w:val="num" w:pos="3060"/>
        </w:tabs>
        <w:ind w:left="3060" w:hanging="360"/>
      </w:pPr>
      <w:rPr>
        <w:rFonts w:ascii="Wingdings" w:hAnsi="Wingdings" w:hint="default"/>
      </w:rPr>
    </w:lvl>
    <w:lvl w:ilvl="6" w:tplc="0C090001" w:tentative="1">
      <w:start w:val="1"/>
      <w:numFmt w:val="bullet"/>
      <w:lvlText w:val=""/>
      <w:lvlJc w:val="left"/>
      <w:pPr>
        <w:tabs>
          <w:tab w:val="num" w:pos="3780"/>
        </w:tabs>
        <w:ind w:left="3780" w:hanging="360"/>
      </w:pPr>
      <w:rPr>
        <w:rFonts w:ascii="Symbol" w:hAnsi="Symbol" w:hint="default"/>
      </w:rPr>
    </w:lvl>
    <w:lvl w:ilvl="7" w:tplc="0C090003" w:tentative="1">
      <w:start w:val="1"/>
      <w:numFmt w:val="bullet"/>
      <w:lvlText w:val="o"/>
      <w:lvlJc w:val="left"/>
      <w:pPr>
        <w:tabs>
          <w:tab w:val="num" w:pos="4500"/>
        </w:tabs>
        <w:ind w:left="4500" w:hanging="360"/>
      </w:pPr>
      <w:rPr>
        <w:rFonts w:ascii="Courier New" w:hAnsi="Courier New" w:cs="Courier New" w:hint="default"/>
      </w:rPr>
    </w:lvl>
    <w:lvl w:ilvl="8" w:tplc="0C090005" w:tentative="1">
      <w:start w:val="1"/>
      <w:numFmt w:val="bullet"/>
      <w:lvlText w:val=""/>
      <w:lvlJc w:val="left"/>
      <w:pPr>
        <w:tabs>
          <w:tab w:val="num" w:pos="5220"/>
        </w:tabs>
        <w:ind w:left="5220" w:hanging="360"/>
      </w:pPr>
      <w:rPr>
        <w:rFonts w:ascii="Wingdings" w:hAnsi="Wingdings" w:hint="default"/>
      </w:rPr>
    </w:lvl>
  </w:abstractNum>
  <w:abstractNum w:abstractNumId="3">
    <w:nsid w:val="2B6E5647"/>
    <w:multiLevelType w:val="hybridMultilevel"/>
    <w:tmpl w:val="42D8B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D820FE0"/>
    <w:multiLevelType w:val="multilevel"/>
    <w:tmpl w:val="63B6D1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2F370C54"/>
    <w:multiLevelType w:val="multilevel"/>
    <w:tmpl w:val="990858CE"/>
    <w:lvl w:ilvl="0">
      <w:start w:val="1"/>
      <w:numFmt w:val="decimal"/>
      <w:pStyle w:val="Heading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3A395579"/>
    <w:multiLevelType w:val="hybridMultilevel"/>
    <w:tmpl w:val="4080B9CE"/>
    <w:lvl w:ilvl="0" w:tplc="1DC44924">
      <w:numFmt w:val="bullet"/>
      <w:pStyle w:val="ListParagraph"/>
      <w:lvlText w:val="•"/>
      <w:lvlJc w:val="left"/>
      <w:pPr>
        <w:ind w:left="720" w:hanging="360"/>
      </w:pPr>
      <w:rPr>
        <w:rFonts w:ascii="Arial" w:eastAsiaTheme="minorEastAsia" w:hAnsi="Arial" w:cs="Arial" w:hint="default"/>
      </w:rPr>
    </w:lvl>
    <w:lvl w:ilvl="1" w:tplc="0C090003">
      <w:start w:val="1"/>
      <w:numFmt w:val="bullet"/>
      <w:lvlText w:val="o"/>
      <w:lvlJc w:val="left"/>
      <w:pPr>
        <w:ind w:left="1650" w:hanging="57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F250FA4"/>
    <w:multiLevelType w:val="hybridMultilevel"/>
    <w:tmpl w:val="8B969F74"/>
    <w:lvl w:ilvl="0" w:tplc="96F6E6D2">
      <w:start w:val="1"/>
      <w:numFmt w:val="decimal"/>
      <w:lvlText w:val="2.%1"/>
      <w:lvlJc w:val="left"/>
      <w:pPr>
        <w:ind w:left="1440" w:hanging="360"/>
      </w:pPr>
      <w:rPr>
        <w:rFonts w:hint="default"/>
      </w:rPr>
    </w:lvl>
    <w:lvl w:ilvl="1" w:tplc="CFE038DC">
      <w:start w:val="1"/>
      <w:numFmt w:val="decimal"/>
      <w:pStyle w:val="heading2insection2"/>
      <w:lvlText w:val="2.%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522D5320"/>
    <w:multiLevelType w:val="hybridMultilevel"/>
    <w:tmpl w:val="722EB7B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6B3678B"/>
    <w:multiLevelType w:val="hybridMultilevel"/>
    <w:tmpl w:val="3BBC1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8086282"/>
    <w:multiLevelType w:val="hybridMultilevel"/>
    <w:tmpl w:val="BB10ECE0"/>
    <w:lvl w:ilvl="0" w:tplc="3944754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9E85787"/>
    <w:multiLevelType w:val="hybridMultilevel"/>
    <w:tmpl w:val="5942C2CE"/>
    <w:lvl w:ilvl="0" w:tplc="0C090005">
      <w:start w:val="1"/>
      <w:numFmt w:val="bullet"/>
      <w:lvlText w:val=""/>
      <w:lvlJc w:val="left"/>
      <w:pPr>
        <w:ind w:left="502"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75D6B88"/>
    <w:multiLevelType w:val="multilevel"/>
    <w:tmpl w:val="14402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6"/>
  </w:num>
  <w:num w:numId="4">
    <w:abstractNumId w:val="3"/>
  </w:num>
  <w:num w:numId="5">
    <w:abstractNumId w:val="0"/>
  </w:num>
  <w:num w:numId="6">
    <w:abstractNumId w:val="7"/>
  </w:num>
  <w:num w:numId="7">
    <w:abstractNumId w:val="2"/>
  </w:num>
  <w:num w:numId="8">
    <w:abstractNumId w:val="1"/>
  </w:num>
  <w:num w:numId="9">
    <w:abstractNumId w:val="12"/>
  </w:num>
  <w:num w:numId="10">
    <w:abstractNumId w:val="9"/>
  </w:num>
  <w:num w:numId="11">
    <w:abstractNumId w:val="4"/>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6"/>
  </w:num>
  <w:num w:numId="27">
    <w:abstractNumId w:val="6"/>
  </w:num>
  <w:num w:numId="28">
    <w:abstractNumId w:val="6"/>
  </w:num>
  <w:num w:numId="29">
    <w:abstractNumId w:val="6"/>
  </w:num>
  <w:num w:numId="30">
    <w:abstractNumId w:val="6"/>
  </w:num>
  <w:num w:numId="31">
    <w:abstractNumId w:val="6"/>
  </w:num>
  <w:num w:numId="32">
    <w:abstractNumId w:val="6"/>
  </w:num>
  <w:num w:numId="33">
    <w:abstractNumId w:val="6"/>
  </w:num>
  <w:num w:numId="34">
    <w:abstractNumId w:val="6"/>
  </w:num>
  <w:num w:numId="35">
    <w:abstractNumId w:val="8"/>
  </w:num>
  <w:num w:numId="36">
    <w:abstractNumId w:val="11"/>
  </w:num>
  <w:num w:numId="37">
    <w:abstractNumId w:val="6"/>
  </w:num>
  <w:num w:numId="38">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DBA"/>
    <w:rsid w:val="00027494"/>
    <w:rsid w:val="00036B92"/>
    <w:rsid w:val="00036F7F"/>
    <w:rsid w:val="00043C7A"/>
    <w:rsid w:val="00047FB5"/>
    <w:rsid w:val="00053139"/>
    <w:rsid w:val="00055CF5"/>
    <w:rsid w:val="0005607D"/>
    <w:rsid w:val="0005696B"/>
    <w:rsid w:val="00060566"/>
    <w:rsid w:val="000609F5"/>
    <w:rsid w:val="0006301B"/>
    <w:rsid w:val="00063314"/>
    <w:rsid w:val="00067418"/>
    <w:rsid w:val="00070EDC"/>
    <w:rsid w:val="00073D0A"/>
    <w:rsid w:val="00075998"/>
    <w:rsid w:val="00090BA9"/>
    <w:rsid w:val="000917D5"/>
    <w:rsid w:val="00092551"/>
    <w:rsid w:val="00095D8B"/>
    <w:rsid w:val="000A372E"/>
    <w:rsid w:val="000B4F63"/>
    <w:rsid w:val="000C2A9F"/>
    <w:rsid w:val="000D1572"/>
    <w:rsid w:val="000D2F87"/>
    <w:rsid w:val="000D300C"/>
    <w:rsid w:val="000D335F"/>
    <w:rsid w:val="000E1719"/>
    <w:rsid w:val="000F01E6"/>
    <w:rsid w:val="000F424B"/>
    <w:rsid w:val="00102F5D"/>
    <w:rsid w:val="00105C81"/>
    <w:rsid w:val="0011109A"/>
    <w:rsid w:val="00112484"/>
    <w:rsid w:val="00122CDF"/>
    <w:rsid w:val="00125884"/>
    <w:rsid w:val="0012637D"/>
    <w:rsid w:val="00132674"/>
    <w:rsid w:val="00137B5D"/>
    <w:rsid w:val="001405B7"/>
    <w:rsid w:val="001502BE"/>
    <w:rsid w:val="00150C66"/>
    <w:rsid w:val="0015204A"/>
    <w:rsid w:val="001732AA"/>
    <w:rsid w:val="00174B0E"/>
    <w:rsid w:val="001766BB"/>
    <w:rsid w:val="001833FB"/>
    <w:rsid w:val="00184599"/>
    <w:rsid w:val="00185925"/>
    <w:rsid w:val="0019742E"/>
    <w:rsid w:val="00197625"/>
    <w:rsid w:val="001A2EBB"/>
    <w:rsid w:val="001B6BDC"/>
    <w:rsid w:val="001D6944"/>
    <w:rsid w:val="001E1DBE"/>
    <w:rsid w:val="001E56E8"/>
    <w:rsid w:val="001E5720"/>
    <w:rsid w:val="001F09C9"/>
    <w:rsid w:val="001F2A2A"/>
    <w:rsid w:val="001F396B"/>
    <w:rsid w:val="001F4975"/>
    <w:rsid w:val="001F6971"/>
    <w:rsid w:val="00200D32"/>
    <w:rsid w:val="0020369D"/>
    <w:rsid w:val="00212551"/>
    <w:rsid w:val="00214913"/>
    <w:rsid w:val="00216164"/>
    <w:rsid w:val="002319A2"/>
    <w:rsid w:val="00233FBB"/>
    <w:rsid w:val="002471FF"/>
    <w:rsid w:val="002537B9"/>
    <w:rsid w:val="00255337"/>
    <w:rsid w:val="00263D6B"/>
    <w:rsid w:val="00270BF3"/>
    <w:rsid w:val="0028196E"/>
    <w:rsid w:val="00295B44"/>
    <w:rsid w:val="00296FDC"/>
    <w:rsid w:val="002A3BA5"/>
    <w:rsid w:val="002B1ACA"/>
    <w:rsid w:val="002C1E20"/>
    <w:rsid w:val="002C2F49"/>
    <w:rsid w:val="002C3A7B"/>
    <w:rsid w:val="002D6DFE"/>
    <w:rsid w:val="002D757E"/>
    <w:rsid w:val="002E2602"/>
    <w:rsid w:val="002E3E59"/>
    <w:rsid w:val="002E78B2"/>
    <w:rsid w:val="002F50F2"/>
    <w:rsid w:val="002F7A20"/>
    <w:rsid w:val="00300CE8"/>
    <w:rsid w:val="00303150"/>
    <w:rsid w:val="003175A9"/>
    <w:rsid w:val="003324FC"/>
    <w:rsid w:val="00336080"/>
    <w:rsid w:val="00340AA9"/>
    <w:rsid w:val="00344E2C"/>
    <w:rsid w:val="00353403"/>
    <w:rsid w:val="0036674D"/>
    <w:rsid w:val="00373D50"/>
    <w:rsid w:val="003749B2"/>
    <w:rsid w:val="0038402B"/>
    <w:rsid w:val="00385B5D"/>
    <w:rsid w:val="00396B38"/>
    <w:rsid w:val="003A4064"/>
    <w:rsid w:val="003B18A5"/>
    <w:rsid w:val="003B7435"/>
    <w:rsid w:val="003C1951"/>
    <w:rsid w:val="003C4510"/>
    <w:rsid w:val="003C4924"/>
    <w:rsid w:val="003E0C5F"/>
    <w:rsid w:val="003E42F6"/>
    <w:rsid w:val="003E5494"/>
    <w:rsid w:val="003E72BB"/>
    <w:rsid w:val="003F0E08"/>
    <w:rsid w:val="003F149E"/>
    <w:rsid w:val="003F76C6"/>
    <w:rsid w:val="004027F8"/>
    <w:rsid w:val="00421B35"/>
    <w:rsid w:val="00432313"/>
    <w:rsid w:val="00435894"/>
    <w:rsid w:val="004432FF"/>
    <w:rsid w:val="00460480"/>
    <w:rsid w:val="00462108"/>
    <w:rsid w:val="00462676"/>
    <w:rsid w:val="00470E3A"/>
    <w:rsid w:val="004770DD"/>
    <w:rsid w:val="004807FC"/>
    <w:rsid w:val="00482AE0"/>
    <w:rsid w:val="0049326A"/>
    <w:rsid w:val="004976AE"/>
    <w:rsid w:val="004A3F3E"/>
    <w:rsid w:val="004A47B7"/>
    <w:rsid w:val="004A609A"/>
    <w:rsid w:val="004B4546"/>
    <w:rsid w:val="004C2C99"/>
    <w:rsid w:val="004C5DBA"/>
    <w:rsid w:val="004D16E3"/>
    <w:rsid w:val="004D5E8D"/>
    <w:rsid w:val="004E5D30"/>
    <w:rsid w:val="004F5060"/>
    <w:rsid w:val="00501143"/>
    <w:rsid w:val="00510178"/>
    <w:rsid w:val="00515959"/>
    <w:rsid w:val="00542978"/>
    <w:rsid w:val="00554545"/>
    <w:rsid w:val="005555B6"/>
    <w:rsid w:val="005608A9"/>
    <w:rsid w:val="00570B23"/>
    <w:rsid w:val="005A5484"/>
    <w:rsid w:val="005B6F35"/>
    <w:rsid w:val="005D236C"/>
    <w:rsid w:val="005D271B"/>
    <w:rsid w:val="005D30BB"/>
    <w:rsid w:val="005D7CDF"/>
    <w:rsid w:val="005F00DD"/>
    <w:rsid w:val="005F1D79"/>
    <w:rsid w:val="005F6319"/>
    <w:rsid w:val="005F75F0"/>
    <w:rsid w:val="0060401A"/>
    <w:rsid w:val="00626756"/>
    <w:rsid w:val="00626B81"/>
    <w:rsid w:val="006327CE"/>
    <w:rsid w:val="00651FDA"/>
    <w:rsid w:val="00656245"/>
    <w:rsid w:val="006567E2"/>
    <w:rsid w:val="00663422"/>
    <w:rsid w:val="00664E94"/>
    <w:rsid w:val="00674891"/>
    <w:rsid w:val="00681F27"/>
    <w:rsid w:val="00682B5C"/>
    <w:rsid w:val="00691320"/>
    <w:rsid w:val="006965FD"/>
    <w:rsid w:val="006A1AFA"/>
    <w:rsid w:val="006A6938"/>
    <w:rsid w:val="006A779E"/>
    <w:rsid w:val="006B3549"/>
    <w:rsid w:val="006B5BC4"/>
    <w:rsid w:val="006C104B"/>
    <w:rsid w:val="006C7EF3"/>
    <w:rsid w:val="006E1781"/>
    <w:rsid w:val="006E23F8"/>
    <w:rsid w:val="006F0438"/>
    <w:rsid w:val="006F0D51"/>
    <w:rsid w:val="006F589D"/>
    <w:rsid w:val="006F7149"/>
    <w:rsid w:val="007038B1"/>
    <w:rsid w:val="00711794"/>
    <w:rsid w:val="00712C93"/>
    <w:rsid w:val="00714757"/>
    <w:rsid w:val="007221FC"/>
    <w:rsid w:val="007229AE"/>
    <w:rsid w:val="00725CCD"/>
    <w:rsid w:val="0073442E"/>
    <w:rsid w:val="00736B88"/>
    <w:rsid w:val="00737AB0"/>
    <w:rsid w:val="00745629"/>
    <w:rsid w:val="00747572"/>
    <w:rsid w:val="00753718"/>
    <w:rsid w:val="00755446"/>
    <w:rsid w:val="00780BBA"/>
    <w:rsid w:val="0078747E"/>
    <w:rsid w:val="007A37EE"/>
    <w:rsid w:val="007A5CF9"/>
    <w:rsid w:val="007B1338"/>
    <w:rsid w:val="007C41FA"/>
    <w:rsid w:val="007D18AD"/>
    <w:rsid w:val="007E4270"/>
    <w:rsid w:val="007E674B"/>
    <w:rsid w:val="007F710B"/>
    <w:rsid w:val="00806089"/>
    <w:rsid w:val="0081168F"/>
    <w:rsid w:val="008151D2"/>
    <w:rsid w:val="00816F09"/>
    <w:rsid w:val="008175E6"/>
    <w:rsid w:val="0082068A"/>
    <w:rsid w:val="008320EA"/>
    <w:rsid w:val="008333AA"/>
    <w:rsid w:val="00833884"/>
    <w:rsid w:val="008423CA"/>
    <w:rsid w:val="00846117"/>
    <w:rsid w:val="00860B2F"/>
    <w:rsid w:val="00860CA2"/>
    <w:rsid w:val="00860CAA"/>
    <w:rsid w:val="00861522"/>
    <w:rsid w:val="00862E90"/>
    <w:rsid w:val="0086642C"/>
    <w:rsid w:val="00881856"/>
    <w:rsid w:val="0089230C"/>
    <w:rsid w:val="008A2935"/>
    <w:rsid w:val="008A37A6"/>
    <w:rsid w:val="008C07F5"/>
    <w:rsid w:val="008C228A"/>
    <w:rsid w:val="008C4408"/>
    <w:rsid w:val="008D0889"/>
    <w:rsid w:val="008D2321"/>
    <w:rsid w:val="008D37AD"/>
    <w:rsid w:val="008D5DD4"/>
    <w:rsid w:val="008D7D4F"/>
    <w:rsid w:val="008E4701"/>
    <w:rsid w:val="008E4DA8"/>
    <w:rsid w:val="008F14FB"/>
    <w:rsid w:val="008F5D5A"/>
    <w:rsid w:val="00900135"/>
    <w:rsid w:val="0091011C"/>
    <w:rsid w:val="0092066A"/>
    <w:rsid w:val="00923443"/>
    <w:rsid w:val="009309A8"/>
    <w:rsid w:val="00931D56"/>
    <w:rsid w:val="00940E8F"/>
    <w:rsid w:val="00941523"/>
    <w:rsid w:val="009428E4"/>
    <w:rsid w:val="00950D7E"/>
    <w:rsid w:val="00960C42"/>
    <w:rsid w:val="00963E28"/>
    <w:rsid w:val="00971B64"/>
    <w:rsid w:val="00971FC9"/>
    <w:rsid w:val="00973F0C"/>
    <w:rsid w:val="00976819"/>
    <w:rsid w:val="00981377"/>
    <w:rsid w:val="00995ADE"/>
    <w:rsid w:val="009A0348"/>
    <w:rsid w:val="009A3A56"/>
    <w:rsid w:val="009B2EBD"/>
    <w:rsid w:val="009B40CB"/>
    <w:rsid w:val="009B4F31"/>
    <w:rsid w:val="009C0335"/>
    <w:rsid w:val="009D067A"/>
    <w:rsid w:val="009E46AA"/>
    <w:rsid w:val="009E7D38"/>
    <w:rsid w:val="009F41EF"/>
    <w:rsid w:val="009F78CF"/>
    <w:rsid w:val="00A04A6F"/>
    <w:rsid w:val="00A1160C"/>
    <w:rsid w:val="00A246A9"/>
    <w:rsid w:val="00A247B6"/>
    <w:rsid w:val="00A27557"/>
    <w:rsid w:val="00A348F6"/>
    <w:rsid w:val="00A35BAC"/>
    <w:rsid w:val="00A36A00"/>
    <w:rsid w:val="00A421E1"/>
    <w:rsid w:val="00A44265"/>
    <w:rsid w:val="00A51F83"/>
    <w:rsid w:val="00A529A8"/>
    <w:rsid w:val="00A64AEB"/>
    <w:rsid w:val="00A66DA8"/>
    <w:rsid w:val="00A73B9A"/>
    <w:rsid w:val="00A8410C"/>
    <w:rsid w:val="00A863E2"/>
    <w:rsid w:val="00AB204E"/>
    <w:rsid w:val="00AB2E7B"/>
    <w:rsid w:val="00AB3487"/>
    <w:rsid w:val="00AC6750"/>
    <w:rsid w:val="00AD04C4"/>
    <w:rsid w:val="00AD0504"/>
    <w:rsid w:val="00B03F24"/>
    <w:rsid w:val="00B11DC6"/>
    <w:rsid w:val="00B137A9"/>
    <w:rsid w:val="00B1489B"/>
    <w:rsid w:val="00B22036"/>
    <w:rsid w:val="00B34877"/>
    <w:rsid w:val="00B36F29"/>
    <w:rsid w:val="00B4410E"/>
    <w:rsid w:val="00B51270"/>
    <w:rsid w:val="00B52045"/>
    <w:rsid w:val="00B619BB"/>
    <w:rsid w:val="00B9216C"/>
    <w:rsid w:val="00B976F9"/>
    <w:rsid w:val="00BA2174"/>
    <w:rsid w:val="00BC0FAA"/>
    <w:rsid w:val="00BC414C"/>
    <w:rsid w:val="00BC7E24"/>
    <w:rsid w:val="00BD4A44"/>
    <w:rsid w:val="00BD4EB1"/>
    <w:rsid w:val="00BD526F"/>
    <w:rsid w:val="00BE0050"/>
    <w:rsid w:val="00BE0B23"/>
    <w:rsid w:val="00BE0BE0"/>
    <w:rsid w:val="00BE2190"/>
    <w:rsid w:val="00BE5310"/>
    <w:rsid w:val="00BF3E4C"/>
    <w:rsid w:val="00BF536B"/>
    <w:rsid w:val="00BF644B"/>
    <w:rsid w:val="00BF6479"/>
    <w:rsid w:val="00BF675D"/>
    <w:rsid w:val="00BF6EC0"/>
    <w:rsid w:val="00BF787A"/>
    <w:rsid w:val="00C013AC"/>
    <w:rsid w:val="00C07F2C"/>
    <w:rsid w:val="00C10C68"/>
    <w:rsid w:val="00C16015"/>
    <w:rsid w:val="00C17DC0"/>
    <w:rsid w:val="00C21145"/>
    <w:rsid w:val="00C4617C"/>
    <w:rsid w:val="00C67811"/>
    <w:rsid w:val="00C77FC1"/>
    <w:rsid w:val="00C938C5"/>
    <w:rsid w:val="00C96404"/>
    <w:rsid w:val="00C97141"/>
    <w:rsid w:val="00CB46AF"/>
    <w:rsid w:val="00CC0F44"/>
    <w:rsid w:val="00CC2361"/>
    <w:rsid w:val="00CC529E"/>
    <w:rsid w:val="00CC5E4B"/>
    <w:rsid w:val="00CC6202"/>
    <w:rsid w:val="00CD2BFD"/>
    <w:rsid w:val="00CD7B0A"/>
    <w:rsid w:val="00CE7715"/>
    <w:rsid w:val="00CF56D3"/>
    <w:rsid w:val="00CF64D8"/>
    <w:rsid w:val="00CF6D2B"/>
    <w:rsid w:val="00D152E7"/>
    <w:rsid w:val="00D15692"/>
    <w:rsid w:val="00D16497"/>
    <w:rsid w:val="00D176C0"/>
    <w:rsid w:val="00D26963"/>
    <w:rsid w:val="00D26E63"/>
    <w:rsid w:val="00D270F6"/>
    <w:rsid w:val="00D33C81"/>
    <w:rsid w:val="00D353B5"/>
    <w:rsid w:val="00D357C5"/>
    <w:rsid w:val="00D35A15"/>
    <w:rsid w:val="00D36349"/>
    <w:rsid w:val="00D43208"/>
    <w:rsid w:val="00D50F99"/>
    <w:rsid w:val="00D522A0"/>
    <w:rsid w:val="00D64D85"/>
    <w:rsid w:val="00D665D3"/>
    <w:rsid w:val="00D70B27"/>
    <w:rsid w:val="00D7553D"/>
    <w:rsid w:val="00D7790A"/>
    <w:rsid w:val="00D87427"/>
    <w:rsid w:val="00D927A1"/>
    <w:rsid w:val="00D93FE0"/>
    <w:rsid w:val="00D963FB"/>
    <w:rsid w:val="00DA5C1D"/>
    <w:rsid w:val="00DB0D3F"/>
    <w:rsid w:val="00DB459E"/>
    <w:rsid w:val="00DB6758"/>
    <w:rsid w:val="00DC142B"/>
    <w:rsid w:val="00DD13AC"/>
    <w:rsid w:val="00DE0408"/>
    <w:rsid w:val="00DF2E9F"/>
    <w:rsid w:val="00DF3190"/>
    <w:rsid w:val="00DF532C"/>
    <w:rsid w:val="00E00439"/>
    <w:rsid w:val="00E04BA3"/>
    <w:rsid w:val="00E106D6"/>
    <w:rsid w:val="00E12E46"/>
    <w:rsid w:val="00E16222"/>
    <w:rsid w:val="00E23494"/>
    <w:rsid w:val="00E23953"/>
    <w:rsid w:val="00E30BCF"/>
    <w:rsid w:val="00E35710"/>
    <w:rsid w:val="00E5198C"/>
    <w:rsid w:val="00E6006C"/>
    <w:rsid w:val="00E65DE5"/>
    <w:rsid w:val="00E9714F"/>
    <w:rsid w:val="00EA04A4"/>
    <w:rsid w:val="00EA380D"/>
    <w:rsid w:val="00EA554A"/>
    <w:rsid w:val="00ED407E"/>
    <w:rsid w:val="00ED41F4"/>
    <w:rsid w:val="00ED691B"/>
    <w:rsid w:val="00EE0944"/>
    <w:rsid w:val="00EE4563"/>
    <w:rsid w:val="00EF072C"/>
    <w:rsid w:val="00EF0EF3"/>
    <w:rsid w:val="00EF74CC"/>
    <w:rsid w:val="00F002D9"/>
    <w:rsid w:val="00F01D24"/>
    <w:rsid w:val="00F027CA"/>
    <w:rsid w:val="00F1480D"/>
    <w:rsid w:val="00F214E3"/>
    <w:rsid w:val="00F3326A"/>
    <w:rsid w:val="00F53179"/>
    <w:rsid w:val="00F53611"/>
    <w:rsid w:val="00F656AD"/>
    <w:rsid w:val="00F70AC8"/>
    <w:rsid w:val="00F754CC"/>
    <w:rsid w:val="00F76AE3"/>
    <w:rsid w:val="00F82E2D"/>
    <w:rsid w:val="00FA1308"/>
    <w:rsid w:val="00FB64AD"/>
    <w:rsid w:val="00FC7F21"/>
    <w:rsid w:val="00FD16BC"/>
    <w:rsid w:val="00FE48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3494"/>
    <w:pPr>
      <w:spacing w:before="120"/>
    </w:pPr>
    <w:rPr>
      <w:rFonts w:ascii="Arial" w:hAnsi="Arial"/>
      <w:sz w:val="22"/>
      <w:szCs w:val="24"/>
    </w:rPr>
  </w:style>
  <w:style w:type="paragraph" w:styleId="Heading1">
    <w:name w:val="heading 1"/>
    <w:basedOn w:val="Normal"/>
    <w:next w:val="Normal"/>
    <w:link w:val="Heading1Char"/>
    <w:qFormat/>
    <w:rsid w:val="00132674"/>
    <w:pPr>
      <w:keepNext/>
      <w:numPr>
        <w:numId w:val="1"/>
      </w:numPr>
      <w:pBdr>
        <w:bottom w:val="single" w:sz="4" w:space="1" w:color="auto"/>
      </w:pBdr>
      <w:spacing w:before="240" w:after="60"/>
      <w:ind w:hanging="720"/>
      <w:outlineLvl w:val="0"/>
    </w:pPr>
    <w:rPr>
      <w:rFonts w:eastAsia="Batang" w:cs="Arial"/>
      <w:b/>
      <w:bCs/>
      <w:sz w:val="24"/>
      <w:lang w:eastAsia="en-US"/>
    </w:rPr>
  </w:style>
  <w:style w:type="paragraph" w:styleId="Heading2">
    <w:name w:val="heading 2"/>
    <w:basedOn w:val="Normal"/>
    <w:next w:val="Normal"/>
    <w:link w:val="Heading2Char"/>
    <w:uiPriority w:val="9"/>
    <w:qFormat/>
    <w:rsid w:val="00B03F24"/>
    <w:pPr>
      <w:keepNext/>
      <w:spacing w:before="240" w:after="60"/>
      <w:outlineLvl w:val="1"/>
    </w:pPr>
    <w:rPr>
      <w:rFonts w:eastAsiaTheme="majorEastAsia" w:cs="Arial"/>
      <w:b/>
      <w:bCs/>
      <w:iCs/>
      <w:szCs w:val="22"/>
    </w:rPr>
  </w:style>
  <w:style w:type="paragraph" w:styleId="Heading3">
    <w:name w:val="heading 3"/>
    <w:basedOn w:val="Normal"/>
    <w:next w:val="Normal"/>
    <w:qFormat/>
    <w:rsid w:val="00E23494"/>
    <w:pPr>
      <w:spacing w:before="240" w:after="24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styleId="Header">
    <w:name w:val="header"/>
    <w:basedOn w:val="Normal"/>
    <w:link w:val="HeaderChar"/>
    <w:uiPriority w:val="99"/>
    <w:rsid w:val="00ED41F4"/>
    <w:pPr>
      <w:tabs>
        <w:tab w:val="center" w:pos="4513"/>
        <w:tab w:val="right" w:pos="9026"/>
      </w:tabs>
    </w:pPr>
  </w:style>
  <w:style w:type="character" w:customStyle="1" w:styleId="HeaderChar">
    <w:name w:val="Header Char"/>
    <w:basedOn w:val="DefaultParagraphFont"/>
    <w:link w:val="Header"/>
    <w:uiPriority w:val="99"/>
    <w:rsid w:val="00ED41F4"/>
    <w:rPr>
      <w:rFonts w:ascii="Arial" w:hAnsi="Arial"/>
      <w:sz w:val="22"/>
      <w:lang w:eastAsia="en-US"/>
    </w:rPr>
  </w:style>
  <w:style w:type="paragraph" w:styleId="Footer">
    <w:name w:val="footer"/>
    <w:basedOn w:val="Normal"/>
    <w:link w:val="FooterChar"/>
    <w:uiPriority w:val="99"/>
    <w:rsid w:val="00ED41F4"/>
    <w:pPr>
      <w:tabs>
        <w:tab w:val="center" w:pos="4513"/>
        <w:tab w:val="right" w:pos="9026"/>
      </w:tabs>
    </w:pPr>
  </w:style>
  <w:style w:type="character" w:customStyle="1" w:styleId="FooterChar">
    <w:name w:val="Footer Char"/>
    <w:basedOn w:val="DefaultParagraphFont"/>
    <w:link w:val="Footer"/>
    <w:uiPriority w:val="99"/>
    <w:rsid w:val="00ED41F4"/>
    <w:rPr>
      <w:rFonts w:ascii="Arial" w:hAnsi="Arial"/>
      <w:sz w:val="22"/>
      <w:lang w:eastAsia="en-US"/>
    </w:rPr>
  </w:style>
  <w:style w:type="paragraph" w:styleId="BalloonText">
    <w:name w:val="Balloon Text"/>
    <w:basedOn w:val="Normal"/>
    <w:link w:val="BalloonTextChar"/>
    <w:rsid w:val="00ED41F4"/>
    <w:rPr>
      <w:rFonts w:ascii="Tahoma" w:hAnsi="Tahoma" w:cs="Tahoma"/>
      <w:sz w:val="16"/>
      <w:szCs w:val="16"/>
    </w:rPr>
  </w:style>
  <w:style w:type="character" w:customStyle="1" w:styleId="BalloonTextChar">
    <w:name w:val="Balloon Text Char"/>
    <w:basedOn w:val="DefaultParagraphFont"/>
    <w:link w:val="BalloonText"/>
    <w:rsid w:val="00ED41F4"/>
    <w:rPr>
      <w:rFonts w:ascii="Tahoma" w:hAnsi="Tahoma" w:cs="Tahoma"/>
      <w:sz w:val="16"/>
      <w:szCs w:val="16"/>
      <w:lang w:eastAsia="en-US"/>
    </w:rPr>
  </w:style>
  <w:style w:type="paragraph" w:customStyle="1" w:styleId="HeadingA">
    <w:name w:val="Heading A"/>
    <w:basedOn w:val="Heading1"/>
    <w:qFormat/>
    <w:rsid w:val="00132674"/>
    <w:pPr>
      <w:keepLines/>
      <w:spacing w:before="480" w:after="0"/>
    </w:pPr>
    <w:rPr>
      <w:rFonts w:eastAsiaTheme="majorEastAsia"/>
      <w:lang w:eastAsia="en-AU"/>
    </w:rPr>
  </w:style>
  <w:style w:type="character" w:customStyle="1" w:styleId="Heading2Char">
    <w:name w:val="Heading 2 Char"/>
    <w:basedOn w:val="DefaultParagraphFont"/>
    <w:link w:val="Heading2"/>
    <w:uiPriority w:val="9"/>
    <w:rsid w:val="00B03F24"/>
    <w:rPr>
      <w:rFonts w:ascii="Arial" w:eastAsiaTheme="majorEastAsia" w:hAnsi="Arial" w:cs="Arial"/>
      <w:b/>
      <w:bCs/>
      <w:iCs/>
      <w:sz w:val="22"/>
      <w:szCs w:val="22"/>
    </w:rPr>
  </w:style>
  <w:style w:type="paragraph" w:styleId="ListParagraph">
    <w:name w:val="List Paragraph"/>
    <w:basedOn w:val="Normal"/>
    <w:link w:val="ListParagraphChar"/>
    <w:uiPriority w:val="34"/>
    <w:qFormat/>
    <w:rsid w:val="00233FBB"/>
    <w:pPr>
      <w:numPr>
        <w:numId w:val="3"/>
      </w:numPr>
      <w:spacing w:after="120" w:line="276" w:lineRule="auto"/>
      <w:contextualSpacing/>
    </w:pPr>
    <w:rPr>
      <w:rFonts w:cs="Arial"/>
      <w:szCs w:val="22"/>
    </w:rPr>
  </w:style>
  <w:style w:type="table" w:styleId="TableGrid">
    <w:name w:val="Table Grid"/>
    <w:basedOn w:val="TableNormal"/>
    <w:rsid w:val="00233F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heading">
    <w:name w:val="Bullet heading"/>
    <w:basedOn w:val="ListParagraph"/>
    <w:link w:val="BulletheadingChar"/>
    <w:qFormat/>
    <w:rsid w:val="00233FBB"/>
    <w:rPr>
      <w:u w:val="single"/>
    </w:rPr>
  </w:style>
  <w:style w:type="paragraph" w:customStyle="1" w:styleId="Paraunderbulletheading">
    <w:name w:val="Para under bullet heading"/>
    <w:basedOn w:val="Normal"/>
    <w:link w:val="ParaunderbulletheadingChar"/>
    <w:qFormat/>
    <w:rsid w:val="00510178"/>
    <w:pPr>
      <w:ind w:left="709"/>
    </w:pPr>
  </w:style>
  <w:style w:type="character" w:customStyle="1" w:styleId="ListParagraphChar">
    <w:name w:val="List Paragraph Char"/>
    <w:basedOn w:val="DefaultParagraphFont"/>
    <w:link w:val="ListParagraph"/>
    <w:uiPriority w:val="34"/>
    <w:rsid w:val="00233FBB"/>
    <w:rPr>
      <w:rFonts w:ascii="Arial" w:hAnsi="Arial" w:cs="Arial"/>
      <w:sz w:val="22"/>
      <w:szCs w:val="22"/>
    </w:rPr>
  </w:style>
  <w:style w:type="character" w:customStyle="1" w:styleId="BulletheadingChar">
    <w:name w:val="Bullet heading Char"/>
    <w:basedOn w:val="ListParagraphChar"/>
    <w:link w:val="Bulletheading"/>
    <w:rsid w:val="00233FBB"/>
    <w:rPr>
      <w:rFonts w:ascii="Arial" w:hAnsi="Arial" w:cs="Arial"/>
      <w:sz w:val="22"/>
      <w:szCs w:val="22"/>
      <w:u w:val="single"/>
    </w:rPr>
  </w:style>
  <w:style w:type="paragraph" w:customStyle="1" w:styleId="Heading1appendix">
    <w:name w:val="Heading 1 (appendix)"/>
    <w:basedOn w:val="Heading1"/>
    <w:link w:val="Heading1appendixChar"/>
    <w:qFormat/>
    <w:rsid w:val="003E72BB"/>
    <w:pPr>
      <w:numPr>
        <w:numId w:val="0"/>
      </w:numPr>
      <w:spacing w:after="240"/>
      <w:ind w:left="720" w:hanging="720"/>
    </w:pPr>
  </w:style>
  <w:style w:type="character" w:customStyle="1" w:styleId="ParaunderbulletheadingChar">
    <w:name w:val="Para under bullet heading Char"/>
    <w:basedOn w:val="DefaultParagraphFont"/>
    <w:link w:val="Paraunderbulletheading"/>
    <w:rsid w:val="00510178"/>
    <w:rPr>
      <w:rFonts w:ascii="Arial" w:hAnsi="Arial"/>
      <w:sz w:val="22"/>
      <w:szCs w:val="24"/>
    </w:rPr>
  </w:style>
  <w:style w:type="paragraph" w:customStyle="1" w:styleId="Appendixlowerheading">
    <w:name w:val="Appendix lower heading"/>
    <w:basedOn w:val="Normal"/>
    <w:link w:val="AppendixlowerheadingChar"/>
    <w:qFormat/>
    <w:rsid w:val="001F2A2A"/>
    <w:rPr>
      <w:u w:val="single"/>
    </w:rPr>
  </w:style>
  <w:style w:type="character" w:customStyle="1" w:styleId="Heading1Char">
    <w:name w:val="Heading 1 Char"/>
    <w:basedOn w:val="DefaultParagraphFont"/>
    <w:link w:val="Heading1"/>
    <w:rsid w:val="00B1489B"/>
    <w:rPr>
      <w:rFonts w:ascii="Arial" w:eastAsia="Batang" w:hAnsi="Arial" w:cs="Arial"/>
      <w:b/>
      <w:bCs/>
      <w:sz w:val="24"/>
      <w:szCs w:val="24"/>
      <w:lang w:eastAsia="en-US"/>
    </w:rPr>
  </w:style>
  <w:style w:type="character" w:customStyle="1" w:styleId="Heading1appendixChar">
    <w:name w:val="Heading 1 (appendix) Char"/>
    <w:basedOn w:val="Heading1Char"/>
    <w:link w:val="Heading1appendix"/>
    <w:rsid w:val="003E72BB"/>
    <w:rPr>
      <w:rFonts w:ascii="Arial" w:eastAsia="Batang" w:hAnsi="Arial" w:cs="Arial"/>
      <w:b/>
      <w:bCs/>
      <w:sz w:val="24"/>
      <w:szCs w:val="24"/>
      <w:lang w:eastAsia="en-US"/>
    </w:rPr>
  </w:style>
  <w:style w:type="character" w:styleId="Hyperlink">
    <w:name w:val="Hyperlink"/>
    <w:uiPriority w:val="99"/>
    <w:rsid w:val="001F6971"/>
    <w:rPr>
      <w:color w:val="0000FF"/>
      <w:u w:val="single"/>
    </w:rPr>
  </w:style>
  <w:style w:type="character" w:customStyle="1" w:styleId="AppendixlowerheadingChar">
    <w:name w:val="Appendix lower heading Char"/>
    <w:basedOn w:val="DefaultParagraphFont"/>
    <w:link w:val="Appendixlowerheading"/>
    <w:rsid w:val="001F2A2A"/>
    <w:rPr>
      <w:rFonts w:ascii="Arial" w:hAnsi="Arial"/>
      <w:sz w:val="22"/>
      <w:szCs w:val="24"/>
      <w:u w:val="single"/>
    </w:rPr>
  </w:style>
  <w:style w:type="paragraph" w:customStyle="1" w:styleId="Titlepage">
    <w:name w:val="Title page"/>
    <w:basedOn w:val="Normal"/>
    <w:link w:val="TitlepageChar"/>
    <w:qFormat/>
    <w:rsid w:val="00462676"/>
    <w:pPr>
      <w:jc w:val="center"/>
    </w:pPr>
    <w:rPr>
      <w:b/>
      <w:sz w:val="52"/>
      <w:szCs w:val="52"/>
    </w:rPr>
  </w:style>
  <w:style w:type="paragraph" w:styleId="TOCHeading">
    <w:name w:val="TOC Heading"/>
    <w:basedOn w:val="Heading1"/>
    <w:next w:val="Normal"/>
    <w:uiPriority w:val="39"/>
    <w:semiHidden/>
    <w:unhideWhenUsed/>
    <w:qFormat/>
    <w:rsid w:val="00BE2190"/>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sz w:val="28"/>
      <w:szCs w:val="28"/>
      <w:lang w:val="en-US" w:eastAsia="ja-JP"/>
    </w:rPr>
  </w:style>
  <w:style w:type="character" w:customStyle="1" w:styleId="TitlepageChar">
    <w:name w:val="Title page Char"/>
    <w:basedOn w:val="DefaultParagraphFont"/>
    <w:link w:val="Titlepage"/>
    <w:rsid w:val="00462676"/>
    <w:rPr>
      <w:rFonts w:ascii="Arial" w:hAnsi="Arial"/>
      <w:b/>
      <w:sz w:val="52"/>
      <w:szCs w:val="52"/>
    </w:rPr>
  </w:style>
  <w:style w:type="paragraph" w:styleId="TOC1">
    <w:name w:val="toc 1"/>
    <w:basedOn w:val="Normal"/>
    <w:next w:val="Normal"/>
    <w:autoRedefine/>
    <w:uiPriority w:val="39"/>
    <w:rsid w:val="0060401A"/>
    <w:pPr>
      <w:tabs>
        <w:tab w:val="left" w:pos="440"/>
        <w:tab w:val="right" w:leader="dot" w:pos="9344"/>
      </w:tabs>
      <w:spacing w:after="100"/>
    </w:pPr>
    <w:rPr>
      <w:rFonts w:eastAsiaTheme="majorEastAsia"/>
      <w:b/>
      <w:noProof/>
    </w:rPr>
  </w:style>
  <w:style w:type="paragraph" w:styleId="TOC2">
    <w:name w:val="toc 2"/>
    <w:basedOn w:val="Normal"/>
    <w:next w:val="Normal"/>
    <w:autoRedefine/>
    <w:uiPriority w:val="39"/>
    <w:rsid w:val="00BE2190"/>
    <w:pPr>
      <w:spacing w:after="100"/>
      <w:ind w:left="220"/>
    </w:pPr>
  </w:style>
  <w:style w:type="paragraph" w:styleId="TOC3">
    <w:name w:val="toc 3"/>
    <w:basedOn w:val="Normal"/>
    <w:next w:val="Normal"/>
    <w:autoRedefine/>
    <w:uiPriority w:val="39"/>
    <w:rsid w:val="00BE2190"/>
    <w:pPr>
      <w:spacing w:after="100"/>
      <w:ind w:left="440"/>
    </w:pPr>
  </w:style>
  <w:style w:type="paragraph" w:customStyle="1" w:styleId="Boldheading">
    <w:name w:val="Bold heading"/>
    <w:basedOn w:val="Normal"/>
    <w:next w:val="Normal"/>
    <w:link w:val="BoldheadingChar"/>
    <w:qFormat/>
    <w:rsid w:val="00BE0B23"/>
    <w:pPr>
      <w:keepNext/>
      <w:spacing w:after="120"/>
    </w:pPr>
    <w:rPr>
      <w:b/>
    </w:rPr>
  </w:style>
  <w:style w:type="character" w:styleId="CommentReference">
    <w:name w:val="annotation reference"/>
    <w:basedOn w:val="DefaultParagraphFont"/>
    <w:rsid w:val="00C17DC0"/>
    <w:rPr>
      <w:sz w:val="16"/>
      <w:szCs w:val="16"/>
    </w:rPr>
  </w:style>
  <w:style w:type="character" w:customStyle="1" w:styleId="BoldheadingChar">
    <w:name w:val="Bold heading Char"/>
    <w:basedOn w:val="DefaultParagraphFont"/>
    <w:link w:val="Boldheading"/>
    <w:rsid w:val="00BE0B23"/>
    <w:rPr>
      <w:rFonts w:ascii="Arial" w:hAnsi="Arial"/>
      <w:b/>
      <w:sz w:val="22"/>
      <w:szCs w:val="24"/>
    </w:rPr>
  </w:style>
  <w:style w:type="paragraph" w:styleId="CommentText">
    <w:name w:val="annotation text"/>
    <w:basedOn w:val="Normal"/>
    <w:link w:val="CommentTextChar"/>
    <w:rsid w:val="00C17DC0"/>
    <w:rPr>
      <w:sz w:val="20"/>
      <w:szCs w:val="20"/>
    </w:rPr>
  </w:style>
  <w:style w:type="character" w:customStyle="1" w:styleId="CommentTextChar">
    <w:name w:val="Comment Text Char"/>
    <w:basedOn w:val="DefaultParagraphFont"/>
    <w:link w:val="CommentText"/>
    <w:rsid w:val="00C17DC0"/>
    <w:rPr>
      <w:rFonts w:ascii="Arial" w:hAnsi="Arial"/>
    </w:rPr>
  </w:style>
  <w:style w:type="paragraph" w:styleId="CommentSubject">
    <w:name w:val="annotation subject"/>
    <w:basedOn w:val="CommentText"/>
    <w:next w:val="CommentText"/>
    <w:link w:val="CommentSubjectChar"/>
    <w:rsid w:val="00C17DC0"/>
    <w:rPr>
      <w:b/>
      <w:bCs/>
    </w:rPr>
  </w:style>
  <w:style w:type="character" w:customStyle="1" w:styleId="CommentSubjectChar">
    <w:name w:val="Comment Subject Char"/>
    <w:basedOn w:val="CommentTextChar"/>
    <w:link w:val="CommentSubject"/>
    <w:rsid w:val="00C17DC0"/>
    <w:rPr>
      <w:rFonts w:ascii="Arial" w:hAnsi="Arial"/>
      <w:b/>
      <w:bCs/>
    </w:rPr>
  </w:style>
  <w:style w:type="character" w:styleId="FollowedHyperlink">
    <w:name w:val="FollowedHyperlink"/>
    <w:basedOn w:val="DefaultParagraphFont"/>
    <w:rsid w:val="000F424B"/>
    <w:rPr>
      <w:color w:val="800080" w:themeColor="followedHyperlink"/>
      <w:u w:val="single"/>
    </w:rPr>
  </w:style>
  <w:style w:type="paragraph" w:customStyle="1" w:styleId="Heading2insection1">
    <w:name w:val="Heading 2 in section 1"/>
    <w:basedOn w:val="Heading2"/>
    <w:link w:val="Heading2insection1Char"/>
    <w:qFormat/>
    <w:rsid w:val="00E23494"/>
    <w:pPr>
      <w:numPr>
        <w:ilvl w:val="1"/>
        <w:numId w:val="5"/>
      </w:numPr>
      <w:spacing w:after="240"/>
      <w:ind w:left="1417" w:hanging="340"/>
    </w:pPr>
  </w:style>
  <w:style w:type="paragraph" w:customStyle="1" w:styleId="heading2insection2">
    <w:name w:val="heading 2 in section 2"/>
    <w:basedOn w:val="Heading2"/>
    <w:link w:val="heading2insection2Char"/>
    <w:qFormat/>
    <w:rsid w:val="00053139"/>
    <w:pPr>
      <w:numPr>
        <w:ilvl w:val="1"/>
        <w:numId w:val="6"/>
      </w:numPr>
    </w:pPr>
  </w:style>
  <w:style w:type="character" w:customStyle="1" w:styleId="Heading2insection1Char">
    <w:name w:val="Heading 2 in section 1 Char"/>
    <w:basedOn w:val="Heading2Char"/>
    <w:link w:val="Heading2insection1"/>
    <w:rsid w:val="00E23494"/>
    <w:rPr>
      <w:rFonts w:ascii="Arial" w:eastAsiaTheme="majorEastAsia" w:hAnsi="Arial" w:cs="Arial"/>
      <w:b/>
      <w:bCs/>
      <w:iCs/>
      <w:sz w:val="22"/>
      <w:szCs w:val="22"/>
    </w:rPr>
  </w:style>
  <w:style w:type="character" w:customStyle="1" w:styleId="heading2insection2Char">
    <w:name w:val="heading 2 in section 2 Char"/>
    <w:basedOn w:val="Heading2Char"/>
    <w:link w:val="heading2insection2"/>
    <w:rsid w:val="00053139"/>
    <w:rPr>
      <w:rFonts w:ascii="Arial" w:eastAsiaTheme="majorEastAsia" w:hAnsi="Arial" w:cs="Arial"/>
      <w:b/>
      <w:bCs/>
      <w:iCs/>
      <w:sz w:val="22"/>
      <w:szCs w:val="22"/>
    </w:rPr>
  </w:style>
  <w:style w:type="paragraph" w:styleId="Revision">
    <w:name w:val="Revision"/>
    <w:hidden/>
    <w:uiPriority w:val="99"/>
    <w:semiHidden/>
    <w:rsid w:val="00063314"/>
    <w:rPr>
      <w:rFonts w:ascii="Arial" w:hAnsi="Arial"/>
      <w:sz w:val="22"/>
      <w:szCs w:val="24"/>
    </w:rPr>
  </w:style>
  <w:style w:type="character" w:styleId="PageNumber">
    <w:name w:val="page number"/>
    <w:basedOn w:val="DefaultParagraphFont"/>
    <w:rsid w:val="002319A2"/>
  </w:style>
  <w:style w:type="paragraph" w:customStyle="1" w:styleId="greyboxes">
    <w:name w:val="grey boxes"/>
    <w:basedOn w:val="Normal"/>
    <w:link w:val="greyboxesChar"/>
    <w:qFormat/>
    <w:rsid w:val="00AD04C4"/>
    <w:pPr>
      <w:pBdr>
        <w:top w:val="single" w:sz="2" w:space="1" w:color="auto"/>
        <w:left w:val="single" w:sz="2" w:space="4" w:color="auto"/>
        <w:bottom w:val="single" w:sz="2" w:space="1" w:color="auto"/>
        <w:right w:val="single" w:sz="2" w:space="4" w:color="auto"/>
      </w:pBdr>
      <w:shd w:val="clear" w:color="auto" w:fill="D9D9D9" w:themeFill="background1" w:themeFillShade="D9"/>
    </w:pPr>
    <w:rPr>
      <w:szCs w:val="22"/>
    </w:rPr>
  </w:style>
  <w:style w:type="character" w:customStyle="1" w:styleId="greyboxesChar">
    <w:name w:val="grey boxes Char"/>
    <w:basedOn w:val="DefaultParagraphFont"/>
    <w:link w:val="greyboxes"/>
    <w:rsid w:val="00AD04C4"/>
    <w:rPr>
      <w:rFonts w:ascii="Arial" w:hAnsi="Arial"/>
      <w:sz w:val="22"/>
      <w:szCs w:val="22"/>
      <w:shd w:val="clear" w:color="auto" w:fill="D9D9D9" w:themeFill="background1" w:themeFillShade="D9"/>
    </w:rPr>
  </w:style>
  <w:style w:type="paragraph" w:styleId="TableofFigures">
    <w:name w:val="table of figures"/>
    <w:basedOn w:val="Normal"/>
    <w:next w:val="Normal"/>
    <w:rsid w:val="000D335F"/>
  </w:style>
  <w:style w:type="paragraph" w:customStyle="1" w:styleId="Bodycopy">
    <w:name w:val="Body copy"/>
    <w:basedOn w:val="Normal"/>
    <w:uiPriority w:val="99"/>
    <w:rsid w:val="00941523"/>
    <w:pPr>
      <w:suppressAutoHyphens/>
      <w:autoSpaceDE w:val="0"/>
      <w:autoSpaceDN w:val="0"/>
      <w:adjustRightInd w:val="0"/>
      <w:spacing w:before="0"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9415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3494"/>
    <w:pPr>
      <w:spacing w:before="120"/>
    </w:pPr>
    <w:rPr>
      <w:rFonts w:ascii="Arial" w:hAnsi="Arial"/>
      <w:sz w:val="22"/>
      <w:szCs w:val="24"/>
    </w:rPr>
  </w:style>
  <w:style w:type="paragraph" w:styleId="Heading1">
    <w:name w:val="heading 1"/>
    <w:basedOn w:val="Normal"/>
    <w:next w:val="Normal"/>
    <w:link w:val="Heading1Char"/>
    <w:qFormat/>
    <w:rsid w:val="00132674"/>
    <w:pPr>
      <w:keepNext/>
      <w:numPr>
        <w:numId w:val="1"/>
      </w:numPr>
      <w:pBdr>
        <w:bottom w:val="single" w:sz="4" w:space="1" w:color="auto"/>
      </w:pBdr>
      <w:spacing w:before="240" w:after="60"/>
      <w:ind w:hanging="720"/>
      <w:outlineLvl w:val="0"/>
    </w:pPr>
    <w:rPr>
      <w:rFonts w:eastAsia="Batang" w:cs="Arial"/>
      <w:b/>
      <w:bCs/>
      <w:sz w:val="24"/>
      <w:lang w:eastAsia="en-US"/>
    </w:rPr>
  </w:style>
  <w:style w:type="paragraph" w:styleId="Heading2">
    <w:name w:val="heading 2"/>
    <w:basedOn w:val="Normal"/>
    <w:next w:val="Normal"/>
    <w:link w:val="Heading2Char"/>
    <w:uiPriority w:val="9"/>
    <w:qFormat/>
    <w:rsid w:val="00B03F24"/>
    <w:pPr>
      <w:keepNext/>
      <w:spacing w:before="240" w:after="60"/>
      <w:outlineLvl w:val="1"/>
    </w:pPr>
    <w:rPr>
      <w:rFonts w:eastAsiaTheme="majorEastAsia" w:cs="Arial"/>
      <w:b/>
      <w:bCs/>
      <w:iCs/>
      <w:szCs w:val="22"/>
    </w:rPr>
  </w:style>
  <w:style w:type="paragraph" w:styleId="Heading3">
    <w:name w:val="heading 3"/>
    <w:basedOn w:val="Normal"/>
    <w:next w:val="Normal"/>
    <w:qFormat/>
    <w:rsid w:val="00E23494"/>
    <w:pPr>
      <w:spacing w:before="240" w:after="24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styleId="Header">
    <w:name w:val="header"/>
    <w:basedOn w:val="Normal"/>
    <w:link w:val="HeaderChar"/>
    <w:uiPriority w:val="99"/>
    <w:rsid w:val="00ED41F4"/>
    <w:pPr>
      <w:tabs>
        <w:tab w:val="center" w:pos="4513"/>
        <w:tab w:val="right" w:pos="9026"/>
      </w:tabs>
    </w:pPr>
  </w:style>
  <w:style w:type="character" w:customStyle="1" w:styleId="HeaderChar">
    <w:name w:val="Header Char"/>
    <w:basedOn w:val="DefaultParagraphFont"/>
    <w:link w:val="Header"/>
    <w:uiPriority w:val="99"/>
    <w:rsid w:val="00ED41F4"/>
    <w:rPr>
      <w:rFonts w:ascii="Arial" w:hAnsi="Arial"/>
      <w:sz w:val="22"/>
      <w:lang w:eastAsia="en-US"/>
    </w:rPr>
  </w:style>
  <w:style w:type="paragraph" w:styleId="Footer">
    <w:name w:val="footer"/>
    <w:basedOn w:val="Normal"/>
    <w:link w:val="FooterChar"/>
    <w:uiPriority w:val="99"/>
    <w:rsid w:val="00ED41F4"/>
    <w:pPr>
      <w:tabs>
        <w:tab w:val="center" w:pos="4513"/>
        <w:tab w:val="right" w:pos="9026"/>
      </w:tabs>
    </w:pPr>
  </w:style>
  <w:style w:type="character" w:customStyle="1" w:styleId="FooterChar">
    <w:name w:val="Footer Char"/>
    <w:basedOn w:val="DefaultParagraphFont"/>
    <w:link w:val="Footer"/>
    <w:uiPriority w:val="99"/>
    <w:rsid w:val="00ED41F4"/>
    <w:rPr>
      <w:rFonts w:ascii="Arial" w:hAnsi="Arial"/>
      <w:sz w:val="22"/>
      <w:lang w:eastAsia="en-US"/>
    </w:rPr>
  </w:style>
  <w:style w:type="paragraph" w:styleId="BalloonText">
    <w:name w:val="Balloon Text"/>
    <w:basedOn w:val="Normal"/>
    <w:link w:val="BalloonTextChar"/>
    <w:rsid w:val="00ED41F4"/>
    <w:rPr>
      <w:rFonts w:ascii="Tahoma" w:hAnsi="Tahoma" w:cs="Tahoma"/>
      <w:sz w:val="16"/>
      <w:szCs w:val="16"/>
    </w:rPr>
  </w:style>
  <w:style w:type="character" w:customStyle="1" w:styleId="BalloonTextChar">
    <w:name w:val="Balloon Text Char"/>
    <w:basedOn w:val="DefaultParagraphFont"/>
    <w:link w:val="BalloonText"/>
    <w:rsid w:val="00ED41F4"/>
    <w:rPr>
      <w:rFonts w:ascii="Tahoma" w:hAnsi="Tahoma" w:cs="Tahoma"/>
      <w:sz w:val="16"/>
      <w:szCs w:val="16"/>
      <w:lang w:eastAsia="en-US"/>
    </w:rPr>
  </w:style>
  <w:style w:type="paragraph" w:customStyle="1" w:styleId="HeadingA">
    <w:name w:val="Heading A"/>
    <w:basedOn w:val="Heading1"/>
    <w:qFormat/>
    <w:rsid w:val="00132674"/>
    <w:pPr>
      <w:keepLines/>
      <w:spacing w:before="480" w:after="0"/>
    </w:pPr>
    <w:rPr>
      <w:rFonts w:eastAsiaTheme="majorEastAsia"/>
      <w:lang w:eastAsia="en-AU"/>
    </w:rPr>
  </w:style>
  <w:style w:type="character" w:customStyle="1" w:styleId="Heading2Char">
    <w:name w:val="Heading 2 Char"/>
    <w:basedOn w:val="DefaultParagraphFont"/>
    <w:link w:val="Heading2"/>
    <w:uiPriority w:val="9"/>
    <w:rsid w:val="00B03F24"/>
    <w:rPr>
      <w:rFonts w:ascii="Arial" w:eastAsiaTheme="majorEastAsia" w:hAnsi="Arial" w:cs="Arial"/>
      <w:b/>
      <w:bCs/>
      <w:iCs/>
      <w:sz w:val="22"/>
      <w:szCs w:val="22"/>
    </w:rPr>
  </w:style>
  <w:style w:type="paragraph" w:styleId="ListParagraph">
    <w:name w:val="List Paragraph"/>
    <w:basedOn w:val="Normal"/>
    <w:link w:val="ListParagraphChar"/>
    <w:uiPriority w:val="34"/>
    <w:qFormat/>
    <w:rsid w:val="00233FBB"/>
    <w:pPr>
      <w:numPr>
        <w:numId w:val="3"/>
      </w:numPr>
      <w:spacing w:after="120" w:line="276" w:lineRule="auto"/>
      <w:contextualSpacing/>
    </w:pPr>
    <w:rPr>
      <w:rFonts w:cs="Arial"/>
      <w:szCs w:val="22"/>
    </w:rPr>
  </w:style>
  <w:style w:type="table" w:styleId="TableGrid">
    <w:name w:val="Table Grid"/>
    <w:basedOn w:val="TableNormal"/>
    <w:rsid w:val="00233F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heading">
    <w:name w:val="Bullet heading"/>
    <w:basedOn w:val="ListParagraph"/>
    <w:link w:val="BulletheadingChar"/>
    <w:qFormat/>
    <w:rsid w:val="00233FBB"/>
    <w:rPr>
      <w:u w:val="single"/>
    </w:rPr>
  </w:style>
  <w:style w:type="paragraph" w:customStyle="1" w:styleId="Paraunderbulletheading">
    <w:name w:val="Para under bullet heading"/>
    <w:basedOn w:val="Normal"/>
    <w:link w:val="ParaunderbulletheadingChar"/>
    <w:qFormat/>
    <w:rsid w:val="00510178"/>
    <w:pPr>
      <w:ind w:left="709"/>
    </w:pPr>
  </w:style>
  <w:style w:type="character" w:customStyle="1" w:styleId="ListParagraphChar">
    <w:name w:val="List Paragraph Char"/>
    <w:basedOn w:val="DefaultParagraphFont"/>
    <w:link w:val="ListParagraph"/>
    <w:uiPriority w:val="34"/>
    <w:rsid w:val="00233FBB"/>
    <w:rPr>
      <w:rFonts w:ascii="Arial" w:hAnsi="Arial" w:cs="Arial"/>
      <w:sz w:val="22"/>
      <w:szCs w:val="22"/>
    </w:rPr>
  </w:style>
  <w:style w:type="character" w:customStyle="1" w:styleId="BulletheadingChar">
    <w:name w:val="Bullet heading Char"/>
    <w:basedOn w:val="ListParagraphChar"/>
    <w:link w:val="Bulletheading"/>
    <w:rsid w:val="00233FBB"/>
    <w:rPr>
      <w:rFonts w:ascii="Arial" w:hAnsi="Arial" w:cs="Arial"/>
      <w:sz w:val="22"/>
      <w:szCs w:val="22"/>
      <w:u w:val="single"/>
    </w:rPr>
  </w:style>
  <w:style w:type="paragraph" w:customStyle="1" w:styleId="Heading1appendix">
    <w:name w:val="Heading 1 (appendix)"/>
    <w:basedOn w:val="Heading1"/>
    <w:link w:val="Heading1appendixChar"/>
    <w:qFormat/>
    <w:rsid w:val="003E72BB"/>
    <w:pPr>
      <w:numPr>
        <w:numId w:val="0"/>
      </w:numPr>
      <w:spacing w:after="240"/>
      <w:ind w:left="720" w:hanging="720"/>
    </w:pPr>
  </w:style>
  <w:style w:type="character" w:customStyle="1" w:styleId="ParaunderbulletheadingChar">
    <w:name w:val="Para under bullet heading Char"/>
    <w:basedOn w:val="DefaultParagraphFont"/>
    <w:link w:val="Paraunderbulletheading"/>
    <w:rsid w:val="00510178"/>
    <w:rPr>
      <w:rFonts w:ascii="Arial" w:hAnsi="Arial"/>
      <w:sz w:val="22"/>
      <w:szCs w:val="24"/>
    </w:rPr>
  </w:style>
  <w:style w:type="paragraph" w:customStyle="1" w:styleId="Appendixlowerheading">
    <w:name w:val="Appendix lower heading"/>
    <w:basedOn w:val="Normal"/>
    <w:link w:val="AppendixlowerheadingChar"/>
    <w:qFormat/>
    <w:rsid w:val="001F2A2A"/>
    <w:rPr>
      <w:u w:val="single"/>
    </w:rPr>
  </w:style>
  <w:style w:type="character" w:customStyle="1" w:styleId="Heading1Char">
    <w:name w:val="Heading 1 Char"/>
    <w:basedOn w:val="DefaultParagraphFont"/>
    <w:link w:val="Heading1"/>
    <w:rsid w:val="00B1489B"/>
    <w:rPr>
      <w:rFonts w:ascii="Arial" w:eastAsia="Batang" w:hAnsi="Arial" w:cs="Arial"/>
      <w:b/>
      <w:bCs/>
      <w:sz w:val="24"/>
      <w:szCs w:val="24"/>
      <w:lang w:eastAsia="en-US"/>
    </w:rPr>
  </w:style>
  <w:style w:type="character" w:customStyle="1" w:styleId="Heading1appendixChar">
    <w:name w:val="Heading 1 (appendix) Char"/>
    <w:basedOn w:val="Heading1Char"/>
    <w:link w:val="Heading1appendix"/>
    <w:rsid w:val="003E72BB"/>
    <w:rPr>
      <w:rFonts w:ascii="Arial" w:eastAsia="Batang" w:hAnsi="Arial" w:cs="Arial"/>
      <w:b/>
      <w:bCs/>
      <w:sz w:val="24"/>
      <w:szCs w:val="24"/>
      <w:lang w:eastAsia="en-US"/>
    </w:rPr>
  </w:style>
  <w:style w:type="character" w:styleId="Hyperlink">
    <w:name w:val="Hyperlink"/>
    <w:uiPriority w:val="99"/>
    <w:rsid w:val="001F6971"/>
    <w:rPr>
      <w:color w:val="0000FF"/>
      <w:u w:val="single"/>
    </w:rPr>
  </w:style>
  <w:style w:type="character" w:customStyle="1" w:styleId="AppendixlowerheadingChar">
    <w:name w:val="Appendix lower heading Char"/>
    <w:basedOn w:val="DefaultParagraphFont"/>
    <w:link w:val="Appendixlowerheading"/>
    <w:rsid w:val="001F2A2A"/>
    <w:rPr>
      <w:rFonts w:ascii="Arial" w:hAnsi="Arial"/>
      <w:sz w:val="22"/>
      <w:szCs w:val="24"/>
      <w:u w:val="single"/>
    </w:rPr>
  </w:style>
  <w:style w:type="paragraph" w:customStyle="1" w:styleId="Titlepage">
    <w:name w:val="Title page"/>
    <w:basedOn w:val="Normal"/>
    <w:link w:val="TitlepageChar"/>
    <w:qFormat/>
    <w:rsid w:val="00462676"/>
    <w:pPr>
      <w:jc w:val="center"/>
    </w:pPr>
    <w:rPr>
      <w:b/>
      <w:sz w:val="52"/>
      <w:szCs w:val="52"/>
    </w:rPr>
  </w:style>
  <w:style w:type="paragraph" w:styleId="TOCHeading">
    <w:name w:val="TOC Heading"/>
    <w:basedOn w:val="Heading1"/>
    <w:next w:val="Normal"/>
    <w:uiPriority w:val="39"/>
    <w:semiHidden/>
    <w:unhideWhenUsed/>
    <w:qFormat/>
    <w:rsid w:val="00BE2190"/>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sz w:val="28"/>
      <w:szCs w:val="28"/>
      <w:lang w:val="en-US" w:eastAsia="ja-JP"/>
    </w:rPr>
  </w:style>
  <w:style w:type="character" w:customStyle="1" w:styleId="TitlepageChar">
    <w:name w:val="Title page Char"/>
    <w:basedOn w:val="DefaultParagraphFont"/>
    <w:link w:val="Titlepage"/>
    <w:rsid w:val="00462676"/>
    <w:rPr>
      <w:rFonts w:ascii="Arial" w:hAnsi="Arial"/>
      <w:b/>
      <w:sz w:val="52"/>
      <w:szCs w:val="52"/>
    </w:rPr>
  </w:style>
  <w:style w:type="paragraph" w:styleId="TOC1">
    <w:name w:val="toc 1"/>
    <w:basedOn w:val="Normal"/>
    <w:next w:val="Normal"/>
    <w:autoRedefine/>
    <w:uiPriority w:val="39"/>
    <w:rsid w:val="0060401A"/>
    <w:pPr>
      <w:tabs>
        <w:tab w:val="left" w:pos="440"/>
        <w:tab w:val="right" w:leader="dot" w:pos="9344"/>
      </w:tabs>
      <w:spacing w:after="100"/>
    </w:pPr>
    <w:rPr>
      <w:rFonts w:eastAsiaTheme="majorEastAsia"/>
      <w:b/>
      <w:noProof/>
    </w:rPr>
  </w:style>
  <w:style w:type="paragraph" w:styleId="TOC2">
    <w:name w:val="toc 2"/>
    <w:basedOn w:val="Normal"/>
    <w:next w:val="Normal"/>
    <w:autoRedefine/>
    <w:uiPriority w:val="39"/>
    <w:rsid w:val="00BE2190"/>
    <w:pPr>
      <w:spacing w:after="100"/>
      <w:ind w:left="220"/>
    </w:pPr>
  </w:style>
  <w:style w:type="paragraph" w:styleId="TOC3">
    <w:name w:val="toc 3"/>
    <w:basedOn w:val="Normal"/>
    <w:next w:val="Normal"/>
    <w:autoRedefine/>
    <w:uiPriority w:val="39"/>
    <w:rsid w:val="00BE2190"/>
    <w:pPr>
      <w:spacing w:after="100"/>
      <w:ind w:left="440"/>
    </w:pPr>
  </w:style>
  <w:style w:type="paragraph" w:customStyle="1" w:styleId="Boldheading">
    <w:name w:val="Bold heading"/>
    <w:basedOn w:val="Normal"/>
    <w:next w:val="Normal"/>
    <w:link w:val="BoldheadingChar"/>
    <w:qFormat/>
    <w:rsid w:val="00BE0B23"/>
    <w:pPr>
      <w:keepNext/>
      <w:spacing w:after="120"/>
    </w:pPr>
    <w:rPr>
      <w:b/>
    </w:rPr>
  </w:style>
  <w:style w:type="character" w:styleId="CommentReference">
    <w:name w:val="annotation reference"/>
    <w:basedOn w:val="DefaultParagraphFont"/>
    <w:rsid w:val="00C17DC0"/>
    <w:rPr>
      <w:sz w:val="16"/>
      <w:szCs w:val="16"/>
    </w:rPr>
  </w:style>
  <w:style w:type="character" w:customStyle="1" w:styleId="BoldheadingChar">
    <w:name w:val="Bold heading Char"/>
    <w:basedOn w:val="DefaultParagraphFont"/>
    <w:link w:val="Boldheading"/>
    <w:rsid w:val="00BE0B23"/>
    <w:rPr>
      <w:rFonts w:ascii="Arial" w:hAnsi="Arial"/>
      <w:b/>
      <w:sz w:val="22"/>
      <w:szCs w:val="24"/>
    </w:rPr>
  </w:style>
  <w:style w:type="paragraph" w:styleId="CommentText">
    <w:name w:val="annotation text"/>
    <w:basedOn w:val="Normal"/>
    <w:link w:val="CommentTextChar"/>
    <w:rsid w:val="00C17DC0"/>
    <w:rPr>
      <w:sz w:val="20"/>
      <w:szCs w:val="20"/>
    </w:rPr>
  </w:style>
  <w:style w:type="character" w:customStyle="1" w:styleId="CommentTextChar">
    <w:name w:val="Comment Text Char"/>
    <w:basedOn w:val="DefaultParagraphFont"/>
    <w:link w:val="CommentText"/>
    <w:rsid w:val="00C17DC0"/>
    <w:rPr>
      <w:rFonts w:ascii="Arial" w:hAnsi="Arial"/>
    </w:rPr>
  </w:style>
  <w:style w:type="paragraph" w:styleId="CommentSubject">
    <w:name w:val="annotation subject"/>
    <w:basedOn w:val="CommentText"/>
    <w:next w:val="CommentText"/>
    <w:link w:val="CommentSubjectChar"/>
    <w:rsid w:val="00C17DC0"/>
    <w:rPr>
      <w:b/>
      <w:bCs/>
    </w:rPr>
  </w:style>
  <w:style w:type="character" w:customStyle="1" w:styleId="CommentSubjectChar">
    <w:name w:val="Comment Subject Char"/>
    <w:basedOn w:val="CommentTextChar"/>
    <w:link w:val="CommentSubject"/>
    <w:rsid w:val="00C17DC0"/>
    <w:rPr>
      <w:rFonts w:ascii="Arial" w:hAnsi="Arial"/>
      <w:b/>
      <w:bCs/>
    </w:rPr>
  </w:style>
  <w:style w:type="character" w:styleId="FollowedHyperlink">
    <w:name w:val="FollowedHyperlink"/>
    <w:basedOn w:val="DefaultParagraphFont"/>
    <w:rsid w:val="000F424B"/>
    <w:rPr>
      <w:color w:val="800080" w:themeColor="followedHyperlink"/>
      <w:u w:val="single"/>
    </w:rPr>
  </w:style>
  <w:style w:type="paragraph" w:customStyle="1" w:styleId="Heading2insection1">
    <w:name w:val="Heading 2 in section 1"/>
    <w:basedOn w:val="Heading2"/>
    <w:link w:val="Heading2insection1Char"/>
    <w:qFormat/>
    <w:rsid w:val="00E23494"/>
    <w:pPr>
      <w:numPr>
        <w:ilvl w:val="1"/>
        <w:numId w:val="5"/>
      </w:numPr>
      <w:spacing w:after="240"/>
      <w:ind w:left="1417" w:hanging="340"/>
    </w:pPr>
  </w:style>
  <w:style w:type="paragraph" w:customStyle="1" w:styleId="heading2insection2">
    <w:name w:val="heading 2 in section 2"/>
    <w:basedOn w:val="Heading2"/>
    <w:link w:val="heading2insection2Char"/>
    <w:qFormat/>
    <w:rsid w:val="00053139"/>
    <w:pPr>
      <w:numPr>
        <w:ilvl w:val="1"/>
        <w:numId w:val="6"/>
      </w:numPr>
    </w:pPr>
  </w:style>
  <w:style w:type="character" w:customStyle="1" w:styleId="Heading2insection1Char">
    <w:name w:val="Heading 2 in section 1 Char"/>
    <w:basedOn w:val="Heading2Char"/>
    <w:link w:val="Heading2insection1"/>
    <w:rsid w:val="00E23494"/>
    <w:rPr>
      <w:rFonts w:ascii="Arial" w:eastAsiaTheme="majorEastAsia" w:hAnsi="Arial" w:cs="Arial"/>
      <w:b/>
      <w:bCs/>
      <w:iCs/>
      <w:sz w:val="22"/>
      <w:szCs w:val="22"/>
    </w:rPr>
  </w:style>
  <w:style w:type="character" w:customStyle="1" w:styleId="heading2insection2Char">
    <w:name w:val="heading 2 in section 2 Char"/>
    <w:basedOn w:val="Heading2Char"/>
    <w:link w:val="heading2insection2"/>
    <w:rsid w:val="00053139"/>
    <w:rPr>
      <w:rFonts w:ascii="Arial" w:eastAsiaTheme="majorEastAsia" w:hAnsi="Arial" w:cs="Arial"/>
      <w:b/>
      <w:bCs/>
      <w:iCs/>
      <w:sz w:val="22"/>
      <w:szCs w:val="22"/>
    </w:rPr>
  </w:style>
  <w:style w:type="paragraph" w:styleId="Revision">
    <w:name w:val="Revision"/>
    <w:hidden/>
    <w:uiPriority w:val="99"/>
    <w:semiHidden/>
    <w:rsid w:val="00063314"/>
    <w:rPr>
      <w:rFonts w:ascii="Arial" w:hAnsi="Arial"/>
      <w:sz w:val="22"/>
      <w:szCs w:val="24"/>
    </w:rPr>
  </w:style>
  <w:style w:type="character" w:styleId="PageNumber">
    <w:name w:val="page number"/>
    <w:basedOn w:val="DefaultParagraphFont"/>
    <w:rsid w:val="002319A2"/>
  </w:style>
  <w:style w:type="paragraph" w:customStyle="1" w:styleId="greyboxes">
    <w:name w:val="grey boxes"/>
    <w:basedOn w:val="Normal"/>
    <w:link w:val="greyboxesChar"/>
    <w:qFormat/>
    <w:rsid w:val="00AD04C4"/>
    <w:pPr>
      <w:pBdr>
        <w:top w:val="single" w:sz="2" w:space="1" w:color="auto"/>
        <w:left w:val="single" w:sz="2" w:space="4" w:color="auto"/>
        <w:bottom w:val="single" w:sz="2" w:space="1" w:color="auto"/>
        <w:right w:val="single" w:sz="2" w:space="4" w:color="auto"/>
      </w:pBdr>
      <w:shd w:val="clear" w:color="auto" w:fill="D9D9D9" w:themeFill="background1" w:themeFillShade="D9"/>
    </w:pPr>
    <w:rPr>
      <w:szCs w:val="22"/>
    </w:rPr>
  </w:style>
  <w:style w:type="character" w:customStyle="1" w:styleId="greyboxesChar">
    <w:name w:val="grey boxes Char"/>
    <w:basedOn w:val="DefaultParagraphFont"/>
    <w:link w:val="greyboxes"/>
    <w:rsid w:val="00AD04C4"/>
    <w:rPr>
      <w:rFonts w:ascii="Arial" w:hAnsi="Arial"/>
      <w:sz w:val="22"/>
      <w:szCs w:val="22"/>
      <w:shd w:val="clear" w:color="auto" w:fill="D9D9D9" w:themeFill="background1" w:themeFillShade="D9"/>
    </w:rPr>
  </w:style>
  <w:style w:type="paragraph" w:styleId="TableofFigures">
    <w:name w:val="table of figures"/>
    <w:basedOn w:val="Normal"/>
    <w:next w:val="Normal"/>
    <w:rsid w:val="000D335F"/>
  </w:style>
  <w:style w:type="paragraph" w:customStyle="1" w:styleId="Bodycopy">
    <w:name w:val="Body copy"/>
    <w:basedOn w:val="Normal"/>
    <w:uiPriority w:val="99"/>
    <w:rsid w:val="00941523"/>
    <w:pPr>
      <w:suppressAutoHyphens/>
      <w:autoSpaceDE w:val="0"/>
      <w:autoSpaceDN w:val="0"/>
      <w:adjustRightInd w:val="0"/>
      <w:spacing w:before="0"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9415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8.jpg"/><Relationship Id="rId42" Type="http://schemas.openxmlformats.org/officeDocument/2006/relationships/diagramQuickStyle" Target="diagrams/quickStyle3.xml"/><Relationship Id="rId47" Type="http://schemas.openxmlformats.org/officeDocument/2006/relationships/diagramQuickStyle" Target="diagrams/quickStyle4.xml"/><Relationship Id="rId63" Type="http://schemas.openxmlformats.org/officeDocument/2006/relationships/diagramColors" Target="diagrams/colors7.xml"/><Relationship Id="rId68" Type="http://schemas.openxmlformats.org/officeDocument/2006/relationships/hyperlink" Target="http://www.ntc.gov.au/filemedia/Reports/RailSafetyNatLaw.pdf" TargetMode="External"/><Relationship Id="rId84" Type="http://schemas.openxmlformats.org/officeDocument/2006/relationships/header" Target="header7.xml"/><Relationship Id="rId89" Type="http://schemas.openxmlformats.org/officeDocument/2006/relationships/customXml" Target="../customXml/item3.xml"/><Relationship Id="rId16" Type="http://schemas.openxmlformats.org/officeDocument/2006/relationships/image" Target="media/image3.jpg"/><Relationship Id="rId11" Type="http://schemas.openxmlformats.org/officeDocument/2006/relationships/header" Target="header2.xml"/><Relationship Id="rId32" Type="http://schemas.openxmlformats.org/officeDocument/2006/relationships/diagramQuickStyle" Target="diagrams/quickStyle1.xml"/><Relationship Id="rId37" Type="http://schemas.openxmlformats.org/officeDocument/2006/relationships/diagramQuickStyle" Target="diagrams/quickStyle2.xml"/><Relationship Id="rId53" Type="http://schemas.openxmlformats.org/officeDocument/2006/relationships/diagramColors" Target="diagrams/colors5.xml"/><Relationship Id="rId58" Type="http://schemas.openxmlformats.org/officeDocument/2006/relationships/diagramColors" Target="diagrams/colors6.xml"/><Relationship Id="rId74" Type="http://schemas.openxmlformats.org/officeDocument/2006/relationships/hyperlink" Target="http://www.tmr.qld.gov.au" TargetMode="External"/><Relationship Id="rId79" Type="http://schemas.openxmlformats.org/officeDocument/2006/relationships/hyperlink" Target="http://www.hse.gov.uk/humanfactors/topics/specific2.pdf" TargetMode="External"/><Relationship Id="rId5" Type="http://schemas.openxmlformats.org/officeDocument/2006/relationships/settings" Target="settings.xml"/><Relationship Id="rId14" Type="http://schemas.openxmlformats.org/officeDocument/2006/relationships/hyperlink" Target="mailto:info@swa.gov.au" TargetMode="External"/><Relationship Id="rId22" Type="http://schemas.openxmlformats.org/officeDocument/2006/relationships/image" Target="media/image9.jpg"/><Relationship Id="rId27" Type="http://schemas.openxmlformats.org/officeDocument/2006/relationships/header" Target="header4.xml"/><Relationship Id="rId30" Type="http://schemas.openxmlformats.org/officeDocument/2006/relationships/diagramData" Target="diagrams/data1.xml"/><Relationship Id="rId35" Type="http://schemas.openxmlformats.org/officeDocument/2006/relationships/diagramData" Target="diagrams/data2.xml"/><Relationship Id="rId43" Type="http://schemas.openxmlformats.org/officeDocument/2006/relationships/diagramColors" Target="diagrams/colors3.xml"/><Relationship Id="rId48" Type="http://schemas.openxmlformats.org/officeDocument/2006/relationships/diagramColors" Target="diagrams/colors4.xml"/><Relationship Id="rId56" Type="http://schemas.openxmlformats.org/officeDocument/2006/relationships/diagramLayout" Target="diagrams/layout6.xml"/><Relationship Id="rId64" Type="http://schemas.microsoft.com/office/2007/relationships/diagramDrawing" Target="diagrams/drawing7.xml"/><Relationship Id="rId69" Type="http://schemas.openxmlformats.org/officeDocument/2006/relationships/hyperlink" Target="http://ntc.gov.au/viewpage.aspx?AreaId=34&amp;DocumentId=1925" TargetMode="External"/><Relationship Id="rId77" Type="http://schemas.openxmlformats.org/officeDocument/2006/relationships/hyperlink" Target="http://mines.industry.qld.gov.au/assets/mines-safety-health/guidance-note-fatigue-risk-management.pdf" TargetMode="External"/><Relationship Id="rId8" Type="http://schemas.openxmlformats.org/officeDocument/2006/relationships/endnotes" Target="endnotes.xml"/><Relationship Id="rId51" Type="http://schemas.openxmlformats.org/officeDocument/2006/relationships/diagramLayout" Target="diagrams/layout5.xml"/><Relationship Id="rId72" Type="http://schemas.openxmlformats.org/officeDocument/2006/relationships/hyperlink" Target="http://ama.com.au/node/3756" TargetMode="External"/><Relationship Id="rId80" Type="http://schemas.openxmlformats.org/officeDocument/2006/relationships/hyperlink" Target="http://www.hseni.gov.uk/hsg256_managing_shift_work.pdf" TargetMode="Externa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diagramColors" Target="diagrams/colors1.xml"/><Relationship Id="rId38" Type="http://schemas.openxmlformats.org/officeDocument/2006/relationships/diagramColors" Target="diagrams/colors2.xml"/><Relationship Id="rId46" Type="http://schemas.openxmlformats.org/officeDocument/2006/relationships/diagramLayout" Target="diagrams/layout4.xml"/><Relationship Id="rId59" Type="http://schemas.microsoft.com/office/2007/relationships/diagramDrawing" Target="diagrams/drawing6.xml"/><Relationship Id="rId67" Type="http://schemas.openxmlformats.org/officeDocument/2006/relationships/hyperlink" Target="http://nhvr.gov.au/" TargetMode="External"/><Relationship Id="rId20" Type="http://schemas.openxmlformats.org/officeDocument/2006/relationships/image" Target="media/image7.jpg"/><Relationship Id="rId41" Type="http://schemas.openxmlformats.org/officeDocument/2006/relationships/diagramLayout" Target="diagrams/layout3.xml"/><Relationship Id="rId54" Type="http://schemas.microsoft.com/office/2007/relationships/diagramDrawing" Target="diagrams/drawing5.xml"/><Relationship Id="rId62" Type="http://schemas.openxmlformats.org/officeDocument/2006/relationships/diagramQuickStyle" Target="diagrams/quickStyle7.xml"/><Relationship Id="rId70" Type="http://schemas.openxmlformats.org/officeDocument/2006/relationships/hyperlink" Target="http://www.casa.gov.au/scripts/nc.dll?WCMS:STANDARD::pc=PC_90315" TargetMode="External"/><Relationship Id="rId75" Type="http://schemas.openxmlformats.org/officeDocument/2006/relationships/hyperlink" Target="http://www.dpi.nsw.gov.au/__data/assets/pdf_file/0017/302804/Guide-to-the-Development-of-a-Fatigue-Management-Plan-Amended-17-6-10.pdf" TargetMode="External"/><Relationship Id="rId83" Type="http://schemas.openxmlformats.org/officeDocument/2006/relationships/hyperlink" Target="http://www.ntc.gov.au/" TargetMode="External"/><Relationship Id="rId88"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wa.gov.au" TargetMode="External"/><Relationship Id="rId23" Type="http://schemas.openxmlformats.org/officeDocument/2006/relationships/image" Target="media/image10.jpg"/><Relationship Id="rId28" Type="http://schemas.openxmlformats.org/officeDocument/2006/relationships/footer" Target="footer2.xml"/><Relationship Id="rId36" Type="http://schemas.openxmlformats.org/officeDocument/2006/relationships/diagramLayout" Target="diagrams/layout2.xml"/><Relationship Id="rId49" Type="http://schemas.microsoft.com/office/2007/relationships/diagramDrawing" Target="diagrams/drawing4.xml"/><Relationship Id="rId57" Type="http://schemas.openxmlformats.org/officeDocument/2006/relationships/diagramQuickStyle" Target="diagrams/quickStyle6.xml"/><Relationship Id="rId10" Type="http://schemas.openxmlformats.org/officeDocument/2006/relationships/footer" Target="footer1.xml"/><Relationship Id="rId31" Type="http://schemas.openxmlformats.org/officeDocument/2006/relationships/diagramLayout" Target="diagrams/layout1.xml"/><Relationship Id="rId44" Type="http://schemas.microsoft.com/office/2007/relationships/diagramDrawing" Target="diagrams/drawing3.xml"/><Relationship Id="rId52" Type="http://schemas.openxmlformats.org/officeDocument/2006/relationships/diagramQuickStyle" Target="diagrams/quickStyle5.xml"/><Relationship Id="rId60" Type="http://schemas.openxmlformats.org/officeDocument/2006/relationships/diagramData" Target="diagrams/data7.xml"/><Relationship Id="rId65" Type="http://schemas.openxmlformats.org/officeDocument/2006/relationships/header" Target="header6.xml"/><Relationship Id="rId73" Type="http://schemas.openxmlformats.org/officeDocument/2006/relationships/hyperlink" Target="http://anf.org.au/documents/policies/P_Fatigue_prevention.pdf" TargetMode="External"/><Relationship Id="rId78" Type="http://schemas.openxmlformats.org/officeDocument/2006/relationships/hyperlink" Target="http://www.deir.qld.gov.au/workplace/hazards/fatigue/index.htm" TargetMode="External"/><Relationship Id="rId81" Type="http://schemas.openxmlformats.org/officeDocument/2006/relationships/hyperlink" Target="http://www.hse.gov.uk/research/rrhtm/rr446.htm" TargetMode="External"/><Relationship Id="rId8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creativecommons.org/licenses/by-nc/3.0/au/" TargetMode="External"/><Relationship Id="rId18" Type="http://schemas.openxmlformats.org/officeDocument/2006/relationships/image" Target="media/image5.jpg"/><Relationship Id="rId39" Type="http://schemas.microsoft.com/office/2007/relationships/diagramDrawing" Target="diagrams/drawing2.xml"/><Relationship Id="rId34" Type="http://schemas.microsoft.com/office/2007/relationships/diagramDrawing" Target="diagrams/drawing1.xml"/><Relationship Id="rId50" Type="http://schemas.openxmlformats.org/officeDocument/2006/relationships/diagramData" Target="diagrams/data5.xml"/><Relationship Id="rId55" Type="http://schemas.openxmlformats.org/officeDocument/2006/relationships/diagramData" Target="diagrams/data6.xml"/><Relationship Id="rId76" Type="http://schemas.openxmlformats.org/officeDocument/2006/relationships/hyperlink" Target="http://www.dmp.wa.gov.au/documents/Guidelines/MSH_G_FatigueManagement.pdf" TargetMode="External"/><Relationship Id="rId7" Type="http://schemas.openxmlformats.org/officeDocument/2006/relationships/footnotes" Target="footnotes.xml"/><Relationship Id="rId71" Type="http://schemas.openxmlformats.org/officeDocument/2006/relationships/hyperlink" Target="http://ama.com.au/ama-safe-hours-audit-2011" TargetMode="External"/><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image" Target="media/image11.jpg"/><Relationship Id="rId40" Type="http://schemas.openxmlformats.org/officeDocument/2006/relationships/diagramData" Target="diagrams/data3.xml"/><Relationship Id="rId45" Type="http://schemas.openxmlformats.org/officeDocument/2006/relationships/diagramData" Target="diagrams/data4.xml"/><Relationship Id="rId66" Type="http://schemas.openxmlformats.org/officeDocument/2006/relationships/hyperlink" Target="https://www.nhvr.gov.au/law-policies/heavy-vehicle-national-law-hvnl" TargetMode="External"/><Relationship Id="rId87" Type="http://schemas.openxmlformats.org/officeDocument/2006/relationships/theme" Target="theme/theme1.xml"/><Relationship Id="rId61" Type="http://schemas.openxmlformats.org/officeDocument/2006/relationships/diagramLayout" Target="diagrams/layout7.xml"/><Relationship Id="rId82" Type="http://schemas.openxmlformats.org/officeDocument/2006/relationships/hyperlink" Target="http://www.hse.gov.uk/humanfactors/topics/fatigue.htm" TargetMode="External"/><Relationship Id="rId19"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5B59F6-22A3-442C-BB7D-5C4672DCCB0C}" type="doc">
      <dgm:prSet loTypeId="urn:microsoft.com/office/officeart/2005/8/layout/hChevron3" loCatId="process" qsTypeId="urn:microsoft.com/office/officeart/2005/8/quickstyle/simple1" qsCatId="simple" csTypeId="urn:microsoft.com/office/officeart/2005/8/colors/accent1_2" csCatId="accent1" phldr="1"/>
      <dgm:spPr/>
    </dgm:pt>
    <dgm:pt modelId="{7846C5DE-E1E3-41BB-8367-BF4801543BD3}">
      <dgm:prSet phldrT="[Text]" custT="1"/>
      <dgm:spPr>
        <a:gradFill flip="none" rotWithShape="1">
          <a:gsLst>
            <a:gs pos="0">
              <a:schemeClr val="tx2">
                <a:lumMod val="75000"/>
              </a:schemeClr>
            </a:gs>
            <a:gs pos="50000">
              <a:schemeClr val="accent1">
                <a:tint val="44500"/>
                <a:satMod val="160000"/>
              </a:schemeClr>
            </a:gs>
            <a:gs pos="100000">
              <a:schemeClr val="accent1">
                <a:tint val="23500"/>
                <a:satMod val="160000"/>
              </a:schemeClr>
            </a:gs>
          </a:gsLst>
          <a:lin ang="10800000" scaled="1"/>
          <a:tileRect/>
        </a:gradFill>
      </dgm:spPr>
      <dgm:t>
        <a:bodyPr/>
        <a:lstStyle/>
        <a:p>
          <a:pPr>
            <a:spcAft>
              <a:spcPts val="0"/>
            </a:spcAft>
          </a:pPr>
          <a:r>
            <a:rPr lang="en-AU" sz="1100">
              <a:solidFill>
                <a:sysClr val="windowText" lastClr="000000"/>
              </a:solidFill>
            </a:rPr>
            <a:t>Lower Risk </a:t>
          </a:r>
          <a:r>
            <a:rPr lang="en-AU" sz="1100"/>
            <a:t>				Higher risk</a:t>
          </a:r>
        </a:p>
      </dgm:t>
    </dgm:pt>
    <dgm:pt modelId="{451694AF-911F-4489-8C00-B1A0AD66CFFA}" type="parTrans" cxnId="{F5F7510C-4AD6-41B7-840D-6002A66E0D6A}">
      <dgm:prSet/>
      <dgm:spPr/>
      <dgm:t>
        <a:bodyPr/>
        <a:lstStyle/>
        <a:p>
          <a:endParaRPr lang="en-AU"/>
        </a:p>
      </dgm:t>
    </dgm:pt>
    <dgm:pt modelId="{202DABD9-608D-4DDA-A6A1-FB37D3A983C7}" type="sibTrans" cxnId="{F5F7510C-4AD6-41B7-840D-6002A66E0D6A}">
      <dgm:prSet/>
      <dgm:spPr/>
      <dgm:t>
        <a:bodyPr/>
        <a:lstStyle/>
        <a:p>
          <a:endParaRPr lang="en-AU"/>
        </a:p>
      </dgm:t>
    </dgm:pt>
    <dgm:pt modelId="{DDBF0D0D-5F0B-40B7-B2C4-519182C57E67}" type="pres">
      <dgm:prSet presAssocID="{305B59F6-22A3-442C-BB7D-5C4672DCCB0C}" presName="Name0" presStyleCnt="0">
        <dgm:presLayoutVars>
          <dgm:dir/>
          <dgm:resizeHandles val="exact"/>
        </dgm:presLayoutVars>
      </dgm:prSet>
      <dgm:spPr/>
    </dgm:pt>
    <dgm:pt modelId="{77735ADE-5590-4443-92C6-70E18BC1E7E7}" type="pres">
      <dgm:prSet presAssocID="{7846C5DE-E1E3-41BB-8367-BF4801543BD3}" presName="parTxOnly" presStyleLbl="node1" presStyleIdx="0" presStyleCnt="1" custScaleY="20833" custLinFactNeighborY="-1044">
        <dgm:presLayoutVars>
          <dgm:bulletEnabled val="1"/>
        </dgm:presLayoutVars>
      </dgm:prSet>
      <dgm:spPr/>
      <dgm:t>
        <a:bodyPr/>
        <a:lstStyle/>
        <a:p>
          <a:endParaRPr lang="en-AU"/>
        </a:p>
      </dgm:t>
    </dgm:pt>
  </dgm:ptLst>
  <dgm:cxnLst>
    <dgm:cxn modelId="{F5F7510C-4AD6-41B7-840D-6002A66E0D6A}" srcId="{305B59F6-22A3-442C-BB7D-5C4672DCCB0C}" destId="{7846C5DE-E1E3-41BB-8367-BF4801543BD3}" srcOrd="0" destOrd="0" parTransId="{451694AF-911F-4489-8C00-B1A0AD66CFFA}" sibTransId="{202DABD9-608D-4DDA-A6A1-FB37D3A983C7}"/>
    <dgm:cxn modelId="{154AE68C-72EC-4F59-AA8C-9B8AF11F53B6}" type="presOf" srcId="{7846C5DE-E1E3-41BB-8367-BF4801543BD3}" destId="{77735ADE-5590-4443-92C6-70E18BC1E7E7}" srcOrd="0" destOrd="0" presId="urn:microsoft.com/office/officeart/2005/8/layout/hChevron3"/>
    <dgm:cxn modelId="{5BC08767-36A8-45B8-A442-5A2EBD808200}" type="presOf" srcId="{305B59F6-22A3-442C-BB7D-5C4672DCCB0C}" destId="{DDBF0D0D-5F0B-40B7-B2C4-519182C57E67}" srcOrd="0" destOrd="0" presId="urn:microsoft.com/office/officeart/2005/8/layout/hChevron3"/>
    <dgm:cxn modelId="{A6CBE96B-C0FD-41BB-8BF6-4D561AFC3115}" type="presParOf" srcId="{DDBF0D0D-5F0B-40B7-B2C4-519182C57E67}" destId="{77735ADE-5590-4443-92C6-70E18BC1E7E7}" srcOrd="0" destOrd="0" presId="urn:microsoft.com/office/officeart/2005/8/layout/hChevron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05B59F6-22A3-442C-BB7D-5C4672DCCB0C}" type="doc">
      <dgm:prSet loTypeId="urn:microsoft.com/office/officeart/2005/8/layout/hChevron3" loCatId="process" qsTypeId="urn:microsoft.com/office/officeart/2005/8/quickstyle/simple1" qsCatId="simple" csTypeId="urn:microsoft.com/office/officeart/2005/8/colors/accent1_2" csCatId="accent1" phldr="1"/>
      <dgm:spPr/>
    </dgm:pt>
    <dgm:pt modelId="{7846C5DE-E1E3-41BB-8367-BF4801543BD3}">
      <dgm:prSet phldrT="[Text]" custT="1"/>
      <dgm:spPr>
        <a:gradFill flip="none" rotWithShape="1">
          <a:gsLst>
            <a:gs pos="0">
              <a:schemeClr val="tx2">
                <a:lumMod val="75000"/>
              </a:schemeClr>
            </a:gs>
            <a:gs pos="50000">
              <a:schemeClr val="accent1">
                <a:tint val="44500"/>
                <a:satMod val="160000"/>
              </a:schemeClr>
            </a:gs>
            <a:gs pos="100000">
              <a:schemeClr val="accent1">
                <a:tint val="23500"/>
                <a:satMod val="160000"/>
              </a:schemeClr>
            </a:gs>
          </a:gsLst>
          <a:lin ang="10800000" scaled="1"/>
          <a:tileRect/>
        </a:gradFill>
      </dgm:spPr>
      <dgm:t>
        <a:bodyPr/>
        <a:lstStyle/>
        <a:p>
          <a:pPr>
            <a:spcAft>
              <a:spcPts val="0"/>
            </a:spcAft>
          </a:pPr>
          <a:r>
            <a:rPr lang="en-AU" sz="1100">
              <a:solidFill>
                <a:sysClr val="windowText" lastClr="000000"/>
              </a:solidFill>
            </a:rPr>
            <a:t>Lower Risk </a:t>
          </a:r>
          <a:r>
            <a:rPr lang="en-AU" sz="1100"/>
            <a:t>				Higher risk</a:t>
          </a:r>
        </a:p>
      </dgm:t>
    </dgm:pt>
    <dgm:pt modelId="{451694AF-911F-4489-8C00-B1A0AD66CFFA}" type="parTrans" cxnId="{F5F7510C-4AD6-41B7-840D-6002A66E0D6A}">
      <dgm:prSet/>
      <dgm:spPr/>
      <dgm:t>
        <a:bodyPr/>
        <a:lstStyle/>
        <a:p>
          <a:endParaRPr lang="en-AU"/>
        </a:p>
      </dgm:t>
    </dgm:pt>
    <dgm:pt modelId="{202DABD9-608D-4DDA-A6A1-FB37D3A983C7}" type="sibTrans" cxnId="{F5F7510C-4AD6-41B7-840D-6002A66E0D6A}">
      <dgm:prSet/>
      <dgm:spPr/>
      <dgm:t>
        <a:bodyPr/>
        <a:lstStyle/>
        <a:p>
          <a:endParaRPr lang="en-AU"/>
        </a:p>
      </dgm:t>
    </dgm:pt>
    <dgm:pt modelId="{DDBF0D0D-5F0B-40B7-B2C4-519182C57E67}" type="pres">
      <dgm:prSet presAssocID="{305B59F6-22A3-442C-BB7D-5C4672DCCB0C}" presName="Name0" presStyleCnt="0">
        <dgm:presLayoutVars>
          <dgm:dir/>
          <dgm:resizeHandles val="exact"/>
        </dgm:presLayoutVars>
      </dgm:prSet>
      <dgm:spPr/>
    </dgm:pt>
    <dgm:pt modelId="{77735ADE-5590-4443-92C6-70E18BC1E7E7}" type="pres">
      <dgm:prSet presAssocID="{7846C5DE-E1E3-41BB-8367-BF4801543BD3}" presName="parTxOnly" presStyleLbl="node1" presStyleIdx="0" presStyleCnt="1" custScaleY="20833">
        <dgm:presLayoutVars>
          <dgm:bulletEnabled val="1"/>
        </dgm:presLayoutVars>
      </dgm:prSet>
      <dgm:spPr/>
      <dgm:t>
        <a:bodyPr/>
        <a:lstStyle/>
        <a:p>
          <a:endParaRPr lang="en-AU"/>
        </a:p>
      </dgm:t>
    </dgm:pt>
  </dgm:ptLst>
  <dgm:cxnLst>
    <dgm:cxn modelId="{CA1CD2E8-F63B-40EA-BCA7-16A492528381}" type="presOf" srcId="{305B59F6-22A3-442C-BB7D-5C4672DCCB0C}" destId="{DDBF0D0D-5F0B-40B7-B2C4-519182C57E67}" srcOrd="0" destOrd="0" presId="urn:microsoft.com/office/officeart/2005/8/layout/hChevron3"/>
    <dgm:cxn modelId="{F5F7510C-4AD6-41B7-840D-6002A66E0D6A}" srcId="{305B59F6-22A3-442C-BB7D-5C4672DCCB0C}" destId="{7846C5DE-E1E3-41BB-8367-BF4801543BD3}" srcOrd="0" destOrd="0" parTransId="{451694AF-911F-4489-8C00-B1A0AD66CFFA}" sibTransId="{202DABD9-608D-4DDA-A6A1-FB37D3A983C7}"/>
    <dgm:cxn modelId="{DF5FD19B-E575-4055-8E6B-931D44047BAA}" type="presOf" srcId="{7846C5DE-E1E3-41BB-8367-BF4801543BD3}" destId="{77735ADE-5590-4443-92C6-70E18BC1E7E7}" srcOrd="0" destOrd="0" presId="urn:microsoft.com/office/officeart/2005/8/layout/hChevron3"/>
    <dgm:cxn modelId="{A52287DD-DA85-4071-806C-7B412C6943D3}" type="presParOf" srcId="{DDBF0D0D-5F0B-40B7-B2C4-519182C57E67}" destId="{77735ADE-5590-4443-92C6-70E18BC1E7E7}" srcOrd="0" destOrd="0" presId="urn:microsoft.com/office/officeart/2005/8/layout/hChevron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05B59F6-22A3-442C-BB7D-5C4672DCCB0C}" type="doc">
      <dgm:prSet loTypeId="urn:microsoft.com/office/officeart/2005/8/layout/hChevron3" loCatId="process" qsTypeId="urn:microsoft.com/office/officeart/2005/8/quickstyle/simple1" qsCatId="simple" csTypeId="urn:microsoft.com/office/officeart/2005/8/colors/accent1_2" csCatId="accent1" phldr="1"/>
      <dgm:spPr/>
    </dgm:pt>
    <dgm:pt modelId="{7846C5DE-E1E3-41BB-8367-BF4801543BD3}">
      <dgm:prSet phldrT="[Text]" custT="1"/>
      <dgm:spPr>
        <a:gradFill flip="none" rotWithShape="1">
          <a:gsLst>
            <a:gs pos="0">
              <a:schemeClr val="tx2">
                <a:lumMod val="75000"/>
              </a:schemeClr>
            </a:gs>
            <a:gs pos="50000">
              <a:schemeClr val="accent1">
                <a:tint val="44500"/>
                <a:satMod val="160000"/>
              </a:schemeClr>
            </a:gs>
            <a:gs pos="100000">
              <a:schemeClr val="accent1">
                <a:tint val="23500"/>
                <a:satMod val="160000"/>
              </a:schemeClr>
            </a:gs>
          </a:gsLst>
          <a:lin ang="10800000" scaled="1"/>
          <a:tileRect/>
        </a:gradFill>
      </dgm:spPr>
      <dgm:t>
        <a:bodyPr/>
        <a:lstStyle/>
        <a:p>
          <a:pPr>
            <a:spcAft>
              <a:spcPts val="0"/>
            </a:spcAft>
          </a:pPr>
          <a:r>
            <a:rPr lang="en-AU" sz="1100">
              <a:solidFill>
                <a:sysClr val="windowText" lastClr="000000"/>
              </a:solidFill>
            </a:rPr>
            <a:t>Lower Risk </a:t>
          </a:r>
          <a:r>
            <a:rPr lang="en-AU" sz="1100"/>
            <a:t>				Higher risk</a:t>
          </a:r>
        </a:p>
      </dgm:t>
    </dgm:pt>
    <dgm:pt modelId="{451694AF-911F-4489-8C00-B1A0AD66CFFA}" type="parTrans" cxnId="{F5F7510C-4AD6-41B7-840D-6002A66E0D6A}">
      <dgm:prSet/>
      <dgm:spPr/>
      <dgm:t>
        <a:bodyPr/>
        <a:lstStyle/>
        <a:p>
          <a:endParaRPr lang="en-AU"/>
        </a:p>
      </dgm:t>
    </dgm:pt>
    <dgm:pt modelId="{202DABD9-608D-4DDA-A6A1-FB37D3A983C7}" type="sibTrans" cxnId="{F5F7510C-4AD6-41B7-840D-6002A66E0D6A}">
      <dgm:prSet/>
      <dgm:spPr/>
      <dgm:t>
        <a:bodyPr/>
        <a:lstStyle/>
        <a:p>
          <a:endParaRPr lang="en-AU"/>
        </a:p>
      </dgm:t>
    </dgm:pt>
    <dgm:pt modelId="{DDBF0D0D-5F0B-40B7-B2C4-519182C57E67}" type="pres">
      <dgm:prSet presAssocID="{305B59F6-22A3-442C-BB7D-5C4672DCCB0C}" presName="Name0" presStyleCnt="0">
        <dgm:presLayoutVars>
          <dgm:dir/>
          <dgm:resizeHandles val="exact"/>
        </dgm:presLayoutVars>
      </dgm:prSet>
      <dgm:spPr/>
    </dgm:pt>
    <dgm:pt modelId="{77735ADE-5590-4443-92C6-70E18BC1E7E7}" type="pres">
      <dgm:prSet presAssocID="{7846C5DE-E1E3-41BB-8367-BF4801543BD3}" presName="parTxOnly" presStyleLbl="node1" presStyleIdx="0" presStyleCnt="1" custScaleY="20833">
        <dgm:presLayoutVars>
          <dgm:bulletEnabled val="1"/>
        </dgm:presLayoutVars>
      </dgm:prSet>
      <dgm:spPr/>
      <dgm:t>
        <a:bodyPr/>
        <a:lstStyle/>
        <a:p>
          <a:endParaRPr lang="en-AU"/>
        </a:p>
      </dgm:t>
    </dgm:pt>
  </dgm:ptLst>
  <dgm:cxnLst>
    <dgm:cxn modelId="{ED2BA408-A3FA-4410-A3EC-9394B71BEA01}" type="presOf" srcId="{305B59F6-22A3-442C-BB7D-5C4672DCCB0C}" destId="{DDBF0D0D-5F0B-40B7-B2C4-519182C57E67}" srcOrd="0" destOrd="0" presId="urn:microsoft.com/office/officeart/2005/8/layout/hChevron3"/>
    <dgm:cxn modelId="{F5F7510C-4AD6-41B7-840D-6002A66E0D6A}" srcId="{305B59F6-22A3-442C-BB7D-5C4672DCCB0C}" destId="{7846C5DE-E1E3-41BB-8367-BF4801543BD3}" srcOrd="0" destOrd="0" parTransId="{451694AF-911F-4489-8C00-B1A0AD66CFFA}" sibTransId="{202DABD9-608D-4DDA-A6A1-FB37D3A983C7}"/>
    <dgm:cxn modelId="{94923B6A-9504-4703-A8C4-B3E3A8CDB6E5}" type="presOf" srcId="{7846C5DE-E1E3-41BB-8367-BF4801543BD3}" destId="{77735ADE-5590-4443-92C6-70E18BC1E7E7}" srcOrd="0" destOrd="0" presId="urn:microsoft.com/office/officeart/2005/8/layout/hChevron3"/>
    <dgm:cxn modelId="{3076649E-63EC-436A-B627-493C9EEBD75F}" type="presParOf" srcId="{DDBF0D0D-5F0B-40B7-B2C4-519182C57E67}" destId="{77735ADE-5590-4443-92C6-70E18BC1E7E7}" srcOrd="0" destOrd="0" presId="urn:microsoft.com/office/officeart/2005/8/layout/hChevron3"/>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05B59F6-22A3-442C-BB7D-5C4672DCCB0C}" type="doc">
      <dgm:prSet loTypeId="urn:microsoft.com/office/officeart/2005/8/layout/hChevron3" loCatId="process" qsTypeId="urn:microsoft.com/office/officeart/2005/8/quickstyle/simple1" qsCatId="simple" csTypeId="urn:microsoft.com/office/officeart/2005/8/colors/accent1_2" csCatId="accent1" phldr="1"/>
      <dgm:spPr/>
    </dgm:pt>
    <dgm:pt modelId="{7846C5DE-E1E3-41BB-8367-BF4801543BD3}">
      <dgm:prSet phldrT="[Text]" custT="1"/>
      <dgm:spPr>
        <a:gradFill flip="none" rotWithShape="1">
          <a:gsLst>
            <a:gs pos="0">
              <a:schemeClr val="tx2">
                <a:lumMod val="75000"/>
              </a:schemeClr>
            </a:gs>
            <a:gs pos="50000">
              <a:schemeClr val="accent1">
                <a:tint val="44500"/>
                <a:satMod val="160000"/>
              </a:schemeClr>
            </a:gs>
            <a:gs pos="100000">
              <a:schemeClr val="accent1">
                <a:tint val="23500"/>
                <a:satMod val="160000"/>
              </a:schemeClr>
            </a:gs>
          </a:gsLst>
          <a:lin ang="10800000" scaled="1"/>
          <a:tileRect/>
        </a:gradFill>
      </dgm:spPr>
      <dgm:t>
        <a:bodyPr/>
        <a:lstStyle/>
        <a:p>
          <a:pPr>
            <a:spcAft>
              <a:spcPts val="0"/>
            </a:spcAft>
          </a:pPr>
          <a:r>
            <a:rPr lang="en-AU" sz="1100">
              <a:solidFill>
                <a:sysClr val="windowText" lastClr="000000"/>
              </a:solidFill>
            </a:rPr>
            <a:t>Lower Risk </a:t>
          </a:r>
          <a:r>
            <a:rPr lang="en-AU" sz="1100"/>
            <a:t>				Higher risk</a:t>
          </a:r>
        </a:p>
      </dgm:t>
    </dgm:pt>
    <dgm:pt modelId="{451694AF-911F-4489-8C00-B1A0AD66CFFA}" type="parTrans" cxnId="{F5F7510C-4AD6-41B7-840D-6002A66E0D6A}">
      <dgm:prSet/>
      <dgm:spPr/>
      <dgm:t>
        <a:bodyPr/>
        <a:lstStyle/>
        <a:p>
          <a:endParaRPr lang="en-AU"/>
        </a:p>
      </dgm:t>
    </dgm:pt>
    <dgm:pt modelId="{202DABD9-608D-4DDA-A6A1-FB37D3A983C7}" type="sibTrans" cxnId="{F5F7510C-4AD6-41B7-840D-6002A66E0D6A}">
      <dgm:prSet/>
      <dgm:spPr/>
      <dgm:t>
        <a:bodyPr/>
        <a:lstStyle/>
        <a:p>
          <a:endParaRPr lang="en-AU"/>
        </a:p>
      </dgm:t>
    </dgm:pt>
    <dgm:pt modelId="{DDBF0D0D-5F0B-40B7-B2C4-519182C57E67}" type="pres">
      <dgm:prSet presAssocID="{305B59F6-22A3-442C-BB7D-5C4672DCCB0C}" presName="Name0" presStyleCnt="0">
        <dgm:presLayoutVars>
          <dgm:dir/>
          <dgm:resizeHandles val="exact"/>
        </dgm:presLayoutVars>
      </dgm:prSet>
      <dgm:spPr/>
    </dgm:pt>
    <dgm:pt modelId="{77735ADE-5590-4443-92C6-70E18BC1E7E7}" type="pres">
      <dgm:prSet presAssocID="{7846C5DE-E1E3-41BB-8367-BF4801543BD3}" presName="parTxOnly" presStyleLbl="node1" presStyleIdx="0" presStyleCnt="1" custScaleY="20833">
        <dgm:presLayoutVars>
          <dgm:bulletEnabled val="1"/>
        </dgm:presLayoutVars>
      </dgm:prSet>
      <dgm:spPr/>
      <dgm:t>
        <a:bodyPr/>
        <a:lstStyle/>
        <a:p>
          <a:endParaRPr lang="en-AU"/>
        </a:p>
      </dgm:t>
    </dgm:pt>
  </dgm:ptLst>
  <dgm:cxnLst>
    <dgm:cxn modelId="{F5F7510C-4AD6-41B7-840D-6002A66E0D6A}" srcId="{305B59F6-22A3-442C-BB7D-5C4672DCCB0C}" destId="{7846C5DE-E1E3-41BB-8367-BF4801543BD3}" srcOrd="0" destOrd="0" parTransId="{451694AF-911F-4489-8C00-B1A0AD66CFFA}" sibTransId="{202DABD9-608D-4DDA-A6A1-FB37D3A983C7}"/>
    <dgm:cxn modelId="{40E4D33F-0814-4490-A54D-EF9F0293A0DB}" type="presOf" srcId="{7846C5DE-E1E3-41BB-8367-BF4801543BD3}" destId="{77735ADE-5590-4443-92C6-70E18BC1E7E7}" srcOrd="0" destOrd="0" presId="urn:microsoft.com/office/officeart/2005/8/layout/hChevron3"/>
    <dgm:cxn modelId="{8EC3DEBD-0A46-477D-8E4D-F1900D9C22CC}" type="presOf" srcId="{305B59F6-22A3-442C-BB7D-5C4672DCCB0C}" destId="{DDBF0D0D-5F0B-40B7-B2C4-519182C57E67}" srcOrd="0" destOrd="0" presId="urn:microsoft.com/office/officeart/2005/8/layout/hChevron3"/>
    <dgm:cxn modelId="{A0705E67-08DC-43A0-A513-22E1FCF49D82}" type="presParOf" srcId="{DDBF0D0D-5F0B-40B7-B2C4-519182C57E67}" destId="{77735ADE-5590-4443-92C6-70E18BC1E7E7}" srcOrd="0" destOrd="0" presId="urn:microsoft.com/office/officeart/2005/8/layout/hChevron3"/>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05B59F6-22A3-442C-BB7D-5C4672DCCB0C}" type="doc">
      <dgm:prSet loTypeId="urn:microsoft.com/office/officeart/2005/8/layout/hChevron3" loCatId="process" qsTypeId="urn:microsoft.com/office/officeart/2005/8/quickstyle/simple1" qsCatId="simple" csTypeId="urn:microsoft.com/office/officeart/2005/8/colors/accent1_2" csCatId="accent1" phldr="1"/>
      <dgm:spPr/>
    </dgm:pt>
    <dgm:pt modelId="{7846C5DE-E1E3-41BB-8367-BF4801543BD3}">
      <dgm:prSet phldrT="[Text]" custT="1"/>
      <dgm:spPr>
        <a:gradFill flip="none" rotWithShape="1">
          <a:gsLst>
            <a:gs pos="0">
              <a:schemeClr val="tx2">
                <a:lumMod val="75000"/>
              </a:schemeClr>
            </a:gs>
            <a:gs pos="50000">
              <a:schemeClr val="accent1">
                <a:tint val="44500"/>
                <a:satMod val="160000"/>
              </a:schemeClr>
            </a:gs>
            <a:gs pos="100000">
              <a:schemeClr val="accent1">
                <a:tint val="23500"/>
                <a:satMod val="160000"/>
              </a:schemeClr>
            </a:gs>
          </a:gsLst>
          <a:lin ang="10800000" scaled="1"/>
          <a:tileRect/>
        </a:gradFill>
      </dgm:spPr>
      <dgm:t>
        <a:bodyPr/>
        <a:lstStyle/>
        <a:p>
          <a:pPr>
            <a:spcAft>
              <a:spcPts val="0"/>
            </a:spcAft>
          </a:pPr>
          <a:r>
            <a:rPr lang="en-AU" sz="1100">
              <a:solidFill>
                <a:sysClr val="windowText" lastClr="000000"/>
              </a:solidFill>
            </a:rPr>
            <a:t>Lower Risk </a:t>
          </a:r>
          <a:r>
            <a:rPr lang="en-AU" sz="1100"/>
            <a:t>				Higher risk</a:t>
          </a:r>
        </a:p>
      </dgm:t>
    </dgm:pt>
    <dgm:pt modelId="{451694AF-911F-4489-8C00-B1A0AD66CFFA}" type="parTrans" cxnId="{F5F7510C-4AD6-41B7-840D-6002A66E0D6A}">
      <dgm:prSet/>
      <dgm:spPr/>
      <dgm:t>
        <a:bodyPr/>
        <a:lstStyle/>
        <a:p>
          <a:endParaRPr lang="en-AU"/>
        </a:p>
      </dgm:t>
    </dgm:pt>
    <dgm:pt modelId="{202DABD9-608D-4DDA-A6A1-FB37D3A983C7}" type="sibTrans" cxnId="{F5F7510C-4AD6-41B7-840D-6002A66E0D6A}">
      <dgm:prSet/>
      <dgm:spPr/>
      <dgm:t>
        <a:bodyPr/>
        <a:lstStyle/>
        <a:p>
          <a:endParaRPr lang="en-AU"/>
        </a:p>
      </dgm:t>
    </dgm:pt>
    <dgm:pt modelId="{DDBF0D0D-5F0B-40B7-B2C4-519182C57E67}" type="pres">
      <dgm:prSet presAssocID="{305B59F6-22A3-442C-BB7D-5C4672DCCB0C}" presName="Name0" presStyleCnt="0">
        <dgm:presLayoutVars>
          <dgm:dir/>
          <dgm:resizeHandles val="exact"/>
        </dgm:presLayoutVars>
      </dgm:prSet>
      <dgm:spPr/>
    </dgm:pt>
    <dgm:pt modelId="{77735ADE-5590-4443-92C6-70E18BC1E7E7}" type="pres">
      <dgm:prSet presAssocID="{7846C5DE-E1E3-41BB-8367-BF4801543BD3}" presName="parTxOnly" presStyleLbl="node1" presStyleIdx="0" presStyleCnt="1" custScaleY="20833">
        <dgm:presLayoutVars>
          <dgm:bulletEnabled val="1"/>
        </dgm:presLayoutVars>
      </dgm:prSet>
      <dgm:spPr/>
      <dgm:t>
        <a:bodyPr/>
        <a:lstStyle/>
        <a:p>
          <a:endParaRPr lang="en-AU"/>
        </a:p>
      </dgm:t>
    </dgm:pt>
  </dgm:ptLst>
  <dgm:cxnLst>
    <dgm:cxn modelId="{9871B5A0-C030-4063-A4AC-3F0F4A49C0F5}" type="presOf" srcId="{7846C5DE-E1E3-41BB-8367-BF4801543BD3}" destId="{77735ADE-5590-4443-92C6-70E18BC1E7E7}" srcOrd="0" destOrd="0" presId="urn:microsoft.com/office/officeart/2005/8/layout/hChevron3"/>
    <dgm:cxn modelId="{F5F7510C-4AD6-41B7-840D-6002A66E0D6A}" srcId="{305B59F6-22A3-442C-BB7D-5C4672DCCB0C}" destId="{7846C5DE-E1E3-41BB-8367-BF4801543BD3}" srcOrd="0" destOrd="0" parTransId="{451694AF-911F-4489-8C00-B1A0AD66CFFA}" sibTransId="{202DABD9-608D-4DDA-A6A1-FB37D3A983C7}"/>
    <dgm:cxn modelId="{A1C0C780-4200-456F-ACB6-6D8F2F597266}" type="presOf" srcId="{305B59F6-22A3-442C-BB7D-5C4672DCCB0C}" destId="{DDBF0D0D-5F0B-40B7-B2C4-519182C57E67}" srcOrd="0" destOrd="0" presId="urn:microsoft.com/office/officeart/2005/8/layout/hChevron3"/>
    <dgm:cxn modelId="{0844645A-33D2-4FDA-B158-C658742B9249}" type="presParOf" srcId="{DDBF0D0D-5F0B-40B7-B2C4-519182C57E67}" destId="{77735ADE-5590-4443-92C6-70E18BC1E7E7}" srcOrd="0" destOrd="0" presId="urn:microsoft.com/office/officeart/2005/8/layout/hChevron3"/>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05B59F6-22A3-442C-BB7D-5C4672DCCB0C}" type="doc">
      <dgm:prSet loTypeId="urn:microsoft.com/office/officeart/2005/8/layout/hChevron3" loCatId="process" qsTypeId="urn:microsoft.com/office/officeart/2005/8/quickstyle/simple1" qsCatId="simple" csTypeId="urn:microsoft.com/office/officeart/2005/8/colors/accent1_2" csCatId="accent1" phldr="1"/>
      <dgm:spPr/>
    </dgm:pt>
    <dgm:pt modelId="{7846C5DE-E1E3-41BB-8367-BF4801543BD3}">
      <dgm:prSet phldrT="[Text]" custT="1"/>
      <dgm:spPr>
        <a:gradFill flip="none" rotWithShape="1">
          <a:gsLst>
            <a:gs pos="0">
              <a:schemeClr val="tx2">
                <a:lumMod val="75000"/>
              </a:schemeClr>
            </a:gs>
            <a:gs pos="50000">
              <a:schemeClr val="accent1">
                <a:tint val="44500"/>
                <a:satMod val="160000"/>
              </a:schemeClr>
            </a:gs>
            <a:gs pos="100000">
              <a:schemeClr val="accent1">
                <a:tint val="23500"/>
                <a:satMod val="160000"/>
              </a:schemeClr>
            </a:gs>
          </a:gsLst>
          <a:lin ang="10800000" scaled="1"/>
          <a:tileRect/>
        </a:gradFill>
      </dgm:spPr>
      <dgm:t>
        <a:bodyPr/>
        <a:lstStyle/>
        <a:p>
          <a:pPr>
            <a:spcBef>
              <a:spcPts val="0"/>
            </a:spcBef>
            <a:spcAft>
              <a:spcPts val="0"/>
            </a:spcAft>
          </a:pPr>
          <a:r>
            <a:rPr lang="en-AU" sz="1100">
              <a:solidFill>
                <a:sysClr val="windowText" lastClr="000000"/>
              </a:solidFill>
            </a:rPr>
            <a:t>Lower Risk </a:t>
          </a:r>
          <a:r>
            <a:rPr lang="en-AU" sz="1100"/>
            <a:t>				Higher risk</a:t>
          </a:r>
        </a:p>
      </dgm:t>
    </dgm:pt>
    <dgm:pt modelId="{451694AF-911F-4489-8C00-B1A0AD66CFFA}" type="parTrans" cxnId="{F5F7510C-4AD6-41B7-840D-6002A66E0D6A}">
      <dgm:prSet/>
      <dgm:spPr/>
      <dgm:t>
        <a:bodyPr/>
        <a:lstStyle/>
        <a:p>
          <a:pPr>
            <a:spcBef>
              <a:spcPts val="0"/>
            </a:spcBef>
            <a:spcAft>
              <a:spcPts val="0"/>
            </a:spcAft>
          </a:pPr>
          <a:endParaRPr lang="en-AU"/>
        </a:p>
      </dgm:t>
    </dgm:pt>
    <dgm:pt modelId="{202DABD9-608D-4DDA-A6A1-FB37D3A983C7}" type="sibTrans" cxnId="{F5F7510C-4AD6-41B7-840D-6002A66E0D6A}">
      <dgm:prSet/>
      <dgm:spPr/>
      <dgm:t>
        <a:bodyPr/>
        <a:lstStyle/>
        <a:p>
          <a:pPr>
            <a:spcBef>
              <a:spcPts val="0"/>
            </a:spcBef>
            <a:spcAft>
              <a:spcPts val="0"/>
            </a:spcAft>
          </a:pPr>
          <a:endParaRPr lang="en-AU"/>
        </a:p>
      </dgm:t>
    </dgm:pt>
    <dgm:pt modelId="{DDBF0D0D-5F0B-40B7-B2C4-519182C57E67}" type="pres">
      <dgm:prSet presAssocID="{305B59F6-22A3-442C-BB7D-5C4672DCCB0C}" presName="Name0" presStyleCnt="0">
        <dgm:presLayoutVars>
          <dgm:dir/>
          <dgm:resizeHandles val="exact"/>
        </dgm:presLayoutVars>
      </dgm:prSet>
      <dgm:spPr/>
    </dgm:pt>
    <dgm:pt modelId="{77735ADE-5590-4443-92C6-70E18BC1E7E7}" type="pres">
      <dgm:prSet presAssocID="{7846C5DE-E1E3-41BB-8367-BF4801543BD3}" presName="parTxOnly" presStyleLbl="node1" presStyleIdx="0" presStyleCnt="1" custScaleY="20833">
        <dgm:presLayoutVars>
          <dgm:bulletEnabled val="1"/>
        </dgm:presLayoutVars>
      </dgm:prSet>
      <dgm:spPr/>
      <dgm:t>
        <a:bodyPr/>
        <a:lstStyle/>
        <a:p>
          <a:endParaRPr lang="en-AU"/>
        </a:p>
      </dgm:t>
    </dgm:pt>
  </dgm:ptLst>
  <dgm:cxnLst>
    <dgm:cxn modelId="{2A7AB370-0773-4B72-84C2-BB25E223F2B8}" type="presOf" srcId="{305B59F6-22A3-442C-BB7D-5C4672DCCB0C}" destId="{DDBF0D0D-5F0B-40B7-B2C4-519182C57E67}" srcOrd="0" destOrd="0" presId="urn:microsoft.com/office/officeart/2005/8/layout/hChevron3"/>
    <dgm:cxn modelId="{F5F7510C-4AD6-41B7-840D-6002A66E0D6A}" srcId="{305B59F6-22A3-442C-BB7D-5C4672DCCB0C}" destId="{7846C5DE-E1E3-41BB-8367-BF4801543BD3}" srcOrd="0" destOrd="0" parTransId="{451694AF-911F-4489-8C00-B1A0AD66CFFA}" sibTransId="{202DABD9-608D-4DDA-A6A1-FB37D3A983C7}"/>
    <dgm:cxn modelId="{1623EA15-F9C9-429A-8EAF-C590C960D066}" type="presOf" srcId="{7846C5DE-E1E3-41BB-8367-BF4801543BD3}" destId="{77735ADE-5590-4443-92C6-70E18BC1E7E7}" srcOrd="0" destOrd="0" presId="urn:microsoft.com/office/officeart/2005/8/layout/hChevron3"/>
    <dgm:cxn modelId="{58275171-7AE1-4CB1-A79C-99832F85BCFF}" type="presParOf" srcId="{DDBF0D0D-5F0B-40B7-B2C4-519182C57E67}" destId="{77735ADE-5590-4443-92C6-70E18BC1E7E7}" srcOrd="0" destOrd="0" presId="urn:microsoft.com/office/officeart/2005/8/layout/hChevron3"/>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05B59F6-22A3-442C-BB7D-5C4672DCCB0C}" type="doc">
      <dgm:prSet loTypeId="urn:microsoft.com/office/officeart/2005/8/layout/hChevron3" loCatId="process" qsTypeId="urn:microsoft.com/office/officeart/2005/8/quickstyle/simple1" qsCatId="simple" csTypeId="urn:microsoft.com/office/officeart/2005/8/colors/accent1_2" csCatId="accent1" phldr="1"/>
      <dgm:spPr/>
    </dgm:pt>
    <dgm:pt modelId="{7846C5DE-E1E3-41BB-8367-BF4801543BD3}">
      <dgm:prSet phldrT="[Text]" custT="1"/>
      <dgm:spPr>
        <a:gradFill flip="none" rotWithShape="1">
          <a:gsLst>
            <a:gs pos="0">
              <a:schemeClr val="tx2">
                <a:lumMod val="75000"/>
              </a:schemeClr>
            </a:gs>
            <a:gs pos="50000">
              <a:schemeClr val="accent1">
                <a:tint val="44500"/>
                <a:satMod val="160000"/>
              </a:schemeClr>
            </a:gs>
            <a:gs pos="100000">
              <a:schemeClr val="accent1">
                <a:tint val="23500"/>
                <a:satMod val="160000"/>
              </a:schemeClr>
            </a:gs>
          </a:gsLst>
          <a:lin ang="10800000" scaled="1"/>
          <a:tileRect/>
        </a:gradFill>
      </dgm:spPr>
      <dgm:t>
        <a:bodyPr/>
        <a:lstStyle/>
        <a:p>
          <a:pPr>
            <a:spcAft>
              <a:spcPts val="0"/>
            </a:spcAft>
          </a:pPr>
          <a:r>
            <a:rPr lang="en-AU" sz="1100">
              <a:solidFill>
                <a:sysClr val="windowText" lastClr="000000"/>
              </a:solidFill>
            </a:rPr>
            <a:t>Lower Risk </a:t>
          </a:r>
          <a:r>
            <a:rPr lang="en-AU" sz="1100"/>
            <a:t>				Higher risk</a:t>
          </a:r>
        </a:p>
      </dgm:t>
      <dgm:extLst>
        <a:ext uri="{E40237B7-FDA0-4F09-8148-C483321AD2D9}">
          <dgm14:cNvPr xmlns:dgm14="http://schemas.microsoft.com/office/drawing/2010/diagram" id="0" name="" title="Low risk to high risk"/>
        </a:ext>
      </dgm:extLst>
    </dgm:pt>
    <dgm:pt modelId="{451694AF-911F-4489-8C00-B1A0AD66CFFA}" type="parTrans" cxnId="{F5F7510C-4AD6-41B7-840D-6002A66E0D6A}">
      <dgm:prSet/>
      <dgm:spPr/>
      <dgm:t>
        <a:bodyPr/>
        <a:lstStyle/>
        <a:p>
          <a:endParaRPr lang="en-AU"/>
        </a:p>
      </dgm:t>
    </dgm:pt>
    <dgm:pt modelId="{202DABD9-608D-4DDA-A6A1-FB37D3A983C7}" type="sibTrans" cxnId="{F5F7510C-4AD6-41B7-840D-6002A66E0D6A}">
      <dgm:prSet/>
      <dgm:spPr/>
      <dgm:t>
        <a:bodyPr/>
        <a:lstStyle/>
        <a:p>
          <a:endParaRPr lang="en-AU"/>
        </a:p>
      </dgm:t>
    </dgm:pt>
    <dgm:pt modelId="{DDBF0D0D-5F0B-40B7-B2C4-519182C57E67}" type="pres">
      <dgm:prSet presAssocID="{305B59F6-22A3-442C-BB7D-5C4672DCCB0C}" presName="Name0" presStyleCnt="0">
        <dgm:presLayoutVars>
          <dgm:dir/>
          <dgm:resizeHandles val="exact"/>
        </dgm:presLayoutVars>
      </dgm:prSet>
      <dgm:spPr/>
    </dgm:pt>
    <dgm:pt modelId="{77735ADE-5590-4443-92C6-70E18BC1E7E7}" type="pres">
      <dgm:prSet presAssocID="{7846C5DE-E1E3-41BB-8367-BF4801543BD3}" presName="parTxOnly" presStyleLbl="node1" presStyleIdx="0" presStyleCnt="1" custScaleY="20833">
        <dgm:presLayoutVars>
          <dgm:bulletEnabled val="1"/>
        </dgm:presLayoutVars>
      </dgm:prSet>
      <dgm:spPr/>
      <dgm:t>
        <a:bodyPr/>
        <a:lstStyle/>
        <a:p>
          <a:endParaRPr lang="en-AU"/>
        </a:p>
      </dgm:t>
    </dgm:pt>
  </dgm:ptLst>
  <dgm:cxnLst>
    <dgm:cxn modelId="{013BC2EA-1987-4D58-8928-4C39250C8E40}" type="presOf" srcId="{7846C5DE-E1E3-41BB-8367-BF4801543BD3}" destId="{77735ADE-5590-4443-92C6-70E18BC1E7E7}" srcOrd="0" destOrd="0" presId="urn:microsoft.com/office/officeart/2005/8/layout/hChevron3"/>
    <dgm:cxn modelId="{EC37464C-C70B-4014-B5A6-0026D1133F69}" type="presOf" srcId="{305B59F6-22A3-442C-BB7D-5C4672DCCB0C}" destId="{DDBF0D0D-5F0B-40B7-B2C4-519182C57E67}" srcOrd="0" destOrd="0" presId="urn:microsoft.com/office/officeart/2005/8/layout/hChevron3"/>
    <dgm:cxn modelId="{F5F7510C-4AD6-41B7-840D-6002A66E0D6A}" srcId="{305B59F6-22A3-442C-BB7D-5C4672DCCB0C}" destId="{7846C5DE-E1E3-41BB-8367-BF4801543BD3}" srcOrd="0" destOrd="0" parTransId="{451694AF-911F-4489-8C00-B1A0AD66CFFA}" sibTransId="{202DABD9-608D-4DDA-A6A1-FB37D3A983C7}"/>
    <dgm:cxn modelId="{B2F03F8F-A78F-4483-A204-7818621B45E4}" type="presParOf" srcId="{DDBF0D0D-5F0B-40B7-B2C4-519182C57E67}" destId="{77735ADE-5590-4443-92C6-70E18BC1E7E7}" srcOrd="0" destOrd="0" presId="urn:microsoft.com/office/officeart/2005/8/layout/hChevron3"/>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735ADE-5590-4443-92C6-70E18BC1E7E7}">
      <dsp:nvSpPr>
        <dsp:cNvPr id="0" name=""/>
        <dsp:cNvSpPr/>
      </dsp:nvSpPr>
      <dsp:spPr>
        <a:xfrm>
          <a:off x="0" y="63"/>
          <a:ext cx="3962399" cy="330194"/>
        </a:xfrm>
        <a:prstGeom prst="homePlate">
          <a:avLst/>
        </a:prstGeom>
        <a:gradFill flip="none" rotWithShape="1">
          <a:gsLst>
            <a:gs pos="0">
              <a:schemeClr val="tx2">
                <a:lumMod val="75000"/>
              </a:schemeClr>
            </a:gs>
            <a:gs pos="50000">
              <a:schemeClr val="accent1">
                <a:tint val="44500"/>
                <a:satMod val="160000"/>
              </a:schemeClr>
            </a:gs>
            <a:gs pos="100000">
              <a:schemeClr val="accent1">
                <a:tint val="23500"/>
                <a:satMod val="160000"/>
              </a:schemeClr>
            </a:gs>
          </a:gsLst>
          <a:lin ang="10800000" scaled="1"/>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8674" tIns="29337" rIns="14669" bIns="29337" numCol="1" spcCol="1270" anchor="ctr" anchorCtr="0">
          <a:noAutofit/>
        </a:bodyPr>
        <a:lstStyle/>
        <a:p>
          <a:pPr lvl="0" algn="ctr" defTabSz="488950">
            <a:lnSpc>
              <a:spcPct val="90000"/>
            </a:lnSpc>
            <a:spcBef>
              <a:spcPct val="0"/>
            </a:spcBef>
            <a:spcAft>
              <a:spcPts val="0"/>
            </a:spcAft>
          </a:pPr>
          <a:r>
            <a:rPr lang="en-AU" sz="1100" kern="1200">
              <a:solidFill>
                <a:sysClr val="windowText" lastClr="000000"/>
              </a:solidFill>
            </a:rPr>
            <a:t>Lower Risk </a:t>
          </a:r>
          <a:r>
            <a:rPr lang="en-AU" sz="1100" kern="1200"/>
            <a:t>				Higher risk</a:t>
          </a:r>
        </a:p>
      </dsp:txBody>
      <dsp:txXfrm>
        <a:off x="0" y="63"/>
        <a:ext cx="3879851" cy="3301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735ADE-5590-4443-92C6-70E18BC1E7E7}">
      <dsp:nvSpPr>
        <dsp:cNvPr id="0" name=""/>
        <dsp:cNvSpPr/>
      </dsp:nvSpPr>
      <dsp:spPr>
        <a:xfrm>
          <a:off x="0" y="16610"/>
          <a:ext cx="3962399" cy="330194"/>
        </a:xfrm>
        <a:prstGeom prst="homePlate">
          <a:avLst/>
        </a:prstGeom>
        <a:gradFill flip="none" rotWithShape="1">
          <a:gsLst>
            <a:gs pos="0">
              <a:schemeClr val="tx2">
                <a:lumMod val="75000"/>
              </a:schemeClr>
            </a:gs>
            <a:gs pos="50000">
              <a:schemeClr val="accent1">
                <a:tint val="44500"/>
                <a:satMod val="160000"/>
              </a:schemeClr>
            </a:gs>
            <a:gs pos="100000">
              <a:schemeClr val="accent1">
                <a:tint val="23500"/>
                <a:satMod val="160000"/>
              </a:schemeClr>
            </a:gs>
          </a:gsLst>
          <a:lin ang="10800000" scaled="1"/>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8674" tIns="29337" rIns="14669" bIns="29337" numCol="1" spcCol="1270" anchor="ctr" anchorCtr="0">
          <a:noAutofit/>
        </a:bodyPr>
        <a:lstStyle/>
        <a:p>
          <a:pPr lvl="0" algn="ctr" defTabSz="488950">
            <a:lnSpc>
              <a:spcPct val="90000"/>
            </a:lnSpc>
            <a:spcBef>
              <a:spcPct val="0"/>
            </a:spcBef>
            <a:spcAft>
              <a:spcPts val="0"/>
            </a:spcAft>
          </a:pPr>
          <a:r>
            <a:rPr lang="en-AU" sz="1100" kern="1200">
              <a:solidFill>
                <a:sysClr val="windowText" lastClr="000000"/>
              </a:solidFill>
            </a:rPr>
            <a:t>Lower Risk </a:t>
          </a:r>
          <a:r>
            <a:rPr lang="en-AU" sz="1100" kern="1200"/>
            <a:t>				Higher risk</a:t>
          </a:r>
        </a:p>
      </dsp:txBody>
      <dsp:txXfrm>
        <a:off x="0" y="16610"/>
        <a:ext cx="3879851" cy="33019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735ADE-5590-4443-92C6-70E18BC1E7E7}">
      <dsp:nvSpPr>
        <dsp:cNvPr id="0" name=""/>
        <dsp:cNvSpPr/>
      </dsp:nvSpPr>
      <dsp:spPr>
        <a:xfrm>
          <a:off x="0" y="16610"/>
          <a:ext cx="3962399" cy="330194"/>
        </a:xfrm>
        <a:prstGeom prst="homePlate">
          <a:avLst/>
        </a:prstGeom>
        <a:gradFill flip="none" rotWithShape="1">
          <a:gsLst>
            <a:gs pos="0">
              <a:schemeClr val="tx2">
                <a:lumMod val="75000"/>
              </a:schemeClr>
            </a:gs>
            <a:gs pos="50000">
              <a:schemeClr val="accent1">
                <a:tint val="44500"/>
                <a:satMod val="160000"/>
              </a:schemeClr>
            </a:gs>
            <a:gs pos="100000">
              <a:schemeClr val="accent1">
                <a:tint val="23500"/>
                <a:satMod val="160000"/>
              </a:schemeClr>
            </a:gs>
          </a:gsLst>
          <a:lin ang="10800000" scaled="1"/>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8674" tIns="29337" rIns="14669" bIns="29337" numCol="1" spcCol="1270" anchor="ctr" anchorCtr="0">
          <a:noAutofit/>
        </a:bodyPr>
        <a:lstStyle/>
        <a:p>
          <a:pPr lvl="0" algn="ctr" defTabSz="488950">
            <a:lnSpc>
              <a:spcPct val="90000"/>
            </a:lnSpc>
            <a:spcBef>
              <a:spcPct val="0"/>
            </a:spcBef>
            <a:spcAft>
              <a:spcPts val="0"/>
            </a:spcAft>
          </a:pPr>
          <a:r>
            <a:rPr lang="en-AU" sz="1100" kern="1200">
              <a:solidFill>
                <a:sysClr val="windowText" lastClr="000000"/>
              </a:solidFill>
            </a:rPr>
            <a:t>Lower Risk </a:t>
          </a:r>
          <a:r>
            <a:rPr lang="en-AU" sz="1100" kern="1200"/>
            <a:t>				Higher risk</a:t>
          </a:r>
        </a:p>
      </dsp:txBody>
      <dsp:txXfrm>
        <a:off x="0" y="16610"/>
        <a:ext cx="3879851" cy="33019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735ADE-5590-4443-92C6-70E18BC1E7E7}">
      <dsp:nvSpPr>
        <dsp:cNvPr id="0" name=""/>
        <dsp:cNvSpPr/>
      </dsp:nvSpPr>
      <dsp:spPr>
        <a:xfrm>
          <a:off x="0" y="16610"/>
          <a:ext cx="3962399" cy="330194"/>
        </a:xfrm>
        <a:prstGeom prst="homePlate">
          <a:avLst/>
        </a:prstGeom>
        <a:gradFill flip="none" rotWithShape="1">
          <a:gsLst>
            <a:gs pos="0">
              <a:schemeClr val="tx2">
                <a:lumMod val="75000"/>
              </a:schemeClr>
            </a:gs>
            <a:gs pos="50000">
              <a:schemeClr val="accent1">
                <a:tint val="44500"/>
                <a:satMod val="160000"/>
              </a:schemeClr>
            </a:gs>
            <a:gs pos="100000">
              <a:schemeClr val="accent1">
                <a:tint val="23500"/>
                <a:satMod val="160000"/>
              </a:schemeClr>
            </a:gs>
          </a:gsLst>
          <a:lin ang="10800000" scaled="1"/>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8674" tIns="29337" rIns="14669" bIns="29337" numCol="1" spcCol="1270" anchor="ctr" anchorCtr="0">
          <a:noAutofit/>
        </a:bodyPr>
        <a:lstStyle/>
        <a:p>
          <a:pPr lvl="0" algn="ctr" defTabSz="488950">
            <a:lnSpc>
              <a:spcPct val="90000"/>
            </a:lnSpc>
            <a:spcBef>
              <a:spcPct val="0"/>
            </a:spcBef>
            <a:spcAft>
              <a:spcPts val="0"/>
            </a:spcAft>
          </a:pPr>
          <a:r>
            <a:rPr lang="en-AU" sz="1100" kern="1200">
              <a:solidFill>
                <a:sysClr val="windowText" lastClr="000000"/>
              </a:solidFill>
            </a:rPr>
            <a:t>Lower Risk </a:t>
          </a:r>
          <a:r>
            <a:rPr lang="en-AU" sz="1100" kern="1200"/>
            <a:t>				Higher risk</a:t>
          </a:r>
        </a:p>
      </dsp:txBody>
      <dsp:txXfrm>
        <a:off x="0" y="16610"/>
        <a:ext cx="3879851" cy="33019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735ADE-5590-4443-92C6-70E18BC1E7E7}">
      <dsp:nvSpPr>
        <dsp:cNvPr id="0" name=""/>
        <dsp:cNvSpPr/>
      </dsp:nvSpPr>
      <dsp:spPr>
        <a:xfrm>
          <a:off x="0" y="16610"/>
          <a:ext cx="3962399" cy="330194"/>
        </a:xfrm>
        <a:prstGeom prst="homePlate">
          <a:avLst/>
        </a:prstGeom>
        <a:gradFill flip="none" rotWithShape="1">
          <a:gsLst>
            <a:gs pos="0">
              <a:schemeClr val="tx2">
                <a:lumMod val="75000"/>
              </a:schemeClr>
            </a:gs>
            <a:gs pos="50000">
              <a:schemeClr val="accent1">
                <a:tint val="44500"/>
                <a:satMod val="160000"/>
              </a:schemeClr>
            </a:gs>
            <a:gs pos="100000">
              <a:schemeClr val="accent1">
                <a:tint val="23500"/>
                <a:satMod val="160000"/>
              </a:schemeClr>
            </a:gs>
          </a:gsLst>
          <a:lin ang="10800000" scaled="1"/>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8674" tIns="29337" rIns="14669" bIns="29337" numCol="1" spcCol="1270" anchor="ctr" anchorCtr="0">
          <a:noAutofit/>
        </a:bodyPr>
        <a:lstStyle/>
        <a:p>
          <a:pPr lvl="0" algn="ctr" defTabSz="488950">
            <a:lnSpc>
              <a:spcPct val="90000"/>
            </a:lnSpc>
            <a:spcBef>
              <a:spcPct val="0"/>
            </a:spcBef>
            <a:spcAft>
              <a:spcPts val="0"/>
            </a:spcAft>
          </a:pPr>
          <a:r>
            <a:rPr lang="en-AU" sz="1100" kern="1200">
              <a:solidFill>
                <a:sysClr val="windowText" lastClr="000000"/>
              </a:solidFill>
            </a:rPr>
            <a:t>Lower Risk </a:t>
          </a:r>
          <a:r>
            <a:rPr lang="en-AU" sz="1100" kern="1200"/>
            <a:t>				Higher risk</a:t>
          </a:r>
        </a:p>
      </dsp:txBody>
      <dsp:txXfrm>
        <a:off x="0" y="16610"/>
        <a:ext cx="3879851" cy="33019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735ADE-5590-4443-92C6-70E18BC1E7E7}">
      <dsp:nvSpPr>
        <dsp:cNvPr id="0" name=""/>
        <dsp:cNvSpPr/>
      </dsp:nvSpPr>
      <dsp:spPr>
        <a:xfrm>
          <a:off x="0" y="16610"/>
          <a:ext cx="3962399" cy="330194"/>
        </a:xfrm>
        <a:prstGeom prst="homePlate">
          <a:avLst/>
        </a:prstGeom>
        <a:gradFill flip="none" rotWithShape="1">
          <a:gsLst>
            <a:gs pos="0">
              <a:schemeClr val="tx2">
                <a:lumMod val="75000"/>
              </a:schemeClr>
            </a:gs>
            <a:gs pos="50000">
              <a:schemeClr val="accent1">
                <a:tint val="44500"/>
                <a:satMod val="160000"/>
              </a:schemeClr>
            </a:gs>
            <a:gs pos="100000">
              <a:schemeClr val="accent1">
                <a:tint val="23500"/>
                <a:satMod val="160000"/>
              </a:schemeClr>
            </a:gs>
          </a:gsLst>
          <a:lin ang="10800000" scaled="1"/>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8674" tIns="29337" rIns="14669" bIns="29337" numCol="1" spcCol="1270" anchor="ctr" anchorCtr="0">
          <a:noAutofit/>
        </a:bodyPr>
        <a:lstStyle/>
        <a:p>
          <a:pPr lvl="0" algn="ctr" defTabSz="488950">
            <a:lnSpc>
              <a:spcPct val="90000"/>
            </a:lnSpc>
            <a:spcBef>
              <a:spcPct val="0"/>
            </a:spcBef>
            <a:spcAft>
              <a:spcPts val="0"/>
            </a:spcAft>
          </a:pPr>
          <a:r>
            <a:rPr lang="en-AU" sz="1100" kern="1200">
              <a:solidFill>
                <a:sysClr val="windowText" lastClr="000000"/>
              </a:solidFill>
            </a:rPr>
            <a:t>Lower Risk </a:t>
          </a:r>
          <a:r>
            <a:rPr lang="en-AU" sz="1100" kern="1200"/>
            <a:t>				Higher risk</a:t>
          </a:r>
        </a:p>
      </dsp:txBody>
      <dsp:txXfrm>
        <a:off x="0" y="16610"/>
        <a:ext cx="3879851" cy="33019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735ADE-5590-4443-92C6-70E18BC1E7E7}">
      <dsp:nvSpPr>
        <dsp:cNvPr id="0" name=""/>
        <dsp:cNvSpPr/>
      </dsp:nvSpPr>
      <dsp:spPr>
        <a:xfrm>
          <a:off x="0" y="16610"/>
          <a:ext cx="3962399" cy="330194"/>
        </a:xfrm>
        <a:prstGeom prst="homePlate">
          <a:avLst/>
        </a:prstGeom>
        <a:gradFill flip="none" rotWithShape="1">
          <a:gsLst>
            <a:gs pos="0">
              <a:schemeClr val="tx2">
                <a:lumMod val="75000"/>
              </a:schemeClr>
            </a:gs>
            <a:gs pos="50000">
              <a:schemeClr val="accent1">
                <a:tint val="44500"/>
                <a:satMod val="160000"/>
              </a:schemeClr>
            </a:gs>
            <a:gs pos="100000">
              <a:schemeClr val="accent1">
                <a:tint val="23500"/>
                <a:satMod val="160000"/>
              </a:schemeClr>
            </a:gs>
          </a:gsLst>
          <a:lin ang="10800000" scaled="1"/>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8674" tIns="29337" rIns="14669" bIns="29337" numCol="1" spcCol="1270" anchor="ctr" anchorCtr="0">
          <a:noAutofit/>
        </a:bodyPr>
        <a:lstStyle/>
        <a:p>
          <a:pPr lvl="0" algn="ctr" defTabSz="488950">
            <a:lnSpc>
              <a:spcPct val="90000"/>
            </a:lnSpc>
            <a:spcBef>
              <a:spcPct val="0"/>
            </a:spcBef>
            <a:spcAft>
              <a:spcPts val="0"/>
            </a:spcAft>
          </a:pPr>
          <a:r>
            <a:rPr lang="en-AU" sz="1100" kern="1200">
              <a:solidFill>
                <a:sysClr val="windowText" lastClr="000000"/>
              </a:solidFill>
            </a:rPr>
            <a:t>Lower Risk </a:t>
          </a:r>
          <a:r>
            <a:rPr lang="en-AU" sz="1100" kern="1200"/>
            <a:t>				Higher risk</a:t>
          </a:r>
        </a:p>
      </dsp:txBody>
      <dsp:txXfrm>
        <a:off x="0" y="16610"/>
        <a:ext cx="3879851" cy="330194"/>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cationIdentifier xmlns="http://schemas.microsoft.com/sharepoint/v3/fields">978-1-74361-261-3</PublicationIdentifier>
    <ParentFolderID xmlns="http://schemas.microsoft.com/sharepoint/v3/fields">825</ParentFolderID>
  </documentManagement>
</p:properties>
</file>

<file path=customXml/itemProps1.xml><?xml version="1.0" encoding="utf-8"?>
<ds:datastoreItem xmlns:ds="http://schemas.openxmlformats.org/officeDocument/2006/customXml" ds:itemID="{9585043F-27B4-4B74-9CAB-2BA72606954B}"/>
</file>

<file path=customXml/itemProps2.xml><?xml version="1.0" encoding="utf-8"?>
<ds:datastoreItem xmlns:ds="http://schemas.openxmlformats.org/officeDocument/2006/customXml" ds:itemID="{248DFBCF-45B1-4AD7-896E-0E691335EE4D}"/>
</file>

<file path=customXml/itemProps3.xml><?xml version="1.0" encoding="utf-8"?>
<ds:datastoreItem xmlns:ds="http://schemas.openxmlformats.org/officeDocument/2006/customXml" ds:itemID="{B546AA8C-96FA-4B84-BCD7-2409F64257CC}"/>
</file>

<file path=docProps/app.xml><?xml version="1.0" encoding="utf-8"?>
<Properties xmlns="http://schemas.openxmlformats.org/officeDocument/2006/extended-properties" xmlns:vt="http://schemas.openxmlformats.org/officeDocument/2006/docPropsVTypes">
  <Template>2CE89C3B.dotm</Template>
  <TotalTime>1</TotalTime>
  <Pages>26</Pages>
  <Words>7656</Words>
  <Characters>43905</Characters>
  <Application>Microsoft Office Word</Application>
  <DocSecurity>4</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51459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for managing the risk of fatigue at work</dc:title>
  <dc:creator>Dianah Brown</dc:creator>
  <cp:lastModifiedBy>Ingrid Kimber</cp:lastModifiedBy>
  <cp:revision>2</cp:revision>
  <cp:lastPrinted>2013-10-08T22:59:00Z</cp:lastPrinted>
  <dcterms:created xsi:type="dcterms:W3CDTF">2013-11-27T05:12:00Z</dcterms:created>
  <dcterms:modified xsi:type="dcterms:W3CDTF">2013-11-27T05:12:00Z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0x010100A3147459CEFB4138ACF45C1B93E95121001AC9209C673FD1488F9C0FD06E69F9BE</vt:lpwstr>
  </property>
</Properties>
</file>